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br/>
        <w:t>Exploring Public Key Certificates</w:t>
      </w:r>
    </w:p>
    <w:p>
      <w:pPr>
        <w:pStyle w:val="Normal"/>
        <w:tabs>
          <w:tab w:val="left" w:pos="2057" w:leader="none"/>
        </w:tabs>
        <w:rPr>
          <w:rFonts w:ascii="Times New Roman" w:hAnsi="Times New Roman" w:cs="Times New Roman"/>
          <w:color w:val="FF0000"/>
        </w:rPr>
      </w:pPr>
      <w:r>
        <w:rPr>
          <w:rFonts w:cs="Times New Roman" w:ascii="Times New Roman" w:hAnsi="Times New Roman"/>
          <w:color w:val="000000"/>
        </w:rPr>
        <w:t>The goal of this lab is to familiarize the student with public key certificates and the use of SSL/TLS.</w:t>
      </w:r>
    </w:p>
    <w:p>
      <w:pPr>
        <w:pStyle w:val="Normal"/>
        <w:tabs>
          <w:tab w:val="left" w:pos="2057" w:leader="none"/>
        </w:tabs>
        <w:rPr>
          <w:rFonts w:ascii="Times New Roman" w:hAnsi="Times New Roman" w:cs="Times New Roman"/>
          <w:color w:val="FF0000"/>
        </w:rPr>
      </w:pPr>
      <w:r>
        <w:rPr>
          <w:rFonts w:cs="Times New Roman" w:ascii="Times New Roman" w:hAnsi="Times New Roman"/>
          <w:color w:val="FF0000"/>
        </w:rPr>
      </w:r>
    </w:p>
    <w:p>
      <w:pPr>
        <w:pStyle w:val="Heading1"/>
        <w:rPr/>
      </w:pPr>
      <w:r>
        <w:rPr/>
        <w:t>Task 1. Exploring Given Website Certificates</w:t>
      </w:r>
    </w:p>
    <w:p>
      <w:pPr>
        <w:pStyle w:val="Normal"/>
        <w:rPr/>
      </w:pPr>
      <w:r>
        <w:rPr/>
        <w:t>A. 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pubke</w:t>
      </w:r>
      <w:r>
        <w:rPr>
          <w:rFonts w:cs="Courier New" w:ascii="Courier New" w:hAnsi="Courier New"/>
          <w:color w:val="000000"/>
        </w:rPr>
        <w:t>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
    </w:p>
    <w:p>
      <w:pPr>
        <w:pStyle w:val="TextBody"/>
        <w:rPr/>
      </w:pPr>
      <w:r>
        <w:rPr/>
        <w:t xml:space="preserve">Note the terminal displays the paths to two files on your Linux host: </w:t>
      </w:r>
    </w:p>
    <w:p>
      <w:pPr>
        <w:pStyle w:val="TextBody"/>
        <w:ind w:left="720" w:hanging="0"/>
        <w:rPr/>
      </w:pPr>
      <w:r>
        <w:rPr/>
        <w:t>1) This lab manual</w:t>
      </w:r>
    </w:p>
    <w:p>
      <w:pPr>
        <w:pStyle w:val="TextBody"/>
        <w:ind w:left="720" w:hanging="0"/>
        <w:rPr/>
      </w:pPr>
      <w:r>
        <w:rPr/>
        <w:t>2) The lab report template</w:t>
      </w:r>
    </w:p>
    <w:p>
      <w:pPr>
        <w:pStyle w:val="TextBody"/>
        <w:ind w:left="720" w:hanging="0"/>
        <w:rPr/>
      </w:pPr>
      <w:r>
        <w:rPr/>
        <w:t>3) The lab worksheet</w:t>
      </w:r>
    </w:p>
    <w:p>
      <w:pPr>
        <w:pStyle w:val="TextBody"/>
        <w:rPr/>
      </w:pPr>
      <w:r>
        <w:rPr/>
        <w:t xml:space="preserve">On most Linux systems, these are links that you can right click on and select “Open Link”.  </w:t>
      </w:r>
      <w:r>
        <w:rPr>
          <w:b/>
        </w:rPr>
        <w:t>If you chose to edit the lab report or worksheet on a different system, you are responsible for copying the completed documents back to the displayed path on your Linux system before using “stoplab” to stop the lab for the last time.</w:t>
      </w:r>
    </w:p>
    <w:p>
      <w:pPr>
        <w:pStyle w:val="Normal"/>
        <w:rPr/>
      </w:pPr>
      <w:r>
        <w:rPr/>
        <w:t>Press &lt;enter&gt; to start the lab.  A Firefox browser will open automatically for your use in this lab.</w:t>
      </w:r>
    </w:p>
    <w:p>
      <w:pPr>
        <w:pStyle w:val="Normal"/>
        <w:rPr/>
      </w:pPr>
      <w:r>
        <w:rPr/>
      </w:r>
    </w:p>
    <w:p>
      <w:pPr>
        <w:pStyle w:val="Normal"/>
        <w:rPr/>
      </w:pPr>
      <w:r>
        <w:rPr>
          <w:b/>
        </w:rPr>
        <w:t xml:space="preserve">Items #1 through #4 </w:t>
      </w:r>
      <w:r>
        <w:rPr/>
        <w:t>provide four tables you need to fill out. Each table has five URLs that all start with “http</w:t>
      </w:r>
      <w:r>
        <w:rPr>
          <w:b/>
        </w:rPr>
        <w:t>s</w:t>
      </w:r>
      <w:r>
        <w:rPr/>
        <w:t>”. This prefix causes the SSL/TLS protocol to kick in, which results in the transfer of a PKI certificate from the associated website to your browser. You are going to be examining these certificates.</w:t>
      </w:r>
    </w:p>
    <w:p>
      <w:pPr>
        <w:pStyle w:val="Normal"/>
        <w:rPr/>
      </w:pPr>
      <w:r>
        <w:rPr/>
      </w:r>
    </w:p>
    <w:p>
      <w:pPr>
        <w:pStyle w:val="Normal"/>
        <w:rPr/>
      </w:pPr>
      <w:r>
        <w:rPr>
          <w:b/>
        </w:rPr>
        <w:t>For each</w:t>
      </w:r>
      <w:r>
        <w:rPr/>
        <w:t xml:space="preserve"> of the URLs in these tables, do the following:</w:t>
      </w:r>
    </w:p>
    <w:p>
      <w:pPr>
        <w:pStyle w:val="ListParagraph"/>
        <w:numPr>
          <w:ilvl w:val="0"/>
          <w:numId w:val="1"/>
        </w:numPr>
        <w:rPr/>
      </w:pPr>
      <w:r>
        <w:rPr/>
        <w:t>Visit the URL via the browser (using http</w:t>
      </w:r>
      <w:r>
        <w:rPr>
          <w:b/>
        </w:rPr>
        <w:t>s</w:t>
      </w:r>
      <w:r>
        <w:rPr/>
        <w:t xml:space="preserve"> as the prefix).</w:t>
      </w:r>
    </w:p>
    <w:p>
      <w:pPr>
        <w:pStyle w:val="ListParagraph"/>
        <w:numPr>
          <w:ilvl w:val="0"/>
          <w:numId w:val="1"/>
        </w:numPr>
        <w:rPr/>
      </w:pPr>
      <w:r>
        <w:rPr/>
        <w:t>Click on the icon at the left-hand side of the address field.</w:t>
      </w:r>
    </w:p>
    <w:p>
      <w:pPr>
        <w:pStyle w:val="ListParagraph"/>
        <w:numPr>
          <w:ilvl w:val="0"/>
          <w:numId w:val="1"/>
        </w:numPr>
        <w:rPr/>
      </w:pPr>
      <w:r>
        <w:rPr/>
        <w:t>Select the ‘&gt;’ symbol in the popup.</w:t>
      </w:r>
    </w:p>
    <w:p>
      <w:pPr>
        <w:pStyle w:val="ListParagraph"/>
        <w:numPr>
          <w:ilvl w:val="0"/>
          <w:numId w:val="1"/>
        </w:numPr>
        <w:rPr/>
      </w:pPr>
      <w:r>
        <w:rPr/>
        <w:t xml:space="preserve">Select </w:t>
      </w:r>
      <w:r>
        <w:rPr>
          <w:b/>
        </w:rPr>
        <w:t>More information</w:t>
      </w:r>
      <w:r>
        <w:rPr/>
        <w:t xml:space="preserve"> from the pop-up window.</w:t>
      </w:r>
    </w:p>
    <w:p>
      <w:pPr>
        <w:pStyle w:val="ListParagraph"/>
        <w:numPr>
          <w:ilvl w:val="0"/>
          <w:numId w:val="1"/>
        </w:numPr>
        <w:rPr/>
      </w:pPr>
      <w:r>
        <w:rPr/>
        <w:t xml:space="preserve">Select the </w:t>
      </w:r>
      <w:r>
        <w:rPr>
          <w:b/>
        </w:rPr>
        <w:t>Security</w:t>
      </w:r>
      <w:r>
        <w:rPr/>
        <w:t xml:space="preserve"> icon.</w:t>
      </w:r>
    </w:p>
    <w:p>
      <w:pPr>
        <w:pStyle w:val="ListParagraph"/>
        <w:numPr>
          <w:ilvl w:val="0"/>
          <w:numId w:val="1"/>
        </w:numPr>
        <w:rPr/>
      </w:pPr>
      <w:r>
        <w:rPr/>
        <w:t xml:space="preserve">Select </w:t>
      </w:r>
      <w:r>
        <w:rPr>
          <w:b/>
        </w:rPr>
        <w:t>View Certificate</w:t>
      </w:r>
      <w:r>
        <w:rPr/>
        <w:t xml:space="preserve"> from the new window.</w:t>
      </w:r>
    </w:p>
    <w:p>
      <w:pPr>
        <w:pStyle w:val="ListParagraph"/>
        <w:numPr>
          <w:ilvl w:val="0"/>
          <w:numId w:val="1"/>
        </w:numPr>
        <w:rPr/>
      </w:pPr>
      <w:r>
        <w:rPr/>
        <w:t xml:space="preserve">Select the </w:t>
      </w:r>
      <w:r>
        <w:rPr>
          <w:b/>
        </w:rPr>
        <w:t>Details</w:t>
      </w:r>
      <w:r>
        <w:rPr/>
        <w:t xml:space="preserve"> tab.</w:t>
      </w:r>
    </w:p>
    <w:p>
      <w:pPr>
        <w:pStyle w:val="ListParagraph"/>
        <w:numPr>
          <w:ilvl w:val="0"/>
          <w:numId w:val="1"/>
        </w:numPr>
        <w:rPr/>
      </w:pPr>
      <w:r>
        <w:rPr/>
        <w:t xml:space="preserve">From the </w:t>
      </w:r>
      <w:r>
        <w:rPr>
          <w:b/>
        </w:rPr>
        <w:t>Certificate Fields</w:t>
      </w:r>
      <w:r>
        <w:rPr/>
        <w:t xml:space="preserve"> area, select the field being requested in the table.</w:t>
      </w:r>
    </w:p>
    <w:p>
      <w:pPr>
        <w:pStyle w:val="ListParagraph"/>
        <w:numPr>
          <w:ilvl w:val="0"/>
          <w:numId w:val="1"/>
        </w:numPr>
        <w:rPr/>
      </w:pPr>
      <w:r>
        <w:rPr/>
        <w:t xml:space="preserve">Take the information from the </w:t>
      </w:r>
      <w:r>
        <w:rPr>
          <w:b/>
        </w:rPr>
        <w:t>Field Value</w:t>
      </w:r>
      <w:r>
        <w:rPr/>
        <w:t xml:space="preserve"> area and transfer it to the table.</w:t>
      </w:r>
    </w:p>
    <w:p>
      <w:pPr>
        <w:pStyle w:val="ListParagraph"/>
        <w:numPr>
          <w:ilvl w:val="0"/>
          <w:numId w:val="1"/>
        </w:numPr>
        <w:rPr/>
      </w:pPr>
      <w:r>
        <w:rPr/>
        <w:t xml:space="preserve">Select </w:t>
      </w:r>
      <w:r>
        <w:rPr>
          <w:b/>
        </w:rPr>
        <w:t>Close</w:t>
      </w:r>
      <w:r>
        <w:rPr/>
        <w:t xml:space="preserve"> when you are done with the certificate.</w:t>
      </w:r>
    </w:p>
    <w:p>
      <w:pPr>
        <w:pStyle w:val="Normal"/>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b/>
          <w:iCs/>
          <w:color w:val="000000"/>
        </w:rPr>
        <w:t>Fill in the worksheet table by visiting all twenty URLS</w:t>
      </w:r>
      <w:r>
        <w:rPr>
          <w:rFonts w:cs="Times New Roman" w:ascii="Times New Roman" w:hAnsi="Times New Roman"/>
          <w:b/>
          <w:i/>
          <w:iCs/>
          <w:color w:val="000000"/>
        </w:rPr>
        <w:t>.</w:t>
      </w:r>
      <w:r>
        <w:rPr>
          <w:rFonts w:cs="Times New Roman" w:ascii="Times New Roman" w:hAnsi="Times New Roman"/>
          <w:iCs/>
          <w:color w:val="000000"/>
        </w:rPr>
        <w:t xml:space="preserve"> [</w:t>
      </w:r>
      <w:r>
        <w:rPr>
          <w:rFonts w:cs="Times New Roman" w:ascii="Times New Roman" w:hAnsi="Times New Roman"/>
          <w:iCs/>
          <w:color w:val="FF0000"/>
        </w:rPr>
        <w:t>The second-to-last column only applies to RSA keys. In other words if the “Key Algorithm” is something else, then that column does not apply</w:t>
      </w:r>
      <w:r>
        <w:rPr>
          <w:rFonts w:cs="Times New Roman" w:ascii="Times New Roman" w:hAnsi="Times New Roman"/>
          <w:iCs/>
          <w:color w:val="000000"/>
        </w:rPr>
        <w:t>.]</w:t>
      </w:r>
    </w:p>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2. Exploring Other Website Certificates</w:t>
      </w:r>
    </w:p>
    <w:p>
      <w:pPr>
        <w:pStyle w:val="Normal"/>
        <w:rPr/>
      </w:pPr>
      <w:r>
        <w:rPr/>
      </w:r>
    </w:p>
    <w:p>
      <w:pPr>
        <w:pStyle w:val="Normal"/>
        <w:rPr>
          <w:rFonts w:ascii="Times New Roman" w:hAnsi="Times New Roman" w:cs="Times New Roman"/>
          <w:iCs/>
          <w:color w:val="000000"/>
        </w:rPr>
      </w:pPr>
      <w:r>
        <w:rPr>
          <w:rFonts w:cs="Times New Roman" w:ascii="Times New Roman" w:hAnsi="Times New Roman"/>
          <w:b/>
          <w:iCs/>
          <w:color w:val="000000"/>
        </w:rPr>
        <w:t>Refer to the table in item #5 of the Worksheet</w:t>
      </w:r>
      <w:r>
        <w:rPr>
          <w:rFonts w:cs="Times New Roman" w:ascii="Times New Roman" w:hAnsi="Times New Roman"/>
          <w:iCs/>
          <w:color w:val="00000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iCs/>
          <w:color w:val="000000"/>
        </w:rPr>
        <w:t>Visit 5 other sites that you normally frequent using “http” to get there, but this time use the “http</w:t>
      </w:r>
      <w:r>
        <w:rPr>
          <w:rFonts w:cs="Times New Roman" w:ascii="Times New Roman" w:hAnsi="Times New Roman"/>
          <w:b/>
          <w:iCs/>
          <w:color w:val="000000"/>
        </w:rPr>
        <w:t>s</w:t>
      </w:r>
      <w:r>
        <w:rPr>
          <w:rFonts w:cs="Times New Roman" w:ascii="Times New Roman" w:hAnsi="Times New Roman"/>
          <w:iCs/>
          <w:color w:val="000000"/>
        </w:rPr>
        <w:t>” prefix instead. Complete the table in the worksheet as you go. If HTTPS is not supported, then a certificate will not be available to investigate. An answer of “Depends” should be given if the site only supports HTTPS sometimes. For example, some websites support HTTPS only when you want to actually buy something, such as hitting the “check out” button.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b/>
          <w:b/>
          <w:iCs/>
          <w:color w:val="000000"/>
        </w:rPr>
      </w:pPr>
      <w:r>
        <w:rPr>
          <w:rFonts w:cs="Times New Roman" w:ascii="Times New Roman" w:hAnsi="Times New Roman"/>
          <w:b/>
          <w:iCs/>
          <w:color w:val="000000"/>
        </w:rPr>
        <w:t>Note that this counts as your “experimentation”.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iCs/>
          <w:color w:val="000000"/>
        </w:rPr>
      </w:r>
    </w:p>
    <w:p>
      <w:pPr>
        <w:pStyle w:val="Normal"/>
        <w:rPr>
          <w:rFonts w:ascii="Times New Roman" w:hAnsi="Times New Roman" w:cs="Times New Roman"/>
          <w:iCs/>
          <w:color w:val="000000"/>
        </w:rPr>
      </w:pPr>
      <w:r>
        <w:rPr>
          <w:rFonts w:cs="Times New Roman" w:ascii="Times New Roman" w:hAnsi="Times New Roman"/>
          <w:iCs/>
          <w:color w:val="000000"/>
        </w:rPr>
        <w:t>Exit the browser when you are done completing the tables.</w:t>
      </w:r>
    </w:p>
    <w:p>
      <w:pPr>
        <w:pStyle w:val="Heading1"/>
        <w:rPr/>
      </w:pPr>
      <w:r>
        <w:rPr/>
        <w:t>Submission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440" w:hanging="1440"/>
        <w:rPr>
          <w:rFonts w:ascii="Times New Roman" w:hAnsi="Times New Roman" w:cs="Times New Roman"/>
          <w:i/>
          <w:i/>
          <w:iCs/>
          <w:color w:val="000000"/>
        </w:rPr>
      </w:pPr>
      <w:r>
        <w:rPr>
          <w:rFonts w:cs="Times New Roman" w:ascii="Times New Roman" w:hAnsi="Times New Roman"/>
          <w:i/>
          <w:iCs/>
          <w:color w:val="000000"/>
        </w:rPr>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pubkey</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or worksheet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pPr>
      <w:r>
        <w:rPr/>
      </w:r>
    </w:p>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 w:val="right" w:pos="12960" w:leader="none"/>
      </w:tabs>
      <w:rPr/>
    </w:pPr>
    <w:r>
      <w:rPr/>
      <w:t>Rev: 2017-11-8</w:t>
      <w:tab/>
    </w: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ab/>
      <w:tab/>
      <w:t>Exploring Public Key Certificatates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046856"/>
    <w:rPr>
      <w:sz w:val="18"/>
      <w:szCs w:val="18"/>
    </w:rPr>
  </w:style>
  <w:style w:type="character" w:styleId="CommentTextChar" w:customStyle="1">
    <w:name w:val="Comment Text Char"/>
    <w:basedOn w:val="DefaultParagraphFont"/>
    <w:link w:val="CommentText"/>
    <w:uiPriority w:val="99"/>
    <w:semiHidden/>
    <w:qFormat/>
    <w:rsid w:val="00046856"/>
    <w:rPr>
      <w:sz w:val="24"/>
      <w:szCs w:val="24"/>
    </w:rPr>
  </w:style>
  <w:style w:type="character" w:styleId="CommentSubjectChar" w:customStyle="1">
    <w:name w:val="Comment Subject Char"/>
    <w:basedOn w:val="CommentTextChar"/>
    <w:link w:val="CommentSubject"/>
    <w:uiPriority w:val="99"/>
    <w:semiHidden/>
    <w:qFormat/>
    <w:rsid w:val="00046856"/>
    <w:rPr>
      <w:b/>
      <w:bCs/>
      <w:sz w:val="24"/>
      <w:szCs w:val="24"/>
    </w:rPr>
  </w:style>
  <w:style w:type="character" w:styleId="FollowedHyperlink">
    <w:name w:val="FollowedHyperlink"/>
    <w:basedOn w:val="DefaultParagraphFont"/>
    <w:uiPriority w:val="99"/>
    <w:semiHidden/>
    <w:unhideWhenUsed/>
    <w:qFormat/>
    <w:rsid w:val="00b05ad2"/>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semiHidden/>
    <w:unhideWhenUsed/>
    <w:qFormat/>
    <w:rsid w:val="00046856"/>
    <w:pPr/>
    <w:rPr/>
  </w:style>
  <w:style w:type="paragraph" w:styleId="Annotationsubject">
    <w:name w:val="annotation subject"/>
    <w:basedOn w:val="Annotationtext"/>
    <w:link w:val="CommentSubjectChar"/>
    <w:uiPriority w:val="99"/>
    <w:semiHidden/>
    <w:unhideWhenUsed/>
    <w:qFormat/>
    <w:rsid w:val="00046856"/>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97b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LibreOffice/5.1.6.2$Linux_X86_64 LibreOffice_project/10m0$Build-2</Application>
  <Pages>3</Pages>
  <Words>582</Words>
  <Characters>2749</Characters>
  <CharactersWithSpaces>3302</CharactersWithSpaces>
  <Paragraphs>35</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2015-05-21T17:38:00Z</dcterms:created>
  <dc:creator>Paul Clark</dc:creator>
  <dc:description/>
  <dc:language>en-US</dc:language>
  <cp:lastModifiedBy/>
  <cp:lastPrinted>2015-05-21T17:38:00Z</cp:lastPrinted>
  <dcterms:modified xsi:type="dcterms:W3CDTF">2018-04-30T11:18:34Z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