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03403" w14:textId="43D065DB" w:rsidR="00E5244F" w:rsidRDefault="00DE5D0C">
      <w:r>
        <w:t>Lifestyle behaviors and Cervical Pain: A dashboard Analysis</w:t>
      </w:r>
    </w:p>
    <w:p w14:paraId="352053EB" w14:textId="77777777" w:rsidR="00DE5D0C" w:rsidRDefault="00DE5D0C"/>
    <w:p w14:paraId="1E68C4EA" w14:textId="5C5B1CF1" w:rsidR="00DE5D0C" w:rsidRDefault="00DE5D0C">
      <w:r>
        <w:t>Introduction</w:t>
      </w:r>
    </w:p>
    <w:p w14:paraId="23B37A1B" w14:textId="47CE4FF2" w:rsidR="00DE5D0C" w:rsidRDefault="00DE5D0C">
      <w:r>
        <w:t>The lifestyle behaviors which prolonged screen exposure, irregular sleep schedules, reduced physical activity and household labor demands, might influence the musculoskeletal health outcomes. Cervical pain is commonly experienced as neck discomfort or strain. It can cause through the changes of behavioral and environmental factors. By understanding the interaction of these factors, they may help improve personal health decision making.</w:t>
      </w:r>
    </w:p>
    <w:p w14:paraId="6B27F08E" w14:textId="6DF2A990" w:rsidR="00DE5D0C" w:rsidRDefault="00DE5D0C">
      <w:r>
        <w:t xml:space="preserve">This project is applied a personal health story into a structured data dashboard by collecting and analyzing lifestyle observations of multiple weeks. The study investigates the relationship among daily step volume, screen interaction duration, sleep timing, sleep duration and physical labor intensity against self-reported cervical pain scores. </w:t>
      </w:r>
    </w:p>
    <w:p w14:paraId="26425953" w14:textId="2526BF4E" w:rsidR="00DE5D0C" w:rsidRDefault="00DE5D0C">
      <w:r>
        <w:t xml:space="preserve">The objective of the dashboard is not to establish medical causation. But it identifies behavioral </w:t>
      </w:r>
      <w:proofErr w:type="spellStart"/>
      <w:r>
        <w:t>pattersn</w:t>
      </w:r>
      <w:proofErr w:type="spellEnd"/>
      <w:r>
        <w:t xml:space="preserve"> that may support healthier future decisions. Six </w:t>
      </w:r>
      <w:r w:rsidR="00930E75">
        <w:t>visualizations</w:t>
      </w:r>
      <w:r>
        <w:t xml:space="preserve"> were developed to explore relationships within the dataset and support evidence to </w:t>
      </w:r>
      <w:r w:rsidR="00930E75">
        <w:t xml:space="preserve">interpret these data. </w:t>
      </w:r>
    </w:p>
    <w:p w14:paraId="5D68234B" w14:textId="77777777" w:rsidR="00930E75" w:rsidRDefault="00930E75"/>
    <w:p w14:paraId="0D1A3EAE" w14:textId="084D5975" w:rsidR="00930E75" w:rsidRDefault="00930E75">
      <w:r>
        <w:t>Dataset design</w:t>
      </w:r>
    </w:p>
    <w:p w14:paraId="787C7D8F" w14:textId="5A816894" w:rsidR="00930E75" w:rsidRDefault="00930E75">
      <w:r>
        <w:t>The dataset includes personal daily observation recorded from the month of March to May. It includes 13 columns and 79 rows. In the columns, variables are included:</w:t>
      </w:r>
    </w:p>
    <w:p w14:paraId="5F7A6EBE" w14:textId="3A752BAA" w:rsidR="00930E75" w:rsidRDefault="00930E75" w:rsidP="00930E75">
      <w:pPr>
        <w:numPr>
          <w:ilvl w:val="0"/>
          <w:numId w:val="1"/>
        </w:numPr>
      </w:pPr>
      <w:r>
        <w:t>Steps</w:t>
      </w:r>
    </w:p>
    <w:p w14:paraId="07B41A2C" w14:textId="587ECAF7" w:rsidR="00930E75" w:rsidRDefault="00930E75" w:rsidP="00930E75">
      <w:pPr>
        <w:numPr>
          <w:ilvl w:val="0"/>
          <w:numId w:val="1"/>
        </w:numPr>
      </w:pPr>
      <w:proofErr w:type="spellStart"/>
      <w:r>
        <w:t>Active_time</w:t>
      </w:r>
      <w:proofErr w:type="spellEnd"/>
      <w:r>
        <w:t>(minutes)</w:t>
      </w:r>
    </w:p>
    <w:p w14:paraId="32B093B3" w14:textId="250D9BCE" w:rsidR="00930E75" w:rsidRDefault="00930E75" w:rsidP="00930E75">
      <w:pPr>
        <w:numPr>
          <w:ilvl w:val="0"/>
          <w:numId w:val="1"/>
        </w:numPr>
      </w:pPr>
      <w:proofErr w:type="spellStart"/>
      <w:r>
        <w:t>Distance_KM</w:t>
      </w:r>
      <w:proofErr w:type="spellEnd"/>
    </w:p>
    <w:p w14:paraId="3D290408" w14:textId="0C5654D5" w:rsidR="00930E75" w:rsidRDefault="00930E75" w:rsidP="00930E75">
      <w:pPr>
        <w:numPr>
          <w:ilvl w:val="0"/>
          <w:numId w:val="1"/>
        </w:numPr>
      </w:pPr>
      <w:r>
        <w:t>Total calories</w:t>
      </w:r>
    </w:p>
    <w:p w14:paraId="315E0056" w14:textId="01D5A370" w:rsidR="00930E75" w:rsidRDefault="00930E75" w:rsidP="00930E75">
      <w:pPr>
        <w:numPr>
          <w:ilvl w:val="0"/>
          <w:numId w:val="1"/>
        </w:numPr>
      </w:pPr>
      <w:r>
        <w:t>Sleep after midnight (yes = 1 or no =0)</w:t>
      </w:r>
    </w:p>
    <w:p w14:paraId="2BC168FB" w14:textId="5F783FE1" w:rsidR="00930E75" w:rsidRDefault="00930E75" w:rsidP="00930E75">
      <w:pPr>
        <w:numPr>
          <w:ilvl w:val="0"/>
          <w:numId w:val="1"/>
        </w:numPr>
      </w:pPr>
      <w:r>
        <w:t>Sleep hours</w:t>
      </w:r>
    </w:p>
    <w:p w14:paraId="214F45A3" w14:textId="0651C1B1" w:rsidR="00930E75" w:rsidRDefault="00930E75" w:rsidP="00930E75">
      <w:pPr>
        <w:numPr>
          <w:ilvl w:val="0"/>
          <w:numId w:val="1"/>
        </w:numPr>
      </w:pPr>
      <w:r>
        <w:t>Pain scores (0-3 = stable baseline pain, 4-6 = Moderate strain, 7-10 = severe pain)</w:t>
      </w:r>
    </w:p>
    <w:p w14:paraId="0499BB5D" w14:textId="2730A6A3" w:rsidR="00930E75" w:rsidRDefault="00930E75" w:rsidP="00930E75">
      <w:pPr>
        <w:numPr>
          <w:ilvl w:val="0"/>
          <w:numId w:val="1"/>
        </w:numPr>
      </w:pPr>
      <w:r>
        <w:t>Class hours</w:t>
      </w:r>
    </w:p>
    <w:p w14:paraId="0768C858" w14:textId="15B73F44" w:rsidR="00930E75" w:rsidRDefault="00930E75" w:rsidP="00930E75">
      <w:pPr>
        <w:numPr>
          <w:ilvl w:val="0"/>
          <w:numId w:val="1"/>
        </w:numPr>
      </w:pPr>
      <w:r>
        <w:t>Study hours</w:t>
      </w:r>
    </w:p>
    <w:p w14:paraId="310D10F6" w14:textId="7A44AA07" w:rsidR="00930E75" w:rsidRDefault="00930E75" w:rsidP="00930E75">
      <w:pPr>
        <w:numPr>
          <w:ilvl w:val="0"/>
          <w:numId w:val="1"/>
        </w:numPr>
      </w:pPr>
      <w:r>
        <w:t>Morning walk</w:t>
      </w:r>
    </w:p>
    <w:p w14:paraId="0C016C84" w14:textId="5AF960BE" w:rsidR="00930E75" w:rsidRDefault="00930E75" w:rsidP="00930E75">
      <w:pPr>
        <w:numPr>
          <w:ilvl w:val="0"/>
          <w:numId w:val="1"/>
        </w:numPr>
      </w:pPr>
      <w:r>
        <w:t>Heavy chores (yes = 1 or no = 0)</w:t>
      </w:r>
    </w:p>
    <w:p w14:paraId="304DF1F8" w14:textId="623E0D55" w:rsidR="00930E75" w:rsidRDefault="00930E75" w:rsidP="00930E75">
      <w:pPr>
        <w:numPr>
          <w:ilvl w:val="0"/>
          <w:numId w:val="1"/>
        </w:numPr>
      </w:pPr>
      <w:r>
        <w:t>Total screen time (class time + study time)</w:t>
      </w:r>
    </w:p>
    <w:p w14:paraId="6645BD2C" w14:textId="3D905B0C" w:rsidR="00930E75" w:rsidRDefault="00930E75" w:rsidP="00930E75">
      <w:r>
        <w:t xml:space="preserve">Rows are showing the date of the date in a month. The months started from </w:t>
      </w:r>
      <w:r w:rsidR="00F74A57">
        <w:t>1</w:t>
      </w:r>
      <w:r w:rsidR="00F74A57" w:rsidRPr="00F74A57">
        <w:rPr>
          <w:vertAlign w:val="superscript"/>
        </w:rPr>
        <w:t>st</w:t>
      </w:r>
      <w:r w:rsidR="00F74A57">
        <w:t xml:space="preserve">, </w:t>
      </w:r>
      <w:r>
        <w:t>March to</w:t>
      </w:r>
      <w:r w:rsidR="00F74A57">
        <w:t xml:space="preserve"> 18</w:t>
      </w:r>
      <w:r w:rsidR="00F74A57" w:rsidRPr="00F74A57">
        <w:rPr>
          <w:vertAlign w:val="superscript"/>
        </w:rPr>
        <w:t>th</w:t>
      </w:r>
      <w:r w:rsidR="00F74A57">
        <w:t>,</w:t>
      </w:r>
      <w:r>
        <w:t xml:space="preserve"> May. </w:t>
      </w:r>
    </w:p>
    <w:p w14:paraId="6918A824" w14:textId="062D5FA0" w:rsidR="00F74A57" w:rsidRDefault="00F74A57" w:rsidP="00930E75">
      <w:r>
        <w:lastRenderedPageBreak/>
        <w:t xml:space="preserve">The dashboard combines </w:t>
      </w:r>
      <w:r w:rsidR="002978D0">
        <w:t>line</w:t>
      </w:r>
      <w:r>
        <w:t xml:space="preserve"> trends, correlation analysis, grouped comparisons and interaction heatmap to examine the connection between pain and behavior patterns. </w:t>
      </w:r>
    </w:p>
    <w:p w14:paraId="20D66D6A" w14:textId="77777777" w:rsidR="002978D0" w:rsidRDefault="002978D0" w:rsidP="00930E75"/>
    <w:p w14:paraId="20DCD94D" w14:textId="597C16E9" w:rsidR="002978D0" w:rsidRDefault="002978D0" w:rsidP="00930E75">
      <w:r>
        <w:t>Figure 1.1: Timeline analysis in Activity walking workout and Pain Score</w:t>
      </w:r>
    </w:p>
    <w:p w14:paraId="2E639D52" w14:textId="276E40B2" w:rsidR="002978D0" w:rsidRDefault="002978D0" w:rsidP="00930E75">
      <w:r>
        <w:t xml:space="preserve">Figure 1.1 presents daily activity volume by comparing with cervical pain outcomes over time. </w:t>
      </w:r>
    </w:p>
    <w:p w14:paraId="6C816A76" w14:textId="433064CD" w:rsidR="002978D0" w:rsidRDefault="002978D0" w:rsidP="00930E75">
      <w:r>
        <w:t>The pale green bar represents daily step counts, while the red line tracks cervical pain scores from March to May. Daily Movement remained stable between approximately 3,500 and 5,000 steps and the peaks workout is more than 7,000 steps.</w:t>
      </w:r>
    </w:p>
    <w:p w14:paraId="07E162F2" w14:textId="525739C1" w:rsidR="002978D0" w:rsidRDefault="002978D0" w:rsidP="00930E75">
      <w:r>
        <w:t xml:space="preserve">Pain scored is shifting a lot although the daily workload is consistent. Several high pain </w:t>
      </w:r>
      <w:r w:rsidR="008D251C">
        <w:t>periods</w:t>
      </w:r>
      <w:r>
        <w:t xml:space="preserve"> occurred during the moderation activity conditions while some low pain periods occurred when reducing movement. </w:t>
      </w:r>
    </w:p>
    <w:p w14:paraId="7C2B3C1B" w14:textId="685A5027" w:rsidR="002978D0" w:rsidRDefault="002978D0" w:rsidP="00930E75">
      <w:r>
        <w:t xml:space="preserve">The pattern suggests that physical activity volume alone may not fully explain the cervical pain severity. Additional behavioral variables might contribute to pain outcomes. </w:t>
      </w:r>
    </w:p>
    <w:p w14:paraId="092D33FD" w14:textId="21983A73" w:rsidR="002978D0" w:rsidRDefault="002978D0" w:rsidP="00930E75">
      <w:r>
        <w:t>The timeline demonstrates that cervical discomfort is dynamic rather than directly proportional to movement quantity.</w:t>
      </w:r>
    </w:p>
    <w:p w14:paraId="73A1DFEC" w14:textId="4F1D9BE0" w:rsidR="002978D0" w:rsidRDefault="001221A8" w:rsidP="00930E75">
      <w:r>
        <w:t>Fig</w:t>
      </w:r>
      <w:r w:rsidR="009D1413">
        <w:t>ure 1.2: Screen Exposure against Pain Thresholds</w:t>
      </w:r>
    </w:p>
    <w:p w14:paraId="7D98A09D" w14:textId="6701B619" w:rsidR="009D1413" w:rsidRDefault="009D1413" w:rsidP="00930E75">
      <w:r>
        <w:t xml:space="preserve">Figure 1.2 presents that the total screen time contributes to cervical pain. </w:t>
      </w:r>
    </w:p>
    <w:p w14:paraId="5E94AFD1" w14:textId="77777777" w:rsidR="008D251C" w:rsidRDefault="009D1413" w:rsidP="00930E75">
      <w:r>
        <w:t xml:space="preserve">The scatter plot displays screen interaction hours on the horizontal axis and pain sores on the vertical axis. </w:t>
      </w:r>
      <w:r w:rsidR="008D251C">
        <w:t>The trendline demonstrates a weak positive relationship.</w:t>
      </w:r>
    </w:p>
    <w:p w14:paraId="57BC0808" w14:textId="07C5634C" w:rsidR="009D1413" w:rsidRDefault="008D251C" w:rsidP="00930E75">
      <w:r>
        <w:t xml:space="preserve">The clusters of screen exposure could observe more in between 5 – 8 hours and the pain scores clusters show between 0-6. </w:t>
      </w:r>
    </w:p>
    <w:p w14:paraId="0A6D4C6F" w14:textId="2FAFBEE9" w:rsidR="008D251C" w:rsidRDefault="008D251C" w:rsidP="00930E75">
      <w:r>
        <w:t>Higher pain observations occur within the moderate exposures of screen time range. However, low pain observations also occur under similar screen duration which indicates screen exposure independently could not explain pain severity.</w:t>
      </w:r>
    </w:p>
    <w:p w14:paraId="0404D209" w14:textId="5AD9158C" w:rsidR="008D251C" w:rsidRDefault="008D251C" w:rsidP="00930E75">
      <w:r>
        <w:t>The weak upward trend suggests that screen exposure may contribute to discomfort but likely interacts with additional factors. Potential additional factors might be included:</w:t>
      </w:r>
    </w:p>
    <w:p w14:paraId="40E499CD" w14:textId="77D143AA" w:rsidR="008D251C" w:rsidRDefault="00F36617" w:rsidP="008D251C">
      <w:pPr>
        <w:numPr>
          <w:ilvl w:val="0"/>
          <w:numId w:val="2"/>
        </w:numPr>
      </w:pPr>
      <w:r>
        <w:t>Poor</w:t>
      </w:r>
      <w:r w:rsidR="008D251C">
        <w:t xml:space="preserve"> posture during prolongs screen use</w:t>
      </w:r>
    </w:p>
    <w:p w14:paraId="1EA9F46D" w14:textId="2A1AF4CA" w:rsidR="008D251C" w:rsidRDefault="008D251C" w:rsidP="008D251C">
      <w:pPr>
        <w:numPr>
          <w:ilvl w:val="0"/>
          <w:numId w:val="2"/>
        </w:numPr>
      </w:pPr>
      <w:r>
        <w:t>Neck position</w:t>
      </w:r>
      <w:r w:rsidR="00F36617">
        <w:t>ing strain</w:t>
      </w:r>
    </w:p>
    <w:p w14:paraId="7A6C1C1F" w14:textId="4F119642" w:rsidR="00F36617" w:rsidRDefault="00F36617" w:rsidP="00F36617">
      <w:pPr>
        <w:numPr>
          <w:ilvl w:val="0"/>
          <w:numId w:val="2"/>
        </w:numPr>
      </w:pPr>
      <w:r>
        <w:t>Reduced movement breaks during device interaction</w:t>
      </w:r>
    </w:p>
    <w:p w14:paraId="4DB32AF8" w14:textId="7F08C2E8" w:rsidR="00F36617" w:rsidRDefault="00F36617" w:rsidP="00F36617">
      <w:r>
        <w:t>The figure supports screen exposure as a possible behavioral contributor, but it could not be a single determinant.</w:t>
      </w:r>
    </w:p>
    <w:p w14:paraId="41B37918" w14:textId="77777777" w:rsidR="008D251C" w:rsidRDefault="008D251C" w:rsidP="00930E75"/>
    <w:p w14:paraId="07E2333F" w14:textId="6941179E" w:rsidR="00F36617" w:rsidRDefault="00F36617" w:rsidP="00930E75">
      <w:r>
        <w:t>Figure 1.3: Analysis of Sleep Latency and Rest Duration on Cervical Pain</w:t>
      </w:r>
    </w:p>
    <w:p w14:paraId="4409EFD1" w14:textId="540F5CF7" w:rsidR="00F36617" w:rsidRDefault="00F36617" w:rsidP="00930E75">
      <w:r>
        <w:lastRenderedPageBreak/>
        <w:t>Figure 1.3 explains that the sleep timing and sleep duration influence cervical pain outcomes.</w:t>
      </w:r>
    </w:p>
    <w:p w14:paraId="548AC93A" w14:textId="06FA9005" w:rsidR="00F36617" w:rsidRDefault="00F36617" w:rsidP="00930E75">
      <w:r>
        <w:t xml:space="preserve">Sleep conditions categorize into </w:t>
      </w:r>
      <w:r w:rsidR="00AB6A6B">
        <w:t xml:space="preserve">poor rest </w:t>
      </w:r>
      <w:r>
        <w:t xml:space="preserve">(&lt;5hours), Moderate rest (5-6 hours) and a functional rest (&gt; 6 hours). Pain outcomes were compared between sleeping before midnight and sleeping after midnight. </w:t>
      </w:r>
    </w:p>
    <w:p w14:paraId="40FF19C9" w14:textId="080124B3" w:rsidR="00AB6A6B" w:rsidRDefault="00AB6A6B" w:rsidP="00930E75">
      <w:r>
        <w:t xml:space="preserve">Across every category, sleeping after midnight produces higher pain scores. Because sleeping after midnight in every category pointed out that more pain scores by comparing with sleep before midnight. These findings suggest that sleep timing influences pain beyond the total sleep duration. </w:t>
      </w:r>
    </w:p>
    <w:p w14:paraId="0EB2AB08" w14:textId="790810AC" w:rsidR="00AB6A6B" w:rsidRDefault="00AB6A6B" w:rsidP="00930E75">
      <w:r>
        <w:t>Late sleep behavior may disrupt recovery processes, increase fatigue accumulation or reduce restoration sleep quality. The interaction analysis highlights that sleep scheduling is an important behavior consideration.</w:t>
      </w:r>
    </w:p>
    <w:p w14:paraId="25D3E388" w14:textId="77777777" w:rsidR="00AB6A6B" w:rsidRDefault="00AB6A6B" w:rsidP="00930E75"/>
    <w:p w14:paraId="5E8989FD" w14:textId="31802BF5" w:rsidR="00AB6A6B" w:rsidRDefault="00AB6A6B" w:rsidP="00930E75">
      <w:r>
        <w:t>Figure 1.4: Impact of sleep latency Triggers on Next day step Volume and Pain</w:t>
      </w:r>
    </w:p>
    <w:p w14:paraId="693D0B28" w14:textId="48212826" w:rsidR="00AB6A6B" w:rsidRDefault="00AB6A6B" w:rsidP="00930E75">
      <w:r>
        <w:t xml:space="preserve">Figure 1.4 investigates that bedtime timing influences physical performance and pain outcomes on the following day. </w:t>
      </w:r>
    </w:p>
    <w:p w14:paraId="1FD319B9" w14:textId="5073AEFB" w:rsidR="00B94124" w:rsidRDefault="00B94124" w:rsidP="00930E75">
      <w:r>
        <w:t xml:space="preserve">The average daily steps are 4,454 steps if the sleep time is before midnight. Meanwhile, after midnight sleep, the average daily steps are lowered to 4,158 steps. The reduction of movement volume is small gap. However, pain outcomes increased among late sleepers despite only modest differences in physical activity. These findings suggest delayed sleep timing may influence recovery quality more strongly than movement behavior. Late sleep patterns are associated with increased discomfort for the next-day activity levels. The figures show previous observations identifying sleep timing as a meaningful behavioral factor. </w:t>
      </w:r>
    </w:p>
    <w:p w14:paraId="61A96A92" w14:textId="5711BB6B" w:rsidR="00B94124" w:rsidRDefault="00B0148F" w:rsidP="00930E75">
      <w:r>
        <w:t>Figure 1.5(a): Digital Strain Matrix (Steps vs Screen Time)</w:t>
      </w:r>
    </w:p>
    <w:p w14:paraId="2CA58409" w14:textId="043994D8" w:rsidR="00B0148F" w:rsidRDefault="00B0148F" w:rsidP="00930E75">
      <w:r>
        <w:t>Figure 1.5(a) presents that the screen exposure interacts with physical activity. Pain severity increased under moderate and high screen exposure conditions. The key observations include:</w:t>
      </w:r>
    </w:p>
    <w:p w14:paraId="6A9DD5F0" w14:textId="2DBBEAE6" w:rsidR="00B0148F" w:rsidRDefault="00B0148F" w:rsidP="00B0148F">
      <w:pPr>
        <w:numPr>
          <w:ilvl w:val="0"/>
          <w:numId w:val="3"/>
        </w:numPr>
      </w:pPr>
      <w:r>
        <w:t>Mid screen exposure (4-7 hours) combined with moderate activity produced pain scores up to 8.</w:t>
      </w:r>
    </w:p>
    <w:p w14:paraId="3A4BEAA0" w14:textId="50C1373A" w:rsidR="00B0148F" w:rsidRDefault="00B0148F" w:rsidP="00B0148F">
      <w:pPr>
        <w:numPr>
          <w:ilvl w:val="0"/>
          <w:numId w:val="3"/>
        </w:numPr>
      </w:pPr>
      <w:r>
        <w:t>High screen exposure</w:t>
      </w:r>
      <w:r w:rsidR="00956E18">
        <w:t xml:space="preserve"> (&gt;7hours) combined with low activity which produced pain scores around 6. </w:t>
      </w:r>
    </w:p>
    <w:p w14:paraId="21E804C9" w14:textId="7F71DC68" w:rsidR="00956E18" w:rsidRDefault="00956E18" w:rsidP="00956E18">
      <w:pPr>
        <w:numPr>
          <w:ilvl w:val="0"/>
          <w:numId w:val="3"/>
        </w:numPr>
      </w:pPr>
      <w:r>
        <w:t>Lower screen exposure corresponded with lower pain levels.</w:t>
      </w:r>
    </w:p>
    <w:p w14:paraId="7C0C1A43" w14:textId="32E573EA" w:rsidR="00AB6A6B" w:rsidRDefault="00956E18" w:rsidP="00930E75">
      <w:r>
        <w:t xml:space="preserve">The matrix demonstrates combined exposure effects. Neither movement volume nor screen exposure independently produced consistent pain outcomes. But interaction patterns show more meaningful figure for identifying the connections with the pain scores. </w:t>
      </w:r>
    </w:p>
    <w:p w14:paraId="410C4741" w14:textId="77777777" w:rsidR="00956E18" w:rsidRDefault="00956E18" w:rsidP="00930E75"/>
    <w:p w14:paraId="696426F5" w14:textId="30FD73B9" w:rsidR="00956E18" w:rsidRDefault="00956E18" w:rsidP="00930E75">
      <w:r>
        <w:t xml:space="preserve">Figure 1.5(b): Physical labor Matrix (Chores vs Sleep duration) </w:t>
      </w:r>
    </w:p>
    <w:p w14:paraId="198C7288" w14:textId="1E88206C" w:rsidR="00956E18" w:rsidRDefault="00956E18" w:rsidP="00930E75">
      <w:r>
        <w:t xml:space="preserve">Figure 1.5(b) explores household labor intensity together with sleep duration. </w:t>
      </w:r>
    </w:p>
    <w:p w14:paraId="7ACA0F48" w14:textId="1BD7741F" w:rsidR="00956E18" w:rsidRDefault="00956E18" w:rsidP="00930E75">
      <w:r>
        <w:t>Pain outcomes increased when physical household chores occurred beside insufficient recovery.</w:t>
      </w:r>
    </w:p>
    <w:p w14:paraId="063A280D" w14:textId="3AD5E4DA" w:rsidR="00956E18" w:rsidRDefault="00956E18" w:rsidP="00930E75">
      <w:r>
        <w:lastRenderedPageBreak/>
        <w:t>Key observations:</w:t>
      </w:r>
    </w:p>
    <w:p w14:paraId="6FED8A3A" w14:textId="78551E03" w:rsidR="00956E18" w:rsidRDefault="00956E18" w:rsidP="00956E18">
      <w:pPr>
        <w:numPr>
          <w:ilvl w:val="0"/>
          <w:numId w:val="4"/>
        </w:numPr>
      </w:pPr>
      <w:r>
        <w:t xml:space="preserve">Moderate rest and heavy </w:t>
      </w:r>
      <w:r w:rsidR="007432FD">
        <w:t>household c</w:t>
      </w:r>
      <w:r>
        <w:t xml:space="preserve">hores </w:t>
      </w:r>
      <w:r w:rsidR="007432FD">
        <w:t>are</w:t>
      </w:r>
      <w:r>
        <w:t xml:space="preserve"> </w:t>
      </w:r>
      <w:r w:rsidR="007432FD">
        <w:t>causing 7 levels of pain.</w:t>
      </w:r>
    </w:p>
    <w:p w14:paraId="3FE1B920" w14:textId="3F383316" w:rsidR="007432FD" w:rsidRDefault="007432FD" w:rsidP="00956E18">
      <w:pPr>
        <w:numPr>
          <w:ilvl w:val="0"/>
          <w:numId w:val="4"/>
        </w:numPr>
      </w:pPr>
      <w:r>
        <w:t>Functional rests with heavy household chores could trigger 8 pain scores.</w:t>
      </w:r>
    </w:p>
    <w:p w14:paraId="389C74FD" w14:textId="04EE775E" w:rsidR="007432FD" w:rsidRDefault="007432FD" w:rsidP="00956E18">
      <w:pPr>
        <w:numPr>
          <w:ilvl w:val="0"/>
          <w:numId w:val="4"/>
        </w:numPr>
      </w:pPr>
      <w:r>
        <w:t>Functional rests with lower chores reduced the pain score of 2.</w:t>
      </w:r>
    </w:p>
    <w:p w14:paraId="2641C37A" w14:textId="13D86EDE" w:rsidR="007432FD" w:rsidRDefault="007432FD" w:rsidP="00956E18">
      <w:pPr>
        <w:numPr>
          <w:ilvl w:val="0"/>
          <w:numId w:val="4"/>
        </w:numPr>
      </w:pPr>
      <w:r>
        <w:t>Lower rests with lower chores caused 6 levels of pain.</w:t>
      </w:r>
    </w:p>
    <w:p w14:paraId="0DC56C4F" w14:textId="06D254E0" w:rsidR="007432FD" w:rsidRDefault="007432FD" w:rsidP="007432FD">
      <w:r>
        <w:t>The results indicate that physical workload contributes to discomfort while having a functional rest. Sleep quality is also another factor causing moderate pain.</w:t>
      </w:r>
    </w:p>
    <w:p w14:paraId="5A84914C" w14:textId="68F1D643" w:rsidR="007432FD" w:rsidRDefault="007432FD" w:rsidP="007432FD">
      <w:r>
        <w:t>Overall findings</w:t>
      </w:r>
    </w:p>
    <w:p w14:paraId="766E6A19" w14:textId="13389B1C" w:rsidR="007432FD" w:rsidRDefault="007432FD" w:rsidP="007432FD">
      <w:r>
        <w:t>Several major trends occur</w:t>
      </w:r>
      <w:r w:rsidR="00CF0AB8">
        <w:t>red in the dashboard.</w:t>
      </w:r>
    </w:p>
    <w:p w14:paraId="79FC4C67" w14:textId="56B1365A" w:rsidR="00CF0AB8" w:rsidRDefault="00CF0AB8" w:rsidP="00CF0AB8">
      <w:pPr>
        <w:numPr>
          <w:ilvl w:val="0"/>
          <w:numId w:val="5"/>
        </w:numPr>
      </w:pPr>
      <w:r>
        <w:t>Sleep timing demonstrated the strongest behavioral relationship because sleeping after midnight consistently produced higher pain scores.</w:t>
      </w:r>
    </w:p>
    <w:p w14:paraId="0F40DD5F" w14:textId="67DBDEC9" w:rsidR="00CF0AB8" w:rsidRDefault="00CF0AB8" w:rsidP="00CF0AB8">
      <w:pPr>
        <w:numPr>
          <w:ilvl w:val="0"/>
          <w:numId w:val="5"/>
        </w:numPr>
      </w:pPr>
      <w:r>
        <w:t>Screen exposure showed a weak positive relationship with pain because higher screen interaction hours caused greater discomfort.</w:t>
      </w:r>
    </w:p>
    <w:p w14:paraId="7DE8EACF" w14:textId="596CFF34" w:rsidR="00CF0AB8" w:rsidRDefault="00CF0AB8" w:rsidP="00CF0AB8">
      <w:pPr>
        <w:numPr>
          <w:ilvl w:val="0"/>
          <w:numId w:val="5"/>
        </w:numPr>
      </w:pPr>
      <w:r>
        <w:t>Physical activity volume alone did not predict pain severity because movement patterns remained relatively stable despite substantial pain fluctuations.</w:t>
      </w:r>
    </w:p>
    <w:p w14:paraId="3063AE0C" w14:textId="4CA89324" w:rsidR="00CF0AB8" w:rsidRDefault="00CF0AB8" w:rsidP="00CF0AB8">
      <w:pPr>
        <w:numPr>
          <w:ilvl w:val="0"/>
          <w:numId w:val="5"/>
        </w:numPr>
      </w:pPr>
      <w:r>
        <w:t xml:space="preserve">Combined behavioral exposures produced stronger effects. Interaction heatmaps showed that multiple lifestyle behaviors occurring together increased pain risk more consistently than individual factors. </w:t>
      </w:r>
    </w:p>
    <w:p w14:paraId="1F3AF1E4" w14:textId="2980DBE9" w:rsidR="00CF0AB8" w:rsidRDefault="00CF0AB8" w:rsidP="00CF0AB8">
      <w:pPr>
        <w:numPr>
          <w:ilvl w:val="0"/>
          <w:numId w:val="5"/>
        </w:numPr>
      </w:pPr>
      <w:r>
        <w:t xml:space="preserve">Recovery behaviors may protect against discomfort because earlier sleep timing and balanced workload patterns appeared associated with improved outcomes. </w:t>
      </w:r>
    </w:p>
    <w:p w14:paraId="2E66F97D" w14:textId="0A8A20ED" w:rsidR="00CF0AB8" w:rsidRDefault="00CF0AB8" w:rsidP="00CF0AB8">
      <w:r>
        <w:t>Decision Making Recommendation</w:t>
      </w:r>
    </w:p>
    <w:p w14:paraId="3A94BB34" w14:textId="0CE5E5AA" w:rsidR="00CF0AB8" w:rsidRDefault="00CF0AB8" w:rsidP="00AD6357">
      <w:r>
        <w:t>Based on dashboard findings, future behavioral adjustments should</w:t>
      </w:r>
      <w:r w:rsidR="00AD6357">
        <w:t xml:space="preserve"> reduce prolonged screening time, prioritize sleeping before midnight, maintain consistent movement habits, schedule intensive household labor during better recovery periods and monitor combination of all behavioral factors rather than individual factors alone. These recommendations are supported by observation trends but should not be interpreted as clinical conclusions.</w:t>
      </w:r>
    </w:p>
    <w:p w14:paraId="5BB4CD1E" w14:textId="5DB4653F" w:rsidR="00AD6357" w:rsidRDefault="00AD6357" w:rsidP="00AD6357">
      <w:r>
        <w:t>Ethics and Limitations</w:t>
      </w:r>
    </w:p>
    <w:p w14:paraId="60463FA7" w14:textId="4A46F8BF" w:rsidR="00AD6357" w:rsidRDefault="00AD6357" w:rsidP="00AD6357">
      <w:r>
        <w:t xml:space="preserve">Several limitations should be considered. </w:t>
      </w:r>
    </w:p>
    <w:p w14:paraId="344864B4" w14:textId="77777777" w:rsidR="00AD6357" w:rsidRDefault="00AD6357" w:rsidP="00AD6357">
      <w:r>
        <w:t xml:space="preserve">Privacy Protection </w:t>
      </w:r>
    </w:p>
    <w:p w14:paraId="23675F74" w14:textId="6BBDE915" w:rsidR="00AD6357" w:rsidRDefault="00AD6357" w:rsidP="00AD6357">
      <w:r>
        <w:t xml:space="preserve"> The dataset excludes personally identifying information and contains only behavioral observations.</w:t>
      </w:r>
    </w:p>
    <w:p w14:paraId="5D315C4A" w14:textId="5B3848E3" w:rsidR="00AD6357" w:rsidRDefault="00AD6357" w:rsidP="00AD6357">
      <w:r>
        <w:t>Dataset limitations</w:t>
      </w:r>
    </w:p>
    <w:p w14:paraId="2AC72834" w14:textId="355E1C8C" w:rsidR="00AD6357" w:rsidRDefault="00AD6357" w:rsidP="00AD6357">
      <w:r>
        <w:t xml:space="preserve">Small observational datasets, subjective pain scoring, recall bias, and single person data collection are potential limitations for data interpretation. It also has a limitation of correlation rather than causation. </w:t>
      </w:r>
    </w:p>
    <w:p w14:paraId="3EE76251" w14:textId="0E56D374" w:rsidR="00AD6357" w:rsidRDefault="00AD6357" w:rsidP="00AD6357">
      <w:r>
        <w:lastRenderedPageBreak/>
        <w:t>Visualization Responsibility</w:t>
      </w:r>
    </w:p>
    <w:p w14:paraId="33EC590A" w14:textId="71DEB62C" w:rsidR="00AD6357" w:rsidRDefault="00AD6357" w:rsidP="00AD6357">
      <w:r>
        <w:t xml:space="preserve">Visualization </w:t>
      </w:r>
      <w:r w:rsidR="00764298">
        <w:t>simplifies interpretation of behavioral data. But it may oversimplify the complex health relationships of cervical spondylosis disease. Behavioral observations should support reflection and informed choices rather than medical diagnosis.</w:t>
      </w:r>
    </w:p>
    <w:p w14:paraId="537FFA9D" w14:textId="77777777" w:rsidR="00AD6357" w:rsidRDefault="00AD6357" w:rsidP="00AD6357"/>
    <w:p w14:paraId="5F27F822" w14:textId="77777777" w:rsidR="00AD6357" w:rsidRDefault="00AD6357" w:rsidP="00AD6357"/>
    <w:p w14:paraId="228311BD" w14:textId="77777777" w:rsidR="00CF0AB8" w:rsidRDefault="00CF0AB8" w:rsidP="00CF0AB8"/>
    <w:p w14:paraId="4DD29EAB" w14:textId="77777777" w:rsidR="007432FD" w:rsidRDefault="007432FD" w:rsidP="007432FD"/>
    <w:p w14:paraId="4FFE0BEB" w14:textId="77777777" w:rsidR="00956E18" w:rsidRDefault="00956E18" w:rsidP="00930E75"/>
    <w:p w14:paraId="10F9829C" w14:textId="77777777" w:rsidR="00F36617" w:rsidRDefault="00F36617" w:rsidP="00930E75"/>
    <w:p w14:paraId="5A35AA7F" w14:textId="77777777" w:rsidR="00F74A57" w:rsidRDefault="00F74A57" w:rsidP="00930E75"/>
    <w:p w14:paraId="0BC3EEDF" w14:textId="77777777" w:rsidR="00930E75" w:rsidRDefault="00930E75"/>
    <w:sectPr w:rsidR="00930E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F1BB9"/>
    <w:multiLevelType w:val="hybridMultilevel"/>
    <w:tmpl w:val="A3B86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764911"/>
    <w:multiLevelType w:val="hybridMultilevel"/>
    <w:tmpl w:val="C9CC3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851B8E"/>
    <w:multiLevelType w:val="hybridMultilevel"/>
    <w:tmpl w:val="9F02A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1214D3"/>
    <w:multiLevelType w:val="hybridMultilevel"/>
    <w:tmpl w:val="38EC4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D82A6B"/>
    <w:multiLevelType w:val="hybridMultilevel"/>
    <w:tmpl w:val="BA945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C4A0218"/>
    <w:multiLevelType w:val="hybridMultilevel"/>
    <w:tmpl w:val="22244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6598253">
    <w:abstractNumId w:val="5"/>
  </w:num>
  <w:num w:numId="2" w16cid:durableId="1234699918">
    <w:abstractNumId w:val="0"/>
  </w:num>
  <w:num w:numId="3" w16cid:durableId="559243408">
    <w:abstractNumId w:val="1"/>
  </w:num>
  <w:num w:numId="4" w16cid:durableId="1023290118">
    <w:abstractNumId w:val="3"/>
  </w:num>
  <w:num w:numId="5" w16cid:durableId="865291864">
    <w:abstractNumId w:val="4"/>
  </w:num>
  <w:num w:numId="6" w16cid:durableId="10714672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D0C"/>
    <w:rsid w:val="001221A8"/>
    <w:rsid w:val="0027487C"/>
    <w:rsid w:val="002978D0"/>
    <w:rsid w:val="004D464A"/>
    <w:rsid w:val="007432FD"/>
    <w:rsid w:val="00764298"/>
    <w:rsid w:val="008642B6"/>
    <w:rsid w:val="008D251C"/>
    <w:rsid w:val="00930E75"/>
    <w:rsid w:val="00956E18"/>
    <w:rsid w:val="009D1413"/>
    <w:rsid w:val="00A45F01"/>
    <w:rsid w:val="00AB6A6B"/>
    <w:rsid w:val="00AD6357"/>
    <w:rsid w:val="00B0148F"/>
    <w:rsid w:val="00B94124"/>
    <w:rsid w:val="00BD3A45"/>
    <w:rsid w:val="00CF0AB8"/>
    <w:rsid w:val="00DE5D0C"/>
    <w:rsid w:val="00E5244F"/>
    <w:rsid w:val="00F36617"/>
    <w:rsid w:val="00F74A57"/>
  </w:rsids>
  <m:mathPr>
    <m:mathFont m:val="Cambria Math"/>
    <m:brkBin m:val="before"/>
    <m:brkBinSub m:val="--"/>
    <m:smallFrac m:val="0"/>
    <m:dispDef/>
    <m:lMargin m:val="0"/>
    <m:rMargin m:val="0"/>
    <m:defJc m:val="centerGroup"/>
    <m:wrapIndent m:val="1440"/>
    <m:intLim m:val="subSup"/>
    <m:naryLim m:val="undOvr"/>
  </m:mathPr>
  <w:themeFontLang w:val="en-US"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C873D"/>
  <w15:chartTrackingRefBased/>
  <w15:docId w15:val="{F22B872C-F3BD-40FB-8F5E-36E7DB285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D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5D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5D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5D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5D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5D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D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D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D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D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5D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5D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5D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5D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5D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D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D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D0C"/>
    <w:rPr>
      <w:rFonts w:eastAsiaTheme="majorEastAsia" w:cstheme="majorBidi"/>
      <w:color w:val="272727" w:themeColor="text1" w:themeTint="D8"/>
    </w:rPr>
  </w:style>
  <w:style w:type="paragraph" w:styleId="Title">
    <w:name w:val="Title"/>
    <w:basedOn w:val="Normal"/>
    <w:next w:val="Normal"/>
    <w:link w:val="TitleChar"/>
    <w:uiPriority w:val="10"/>
    <w:qFormat/>
    <w:rsid w:val="00DE5D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D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D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D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D0C"/>
    <w:pPr>
      <w:spacing w:before="160"/>
      <w:jc w:val="center"/>
    </w:pPr>
    <w:rPr>
      <w:i/>
      <w:iCs/>
      <w:color w:val="404040" w:themeColor="text1" w:themeTint="BF"/>
    </w:rPr>
  </w:style>
  <w:style w:type="character" w:customStyle="1" w:styleId="QuoteChar">
    <w:name w:val="Quote Char"/>
    <w:basedOn w:val="DefaultParagraphFont"/>
    <w:link w:val="Quote"/>
    <w:uiPriority w:val="29"/>
    <w:rsid w:val="00DE5D0C"/>
    <w:rPr>
      <w:i/>
      <w:iCs/>
      <w:color w:val="404040" w:themeColor="text1" w:themeTint="BF"/>
    </w:rPr>
  </w:style>
  <w:style w:type="paragraph" w:styleId="ListParagraph">
    <w:name w:val="List Paragraph"/>
    <w:basedOn w:val="Normal"/>
    <w:uiPriority w:val="34"/>
    <w:qFormat/>
    <w:rsid w:val="00DE5D0C"/>
    <w:pPr>
      <w:ind w:left="720"/>
      <w:contextualSpacing/>
    </w:pPr>
  </w:style>
  <w:style w:type="character" w:styleId="IntenseEmphasis">
    <w:name w:val="Intense Emphasis"/>
    <w:basedOn w:val="DefaultParagraphFont"/>
    <w:uiPriority w:val="21"/>
    <w:qFormat/>
    <w:rsid w:val="00DE5D0C"/>
    <w:rPr>
      <w:i/>
      <w:iCs/>
      <w:color w:val="2F5496" w:themeColor="accent1" w:themeShade="BF"/>
    </w:rPr>
  </w:style>
  <w:style w:type="paragraph" w:styleId="IntenseQuote">
    <w:name w:val="Intense Quote"/>
    <w:basedOn w:val="Normal"/>
    <w:next w:val="Normal"/>
    <w:link w:val="IntenseQuoteChar"/>
    <w:uiPriority w:val="30"/>
    <w:qFormat/>
    <w:rsid w:val="00DE5D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5D0C"/>
    <w:rPr>
      <w:i/>
      <w:iCs/>
      <w:color w:val="2F5496" w:themeColor="accent1" w:themeShade="BF"/>
    </w:rPr>
  </w:style>
  <w:style w:type="character" w:styleId="IntenseReference">
    <w:name w:val="Intense Reference"/>
    <w:basedOn w:val="DefaultParagraphFont"/>
    <w:uiPriority w:val="32"/>
    <w:qFormat/>
    <w:rsid w:val="00DE5D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5</Pages>
  <Words>1346</Words>
  <Characters>7678</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Thorn Phyo Wai Yan</dc:creator>
  <cp:keywords/>
  <dc:description/>
  <cp:lastModifiedBy>Thorn Phyo Wai Yan</cp:lastModifiedBy>
  <cp:revision>4</cp:revision>
  <dcterms:created xsi:type="dcterms:W3CDTF">2026-05-25T11:14:00Z</dcterms:created>
  <dcterms:modified xsi:type="dcterms:W3CDTF">2026-05-25T14:12:00Z</dcterms:modified>
</cp:coreProperties>
</file>