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6A8" w:rsidRDefault="00ED46A8" w:rsidP="00A87802">
      <w:pPr>
        <w:pStyle w:val="gemStandard"/>
      </w:pPr>
    </w:p>
    <w:p w:rsidR="00ED46A8" w:rsidRDefault="00ED46A8" w:rsidP="00A87802">
      <w:pPr>
        <w:pStyle w:val="gemStandard"/>
      </w:pPr>
    </w:p>
    <w:p w:rsidR="00ED46A8" w:rsidRDefault="00ED46A8" w:rsidP="00A87802">
      <w:pPr>
        <w:pStyle w:val="gemStandard"/>
      </w:pPr>
    </w:p>
    <w:p w:rsidR="00466BE0" w:rsidRPr="005E27F7" w:rsidRDefault="00466BE0" w:rsidP="00466BE0">
      <w:pPr>
        <w:pStyle w:val="Titel1"/>
      </w:pPr>
      <w:r w:rsidRPr="005E27F7">
        <w:t>Einführung der Gesundheitskarte</w:t>
      </w:r>
    </w:p>
    <w:p w:rsidR="00466BE0" w:rsidRDefault="00466BE0" w:rsidP="00A87802">
      <w:pPr>
        <w:pStyle w:val="gemStandard"/>
      </w:pPr>
    </w:p>
    <w:p w:rsidR="00ED46A8" w:rsidRDefault="00ED46A8" w:rsidP="00A87802">
      <w:pPr>
        <w:pStyle w:val="gemStandard"/>
      </w:pPr>
    </w:p>
    <w:p w:rsidR="00ED46A8" w:rsidRDefault="00ED46A8" w:rsidP="00A87802">
      <w:pPr>
        <w:pStyle w:val="gemStandard"/>
      </w:pPr>
    </w:p>
    <w:p w:rsidR="00ED46A8" w:rsidRDefault="00ED46A8" w:rsidP="00A87802">
      <w:pPr>
        <w:pStyle w:val="gemStandard"/>
      </w:pPr>
    </w:p>
    <w:p w:rsidR="00ED46A8" w:rsidRPr="00ED46A8" w:rsidRDefault="00D46CB7" w:rsidP="00ED46A8">
      <w:pPr>
        <w:pStyle w:val="gemStandard"/>
        <w:jc w:val="center"/>
        <w:rPr>
          <w:b/>
          <w:sz w:val="56"/>
          <w:szCs w:val="56"/>
        </w:rPr>
      </w:pPr>
      <w:bookmarkStart w:id="0" w:name="Titel"/>
      <w:r>
        <w:rPr>
          <w:b/>
          <w:sz w:val="56"/>
          <w:szCs w:val="56"/>
        </w:rPr>
        <w:t>Übergreifende Richtlinien zum Betrieb der TI</w:t>
      </w:r>
      <w:bookmarkEnd w:id="0"/>
    </w:p>
    <w:p w:rsidR="001D691A" w:rsidRDefault="001D691A" w:rsidP="00ED46A8">
      <w:pPr>
        <w:pStyle w:val="gemStandard"/>
      </w:pPr>
    </w:p>
    <w:p w:rsidR="003B460B" w:rsidRDefault="003B460B" w:rsidP="00ED46A8">
      <w:pPr>
        <w:pStyle w:val="gemStandard"/>
      </w:pPr>
    </w:p>
    <w:p w:rsidR="003B460B" w:rsidRDefault="003B460B" w:rsidP="00ED46A8">
      <w:pPr>
        <w:pStyle w:val="gemStandard"/>
      </w:pPr>
    </w:p>
    <w:p w:rsidR="003B460B" w:rsidRDefault="003B460B" w:rsidP="00ED46A8">
      <w:pPr>
        <w:pStyle w:val="gemStandard"/>
      </w:pPr>
    </w:p>
    <w:p w:rsidR="00B712A9" w:rsidRDefault="00B712A9" w:rsidP="00ED46A8">
      <w:pPr>
        <w:pStyle w:val="gemStandard"/>
      </w:pPr>
    </w:p>
    <w:p w:rsidR="00B712A9" w:rsidRDefault="00B712A9" w:rsidP="00ED46A8">
      <w:pPr>
        <w:pStyle w:val="gemStandard"/>
      </w:pPr>
    </w:p>
    <w:p w:rsidR="00B712A9" w:rsidRDefault="00B712A9" w:rsidP="00ED46A8">
      <w:pPr>
        <w:pStyle w:val="gemStandard"/>
      </w:pPr>
    </w:p>
    <w:p w:rsidR="00B712A9" w:rsidRDefault="00B712A9" w:rsidP="00ED46A8">
      <w:pPr>
        <w:pStyle w:val="gemStandard"/>
      </w:pPr>
    </w:p>
    <w:p w:rsidR="00B712A9" w:rsidRDefault="00B712A9" w:rsidP="00ED46A8">
      <w:pPr>
        <w:pStyle w:val="gemStandard"/>
      </w:pPr>
    </w:p>
    <w:p w:rsidR="001D691A" w:rsidRDefault="001D691A" w:rsidP="00ED46A8">
      <w:pPr>
        <w:pStyle w:val="gemStandard"/>
      </w:pPr>
    </w:p>
    <w:p w:rsidR="00050EC6" w:rsidRDefault="00050EC6" w:rsidP="00ED46A8">
      <w:pPr>
        <w:pStyle w:val="gemStandard"/>
      </w:pPr>
    </w:p>
    <w:tbl>
      <w:tblPr>
        <w:tblW w:w="0" w:type="auto"/>
        <w:jc w:val="center"/>
        <w:tblLook w:val="01E0" w:firstRow="1" w:lastRow="1" w:firstColumn="1" w:lastColumn="1" w:noHBand="0" w:noVBand="0"/>
      </w:tblPr>
      <w:tblGrid>
        <w:gridCol w:w="2315"/>
        <w:gridCol w:w="4705"/>
      </w:tblGrid>
      <w:tr w:rsidR="003C6A8D" w:rsidRPr="00E30C27" w:rsidTr="00494BBE">
        <w:trPr>
          <w:trHeight w:val="323"/>
          <w:jc w:val="center"/>
        </w:trPr>
        <w:tc>
          <w:tcPr>
            <w:tcW w:w="2315" w:type="dxa"/>
          </w:tcPr>
          <w:p w:rsidR="003C6A8D" w:rsidRPr="00E30C27" w:rsidRDefault="003C6A8D" w:rsidP="00494BBE">
            <w:pPr>
              <w:pStyle w:val="gemtab11ptAbstand"/>
              <w:autoSpaceDE w:val="0"/>
              <w:autoSpaceDN w:val="0"/>
              <w:adjustRightInd w:val="0"/>
              <w:rPr>
                <w:rFonts w:eastAsia="Times New Roman"/>
              </w:rPr>
            </w:pPr>
            <w:r>
              <w:rPr>
                <w:rFonts w:eastAsia="Times New Roman"/>
              </w:rPr>
              <w:t>Version:</w:t>
            </w:r>
          </w:p>
        </w:tc>
        <w:tc>
          <w:tcPr>
            <w:tcW w:w="2621" w:type="dxa"/>
          </w:tcPr>
          <w:p w:rsidR="003C6A8D" w:rsidRPr="00E30C27" w:rsidRDefault="006A1038" w:rsidP="003B460B">
            <w:pPr>
              <w:pStyle w:val="gemtab11ptAbstand"/>
              <w:autoSpaceDE w:val="0"/>
              <w:autoSpaceDN w:val="0"/>
              <w:adjustRightInd w:val="0"/>
              <w:rPr>
                <w:rFonts w:eastAsia="Times New Roman"/>
              </w:rPr>
            </w:pPr>
            <w:bookmarkStart w:id="1" w:name="Version"/>
            <w:bookmarkStart w:id="2" w:name="QMRevision"/>
            <w:r>
              <w:rPr>
                <w:rFonts w:eastAsia="Times New Roman"/>
              </w:rPr>
              <w:t xml:space="preserve">2.0.0 </w:t>
            </w:r>
            <w:r w:rsidR="003B460B">
              <w:rPr>
                <w:rFonts w:eastAsia="Times New Roman"/>
              </w:rPr>
              <w:t>R</w:t>
            </w:r>
            <w:r>
              <w:rPr>
                <w:rFonts w:eastAsia="Times New Roman"/>
              </w:rPr>
              <w:t>C</w:t>
            </w:r>
            <w:bookmarkEnd w:id="1"/>
            <w:bookmarkEnd w:id="2"/>
          </w:p>
        </w:tc>
      </w:tr>
      <w:tr w:rsidR="003C6A8D" w:rsidRPr="00C12819" w:rsidTr="00494BBE">
        <w:trPr>
          <w:trHeight w:val="399"/>
          <w:jc w:val="center"/>
        </w:trPr>
        <w:tc>
          <w:tcPr>
            <w:tcW w:w="2315" w:type="dxa"/>
          </w:tcPr>
          <w:p w:rsidR="003C6A8D" w:rsidRPr="00E30C27" w:rsidRDefault="003C6A8D" w:rsidP="00494BBE">
            <w:pPr>
              <w:pStyle w:val="gemtab11ptAbstand"/>
              <w:autoSpaceDE w:val="0"/>
              <w:autoSpaceDN w:val="0"/>
              <w:adjustRightInd w:val="0"/>
              <w:rPr>
                <w:rFonts w:eastAsia="Times New Roman"/>
              </w:rPr>
            </w:pPr>
            <w:r>
              <w:rPr>
                <w:rFonts w:eastAsia="Times New Roman"/>
              </w:rPr>
              <w:t>Revision</w:t>
            </w:r>
            <w:r w:rsidRPr="00E30C27">
              <w:rPr>
                <w:rFonts w:eastAsia="Times New Roman"/>
              </w:rPr>
              <w:t>:</w:t>
            </w:r>
          </w:p>
        </w:tc>
        <w:tc>
          <w:tcPr>
            <w:tcW w:w="2621" w:type="dxa"/>
          </w:tcPr>
          <w:p w:rsidR="003C6A8D" w:rsidRPr="00C12819" w:rsidRDefault="00707276" w:rsidP="00494BBE">
            <w:pPr>
              <w:pStyle w:val="gemtab11ptAbstand"/>
              <w:autoSpaceDE w:val="0"/>
              <w:autoSpaceDN w:val="0"/>
              <w:adjustRightInd w:val="0"/>
              <w:rPr>
                <w:rFonts w:eastAsia="Times New Roman"/>
                <w:lang w:val="en-US"/>
              </w:rPr>
            </w:pPr>
            <w:bookmarkStart w:id="3" w:name="Revision"/>
            <w:r w:rsidRPr="00C12819">
              <w:rPr>
                <w:rFonts w:eastAsia="Times New Roman"/>
                <w:lang w:val="en-US"/>
              </w:rPr>
              <w:t>\main</w:t>
            </w:r>
            <w:r w:rsidR="004C6496" w:rsidRPr="00C12819">
              <w:rPr>
                <w:rFonts w:eastAsia="Times New Roman"/>
                <w:lang w:val="en-US"/>
              </w:rPr>
              <w:t xml:space="preserve">\rel_online\rel_ors1\rel_opb1\rel_ors2\43              </w:t>
            </w:r>
            <w:r w:rsidR="002B594D">
              <w:rPr>
                <w:rFonts w:eastAsia="Times New Roman"/>
                <w:lang w:val="en-US"/>
              </w:rPr>
              <w:t xml:space="preserve">    </w:t>
            </w:r>
            <w:bookmarkEnd w:id="3"/>
            <w:r w:rsidR="00D80949" w:rsidRPr="00C12819">
              <w:rPr>
                <w:rFonts w:eastAsia="Times New Roman"/>
                <w:lang w:val="en-US"/>
              </w:rPr>
              <w:t xml:space="preserve"> </w:t>
            </w:r>
          </w:p>
        </w:tc>
      </w:tr>
      <w:tr w:rsidR="003C6A8D" w:rsidRPr="00E30C27" w:rsidTr="00494BBE">
        <w:trPr>
          <w:trHeight w:val="323"/>
          <w:jc w:val="center"/>
        </w:trPr>
        <w:tc>
          <w:tcPr>
            <w:tcW w:w="2315" w:type="dxa"/>
          </w:tcPr>
          <w:p w:rsidR="003C6A8D" w:rsidRDefault="000F2992" w:rsidP="00494BBE">
            <w:pPr>
              <w:pStyle w:val="gemtab11ptAbstand"/>
              <w:autoSpaceDE w:val="0"/>
              <w:autoSpaceDN w:val="0"/>
              <w:adjustRightInd w:val="0"/>
              <w:rPr>
                <w:rFonts w:eastAsia="Times New Roman"/>
              </w:rPr>
            </w:pPr>
            <w:r>
              <w:rPr>
                <w:rFonts w:eastAsia="Times New Roman"/>
              </w:rPr>
              <w:t>Stand</w:t>
            </w:r>
            <w:r w:rsidR="003C6A8D">
              <w:rPr>
                <w:rFonts w:eastAsia="Times New Roman"/>
              </w:rPr>
              <w:t>:</w:t>
            </w:r>
          </w:p>
        </w:tc>
        <w:tc>
          <w:tcPr>
            <w:tcW w:w="2621" w:type="dxa"/>
          </w:tcPr>
          <w:p w:rsidR="003C6A8D" w:rsidRDefault="003B460B" w:rsidP="003B460B">
            <w:pPr>
              <w:pStyle w:val="gemtab11ptAbstand"/>
              <w:autoSpaceDE w:val="0"/>
              <w:autoSpaceDN w:val="0"/>
              <w:adjustRightInd w:val="0"/>
              <w:rPr>
                <w:rFonts w:eastAsia="Times New Roman"/>
              </w:rPr>
            </w:pPr>
            <w:bookmarkStart w:id="4" w:name="Referenzierung"/>
            <w:bookmarkStart w:id="5" w:name="Stand"/>
            <w:r>
              <w:rPr>
                <w:rFonts w:eastAsia="Times New Roman"/>
              </w:rPr>
              <w:t>0</w:t>
            </w:r>
            <w:r w:rsidR="006A1038">
              <w:rPr>
                <w:rFonts w:eastAsia="Times New Roman"/>
              </w:rPr>
              <w:t>4.0</w:t>
            </w:r>
            <w:r>
              <w:rPr>
                <w:rFonts w:eastAsia="Times New Roman"/>
              </w:rPr>
              <w:t>4</w:t>
            </w:r>
            <w:r w:rsidR="00EE0EB6">
              <w:rPr>
                <w:rFonts w:eastAsia="Times New Roman"/>
              </w:rPr>
              <w:t>.2018</w:t>
            </w:r>
            <w:bookmarkEnd w:id="4"/>
            <w:bookmarkEnd w:id="5"/>
          </w:p>
        </w:tc>
      </w:tr>
      <w:tr w:rsidR="003C6A8D" w:rsidRPr="00E30C27" w:rsidTr="00494BBE">
        <w:trPr>
          <w:trHeight w:val="323"/>
          <w:jc w:val="center"/>
        </w:trPr>
        <w:tc>
          <w:tcPr>
            <w:tcW w:w="2315" w:type="dxa"/>
          </w:tcPr>
          <w:p w:rsidR="003C6A8D" w:rsidRDefault="003C6A8D" w:rsidP="00494BBE">
            <w:pPr>
              <w:pStyle w:val="gemtab11ptAbstand"/>
              <w:autoSpaceDE w:val="0"/>
              <w:autoSpaceDN w:val="0"/>
              <w:adjustRightInd w:val="0"/>
              <w:rPr>
                <w:rFonts w:eastAsia="Times New Roman"/>
              </w:rPr>
            </w:pPr>
            <w:r>
              <w:rPr>
                <w:rFonts w:eastAsia="Times New Roman"/>
              </w:rPr>
              <w:t>Status:</w:t>
            </w:r>
          </w:p>
        </w:tc>
        <w:tc>
          <w:tcPr>
            <w:tcW w:w="2621" w:type="dxa"/>
          </w:tcPr>
          <w:p w:rsidR="003C6A8D" w:rsidRDefault="002259BF" w:rsidP="003B460B">
            <w:pPr>
              <w:pStyle w:val="gemtab11ptAbstand"/>
              <w:autoSpaceDE w:val="0"/>
              <w:autoSpaceDN w:val="0"/>
              <w:adjustRightInd w:val="0"/>
              <w:rPr>
                <w:rFonts w:eastAsia="Times New Roman"/>
              </w:rPr>
            </w:pPr>
            <w:r>
              <w:rPr>
                <w:rFonts w:eastAsia="Times New Roman"/>
              </w:rPr>
              <w:t>zur Freigabe empf</w:t>
            </w:r>
            <w:r w:rsidR="003B460B">
              <w:rPr>
                <w:rFonts w:eastAsia="Times New Roman"/>
              </w:rPr>
              <w:t>o</w:t>
            </w:r>
            <w:r>
              <w:rPr>
                <w:rFonts w:eastAsia="Times New Roman"/>
              </w:rPr>
              <w:t>h</w:t>
            </w:r>
            <w:r w:rsidR="003B460B">
              <w:rPr>
                <w:rFonts w:eastAsia="Times New Roman"/>
              </w:rPr>
              <w:t>len</w:t>
            </w:r>
          </w:p>
        </w:tc>
      </w:tr>
      <w:tr w:rsidR="003C6A8D" w:rsidRPr="00E30C27" w:rsidTr="00494BBE">
        <w:trPr>
          <w:trHeight w:val="323"/>
          <w:jc w:val="center"/>
        </w:trPr>
        <w:tc>
          <w:tcPr>
            <w:tcW w:w="2315" w:type="dxa"/>
          </w:tcPr>
          <w:p w:rsidR="003C6A8D" w:rsidRPr="00E30C27" w:rsidRDefault="003C6A8D" w:rsidP="00494BBE">
            <w:pPr>
              <w:pStyle w:val="gemtab11ptAbstand"/>
              <w:autoSpaceDE w:val="0"/>
              <w:autoSpaceDN w:val="0"/>
              <w:adjustRightInd w:val="0"/>
              <w:rPr>
                <w:rFonts w:eastAsia="Times New Roman"/>
              </w:rPr>
            </w:pPr>
            <w:r w:rsidRPr="00E30C27">
              <w:rPr>
                <w:rFonts w:eastAsia="Times New Roman"/>
              </w:rPr>
              <w:t>Klassifizierung:</w:t>
            </w:r>
          </w:p>
        </w:tc>
        <w:tc>
          <w:tcPr>
            <w:tcW w:w="2621" w:type="dxa"/>
          </w:tcPr>
          <w:p w:rsidR="003C6A8D" w:rsidRPr="00E30C27" w:rsidRDefault="003B460B" w:rsidP="003B460B">
            <w:pPr>
              <w:pStyle w:val="gemtab11ptAbstand"/>
              <w:autoSpaceDE w:val="0"/>
              <w:autoSpaceDN w:val="0"/>
              <w:adjustRightInd w:val="0"/>
              <w:rPr>
                <w:rFonts w:eastAsia="Times New Roman"/>
              </w:rPr>
            </w:pPr>
            <w:bookmarkStart w:id="6" w:name="Klasse"/>
            <w:r>
              <w:rPr>
                <w:rFonts w:eastAsia="Times New Roman"/>
              </w:rPr>
              <w:t>vertraulich_LA</w:t>
            </w:r>
            <w:bookmarkEnd w:id="6"/>
          </w:p>
        </w:tc>
      </w:tr>
      <w:tr w:rsidR="003C6A8D" w:rsidRPr="00E30C27" w:rsidTr="00494BBE">
        <w:trPr>
          <w:trHeight w:val="309"/>
          <w:jc w:val="center"/>
        </w:trPr>
        <w:tc>
          <w:tcPr>
            <w:tcW w:w="2315" w:type="dxa"/>
          </w:tcPr>
          <w:p w:rsidR="003C6A8D" w:rsidRPr="00E30C27" w:rsidRDefault="003C6A8D" w:rsidP="00494BBE">
            <w:pPr>
              <w:pStyle w:val="gemtab11ptAbstand"/>
              <w:autoSpaceDE w:val="0"/>
              <w:autoSpaceDN w:val="0"/>
              <w:adjustRightInd w:val="0"/>
              <w:rPr>
                <w:rFonts w:eastAsia="Times New Roman"/>
              </w:rPr>
            </w:pPr>
            <w:r>
              <w:rPr>
                <w:rFonts w:eastAsia="Times New Roman"/>
              </w:rPr>
              <w:t>Referenzierung:</w:t>
            </w:r>
          </w:p>
        </w:tc>
        <w:tc>
          <w:tcPr>
            <w:tcW w:w="2621" w:type="dxa"/>
          </w:tcPr>
          <w:p w:rsidR="003C6A8D" w:rsidRPr="009E40FC" w:rsidRDefault="002B5245" w:rsidP="00494BBE">
            <w:pPr>
              <w:pStyle w:val="gemtab11ptAbstand"/>
              <w:autoSpaceDE w:val="0"/>
              <w:autoSpaceDN w:val="0"/>
              <w:adjustRightInd w:val="0"/>
              <w:rPr>
                <w:rFonts w:eastAsia="Times New Roman"/>
                <w:color w:val="000000"/>
              </w:rPr>
            </w:pPr>
            <w:r>
              <w:rPr>
                <w:color w:val="000000"/>
                <w:szCs w:val="22"/>
              </w:rPr>
              <w:t>[</w:t>
            </w:r>
            <w:r w:rsidR="00D00676">
              <w:rPr>
                <w:color w:val="000000"/>
                <w:szCs w:val="22"/>
              </w:rPr>
              <w:t>gemRL_Betr</w:t>
            </w:r>
            <w:r w:rsidR="00581899">
              <w:rPr>
                <w:color w:val="000000"/>
                <w:szCs w:val="22"/>
              </w:rPr>
              <w:t>_TI</w:t>
            </w:r>
            <w:r>
              <w:rPr>
                <w:rFonts w:eastAsia="Times New Roman"/>
                <w:color w:val="000000"/>
              </w:rPr>
              <w:t>]</w:t>
            </w:r>
          </w:p>
        </w:tc>
      </w:tr>
    </w:tbl>
    <w:p w:rsidR="007913B1" w:rsidRDefault="007913B1" w:rsidP="00F26CEC"/>
    <w:p w:rsidR="00D46CB7" w:rsidRPr="0063469F" w:rsidRDefault="00D46CB7" w:rsidP="0063469F">
      <w:pPr>
        <w:pStyle w:val="Titel"/>
        <w:pBdr>
          <w:top w:val="single" w:sz="4" w:space="10" w:color="auto"/>
          <w:bottom w:val="single" w:sz="4" w:space="10" w:color="auto"/>
        </w:pBdr>
        <w:rPr>
          <w:rFonts w:cs="Arial"/>
        </w:rPr>
      </w:pPr>
      <w:bookmarkStart w:id="7" w:name="_Toc126575044"/>
      <w:bookmarkStart w:id="8" w:name="_Toc126575287"/>
      <w:bookmarkStart w:id="9" w:name="_Toc175538621"/>
      <w:bookmarkStart w:id="10" w:name="_Toc175543292"/>
      <w:bookmarkStart w:id="11" w:name="_Toc175547553"/>
      <w:bookmarkStart w:id="12" w:name="_Toc397500656"/>
      <w:r w:rsidRPr="0063469F">
        <w:rPr>
          <w:rFonts w:cs="Arial"/>
        </w:rPr>
        <w:lastRenderedPageBreak/>
        <w:t>Dokumentinformationen</w:t>
      </w:r>
      <w:bookmarkEnd w:id="7"/>
      <w:bookmarkEnd w:id="8"/>
      <w:bookmarkEnd w:id="9"/>
      <w:bookmarkEnd w:id="10"/>
      <w:bookmarkEnd w:id="11"/>
      <w:bookmarkEnd w:id="12"/>
    </w:p>
    <w:p w:rsidR="00D46CB7" w:rsidRPr="005E27F7" w:rsidRDefault="00D46CB7" w:rsidP="00D46CB7">
      <w:pPr>
        <w:pStyle w:val="gemStandardfett"/>
      </w:pPr>
      <w:r w:rsidRPr="005E27F7">
        <w:t>Änderungen zur Vorversion</w:t>
      </w:r>
    </w:p>
    <w:p w:rsidR="00FB7B08" w:rsidRDefault="004D3F98" w:rsidP="006A1038">
      <w:pPr>
        <w:pStyle w:val="gemStandard"/>
      </w:pPr>
      <w:r>
        <w:t xml:space="preserve">Änderungen zur Vorversion beruhen auf </w:t>
      </w:r>
      <w:r w:rsidRPr="004D3F98">
        <w:t>C_6410 und C_6411</w:t>
      </w:r>
      <w:r w:rsidR="003B460B">
        <w:t xml:space="preserve"> und sind </w:t>
      </w:r>
      <w:r w:rsidR="003B460B" w:rsidRPr="003B460B">
        <w:rPr>
          <w:highlight w:val="yellow"/>
        </w:rPr>
        <w:t>gelb</w:t>
      </w:r>
      <w:r w:rsidR="003B460B">
        <w:t xml:space="preserve"> markiert.</w:t>
      </w:r>
    </w:p>
    <w:p w:rsidR="003B460B" w:rsidRDefault="003B460B" w:rsidP="006A1038">
      <w:pPr>
        <w:pStyle w:val="gemStandard"/>
      </w:pPr>
      <w:r>
        <w:t xml:space="preserve">Änderungen aufgrund der Kommentierung sind </w:t>
      </w:r>
      <w:r w:rsidRPr="003B460B">
        <w:rPr>
          <w:highlight w:val="green"/>
        </w:rPr>
        <w:t>grün</w:t>
      </w:r>
      <w:r>
        <w:t xml:space="preserve"> markiert.</w:t>
      </w:r>
    </w:p>
    <w:p w:rsidR="00D46CB7" w:rsidRPr="005E27F7" w:rsidRDefault="00D46CB7" w:rsidP="00D46CB7">
      <w:pPr>
        <w:rPr>
          <w:rFonts w:cs="Arial"/>
          <w:szCs w:val="22"/>
          <w:lang w:eastAsia="zh-TW"/>
        </w:rPr>
      </w:pPr>
    </w:p>
    <w:p w:rsidR="00D46CB7" w:rsidRPr="0085221F" w:rsidRDefault="00D46CB7" w:rsidP="00D46CB7">
      <w:pPr>
        <w:pStyle w:val="gemStandard"/>
        <w:rPr>
          <w:b/>
          <w:szCs w:val="20"/>
        </w:rPr>
      </w:pPr>
      <w:bookmarkStart w:id="13" w:name="_Toc149010815"/>
      <w:r w:rsidRPr="0085221F">
        <w:rPr>
          <w:b/>
          <w:szCs w:val="20"/>
        </w:rPr>
        <w:t>Dokumentenhistorie</w:t>
      </w:r>
      <w:bookmarkEnd w:id="13"/>
    </w:p>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23"/>
        <w:gridCol w:w="1014"/>
        <w:gridCol w:w="900"/>
        <w:gridCol w:w="4633"/>
        <w:gridCol w:w="1455"/>
      </w:tblGrid>
      <w:tr w:rsidR="00D46CB7" w:rsidRPr="005E27F7" w:rsidTr="00D46CB7">
        <w:trPr>
          <w:tblHeader/>
        </w:trPr>
        <w:tc>
          <w:tcPr>
            <w:tcW w:w="1023" w:type="dxa"/>
            <w:shd w:val="clear" w:color="auto" w:fill="E0E0E0"/>
          </w:tcPr>
          <w:p w:rsidR="00D46CB7" w:rsidRPr="005E27F7" w:rsidRDefault="00D46CB7" w:rsidP="00D46CB7">
            <w:pPr>
              <w:pStyle w:val="gemtab11ptAbstand"/>
              <w:rPr>
                <w:b/>
                <w:bCs/>
                <w:sz w:val="20"/>
              </w:rPr>
            </w:pPr>
            <w:r w:rsidRPr="005E27F7">
              <w:rPr>
                <w:b/>
                <w:sz w:val="20"/>
              </w:rPr>
              <w:t>Version</w:t>
            </w:r>
          </w:p>
        </w:tc>
        <w:tc>
          <w:tcPr>
            <w:tcW w:w="1014" w:type="dxa"/>
            <w:shd w:val="clear" w:color="auto" w:fill="E0E0E0"/>
          </w:tcPr>
          <w:p w:rsidR="00D46CB7" w:rsidRPr="005E27F7" w:rsidRDefault="00D46CB7" w:rsidP="00D46CB7">
            <w:pPr>
              <w:pStyle w:val="gemtab11ptAbstand"/>
              <w:rPr>
                <w:b/>
                <w:bCs/>
                <w:sz w:val="20"/>
              </w:rPr>
            </w:pPr>
            <w:r w:rsidRPr="005E27F7">
              <w:rPr>
                <w:b/>
                <w:bCs/>
                <w:sz w:val="20"/>
              </w:rPr>
              <w:t>Stand</w:t>
            </w:r>
          </w:p>
        </w:tc>
        <w:tc>
          <w:tcPr>
            <w:tcW w:w="900" w:type="dxa"/>
            <w:shd w:val="clear" w:color="auto" w:fill="E0E0E0"/>
          </w:tcPr>
          <w:p w:rsidR="00D46CB7" w:rsidRPr="005E27F7" w:rsidRDefault="00D46CB7" w:rsidP="00D46CB7">
            <w:pPr>
              <w:pStyle w:val="gemtab11ptAbstand"/>
              <w:rPr>
                <w:b/>
                <w:bCs/>
                <w:sz w:val="20"/>
              </w:rPr>
            </w:pPr>
            <w:r w:rsidRPr="005E27F7">
              <w:rPr>
                <w:b/>
                <w:bCs/>
                <w:sz w:val="20"/>
              </w:rPr>
              <w:t>Kap./ Seite</w:t>
            </w:r>
          </w:p>
        </w:tc>
        <w:tc>
          <w:tcPr>
            <w:tcW w:w="4633" w:type="dxa"/>
            <w:shd w:val="clear" w:color="auto" w:fill="E0E0E0"/>
          </w:tcPr>
          <w:p w:rsidR="00D46CB7" w:rsidRPr="005E27F7" w:rsidRDefault="00D46CB7" w:rsidP="00D46CB7">
            <w:pPr>
              <w:pStyle w:val="gemtab11ptAbstand"/>
              <w:rPr>
                <w:b/>
                <w:bCs/>
                <w:caps/>
                <w:sz w:val="20"/>
              </w:rPr>
            </w:pPr>
            <w:r w:rsidRPr="005E27F7">
              <w:rPr>
                <w:b/>
                <w:bCs/>
                <w:sz w:val="20"/>
              </w:rPr>
              <w:t>Grund der Änderung, besondere Hinweise</w:t>
            </w:r>
          </w:p>
        </w:tc>
        <w:tc>
          <w:tcPr>
            <w:tcW w:w="1455" w:type="dxa"/>
            <w:shd w:val="clear" w:color="auto" w:fill="E0E0E0"/>
          </w:tcPr>
          <w:p w:rsidR="00D46CB7" w:rsidRPr="005E27F7" w:rsidRDefault="00D46CB7" w:rsidP="00D46CB7">
            <w:pPr>
              <w:pStyle w:val="gemtab11ptAbstand"/>
              <w:rPr>
                <w:b/>
                <w:bCs/>
                <w:sz w:val="20"/>
              </w:rPr>
            </w:pPr>
            <w:r w:rsidRPr="005E27F7">
              <w:rPr>
                <w:b/>
                <w:bCs/>
                <w:sz w:val="20"/>
              </w:rPr>
              <w:t>Bearbeitung</w:t>
            </w:r>
          </w:p>
        </w:tc>
      </w:tr>
      <w:tr w:rsidR="00D46CB7" w:rsidRPr="005E27F7" w:rsidTr="00D46CB7">
        <w:tc>
          <w:tcPr>
            <w:tcW w:w="1023" w:type="dxa"/>
          </w:tcPr>
          <w:p w:rsidR="00D46CB7" w:rsidRPr="005E27F7" w:rsidRDefault="00D46CB7" w:rsidP="00D46CB7">
            <w:pPr>
              <w:pStyle w:val="gemtab11ptAbstand"/>
              <w:rPr>
                <w:sz w:val="20"/>
              </w:rPr>
            </w:pPr>
            <w:r w:rsidRPr="005E27F7">
              <w:rPr>
                <w:sz w:val="20"/>
              </w:rPr>
              <w:t>1.0.0</w:t>
            </w:r>
          </w:p>
        </w:tc>
        <w:tc>
          <w:tcPr>
            <w:tcW w:w="1014" w:type="dxa"/>
          </w:tcPr>
          <w:p w:rsidR="00D46CB7" w:rsidRPr="005E27F7" w:rsidRDefault="00D46CB7" w:rsidP="00D46CB7">
            <w:pPr>
              <w:pStyle w:val="gemtab11ptAbstand"/>
              <w:rPr>
                <w:sz w:val="20"/>
              </w:rPr>
            </w:pPr>
            <w:r w:rsidRPr="005E27F7">
              <w:rPr>
                <w:sz w:val="20"/>
              </w:rPr>
              <w:t>15.10.12</w:t>
            </w:r>
          </w:p>
        </w:tc>
        <w:tc>
          <w:tcPr>
            <w:tcW w:w="900" w:type="dxa"/>
          </w:tcPr>
          <w:p w:rsidR="00D46CB7" w:rsidRPr="005E27F7" w:rsidRDefault="00D46CB7" w:rsidP="00D46CB7">
            <w:pPr>
              <w:pStyle w:val="gemtab11ptAbstand"/>
              <w:rPr>
                <w:sz w:val="20"/>
              </w:rPr>
            </w:pPr>
          </w:p>
        </w:tc>
        <w:tc>
          <w:tcPr>
            <w:tcW w:w="4633" w:type="dxa"/>
          </w:tcPr>
          <w:p w:rsidR="00D46CB7" w:rsidRPr="005E27F7" w:rsidRDefault="00D46CB7" w:rsidP="00D46CB7">
            <w:pPr>
              <w:pStyle w:val="gemtab11ptAbstand"/>
              <w:rPr>
                <w:sz w:val="20"/>
              </w:rPr>
            </w:pPr>
            <w:r w:rsidRPr="005E27F7">
              <w:rPr>
                <w:sz w:val="20"/>
              </w:rPr>
              <w:t>Einarbeitung Kommentare aus übergreifender Konsistenzprüfung,</w:t>
            </w:r>
            <w:r w:rsidR="006276DE">
              <w:rPr>
                <w:sz w:val="20"/>
              </w:rPr>
              <w:t xml:space="preserve"> </w:t>
            </w:r>
            <w:r w:rsidRPr="005E27F7">
              <w:rPr>
                <w:sz w:val="20"/>
              </w:rPr>
              <w:t>zur Abstimmung freigegeben</w:t>
            </w:r>
          </w:p>
        </w:tc>
        <w:tc>
          <w:tcPr>
            <w:tcW w:w="1455" w:type="dxa"/>
          </w:tcPr>
          <w:p w:rsidR="00D46CB7" w:rsidRPr="005E27F7" w:rsidRDefault="00D46CB7" w:rsidP="00D46CB7">
            <w:pPr>
              <w:pStyle w:val="gemtab11ptAbstand"/>
              <w:rPr>
                <w:sz w:val="20"/>
              </w:rPr>
            </w:pPr>
            <w:r w:rsidRPr="005E27F7">
              <w:rPr>
                <w:sz w:val="20"/>
              </w:rPr>
              <w:t>gematik</w:t>
            </w:r>
          </w:p>
        </w:tc>
      </w:tr>
      <w:tr w:rsidR="00D46CB7" w:rsidRPr="005E27F7" w:rsidTr="00D46CB7">
        <w:tc>
          <w:tcPr>
            <w:tcW w:w="1023" w:type="dxa"/>
          </w:tcPr>
          <w:p w:rsidR="00D46CB7" w:rsidRPr="005E27F7" w:rsidRDefault="00D46CB7" w:rsidP="00D46CB7">
            <w:pPr>
              <w:pStyle w:val="gemtab11ptAbstand"/>
              <w:rPr>
                <w:sz w:val="20"/>
              </w:rPr>
            </w:pPr>
            <w:r w:rsidRPr="005E27F7">
              <w:rPr>
                <w:sz w:val="20"/>
              </w:rPr>
              <w:t>1.1.0</w:t>
            </w:r>
          </w:p>
        </w:tc>
        <w:tc>
          <w:tcPr>
            <w:tcW w:w="1014" w:type="dxa"/>
          </w:tcPr>
          <w:p w:rsidR="00D46CB7" w:rsidRPr="005E27F7" w:rsidRDefault="00D46CB7" w:rsidP="00D46CB7">
            <w:pPr>
              <w:pStyle w:val="gemtab11ptAbstand"/>
              <w:rPr>
                <w:sz w:val="20"/>
              </w:rPr>
            </w:pPr>
            <w:r w:rsidRPr="005E27F7">
              <w:rPr>
                <w:sz w:val="20"/>
              </w:rPr>
              <w:t>12.11.12</w:t>
            </w:r>
          </w:p>
        </w:tc>
        <w:tc>
          <w:tcPr>
            <w:tcW w:w="900" w:type="dxa"/>
          </w:tcPr>
          <w:p w:rsidR="00D46CB7" w:rsidRPr="005E27F7" w:rsidRDefault="00D46CB7" w:rsidP="00D46CB7">
            <w:pPr>
              <w:pStyle w:val="gemtab11ptAbstand"/>
              <w:rPr>
                <w:sz w:val="20"/>
              </w:rPr>
            </w:pPr>
          </w:p>
        </w:tc>
        <w:tc>
          <w:tcPr>
            <w:tcW w:w="4633" w:type="dxa"/>
          </w:tcPr>
          <w:p w:rsidR="00D46CB7" w:rsidRPr="005E27F7" w:rsidRDefault="00D46CB7" w:rsidP="00D46CB7">
            <w:pPr>
              <w:pStyle w:val="gemtab11ptAbstand"/>
              <w:rPr>
                <w:sz w:val="20"/>
              </w:rPr>
            </w:pPr>
            <w:r w:rsidRPr="005E27F7">
              <w:rPr>
                <w:sz w:val="20"/>
              </w:rPr>
              <w:t>freigegeben</w:t>
            </w:r>
          </w:p>
        </w:tc>
        <w:tc>
          <w:tcPr>
            <w:tcW w:w="1455" w:type="dxa"/>
          </w:tcPr>
          <w:p w:rsidR="00D46CB7" w:rsidRPr="005E27F7" w:rsidRDefault="00D46CB7" w:rsidP="00D46CB7">
            <w:pPr>
              <w:pStyle w:val="gemtab11ptAbstand"/>
              <w:rPr>
                <w:sz w:val="20"/>
              </w:rPr>
            </w:pPr>
            <w:r w:rsidRPr="005E27F7">
              <w:rPr>
                <w:sz w:val="20"/>
              </w:rPr>
              <w:t>gematik</w:t>
            </w:r>
          </w:p>
        </w:tc>
      </w:tr>
      <w:tr w:rsidR="00D46CB7" w:rsidRPr="005E27F7" w:rsidTr="00D46CB7">
        <w:tc>
          <w:tcPr>
            <w:tcW w:w="1023" w:type="dxa"/>
          </w:tcPr>
          <w:p w:rsidR="00D46CB7" w:rsidRPr="005E27F7" w:rsidRDefault="00D46CB7" w:rsidP="00D46CB7">
            <w:pPr>
              <w:pStyle w:val="gemtab11ptAbstand"/>
              <w:rPr>
                <w:sz w:val="20"/>
              </w:rPr>
            </w:pPr>
            <w:r w:rsidRPr="005E27F7">
              <w:rPr>
                <w:sz w:val="20"/>
              </w:rPr>
              <w:t>1.2.0</w:t>
            </w:r>
          </w:p>
        </w:tc>
        <w:tc>
          <w:tcPr>
            <w:tcW w:w="1014" w:type="dxa"/>
          </w:tcPr>
          <w:p w:rsidR="00D46CB7" w:rsidRPr="005E27F7" w:rsidRDefault="00D46CB7" w:rsidP="00D46CB7">
            <w:pPr>
              <w:pStyle w:val="gemtab11ptAbstand"/>
              <w:rPr>
                <w:sz w:val="20"/>
              </w:rPr>
            </w:pPr>
            <w:r w:rsidRPr="005E27F7">
              <w:rPr>
                <w:sz w:val="20"/>
              </w:rPr>
              <w:t>06.06.13</w:t>
            </w:r>
          </w:p>
        </w:tc>
        <w:tc>
          <w:tcPr>
            <w:tcW w:w="900" w:type="dxa"/>
          </w:tcPr>
          <w:p w:rsidR="00D46CB7" w:rsidRPr="005E27F7" w:rsidRDefault="00D46CB7" w:rsidP="00D46CB7">
            <w:pPr>
              <w:pStyle w:val="gemtab11ptAbstand"/>
              <w:rPr>
                <w:sz w:val="20"/>
              </w:rPr>
            </w:pPr>
          </w:p>
        </w:tc>
        <w:tc>
          <w:tcPr>
            <w:tcW w:w="4633" w:type="dxa"/>
          </w:tcPr>
          <w:p w:rsidR="00D46CB7" w:rsidRPr="005E27F7" w:rsidRDefault="00D46CB7" w:rsidP="00D46CB7">
            <w:pPr>
              <w:pStyle w:val="gemtab11ptAbstand"/>
              <w:rPr>
                <w:sz w:val="20"/>
              </w:rPr>
            </w:pPr>
            <w:r w:rsidRPr="005E27F7">
              <w:rPr>
                <w:sz w:val="20"/>
              </w:rPr>
              <w:t>CR 168 Lösungszeiten im Anwendersupport ei</w:t>
            </w:r>
            <w:r w:rsidRPr="005E27F7">
              <w:rPr>
                <w:sz w:val="20"/>
              </w:rPr>
              <w:t>n</w:t>
            </w:r>
            <w:r w:rsidRPr="005E27F7">
              <w:rPr>
                <w:sz w:val="20"/>
              </w:rPr>
              <w:t>gearbeitet, Einarbeitung Kommentare LA</w:t>
            </w:r>
          </w:p>
        </w:tc>
        <w:tc>
          <w:tcPr>
            <w:tcW w:w="1455" w:type="dxa"/>
          </w:tcPr>
          <w:p w:rsidR="00D46CB7" w:rsidRPr="005E27F7" w:rsidRDefault="00D46CB7" w:rsidP="00D46CB7">
            <w:pPr>
              <w:pStyle w:val="gemtab11ptAbstand"/>
              <w:rPr>
                <w:sz w:val="20"/>
              </w:rPr>
            </w:pPr>
            <w:r w:rsidRPr="005E27F7">
              <w:rPr>
                <w:sz w:val="20"/>
              </w:rPr>
              <w:t>P77</w:t>
            </w:r>
          </w:p>
        </w:tc>
      </w:tr>
      <w:tr w:rsidR="00D46CB7" w:rsidRPr="005E27F7" w:rsidTr="00D46CB7">
        <w:tc>
          <w:tcPr>
            <w:tcW w:w="1023" w:type="dxa"/>
          </w:tcPr>
          <w:p w:rsidR="00D46CB7" w:rsidRPr="005E27F7" w:rsidRDefault="00D46CB7" w:rsidP="00D46CB7">
            <w:pPr>
              <w:pStyle w:val="gemtab11ptAbstand"/>
              <w:rPr>
                <w:sz w:val="20"/>
              </w:rPr>
            </w:pPr>
            <w:r w:rsidRPr="005E27F7">
              <w:rPr>
                <w:sz w:val="20"/>
              </w:rPr>
              <w:t>1.3.0</w:t>
            </w:r>
          </w:p>
        </w:tc>
        <w:tc>
          <w:tcPr>
            <w:tcW w:w="1014" w:type="dxa"/>
          </w:tcPr>
          <w:p w:rsidR="00D46CB7" w:rsidRPr="005E27F7" w:rsidRDefault="00D46CB7" w:rsidP="00D46CB7">
            <w:pPr>
              <w:pStyle w:val="gemtab11ptAbstand"/>
              <w:rPr>
                <w:sz w:val="20"/>
              </w:rPr>
            </w:pPr>
            <w:r w:rsidRPr="005E27F7">
              <w:rPr>
                <w:sz w:val="20"/>
              </w:rPr>
              <w:t>15.08.13</w:t>
            </w:r>
          </w:p>
        </w:tc>
        <w:tc>
          <w:tcPr>
            <w:tcW w:w="900" w:type="dxa"/>
          </w:tcPr>
          <w:p w:rsidR="00D46CB7" w:rsidRPr="005E27F7" w:rsidRDefault="00D46CB7" w:rsidP="00D46CB7">
            <w:pPr>
              <w:pStyle w:val="gemtab11ptAbstand"/>
              <w:rPr>
                <w:sz w:val="20"/>
              </w:rPr>
            </w:pPr>
          </w:p>
        </w:tc>
        <w:tc>
          <w:tcPr>
            <w:tcW w:w="4633" w:type="dxa"/>
          </w:tcPr>
          <w:p w:rsidR="00D46CB7" w:rsidRPr="005E27F7" w:rsidRDefault="00D46CB7" w:rsidP="00D46CB7">
            <w:pPr>
              <w:pStyle w:val="gemtab11ptAbstand"/>
              <w:rPr>
                <w:sz w:val="20"/>
              </w:rPr>
            </w:pPr>
            <w:r w:rsidRPr="005E27F7">
              <w:rPr>
                <w:sz w:val="20"/>
              </w:rPr>
              <w:t>Einarbeitung gemäß Änderungsliste</w:t>
            </w:r>
          </w:p>
        </w:tc>
        <w:tc>
          <w:tcPr>
            <w:tcW w:w="1455" w:type="dxa"/>
          </w:tcPr>
          <w:p w:rsidR="00D46CB7" w:rsidRPr="005E27F7" w:rsidRDefault="00D46CB7" w:rsidP="00D46CB7">
            <w:pPr>
              <w:pStyle w:val="gemtab11ptAbstand"/>
              <w:rPr>
                <w:sz w:val="20"/>
              </w:rPr>
            </w:pPr>
            <w:r w:rsidRPr="005E27F7">
              <w:rPr>
                <w:sz w:val="20"/>
              </w:rPr>
              <w:t>PL P77</w:t>
            </w:r>
          </w:p>
        </w:tc>
      </w:tr>
      <w:tr w:rsidR="00D46CB7" w:rsidRPr="005E27F7" w:rsidTr="00D46CB7">
        <w:tc>
          <w:tcPr>
            <w:tcW w:w="1023" w:type="dxa"/>
          </w:tcPr>
          <w:p w:rsidR="00D46CB7" w:rsidRPr="005E27F7" w:rsidRDefault="00D46CB7" w:rsidP="00D46CB7">
            <w:pPr>
              <w:pStyle w:val="gemtab11ptAbstand"/>
              <w:rPr>
                <w:sz w:val="20"/>
              </w:rPr>
            </w:pPr>
            <w:r w:rsidRPr="005E27F7">
              <w:rPr>
                <w:sz w:val="20"/>
              </w:rPr>
              <w:t>1.4.0</w:t>
            </w:r>
          </w:p>
        </w:tc>
        <w:tc>
          <w:tcPr>
            <w:tcW w:w="1014" w:type="dxa"/>
          </w:tcPr>
          <w:p w:rsidR="00D46CB7" w:rsidRPr="005E27F7" w:rsidRDefault="00D46CB7" w:rsidP="00D46CB7">
            <w:pPr>
              <w:pStyle w:val="gemtab11ptAbstand"/>
              <w:rPr>
                <w:sz w:val="20"/>
              </w:rPr>
            </w:pPr>
            <w:r w:rsidRPr="005E27F7">
              <w:rPr>
                <w:sz w:val="20"/>
              </w:rPr>
              <w:t>25.09.13</w:t>
            </w:r>
          </w:p>
        </w:tc>
        <w:tc>
          <w:tcPr>
            <w:tcW w:w="900" w:type="dxa"/>
          </w:tcPr>
          <w:p w:rsidR="00D46CB7" w:rsidRPr="005E27F7" w:rsidRDefault="00D46CB7" w:rsidP="00D46CB7">
            <w:pPr>
              <w:pStyle w:val="gemtab11ptAbstand"/>
              <w:rPr>
                <w:sz w:val="20"/>
              </w:rPr>
            </w:pPr>
            <w:r w:rsidRPr="005E27F7">
              <w:rPr>
                <w:sz w:val="20"/>
              </w:rPr>
              <w:t>Anhang B</w:t>
            </w:r>
          </w:p>
        </w:tc>
        <w:tc>
          <w:tcPr>
            <w:tcW w:w="4633" w:type="dxa"/>
          </w:tcPr>
          <w:p w:rsidR="00D46CB7" w:rsidRPr="005E27F7" w:rsidRDefault="00D46CB7" w:rsidP="00D46CB7">
            <w:pPr>
              <w:pStyle w:val="gemtab11ptAbstand"/>
              <w:rPr>
                <w:sz w:val="20"/>
              </w:rPr>
            </w:pPr>
            <w:r w:rsidRPr="005E27F7">
              <w:rPr>
                <w:sz w:val="20"/>
              </w:rPr>
              <w:t>CR 662: Anpassung Regelungen zum Reporting und Notfallmanagement für RU</w:t>
            </w:r>
          </w:p>
        </w:tc>
        <w:tc>
          <w:tcPr>
            <w:tcW w:w="1455" w:type="dxa"/>
          </w:tcPr>
          <w:p w:rsidR="00D46CB7" w:rsidRPr="005E27F7" w:rsidRDefault="00D46CB7" w:rsidP="00D46CB7">
            <w:pPr>
              <w:pStyle w:val="gemtab11ptAbstand"/>
              <w:rPr>
                <w:sz w:val="20"/>
              </w:rPr>
            </w:pPr>
            <w:r w:rsidRPr="005E27F7">
              <w:rPr>
                <w:sz w:val="20"/>
              </w:rPr>
              <w:t>P77</w:t>
            </w:r>
          </w:p>
        </w:tc>
      </w:tr>
      <w:tr w:rsidR="00D46CB7" w:rsidRPr="005E27F7" w:rsidTr="00D46CB7">
        <w:tc>
          <w:tcPr>
            <w:tcW w:w="1023" w:type="dxa"/>
          </w:tcPr>
          <w:p w:rsidR="00D46CB7" w:rsidRPr="005E27F7" w:rsidRDefault="00D46CB7" w:rsidP="00D46CB7">
            <w:pPr>
              <w:pStyle w:val="gemtab11ptAbstand"/>
              <w:rPr>
                <w:sz w:val="20"/>
              </w:rPr>
            </w:pPr>
            <w:r w:rsidRPr="005E27F7">
              <w:rPr>
                <w:sz w:val="20"/>
              </w:rPr>
              <w:t>1.5.0</w:t>
            </w:r>
          </w:p>
        </w:tc>
        <w:tc>
          <w:tcPr>
            <w:tcW w:w="1014" w:type="dxa"/>
          </w:tcPr>
          <w:p w:rsidR="00D46CB7" w:rsidRPr="005E27F7" w:rsidRDefault="00D46CB7" w:rsidP="00D46CB7">
            <w:pPr>
              <w:pStyle w:val="gemtab11ptAbstand"/>
              <w:rPr>
                <w:sz w:val="20"/>
              </w:rPr>
            </w:pPr>
            <w:r w:rsidRPr="005E27F7">
              <w:rPr>
                <w:sz w:val="20"/>
              </w:rPr>
              <w:t>17.12.13</w:t>
            </w:r>
          </w:p>
        </w:tc>
        <w:tc>
          <w:tcPr>
            <w:tcW w:w="900" w:type="dxa"/>
          </w:tcPr>
          <w:p w:rsidR="00D46CB7" w:rsidRPr="005E27F7" w:rsidRDefault="00D46CB7" w:rsidP="00D46CB7">
            <w:pPr>
              <w:pStyle w:val="gemtab11ptAbstand"/>
              <w:rPr>
                <w:sz w:val="20"/>
              </w:rPr>
            </w:pPr>
            <w:r w:rsidRPr="005E27F7">
              <w:rPr>
                <w:sz w:val="20"/>
              </w:rPr>
              <w:t>Kap. 2.3.1</w:t>
            </w:r>
          </w:p>
        </w:tc>
        <w:tc>
          <w:tcPr>
            <w:tcW w:w="4633" w:type="dxa"/>
          </w:tcPr>
          <w:p w:rsidR="00D46CB7" w:rsidRPr="005E27F7" w:rsidRDefault="00D46CB7" w:rsidP="00D46CB7">
            <w:pPr>
              <w:pStyle w:val="gemtab11ptAbstand"/>
              <w:rPr>
                <w:sz w:val="20"/>
              </w:rPr>
            </w:pPr>
            <w:r w:rsidRPr="005E27F7">
              <w:rPr>
                <w:sz w:val="20"/>
              </w:rPr>
              <w:t>Einarbeitung C_719 -</w:t>
            </w:r>
          </w:p>
          <w:p w:rsidR="00D46CB7" w:rsidRPr="005E27F7" w:rsidRDefault="00D46CB7" w:rsidP="00D46CB7">
            <w:pPr>
              <w:pStyle w:val="gemtab11ptAbstand"/>
              <w:rPr>
                <w:sz w:val="20"/>
              </w:rPr>
            </w:pPr>
            <w:r w:rsidRPr="005E27F7">
              <w:rPr>
                <w:sz w:val="20"/>
              </w:rPr>
              <w:t>um eine Klarstellung ergänzt</w:t>
            </w:r>
          </w:p>
        </w:tc>
        <w:tc>
          <w:tcPr>
            <w:tcW w:w="1455" w:type="dxa"/>
          </w:tcPr>
          <w:p w:rsidR="00D46CB7" w:rsidRPr="005E27F7" w:rsidRDefault="00D46CB7" w:rsidP="00D46CB7">
            <w:pPr>
              <w:pStyle w:val="gemtab11ptAbstand"/>
              <w:rPr>
                <w:sz w:val="20"/>
              </w:rPr>
            </w:pPr>
            <w:r w:rsidRPr="005E27F7">
              <w:rPr>
                <w:sz w:val="20"/>
              </w:rPr>
              <w:t>gematik</w:t>
            </w:r>
          </w:p>
        </w:tc>
      </w:tr>
      <w:tr w:rsidR="00D46CB7" w:rsidRPr="005E27F7" w:rsidTr="00D46CB7">
        <w:tc>
          <w:tcPr>
            <w:tcW w:w="1023" w:type="dxa"/>
          </w:tcPr>
          <w:p w:rsidR="00D46CB7" w:rsidRPr="005E27F7" w:rsidRDefault="00D46CB7" w:rsidP="00D46CB7">
            <w:pPr>
              <w:pStyle w:val="gemtab11ptAbstand"/>
              <w:rPr>
                <w:sz w:val="20"/>
              </w:rPr>
            </w:pPr>
            <w:r w:rsidRPr="005E27F7">
              <w:rPr>
                <w:sz w:val="20"/>
              </w:rPr>
              <w:t>1.6.0</w:t>
            </w:r>
          </w:p>
        </w:tc>
        <w:tc>
          <w:tcPr>
            <w:tcW w:w="1014" w:type="dxa"/>
          </w:tcPr>
          <w:p w:rsidR="00D46CB7" w:rsidRPr="005E27F7" w:rsidRDefault="00D46CB7" w:rsidP="00D46CB7">
            <w:pPr>
              <w:pStyle w:val="gemtab11ptAbstand"/>
              <w:rPr>
                <w:sz w:val="20"/>
              </w:rPr>
            </w:pPr>
            <w:r w:rsidRPr="005E27F7">
              <w:rPr>
                <w:sz w:val="20"/>
              </w:rPr>
              <w:t>21.02.14</w:t>
            </w:r>
          </w:p>
        </w:tc>
        <w:tc>
          <w:tcPr>
            <w:tcW w:w="900" w:type="dxa"/>
          </w:tcPr>
          <w:p w:rsidR="00D46CB7" w:rsidRPr="005E27F7" w:rsidRDefault="00D46CB7" w:rsidP="00D46CB7">
            <w:pPr>
              <w:pStyle w:val="gemtab11ptAbstand"/>
              <w:rPr>
                <w:sz w:val="20"/>
              </w:rPr>
            </w:pPr>
            <w:r w:rsidRPr="005E27F7">
              <w:rPr>
                <w:sz w:val="20"/>
              </w:rPr>
              <w:t>4.3.2,</w:t>
            </w:r>
            <w:r w:rsidRPr="005E27F7">
              <w:rPr>
                <w:sz w:val="20"/>
              </w:rPr>
              <w:br/>
              <w:t>8.7</w:t>
            </w:r>
          </w:p>
        </w:tc>
        <w:tc>
          <w:tcPr>
            <w:tcW w:w="4633" w:type="dxa"/>
          </w:tcPr>
          <w:p w:rsidR="00D46CB7" w:rsidRPr="005E27F7" w:rsidRDefault="00D46CB7" w:rsidP="00D46CB7">
            <w:pPr>
              <w:pStyle w:val="gemtab11ptAbstand"/>
              <w:rPr>
                <w:sz w:val="20"/>
              </w:rPr>
            </w:pPr>
            <w:r w:rsidRPr="005E27F7">
              <w:rPr>
                <w:sz w:val="20"/>
              </w:rPr>
              <w:t>Einarbeitung Fehlerkorrekturen:</w:t>
            </w:r>
          </w:p>
          <w:p w:rsidR="00D46CB7" w:rsidRPr="005E27F7" w:rsidRDefault="00D46CB7" w:rsidP="00D46CB7">
            <w:pPr>
              <w:pStyle w:val="gemtab11ptAbstand"/>
              <w:rPr>
                <w:sz w:val="20"/>
              </w:rPr>
            </w:pPr>
            <w:r w:rsidRPr="005E27F7">
              <w:rPr>
                <w:sz w:val="20"/>
              </w:rPr>
              <w:t>C_2025: fehlende Zeile 5 mit Messgröße in Stru</w:t>
            </w:r>
            <w:r w:rsidRPr="005E27F7">
              <w:rPr>
                <w:sz w:val="20"/>
              </w:rPr>
              <w:t>k</w:t>
            </w:r>
            <w:r w:rsidRPr="005E27F7">
              <w:rPr>
                <w:sz w:val="20"/>
              </w:rPr>
              <w:t>tur des Performance-Reports eingefügt</w:t>
            </w:r>
          </w:p>
          <w:p w:rsidR="00D46CB7" w:rsidRPr="005E27F7" w:rsidRDefault="00D46CB7" w:rsidP="00D46CB7">
            <w:pPr>
              <w:pStyle w:val="gemtab11ptAbstand"/>
              <w:rPr>
                <w:sz w:val="20"/>
              </w:rPr>
            </w:pPr>
            <w:r w:rsidRPr="005E27F7">
              <w:rPr>
                <w:sz w:val="20"/>
              </w:rPr>
              <w:t>C_2026: Detaillierung der Strukturvorgabe für Inc</w:t>
            </w:r>
            <w:r w:rsidRPr="005E27F7">
              <w:rPr>
                <w:sz w:val="20"/>
              </w:rPr>
              <w:t>i</w:t>
            </w:r>
            <w:r w:rsidRPr="005E27F7">
              <w:rPr>
                <w:sz w:val="20"/>
              </w:rPr>
              <w:t>dent-Dokumentation im Datenfeld "Incident Wor</w:t>
            </w:r>
            <w:r w:rsidRPr="005E27F7">
              <w:rPr>
                <w:sz w:val="20"/>
              </w:rPr>
              <w:t>k</w:t>
            </w:r>
            <w:r w:rsidRPr="005E27F7">
              <w:rPr>
                <w:sz w:val="20"/>
              </w:rPr>
              <w:t>log", Losübergreifende Synchronisation</w:t>
            </w:r>
          </w:p>
        </w:tc>
        <w:tc>
          <w:tcPr>
            <w:tcW w:w="1455" w:type="dxa"/>
          </w:tcPr>
          <w:p w:rsidR="00D46CB7" w:rsidRPr="005E27F7" w:rsidRDefault="00D46CB7" w:rsidP="00D46CB7">
            <w:pPr>
              <w:pStyle w:val="gemtab11ptAbstand"/>
              <w:rPr>
                <w:sz w:val="20"/>
              </w:rPr>
            </w:pPr>
            <w:r w:rsidRPr="005E27F7">
              <w:rPr>
                <w:sz w:val="20"/>
              </w:rPr>
              <w:t>gematik</w:t>
            </w:r>
          </w:p>
        </w:tc>
      </w:tr>
      <w:tr w:rsidR="00D46CB7" w:rsidRPr="005E27F7" w:rsidTr="00D46CB7">
        <w:tc>
          <w:tcPr>
            <w:tcW w:w="1023" w:type="dxa"/>
          </w:tcPr>
          <w:p w:rsidR="00D46CB7" w:rsidRPr="005E27F7" w:rsidRDefault="00D46CB7" w:rsidP="00D46CB7">
            <w:pPr>
              <w:pStyle w:val="gemtab11ptAbstand"/>
              <w:rPr>
                <w:sz w:val="20"/>
              </w:rPr>
            </w:pPr>
            <w:r w:rsidRPr="005E27F7">
              <w:rPr>
                <w:sz w:val="20"/>
              </w:rPr>
              <w:t>1.7.0</w:t>
            </w:r>
          </w:p>
        </w:tc>
        <w:tc>
          <w:tcPr>
            <w:tcW w:w="1014" w:type="dxa"/>
          </w:tcPr>
          <w:p w:rsidR="00D46CB7" w:rsidRPr="005E27F7" w:rsidRDefault="00D46CB7" w:rsidP="00D46CB7">
            <w:pPr>
              <w:pStyle w:val="gemtab11ptAbstand"/>
              <w:rPr>
                <w:sz w:val="20"/>
              </w:rPr>
            </w:pPr>
            <w:r w:rsidRPr="005E27F7">
              <w:rPr>
                <w:sz w:val="20"/>
              </w:rPr>
              <w:t>04.07.14</w:t>
            </w:r>
          </w:p>
        </w:tc>
        <w:tc>
          <w:tcPr>
            <w:tcW w:w="900" w:type="dxa"/>
          </w:tcPr>
          <w:p w:rsidR="00D46CB7" w:rsidRPr="005E27F7" w:rsidRDefault="00D46CB7" w:rsidP="00D46CB7">
            <w:pPr>
              <w:pStyle w:val="gemtab11ptAbstand"/>
              <w:rPr>
                <w:sz w:val="20"/>
              </w:rPr>
            </w:pPr>
          </w:p>
          <w:p w:rsidR="00D46CB7" w:rsidRPr="005E27F7" w:rsidRDefault="00D46CB7" w:rsidP="00D46CB7">
            <w:pPr>
              <w:pStyle w:val="gemtab11ptAbstand"/>
              <w:rPr>
                <w:sz w:val="20"/>
              </w:rPr>
            </w:pPr>
            <w:r w:rsidRPr="005E27F7">
              <w:rPr>
                <w:sz w:val="20"/>
              </w:rPr>
              <w:t>2.5</w:t>
            </w:r>
          </w:p>
          <w:p w:rsidR="00D46CB7" w:rsidRPr="005E27F7" w:rsidRDefault="00D46CB7" w:rsidP="00D46CB7">
            <w:pPr>
              <w:pStyle w:val="gemtab11ptAbstand"/>
              <w:rPr>
                <w:sz w:val="20"/>
              </w:rPr>
            </w:pPr>
            <w:r w:rsidRPr="005E27F7">
              <w:rPr>
                <w:sz w:val="20"/>
              </w:rPr>
              <w:t xml:space="preserve">8.4.5, </w:t>
            </w:r>
            <w:r w:rsidRPr="005E27F7">
              <w:rPr>
                <w:sz w:val="20"/>
              </w:rPr>
              <w:br/>
              <w:t>9.4.4</w:t>
            </w:r>
          </w:p>
          <w:p w:rsidR="00D46CB7" w:rsidRPr="005E27F7" w:rsidRDefault="00D46CB7" w:rsidP="00D46CB7">
            <w:pPr>
              <w:pStyle w:val="gemtab11ptAbstand"/>
              <w:rPr>
                <w:sz w:val="20"/>
              </w:rPr>
            </w:pPr>
            <w:r w:rsidRPr="005E27F7">
              <w:rPr>
                <w:sz w:val="20"/>
              </w:rPr>
              <w:t>8.6,</w:t>
            </w:r>
            <w:r w:rsidRPr="005E27F7">
              <w:rPr>
                <w:sz w:val="20"/>
              </w:rPr>
              <w:br/>
              <w:t>9.8</w:t>
            </w:r>
          </w:p>
          <w:p w:rsidR="00D46CB7" w:rsidRPr="005E27F7" w:rsidRDefault="00D46CB7" w:rsidP="00D46CB7">
            <w:pPr>
              <w:pStyle w:val="gemtab11ptAbstand"/>
              <w:rPr>
                <w:sz w:val="20"/>
              </w:rPr>
            </w:pPr>
            <w:r w:rsidRPr="005E27F7">
              <w:rPr>
                <w:sz w:val="20"/>
              </w:rPr>
              <w:br/>
            </w:r>
          </w:p>
          <w:p w:rsidR="00D46CB7" w:rsidRPr="005E27F7" w:rsidRDefault="00D46CB7" w:rsidP="00D46CB7">
            <w:pPr>
              <w:pStyle w:val="gemtab11ptAbstand"/>
              <w:rPr>
                <w:sz w:val="20"/>
              </w:rPr>
            </w:pPr>
            <w:r w:rsidRPr="005E27F7">
              <w:rPr>
                <w:sz w:val="20"/>
              </w:rPr>
              <w:t>2.3.1</w:t>
            </w:r>
            <w:r w:rsidRPr="005E27F7">
              <w:rPr>
                <w:sz w:val="20"/>
              </w:rPr>
              <w:br/>
            </w:r>
          </w:p>
          <w:p w:rsidR="00D46CB7" w:rsidRPr="005E27F7" w:rsidRDefault="00D46CB7" w:rsidP="00D46CB7">
            <w:pPr>
              <w:pStyle w:val="gemtab11ptAbstand"/>
              <w:rPr>
                <w:sz w:val="20"/>
              </w:rPr>
            </w:pPr>
          </w:p>
          <w:p w:rsidR="00D46CB7" w:rsidRPr="005E27F7" w:rsidRDefault="00D46CB7" w:rsidP="00D46CB7">
            <w:pPr>
              <w:pStyle w:val="gemtab11ptAbstand"/>
              <w:rPr>
                <w:sz w:val="20"/>
              </w:rPr>
            </w:pPr>
            <w:r w:rsidRPr="005E27F7">
              <w:rPr>
                <w:sz w:val="20"/>
              </w:rPr>
              <w:t>8.5.6</w:t>
            </w:r>
          </w:p>
          <w:p w:rsidR="00D46CB7" w:rsidRPr="005E27F7" w:rsidRDefault="00D46CB7" w:rsidP="00D46CB7">
            <w:pPr>
              <w:pStyle w:val="gemtab11ptAbstand"/>
              <w:rPr>
                <w:sz w:val="20"/>
              </w:rPr>
            </w:pPr>
          </w:p>
          <w:p w:rsidR="00D46CB7" w:rsidRPr="005E27F7" w:rsidRDefault="00D46CB7" w:rsidP="00D46CB7">
            <w:pPr>
              <w:pStyle w:val="gemtab11ptAbstand"/>
              <w:rPr>
                <w:sz w:val="20"/>
              </w:rPr>
            </w:pPr>
            <w:r w:rsidRPr="005E27F7">
              <w:rPr>
                <w:sz w:val="20"/>
              </w:rPr>
              <w:t>9.10</w:t>
            </w:r>
          </w:p>
          <w:p w:rsidR="00D46CB7" w:rsidRPr="005E27F7" w:rsidRDefault="00D46CB7" w:rsidP="00D46CB7">
            <w:pPr>
              <w:pStyle w:val="gemtab11ptAbstand"/>
              <w:rPr>
                <w:sz w:val="20"/>
              </w:rPr>
            </w:pPr>
            <w:r w:rsidRPr="005E27F7">
              <w:rPr>
                <w:sz w:val="20"/>
              </w:rPr>
              <w:br/>
            </w:r>
            <w:r w:rsidRPr="005E27F7">
              <w:rPr>
                <w:sz w:val="20"/>
              </w:rPr>
              <w:br/>
            </w:r>
            <w:r w:rsidRPr="005E27F7">
              <w:rPr>
                <w:sz w:val="20"/>
              </w:rPr>
              <w:br/>
            </w:r>
          </w:p>
          <w:p w:rsidR="00D46CB7" w:rsidRPr="005E27F7" w:rsidRDefault="00D46CB7" w:rsidP="00D46CB7">
            <w:pPr>
              <w:pStyle w:val="gemtab11ptAbstand"/>
              <w:rPr>
                <w:sz w:val="20"/>
              </w:rPr>
            </w:pPr>
            <w:r w:rsidRPr="005E27F7">
              <w:rPr>
                <w:sz w:val="20"/>
              </w:rPr>
              <w:lastRenderedPageBreak/>
              <w:t>4.3</w:t>
            </w:r>
          </w:p>
          <w:p w:rsidR="00D46CB7" w:rsidRPr="005E27F7" w:rsidRDefault="00D46CB7" w:rsidP="00D46CB7">
            <w:pPr>
              <w:pStyle w:val="gemtab11ptAbstand"/>
              <w:rPr>
                <w:sz w:val="20"/>
              </w:rPr>
            </w:pPr>
            <w:r w:rsidRPr="005E27F7">
              <w:rPr>
                <w:sz w:val="20"/>
              </w:rPr>
              <w:br/>
            </w:r>
            <w:r w:rsidRPr="005E27F7">
              <w:rPr>
                <w:sz w:val="20"/>
              </w:rPr>
              <w:br/>
            </w:r>
          </w:p>
          <w:p w:rsidR="00D46CB7" w:rsidRPr="005E27F7" w:rsidRDefault="00D46CB7" w:rsidP="00D46CB7">
            <w:pPr>
              <w:pStyle w:val="gemtab11ptAbstand"/>
              <w:rPr>
                <w:sz w:val="20"/>
              </w:rPr>
            </w:pPr>
            <w:r w:rsidRPr="005E27F7">
              <w:rPr>
                <w:sz w:val="20"/>
              </w:rPr>
              <w:t>3.4.2</w:t>
            </w:r>
          </w:p>
        </w:tc>
        <w:tc>
          <w:tcPr>
            <w:tcW w:w="4633" w:type="dxa"/>
          </w:tcPr>
          <w:p w:rsidR="00D46CB7" w:rsidRPr="005E27F7" w:rsidRDefault="00D46CB7" w:rsidP="00D46CB7">
            <w:pPr>
              <w:pStyle w:val="gemtab11ptAbstand"/>
              <w:rPr>
                <w:sz w:val="20"/>
              </w:rPr>
            </w:pPr>
            <w:r w:rsidRPr="005E27F7">
              <w:rPr>
                <w:sz w:val="20"/>
              </w:rPr>
              <w:lastRenderedPageBreak/>
              <w:t>Einarbeitung Änderungen aus P11:</w:t>
            </w:r>
          </w:p>
          <w:p w:rsidR="00D46CB7" w:rsidRPr="005E27F7" w:rsidRDefault="00D46CB7" w:rsidP="00D46CB7">
            <w:pPr>
              <w:pStyle w:val="gemtab11ptAbstand"/>
              <w:rPr>
                <w:sz w:val="20"/>
              </w:rPr>
            </w:pPr>
            <w:r w:rsidRPr="005E27F7">
              <w:rPr>
                <w:sz w:val="20"/>
              </w:rPr>
              <w:t xml:space="preserve">C_4136: </w:t>
            </w:r>
          </w:p>
          <w:p w:rsidR="00D46CB7" w:rsidRPr="005E27F7" w:rsidRDefault="00D46CB7" w:rsidP="0063469F">
            <w:pPr>
              <w:pStyle w:val="gemtab11ptAbstand"/>
              <w:numPr>
                <w:ilvl w:val="0"/>
                <w:numId w:val="12"/>
              </w:numPr>
              <w:rPr>
                <w:sz w:val="20"/>
              </w:rPr>
            </w:pPr>
            <w:r w:rsidRPr="005E27F7">
              <w:rPr>
                <w:sz w:val="20"/>
              </w:rPr>
              <w:t>Konvention zum csv Datenschema e</w:t>
            </w:r>
            <w:r w:rsidRPr="005E27F7">
              <w:rPr>
                <w:sz w:val="20"/>
              </w:rPr>
              <w:t>r</w:t>
            </w:r>
            <w:r w:rsidRPr="005E27F7">
              <w:rPr>
                <w:sz w:val="20"/>
              </w:rPr>
              <w:t>gänzt und präzisiert</w:t>
            </w:r>
          </w:p>
          <w:p w:rsidR="00D46CB7" w:rsidRPr="005E27F7" w:rsidRDefault="00D46CB7" w:rsidP="0063469F">
            <w:pPr>
              <w:pStyle w:val="gemtab11ptAbstand"/>
              <w:numPr>
                <w:ilvl w:val="0"/>
                <w:numId w:val="12"/>
              </w:numPr>
              <w:rPr>
                <w:sz w:val="20"/>
              </w:rPr>
            </w:pPr>
            <w:r w:rsidRPr="005E27F7">
              <w:rPr>
                <w:sz w:val="20"/>
              </w:rPr>
              <w:t>Erhöhung der fortlaufenden Nr. für I</w:t>
            </w:r>
            <w:r w:rsidRPr="005E27F7">
              <w:rPr>
                <w:sz w:val="20"/>
              </w:rPr>
              <w:t>n</w:t>
            </w:r>
            <w:r w:rsidRPr="005E27F7">
              <w:rPr>
                <w:sz w:val="20"/>
              </w:rPr>
              <w:t>cidents und Problems auf 5 Stellen</w:t>
            </w:r>
          </w:p>
          <w:p w:rsidR="00D46CB7" w:rsidRPr="005E27F7" w:rsidRDefault="00D46CB7" w:rsidP="0063469F">
            <w:pPr>
              <w:pStyle w:val="gemtab11ptAbstand"/>
              <w:numPr>
                <w:ilvl w:val="0"/>
                <w:numId w:val="12"/>
              </w:numPr>
              <w:rPr>
                <w:sz w:val="20"/>
              </w:rPr>
            </w:pPr>
            <w:r w:rsidRPr="005E27F7">
              <w:rPr>
                <w:sz w:val="20"/>
              </w:rPr>
              <w:t>Präzisierung der Vorgaben zur Incident- und Problemdokumentation</w:t>
            </w:r>
          </w:p>
          <w:p w:rsidR="00D46CB7" w:rsidRPr="005E27F7" w:rsidRDefault="00D46CB7" w:rsidP="00D46CB7">
            <w:pPr>
              <w:pStyle w:val="gemtab11ptAbstand"/>
              <w:rPr>
                <w:sz w:val="20"/>
              </w:rPr>
            </w:pPr>
            <w:r w:rsidRPr="005E27F7">
              <w:rPr>
                <w:sz w:val="20"/>
              </w:rPr>
              <w:t>C_4137</w:t>
            </w:r>
          </w:p>
          <w:p w:rsidR="00D46CB7" w:rsidRPr="005E27F7" w:rsidRDefault="00D46CB7" w:rsidP="0063469F">
            <w:pPr>
              <w:pStyle w:val="gemtab11ptAbstand"/>
              <w:numPr>
                <w:ilvl w:val="0"/>
                <w:numId w:val="12"/>
              </w:numPr>
              <w:rPr>
                <w:sz w:val="20"/>
              </w:rPr>
            </w:pPr>
            <w:r w:rsidRPr="005E27F7">
              <w:rPr>
                <w:sz w:val="20"/>
              </w:rPr>
              <w:t>Konfigurationsreport in zwei Einzelreports aufgeteilt, neue Dateinamen eingefügt</w:t>
            </w:r>
          </w:p>
          <w:p w:rsidR="00D46CB7" w:rsidRPr="005E27F7" w:rsidRDefault="00D46CB7" w:rsidP="00D46CB7">
            <w:pPr>
              <w:pStyle w:val="gemtab11ptAbstand"/>
              <w:rPr>
                <w:sz w:val="20"/>
              </w:rPr>
            </w:pPr>
            <w:r w:rsidRPr="005E27F7">
              <w:rPr>
                <w:sz w:val="20"/>
              </w:rPr>
              <w:t>C_4139</w:t>
            </w:r>
          </w:p>
          <w:p w:rsidR="00D46CB7" w:rsidRPr="005E27F7" w:rsidRDefault="00D46CB7" w:rsidP="0063469F">
            <w:pPr>
              <w:pStyle w:val="gemtab11ptAbstand"/>
              <w:numPr>
                <w:ilvl w:val="0"/>
                <w:numId w:val="12"/>
              </w:numPr>
              <w:rPr>
                <w:sz w:val="20"/>
              </w:rPr>
            </w:pPr>
            <w:r w:rsidRPr="005E27F7">
              <w:rPr>
                <w:sz w:val="20"/>
              </w:rPr>
              <w:t>Einführung neuer Incidentstatus: „gelöst“</w:t>
            </w:r>
          </w:p>
          <w:p w:rsidR="00D46CB7" w:rsidRPr="005E27F7" w:rsidRDefault="00D46CB7" w:rsidP="00D46CB7">
            <w:pPr>
              <w:pStyle w:val="gemtab11ptAbstand"/>
              <w:rPr>
                <w:sz w:val="20"/>
              </w:rPr>
            </w:pPr>
            <w:r w:rsidRPr="005E27F7">
              <w:rPr>
                <w:sz w:val="20"/>
              </w:rPr>
              <w:t>C_4140</w:t>
            </w:r>
          </w:p>
          <w:p w:rsidR="00D46CB7" w:rsidRPr="005E27F7" w:rsidRDefault="00D46CB7" w:rsidP="0063469F">
            <w:pPr>
              <w:pStyle w:val="gemtab11ptAbstand"/>
              <w:numPr>
                <w:ilvl w:val="0"/>
                <w:numId w:val="12"/>
              </w:numPr>
              <w:rPr>
                <w:sz w:val="20"/>
              </w:rPr>
            </w:pPr>
            <w:r w:rsidRPr="005E27F7">
              <w:rPr>
                <w:sz w:val="20"/>
              </w:rPr>
              <w:t>Ad</w:t>
            </w:r>
            <w:r w:rsidR="00D80949">
              <w:rPr>
                <w:sz w:val="20"/>
              </w:rPr>
              <w:t>-hoc-</w:t>
            </w:r>
            <w:r w:rsidRPr="005E27F7">
              <w:rPr>
                <w:sz w:val="20"/>
              </w:rPr>
              <w:t>Reporting: Pflicht zur Übermittlung von Fehlerlogs, Systemprotokollen der Produktinstanzen und lokalen Incidents an den SBV</w:t>
            </w:r>
          </w:p>
          <w:p w:rsidR="00D46CB7" w:rsidRPr="005E27F7" w:rsidRDefault="00D46CB7" w:rsidP="00D46CB7">
            <w:pPr>
              <w:pStyle w:val="gemtab11ptAbstand"/>
              <w:rPr>
                <w:sz w:val="20"/>
              </w:rPr>
            </w:pPr>
            <w:r w:rsidRPr="005E27F7">
              <w:rPr>
                <w:sz w:val="20"/>
              </w:rPr>
              <w:lastRenderedPageBreak/>
              <w:t>C_4141</w:t>
            </w:r>
          </w:p>
          <w:p w:rsidR="00D46CB7" w:rsidRPr="005E27F7" w:rsidRDefault="00D46CB7" w:rsidP="0063469F">
            <w:pPr>
              <w:pStyle w:val="gemtab11ptAbstand"/>
              <w:numPr>
                <w:ilvl w:val="0"/>
                <w:numId w:val="12"/>
              </w:numPr>
              <w:rPr>
                <w:sz w:val="20"/>
              </w:rPr>
            </w:pPr>
            <w:r w:rsidRPr="005E27F7">
              <w:rPr>
                <w:sz w:val="20"/>
              </w:rPr>
              <w:t>Präzisierung der Vorgaben zum Perfo</w:t>
            </w:r>
            <w:r w:rsidRPr="005E27F7">
              <w:rPr>
                <w:sz w:val="20"/>
              </w:rPr>
              <w:t>r</w:t>
            </w:r>
            <w:r w:rsidRPr="005E27F7">
              <w:rPr>
                <w:sz w:val="20"/>
              </w:rPr>
              <w:t>mance Report, Fehlerkorrektur Date</w:t>
            </w:r>
            <w:r w:rsidRPr="005E27F7">
              <w:rPr>
                <w:sz w:val="20"/>
              </w:rPr>
              <w:t>n</w:t>
            </w:r>
            <w:r w:rsidRPr="005E27F7">
              <w:rPr>
                <w:sz w:val="20"/>
              </w:rPr>
              <w:t>schema</w:t>
            </w:r>
          </w:p>
          <w:p w:rsidR="00D46CB7" w:rsidRPr="005E27F7" w:rsidRDefault="00D46CB7" w:rsidP="00D46CB7">
            <w:pPr>
              <w:pStyle w:val="gemtab11ptAbstand"/>
              <w:rPr>
                <w:sz w:val="20"/>
              </w:rPr>
            </w:pPr>
            <w:r w:rsidRPr="005E27F7">
              <w:rPr>
                <w:sz w:val="20"/>
              </w:rPr>
              <w:t>C_4142</w:t>
            </w:r>
          </w:p>
          <w:p w:rsidR="00D46CB7" w:rsidRPr="005E27F7" w:rsidRDefault="00D46CB7" w:rsidP="0063469F">
            <w:pPr>
              <w:pStyle w:val="gemtab11ptAbstand"/>
              <w:numPr>
                <w:ilvl w:val="0"/>
                <w:numId w:val="12"/>
              </w:numPr>
              <w:rPr>
                <w:sz w:val="20"/>
              </w:rPr>
            </w:pPr>
            <w:r w:rsidRPr="005E27F7">
              <w:rPr>
                <w:sz w:val="20"/>
              </w:rPr>
              <w:t>SL-Report: Fehlerkorrektur zur Einheit der Auswertedauer</w:t>
            </w:r>
          </w:p>
        </w:tc>
        <w:tc>
          <w:tcPr>
            <w:tcW w:w="1455" w:type="dxa"/>
          </w:tcPr>
          <w:p w:rsidR="00D46CB7" w:rsidRPr="005E27F7" w:rsidRDefault="00D46CB7" w:rsidP="00D46CB7">
            <w:pPr>
              <w:pStyle w:val="gemtab11ptAbstand"/>
              <w:rPr>
                <w:sz w:val="20"/>
              </w:rPr>
            </w:pPr>
            <w:r w:rsidRPr="005E27F7">
              <w:rPr>
                <w:sz w:val="20"/>
              </w:rPr>
              <w:lastRenderedPageBreak/>
              <w:t>P77</w:t>
            </w:r>
          </w:p>
        </w:tc>
      </w:tr>
      <w:tr w:rsidR="00D46CB7" w:rsidRPr="005E27F7" w:rsidTr="00D46CB7">
        <w:tc>
          <w:tcPr>
            <w:tcW w:w="1023" w:type="dxa"/>
          </w:tcPr>
          <w:p w:rsidR="00D46CB7" w:rsidRPr="005E27F7" w:rsidRDefault="00D46CB7" w:rsidP="00D46CB7">
            <w:pPr>
              <w:pStyle w:val="gemtab11ptAbstand"/>
              <w:rPr>
                <w:sz w:val="20"/>
              </w:rPr>
            </w:pPr>
            <w:r w:rsidRPr="005E27F7">
              <w:rPr>
                <w:sz w:val="20"/>
              </w:rPr>
              <w:lastRenderedPageBreak/>
              <w:t>1.7.4</w:t>
            </w:r>
          </w:p>
        </w:tc>
        <w:tc>
          <w:tcPr>
            <w:tcW w:w="1014" w:type="dxa"/>
          </w:tcPr>
          <w:p w:rsidR="00D46CB7" w:rsidRPr="005E27F7" w:rsidRDefault="00D46CB7" w:rsidP="00D46CB7">
            <w:pPr>
              <w:pStyle w:val="gemtab11ptAbstand"/>
              <w:rPr>
                <w:sz w:val="20"/>
              </w:rPr>
            </w:pPr>
            <w:r w:rsidRPr="005E27F7">
              <w:rPr>
                <w:sz w:val="20"/>
              </w:rPr>
              <w:t>06.05.15</w:t>
            </w:r>
          </w:p>
        </w:tc>
        <w:tc>
          <w:tcPr>
            <w:tcW w:w="900" w:type="dxa"/>
          </w:tcPr>
          <w:p w:rsidR="00D46CB7" w:rsidRPr="005E27F7" w:rsidRDefault="00D46CB7" w:rsidP="00D46CB7">
            <w:pPr>
              <w:pStyle w:val="gemtab11ptAbstand"/>
              <w:rPr>
                <w:sz w:val="20"/>
              </w:rPr>
            </w:pPr>
            <w:r w:rsidRPr="005E27F7">
              <w:rPr>
                <w:sz w:val="20"/>
              </w:rPr>
              <w:t>9.8</w:t>
            </w:r>
          </w:p>
        </w:tc>
        <w:tc>
          <w:tcPr>
            <w:tcW w:w="4633" w:type="dxa"/>
          </w:tcPr>
          <w:p w:rsidR="00D46CB7" w:rsidRPr="005E27F7" w:rsidRDefault="00D46CB7" w:rsidP="00D46CB7">
            <w:pPr>
              <w:pStyle w:val="gemtab11ptAbstand"/>
              <w:rPr>
                <w:sz w:val="20"/>
              </w:rPr>
            </w:pPr>
            <w:r w:rsidRPr="005E27F7">
              <w:rPr>
                <w:sz w:val="20"/>
              </w:rPr>
              <w:t>Einarbeitung von Korrekturen aus der Prozessa</w:t>
            </w:r>
            <w:r w:rsidRPr="005E27F7">
              <w:rPr>
                <w:sz w:val="20"/>
              </w:rPr>
              <w:t>b</w:t>
            </w:r>
            <w:r w:rsidRPr="005E27F7">
              <w:rPr>
                <w:sz w:val="20"/>
              </w:rPr>
              <w:t>laufsimulation, Abstimmung mit den Auftragne</w:t>
            </w:r>
            <w:r w:rsidRPr="005E27F7">
              <w:rPr>
                <w:sz w:val="20"/>
              </w:rPr>
              <w:t>h</w:t>
            </w:r>
            <w:r w:rsidRPr="005E27F7">
              <w:rPr>
                <w:sz w:val="20"/>
              </w:rPr>
              <w:t>mern, Einarbeitung der Änderungen zur Einfü</w:t>
            </w:r>
            <w:r w:rsidRPr="005E27F7">
              <w:rPr>
                <w:sz w:val="20"/>
              </w:rPr>
              <w:t>h</w:t>
            </w:r>
            <w:r w:rsidRPr="005E27F7">
              <w:rPr>
                <w:sz w:val="20"/>
              </w:rPr>
              <w:t>rung der Zentralen Informationsdrehscheibe</w:t>
            </w:r>
          </w:p>
        </w:tc>
        <w:tc>
          <w:tcPr>
            <w:tcW w:w="1455" w:type="dxa"/>
          </w:tcPr>
          <w:p w:rsidR="00D46CB7" w:rsidRPr="005E27F7" w:rsidRDefault="00D46CB7" w:rsidP="00D46CB7">
            <w:pPr>
              <w:pStyle w:val="gemtab11ptAbstand"/>
              <w:rPr>
                <w:sz w:val="20"/>
              </w:rPr>
            </w:pPr>
            <w:r w:rsidRPr="005E27F7">
              <w:rPr>
                <w:sz w:val="20"/>
              </w:rPr>
              <w:t>gematik</w:t>
            </w:r>
          </w:p>
        </w:tc>
      </w:tr>
      <w:tr w:rsidR="00D46CB7" w:rsidRPr="00B022F6" w:rsidTr="00D46CB7">
        <w:tc>
          <w:tcPr>
            <w:tcW w:w="1023" w:type="dxa"/>
          </w:tcPr>
          <w:p w:rsidR="00D46CB7" w:rsidRPr="00B022F6" w:rsidRDefault="00D46CB7" w:rsidP="00B022F6">
            <w:pPr>
              <w:pStyle w:val="gemtab11ptAbstand"/>
              <w:rPr>
                <w:sz w:val="20"/>
              </w:rPr>
            </w:pPr>
            <w:r w:rsidRPr="00B022F6">
              <w:rPr>
                <w:sz w:val="20"/>
              </w:rPr>
              <w:t xml:space="preserve">1.8.0 </w:t>
            </w:r>
          </w:p>
        </w:tc>
        <w:tc>
          <w:tcPr>
            <w:tcW w:w="1014" w:type="dxa"/>
          </w:tcPr>
          <w:p w:rsidR="00D46CB7" w:rsidRPr="00B022F6" w:rsidRDefault="00D46CB7" w:rsidP="00B022F6">
            <w:pPr>
              <w:pStyle w:val="gemtab11ptAbstand"/>
              <w:rPr>
                <w:sz w:val="20"/>
              </w:rPr>
            </w:pPr>
            <w:r w:rsidRPr="00B022F6">
              <w:rPr>
                <w:sz w:val="20"/>
              </w:rPr>
              <w:t>03.05.16</w:t>
            </w:r>
            <w:r w:rsidR="006276DE">
              <w:rPr>
                <w:sz w:val="20"/>
              </w:rPr>
              <w:t xml:space="preserve"> </w:t>
            </w:r>
          </w:p>
        </w:tc>
        <w:tc>
          <w:tcPr>
            <w:tcW w:w="900" w:type="dxa"/>
          </w:tcPr>
          <w:p w:rsidR="00D46CB7" w:rsidRPr="00B022F6" w:rsidRDefault="00D46CB7" w:rsidP="00B022F6">
            <w:pPr>
              <w:pStyle w:val="gemtab11ptAbstand"/>
              <w:rPr>
                <w:sz w:val="20"/>
              </w:rPr>
            </w:pPr>
          </w:p>
        </w:tc>
        <w:tc>
          <w:tcPr>
            <w:tcW w:w="4633" w:type="dxa"/>
          </w:tcPr>
          <w:p w:rsidR="00D46CB7" w:rsidRPr="00B022F6" w:rsidRDefault="00D46CB7" w:rsidP="00B022F6">
            <w:pPr>
              <w:pStyle w:val="gemtab11ptAbstand"/>
              <w:rPr>
                <w:sz w:val="20"/>
              </w:rPr>
            </w:pPr>
            <w:r w:rsidRPr="00B022F6">
              <w:rPr>
                <w:sz w:val="20"/>
              </w:rPr>
              <w:t xml:space="preserve">Überarbeitung für OPB: Wegfall der Hersteller als </w:t>
            </w:r>
            <w:r w:rsidR="00B022F6" w:rsidRPr="00B022F6">
              <w:rPr>
                <w:sz w:val="20"/>
              </w:rPr>
              <w:t>betriebliche Rollen; Präzisierungen in CHG; ei</w:t>
            </w:r>
            <w:r w:rsidR="00B022F6" w:rsidRPr="00B022F6">
              <w:rPr>
                <w:sz w:val="20"/>
              </w:rPr>
              <w:t>n</w:t>
            </w:r>
            <w:r w:rsidR="00B022F6" w:rsidRPr="00B022F6">
              <w:rPr>
                <w:sz w:val="20"/>
              </w:rPr>
              <w:t>führende Dokumentation des Prozesses Request Fulfi</w:t>
            </w:r>
            <w:r w:rsidR="00D80949">
              <w:rPr>
                <w:sz w:val="20"/>
              </w:rPr>
              <w:t>l</w:t>
            </w:r>
            <w:r w:rsidR="00B022F6" w:rsidRPr="00B022F6">
              <w:rPr>
                <w:sz w:val="20"/>
              </w:rPr>
              <w:t>lment</w:t>
            </w:r>
          </w:p>
        </w:tc>
        <w:tc>
          <w:tcPr>
            <w:tcW w:w="1455" w:type="dxa"/>
          </w:tcPr>
          <w:p w:rsidR="00D46CB7" w:rsidRPr="00B022F6" w:rsidRDefault="00B022F6" w:rsidP="00B022F6">
            <w:pPr>
              <w:pStyle w:val="gemtab11ptAbstand"/>
              <w:rPr>
                <w:sz w:val="20"/>
              </w:rPr>
            </w:pPr>
            <w:r w:rsidRPr="00B022F6">
              <w:rPr>
                <w:sz w:val="20"/>
              </w:rPr>
              <w:t>gematik</w:t>
            </w:r>
          </w:p>
        </w:tc>
      </w:tr>
      <w:tr w:rsidR="00D46CB7" w:rsidRPr="00B022F6" w:rsidTr="00D46CB7">
        <w:tc>
          <w:tcPr>
            <w:tcW w:w="1023" w:type="dxa"/>
          </w:tcPr>
          <w:p w:rsidR="00D46CB7" w:rsidRPr="00B022F6" w:rsidRDefault="00B022F6" w:rsidP="00B022F6">
            <w:pPr>
              <w:pStyle w:val="gemtab11ptAbstand"/>
              <w:rPr>
                <w:sz w:val="20"/>
              </w:rPr>
            </w:pPr>
            <w:r w:rsidRPr="00B022F6">
              <w:rPr>
                <w:sz w:val="20"/>
              </w:rPr>
              <w:t>1.8.0</w:t>
            </w:r>
            <w:r w:rsidR="006276DE">
              <w:rPr>
                <w:sz w:val="20"/>
              </w:rPr>
              <w:t xml:space="preserve"> </w:t>
            </w:r>
          </w:p>
        </w:tc>
        <w:tc>
          <w:tcPr>
            <w:tcW w:w="1014" w:type="dxa"/>
          </w:tcPr>
          <w:p w:rsidR="00D46CB7" w:rsidRPr="00B022F6" w:rsidRDefault="00B022F6" w:rsidP="00B022F6">
            <w:pPr>
              <w:pStyle w:val="gemtab11ptAbstand"/>
              <w:rPr>
                <w:sz w:val="20"/>
              </w:rPr>
            </w:pPr>
            <w:r w:rsidRPr="00B022F6">
              <w:rPr>
                <w:sz w:val="20"/>
              </w:rPr>
              <w:t>18.05.16</w:t>
            </w:r>
            <w:r w:rsidR="006276DE">
              <w:rPr>
                <w:sz w:val="20"/>
              </w:rPr>
              <w:t xml:space="preserve"> </w:t>
            </w:r>
          </w:p>
        </w:tc>
        <w:tc>
          <w:tcPr>
            <w:tcW w:w="900" w:type="dxa"/>
          </w:tcPr>
          <w:p w:rsidR="00D46CB7" w:rsidRPr="00B022F6" w:rsidRDefault="00D46CB7" w:rsidP="00B022F6">
            <w:pPr>
              <w:pStyle w:val="gemtab11ptAbstand"/>
              <w:rPr>
                <w:sz w:val="20"/>
              </w:rPr>
            </w:pPr>
          </w:p>
        </w:tc>
        <w:tc>
          <w:tcPr>
            <w:tcW w:w="4633" w:type="dxa"/>
          </w:tcPr>
          <w:p w:rsidR="00D46CB7" w:rsidRPr="00B022F6" w:rsidRDefault="00B022F6" w:rsidP="00B022F6">
            <w:pPr>
              <w:pStyle w:val="gemtab11ptAbstand"/>
              <w:rPr>
                <w:sz w:val="20"/>
              </w:rPr>
            </w:pPr>
            <w:r w:rsidRPr="00B022F6">
              <w:rPr>
                <w:sz w:val="20"/>
              </w:rPr>
              <w:t>Weiter Änderungen aufgrund von Kommentieru</w:t>
            </w:r>
            <w:r w:rsidRPr="00B022F6">
              <w:rPr>
                <w:sz w:val="20"/>
              </w:rPr>
              <w:t>n</w:t>
            </w:r>
            <w:r w:rsidRPr="00B022F6">
              <w:rPr>
                <w:sz w:val="20"/>
              </w:rPr>
              <w:t>gen</w:t>
            </w:r>
          </w:p>
        </w:tc>
        <w:tc>
          <w:tcPr>
            <w:tcW w:w="1455" w:type="dxa"/>
          </w:tcPr>
          <w:p w:rsidR="00D46CB7" w:rsidRPr="00B022F6" w:rsidRDefault="00B022F6" w:rsidP="00B022F6">
            <w:pPr>
              <w:pStyle w:val="gemtab11ptAbstand"/>
              <w:rPr>
                <w:sz w:val="20"/>
              </w:rPr>
            </w:pPr>
            <w:r>
              <w:rPr>
                <w:sz w:val="20"/>
              </w:rPr>
              <w:t>g</w:t>
            </w:r>
            <w:r w:rsidRPr="00B022F6">
              <w:rPr>
                <w:sz w:val="20"/>
              </w:rPr>
              <w:t>ematik</w:t>
            </w:r>
          </w:p>
        </w:tc>
      </w:tr>
      <w:tr w:rsidR="00D46CB7" w:rsidRPr="00B022F6" w:rsidTr="00D46CB7">
        <w:tc>
          <w:tcPr>
            <w:tcW w:w="1023" w:type="dxa"/>
          </w:tcPr>
          <w:p w:rsidR="00D46CB7" w:rsidRPr="00B022F6" w:rsidRDefault="00B022F6" w:rsidP="00B022F6">
            <w:pPr>
              <w:pStyle w:val="gemtab11ptAbstand"/>
              <w:rPr>
                <w:sz w:val="20"/>
              </w:rPr>
            </w:pPr>
            <w:r w:rsidRPr="00B022F6">
              <w:rPr>
                <w:sz w:val="20"/>
              </w:rPr>
              <w:t>1.9.0</w:t>
            </w:r>
          </w:p>
        </w:tc>
        <w:tc>
          <w:tcPr>
            <w:tcW w:w="1014" w:type="dxa"/>
          </w:tcPr>
          <w:p w:rsidR="00D46CB7" w:rsidRPr="00B022F6" w:rsidRDefault="00B022F6" w:rsidP="00B022F6">
            <w:pPr>
              <w:pStyle w:val="gemtab11ptAbstand"/>
              <w:rPr>
                <w:sz w:val="20"/>
              </w:rPr>
            </w:pPr>
            <w:r w:rsidRPr="00B022F6">
              <w:rPr>
                <w:sz w:val="20"/>
              </w:rPr>
              <w:t>24.08.16</w:t>
            </w:r>
          </w:p>
        </w:tc>
        <w:tc>
          <w:tcPr>
            <w:tcW w:w="900" w:type="dxa"/>
          </w:tcPr>
          <w:p w:rsidR="00D46CB7" w:rsidRPr="00B022F6" w:rsidRDefault="00D46CB7" w:rsidP="00B022F6">
            <w:pPr>
              <w:pStyle w:val="gemtab11ptAbstand"/>
              <w:rPr>
                <w:sz w:val="20"/>
              </w:rPr>
            </w:pPr>
          </w:p>
        </w:tc>
        <w:tc>
          <w:tcPr>
            <w:tcW w:w="4633" w:type="dxa"/>
          </w:tcPr>
          <w:p w:rsidR="00D46CB7" w:rsidRPr="00B022F6" w:rsidRDefault="00B022F6" w:rsidP="00B022F6">
            <w:pPr>
              <w:pStyle w:val="gemtab11ptAbstand"/>
              <w:rPr>
                <w:sz w:val="20"/>
              </w:rPr>
            </w:pPr>
            <w:r>
              <w:rPr>
                <w:sz w:val="20"/>
              </w:rPr>
              <w:t>f</w:t>
            </w:r>
            <w:r w:rsidRPr="00B022F6">
              <w:rPr>
                <w:sz w:val="20"/>
              </w:rPr>
              <w:t>reigegeben</w:t>
            </w:r>
          </w:p>
        </w:tc>
        <w:tc>
          <w:tcPr>
            <w:tcW w:w="1455" w:type="dxa"/>
          </w:tcPr>
          <w:p w:rsidR="00D46CB7" w:rsidRPr="00B022F6" w:rsidRDefault="00B022F6" w:rsidP="00B022F6">
            <w:pPr>
              <w:pStyle w:val="gemtab11ptAbstand"/>
              <w:rPr>
                <w:sz w:val="20"/>
              </w:rPr>
            </w:pPr>
            <w:r w:rsidRPr="00B022F6">
              <w:rPr>
                <w:sz w:val="20"/>
              </w:rPr>
              <w:t>gematik</w:t>
            </w:r>
          </w:p>
        </w:tc>
      </w:tr>
      <w:tr w:rsidR="00D46CB7" w:rsidRPr="00B022F6" w:rsidTr="00D46CB7">
        <w:tc>
          <w:tcPr>
            <w:tcW w:w="1023" w:type="dxa"/>
          </w:tcPr>
          <w:p w:rsidR="00D46CB7" w:rsidRPr="00B022F6" w:rsidRDefault="00B022F6" w:rsidP="00B022F6">
            <w:pPr>
              <w:pStyle w:val="gemtab11ptAbstand"/>
              <w:rPr>
                <w:sz w:val="20"/>
              </w:rPr>
            </w:pPr>
            <w:r w:rsidRPr="00B022F6">
              <w:rPr>
                <w:sz w:val="20"/>
              </w:rPr>
              <w:t>1.9.1</w:t>
            </w:r>
          </w:p>
        </w:tc>
        <w:tc>
          <w:tcPr>
            <w:tcW w:w="1014" w:type="dxa"/>
          </w:tcPr>
          <w:p w:rsidR="00D46CB7" w:rsidRPr="00B022F6" w:rsidRDefault="00B022F6" w:rsidP="00B022F6">
            <w:pPr>
              <w:pStyle w:val="gemtab11ptAbstand"/>
              <w:rPr>
                <w:sz w:val="20"/>
              </w:rPr>
            </w:pPr>
            <w:r w:rsidRPr="00B022F6">
              <w:rPr>
                <w:sz w:val="20"/>
              </w:rPr>
              <w:t>23.11.16</w:t>
            </w:r>
          </w:p>
        </w:tc>
        <w:tc>
          <w:tcPr>
            <w:tcW w:w="900" w:type="dxa"/>
          </w:tcPr>
          <w:p w:rsidR="00D46CB7" w:rsidRPr="00B022F6" w:rsidRDefault="00D46CB7" w:rsidP="00B022F6">
            <w:pPr>
              <w:pStyle w:val="gemtab11ptAbstand"/>
              <w:rPr>
                <w:sz w:val="20"/>
              </w:rPr>
            </w:pPr>
          </w:p>
        </w:tc>
        <w:tc>
          <w:tcPr>
            <w:tcW w:w="4633" w:type="dxa"/>
          </w:tcPr>
          <w:p w:rsidR="00D46CB7" w:rsidRPr="00B022F6" w:rsidRDefault="00B022F6" w:rsidP="00B022F6">
            <w:pPr>
              <w:pStyle w:val="gemtab11ptAbstand"/>
              <w:rPr>
                <w:sz w:val="20"/>
              </w:rPr>
            </w:pPr>
            <w:r w:rsidRPr="00B022F6">
              <w:rPr>
                <w:sz w:val="20"/>
              </w:rPr>
              <w:t>Ausnahmeregelung aufgrund § 274 Abs. 1 SGB V ergänzt</w:t>
            </w:r>
          </w:p>
        </w:tc>
        <w:tc>
          <w:tcPr>
            <w:tcW w:w="1455" w:type="dxa"/>
          </w:tcPr>
          <w:p w:rsidR="00D46CB7" w:rsidRPr="00B022F6" w:rsidRDefault="00B022F6" w:rsidP="00B022F6">
            <w:pPr>
              <w:pStyle w:val="gemtab11ptAbstand"/>
              <w:rPr>
                <w:sz w:val="20"/>
              </w:rPr>
            </w:pPr>
            <w:r w:rsidRPr="00B022F6">
              <w:rPr>
                <w:sz w:val="20"/>
              </w:rPr>
              <w:t>gematik</w:t>
            </w:r>
          </w:p>
        </w:tc>
      </w:tr>
      <w:tr w:rsidR="00D46CB7" w:rsidRPr="00B022F6" w:rsidTr="00D46CB7">
        <w:tc>
          <w:tcPr>
            <w:tcW w:w="1023" w:type="dxa"/>
          </w:tcPr>
          <w:p w:rsidR="00D46CB7" w:rsidRPr="00B022F6" w:rsidRDefault="00D46CB7" w:rsidP="00B022F6">
            <w:pPr>
              <w:pStyle w:val="gemtab11ptAbstand"/>
              <w:rPr>
                <w:sz w:val="20"/>
              </w:rPr>
            </w:pPr>
          </w:p>
        </w:tc>
        <w:tc>
          <w:tcPr>
            <w:tcW w:w="1014" w:type="dxa"/>
          </w:tcPr>
          <w:p w:rsidR="00D46CB7" w:rsidRPr="00B022F6" w:rsidRDefault="00B022F6" w:rsidP="00B022F6">
            <w:pPr>
              <w:pStyle w:val="gemtab11ptAbstand"/>
              <w:rPr>
                <w:sz w:val="20"/>
              </w:rPr>
            </w:pPr>
            <w:r w:rsidRPr="00B022F6">
              <w:rPr>
                <w:sz w:val="20"/>
              </w:rPr>
              <w:t>07.06.17</w:t>
            </w:r>
          </w:p>
        </w:tc>
        <w:tc>
          <w:tcPr>
            <w:tcW w:w="900" w:type="dxa"/>
          </w:tcPr>
          <w:p w:rsidR="00D46CB7" w:rsidRPr="00B022F6" w:rsidRDefault="00D46CB7" w:rsidP="00B022F6">
            <w:pPr>
              <w:pStyle w:val="gemtab11ptAbstand"/>
              <w:rPr>
                <w:sz w:val="20"/>
              </w:rPr>
            </w:pPr>
          </w:p>
        </w:tc>
        <w:tc>
          <w:tcPr>
            <w:tcW w:w="4633" w:type="dxa"/>
          </w:tcPr>
          <w:p w:rsidR="00D46CB7" w:rsidRPr="00B022F6" w:rsidRDefault="00B022F6" w:rsidP="00B022F6">
            <w:pPr>
              <w:pStyle w:val="gemtab11ptAbstand"/>
              <w:rPr>
                <w:sz w:val="20"/>
              </w:rPr>
            </w:pPr>
            <w:r w:rsidRPr="00B022F6">
              <w:rPr>
                <w:sz w:val="20"/>
              </w:rPr>
              <w:t>Verzicht auf Zertifizierung DVÄO</w:t>
            </w:r>
          </w:p>
        </w:tc>
        <w:tc>
          <w:tcPr>
            <w:tcW w:w="1455" w:type="dxa"/>
          </w:tcPr>
          <w:p w:rsidR="00D46CB7" w:rsidRPr="00B022F6" w:rsidRDefault="00B022F6" w:rsidP="00B022F6">
            <w:pPr>
              <w:pStyle w:val="gemtab11ptAbstand"/>
              <w:rPr>
                <w:sz w:val="20"/>
              </w:rPr>
            </w:pPr>
            <w:r w:rsidRPr="00B022F6">
              <w:rPr>
                <w:sz w:val="20"/>
              </w:rPr>
              <w:t>gematik</w:t>
            </w:r>
          </w:p>
        </w:tc>
      </w:tr>
      <w:tr w:rsidR="00D46CB7" w:rsidRPr="00B022F6" w:rsidTr="00D46CB7">
        <w:tc>
          <w:tcPr>
            <w:tcW w:w="1023" w:type="dxa"/>
          </w:tcPr>
          <w:p w:rsidR="00D46CB7" w:rsidRPr="00B022F6" w:rsidRDefault="00B022F6" w:rsidP="00B022F6">
            <w:pPr>
              <w:pStyle w:val="gemtab11ptAbstand"/>
              <w:rPr>
                <w:sz w:val="20"/>
              </w:rPr>
            </w:pPr>
            <w:r w:rsidRPr="00B022F6">
              <w:rPr>
                <w:sz w:val="20"/>
              </w:rPr>
              <w:t>1.10.0</w:t>
            </w:r>
          </w:p>
        </w:tc>
        <w:tc>
          <w:tcPr>
            <w:tcW w:w="1014" w:type="dxa"/>
          </w:tcPr>
          <w:p w:rsidR="00D46CB7" w:rsidRPr="00B022F6" w:rsidRDefault="00B022F6" w:rsidP="00B022F6">
            <w:pPr>
              <w:pStyle w:val="gemtab11ptAbstand"/>
              <w:rPr>
                <w:sz w:val="20"/>
              </w:rPr>
            </w:pPr>
            <w:r w:rsidRPr="00B022F6">
              <w:rPr>
                <w:sz w:val="20"/>
              </w:rPr>
              <w:t>23.06.17</w:t>
            </w:r>
          </w:p>
        </w:tc>
        <w:tc>
          <w:tcPr>
            <w:tcW w:w="900" w:type="dxa"/>
          </w:tcPr>
          <w:p w:rsidR="00D46CB7" w:rsidRPr="00B022F6" w:rsidRDefault="00D46CB7" w:rsidP="00B022F6">
            <w:pPr>
              <w:pStyle w:val="gemtab11ptAbstand"/>
              <w:rPr>
                <w:sz w:val="20"/>
              </w:rPr>
            </w:pPr>
          </w:p>
        </w:tc>
        <w:tc>
          <w:tcPr>
            <w:tcW w:w="4633" w:type="dxa"/>
          </w:tcPr>
          <w:p w:rsidR="00D46CB7" w:rsidRPr="00B022F6" w:rsidRDefault="00B022F6" w:rsidP="00B022F6">
            <w:pPr>
              <w:pStyle w:val="gemtab11ptAbstand"/>
              <w:rPr>
                <w:sz w:val="20"/>
              </w:rPr>
            </w:pPr>
            <w:r>
              <w:rPr>
                <w:sz w:val="20"/>
              </w:rPr>
              <w:t>f</w:t>
            </w:r>
            <w:r w:rsidRPr="00B022F6">
              <w:rPr>
                <w:sz w:val="20"/>
              </w:rPr>
              <w:t>reigegeben</w:t>
            </w:r>
          </w:p>
        </w:tc>
        <w:tc>
          <w:tcPr>
            <w:tcW w:w="1455" w:type="dxa"/>
          </w:tcPr>
          <w:p w:rsidR="00D46CB7" w:rsidRPr="00B022F6" w:rsidRDefault="00B022F6" w:rsidP="00B022F6">
            <w:pPr>
              <w:pStyle w:val="gemtab11ptAbstand"/>
              <w:rPr>
                <w:sz w:val="20"/>
              </w:rPr>
            </w:pPr>
            <w:r w:rsidRPr="00B022F6">
              <w:rPr>
                <w:sz w:val="20"/>
              </w:rPr>
              <w:t>gematik</w:t>
            </w:r>
          </w:p>
        </w:tc>
      </w:tr>
      <w:tr w:rsidR="006A1038" w:rsidRPr="005E27F7" w:rsidTr="00D46CB7">
        <w:tc>
          <w:tcPr>
            <w:tcW w:w="1023" w:type="dxa"/>
          </w:tcPr>
          <w:p w:rsidR="006A1038" w:rsidRPr="005E27F7" w:rsidRDefault="006A1038" w:rsidP="00D46CB7">
            <w:pPr>
              <w:pStyle w:val="gemtab11ptAbstand"/>
              <w:rPr>
                <w:sz w:val="20"/>
              </w:rPr>
            </w:pPr>
          </w:p>
        </w:tc>
        <w:tc>
          <w:tcPr>
            <w:tcW w:w="1014" w:type="dxa"/>
          </w:tcPr>
          <w:p w:rsidR="006A1038" w:rsidRPr="005E27F7" w:rsidRDefault="006A1038" w:rsidP="00D46CB7">
            <w:pPr>
              <w:pStyle w:val="gemtab11ptAbstand"/>
              <w:rPr>
                <w:sz w:val="20"/>
              </w:rPr>
            </w:pPr>
          </w:p>
        </w:tc>
        <w:tc>
          <w:tcPr>
            <w:tcW w:w="900" w:type="dxa"/>
          </w:tcPr>
          <w:p w:rsidR="006A1038" w:rsidRPr="005E27F7" w:rsidRDefault="006A1038" w:rsidP="00D46CB7">
            <w:pPr>
              <w:pStyle w:val="gemtab11ptAbstand"/>
              <w:rPr>
                <w:sz w:val="20"/>
              </w:rPr>
            </w:pPr>
          </w:p>
        </w:tc>
        <w:tc>
          <w:tcPr>
            <w:tcW w:w="4633" w:type="dxa"/>
          </w:tcPr>
          <w:p w:rsidR="006A1038" w:rsidRPr="005E27F7" w:rsidRDefault="006A1038" w:rsidP="00D46CB7">
            <w:pPr>
              <w:pStyle w:val="gemtab11ptAbstand"/>
              <w:rPr>
                <w:sz w:val="20"/>
              </w:rPr>
            </w:pPr>
            <w:r>
              <w:rPr>
                <w:sz w:val="20"/>
              </w:rPr>
              <w:t>Vollständige Überarbeitung</w:t>
            </w:r>
            <w:r w:rsidR="002B5245">
              <w:rPr>
                <w:sz w:val="20"/>
              </w:rPr>
              <w:t xml:space="preserve"> gemäß C_6410 und C_6411</w:t>
            </w:r>
          </w:p>
        </w:tc>
        <w:tc>
          <w:tcPr>
            <w:tcW w:w="1455" w:type="dxa"/>
          </w:tcPr>
          <w:p w:rsidR="006A1038" w:rsidRPr="005E27F7" w:rsidRDefault="006A1038" w:rsidP="00D46CB7">
            <w:pPr>
              <w:pStyle w:val="gemtab11ptAbstand"/>
              <w:rPr>
                <w:sz w:val="20"/>
              </w:rPr>
            </w:pPr>
          </w:p>
        </w:tc>
      </w:tr>
      <w:tr w:rsidR="002B5245" w:rsidRPr="005E27F7" w:rsidTr="00D46CB7">
        <w:tc>
          <w:tcPr>
            <w:tcW w:w="1023" w:type="dxa"/>
          </w:tcPr>
          <w:p w:rsidR="002B5245" w:rsidRDefault="002B5245" w:rsidP="00D46CB7">
            <w:pPr>
              <w:pStyle w:val="gemtab11ptAbstand"/>
              <w:rPr>
                <w:sz w:val="20"/>
              </w:rPr>
            </w:pPr>
            <w:r>
              <w:rPr>
                <w:sz w:val="20"/>
              </w:rPr>
              <w:t>2.0.0 CC</w:t>
            </w:r>
          </w:p>
        </w:tc>
        <w:tc>
          <w:tcPr>
            <w:tcW w:w="1014" w:type="dxa"/>
          </w:tcPr>
          <w:p w:rsidR="002B5245" w:rsidRPr="005E27F7" w:rsidRDefault="002B5245" w:rsidP="00D46CB7">
            <w:pPr>
              <w:pStyle w:val="gemtab11ptAbstand"/>
              <w:rPr>
                <w:sz w:val="20"/>
              </w:rPr>
            </w:pPr>
          </w:p>
        </w:tc>
        <w:tc>
          <w:tcPr>
            <w:tcW w:w="900" w:type="dxa"/>
          </w:tcPr>
          <w:p w:rsidR="002B5245" w:rsidRPr="005E27F7" w:rsidRDefault="002B5245" w:rsidP="00D46CB7">
            <w:pPr>
              <w:pStyle w:val="gemtab11ptAbstand"/>
              <w:rPr>
                <w:sz w:val="20"/>
              </w:rPr>
            </w:pPr>
          </w:p>
        </w:tc>
        <w:tc>
          <w:tcPr>
            <w:tcW w:w="4633" w:type="dxa"/>
          </w:tcPr>
          <w:p w:rsidR="002B5245" w:rsidRDefault="002B5245" w:rsidP="002B5245">
            <w:pPr>
              <w:pStyle w:val="gemtab11ptAbstand"/>
              <w:rPr>
                <w:sz w:val="20"/>
              </w:rPr>
            </w:pPr>
            <w:r>
              <w:rPr>
                <w:sz w:val="20"/>
              </w:rPr>
              <w:t>zur Abstimmung</w:t>
            </w:r>
            <w:r w:rsidR="002B594D">
              <w:rPr>
                <w:sz w:val="20"/>
              </w:rPr>
              <w:t xml:space="preserve"> freigegeben</w:t>
            </w:r>
          </w:p>
        </w:tc>
        <w:tc>
          <w:tcPr>
            <w:tcW w:w="1455" w:type="dxa"/>
          </w:tcPr>
          <w:p w:rsidR="002B5245" w:rsidRPr="005E27F7" w:rsidRDefault="002B5245" w:rsidP="00D46CB7">
            <w:pPr>
              <w:pStyle w:val="gemtab11ptAbstand"/>
              <w:rPr>
                <w:sz w:val="20"/>
              </w:rPr>
            </w:pPr>
            <w:r>
              <w:rPr>
                <w:sz w:val="20"/>
              </w:rPr>
              <w:t>gematik</w:t>
            </w:r>
          </w:p>
        </w:tc>
      </w:tr>
      <w:tr w:rsidR="003B460B" w:rsidRPr="005E27F7" w:rsidTr="00D46CB7">
        <w:tc>
          <w:tcPr>
            <w:tcW w:w="1023" w:type="dxa"/>
          </w:tcPr>
          <w:p w:rsidR="003B460B" w:rsidRDefault="003B460B" w:rsidP="00D46CB7">
            <w:pPr>
              <w:pStyle w:val="gemtab11ptAbstand"/>
              <w:rPr>
                <w:sz w:val="20"/>
              </w:rPr>
            </w:pPr>
            <w:r>
              <w:rPr>
                <w:sz w:val="20"/>
              </w:rPr>
              <w:t>2.0.0 RC</w:t>
            </w:r>
          </w:p>
        </w:tc>
        <w:tc>
          <w:tcPr>
            <w:tcW w:w="1014" w:type="dxa"/>
          </w:tcPr>
          <w:p w:rsidR="003B460B" w:rsidRPr="005E27F7" w:rsidRDefault="003B460B" w:rsidP="00D46CB7">
            <w:pPr>
              <w:pStyle w:val="gemtab11ptAbstand"/>
              <w:rPr>
                <w:sz w:val="20"/>
              </w:rPr>
            </w:pPr>
            <w:r>
              <w:rPr>
                <w:sz w:val="20"/>
              </w:rPr>
              <w:t>04.04.18</w:t>
            </w:r>
          </w:p>
        </w:tc>
        <w:tc>
          <w:tcPr>
            <w:tcW w:w="900" w:type="dxa"/>
          </w:tcPr>
          <w:p w:rsidR="003B460B" w:rsidRPr="005E27F7" w:rsidRDefault="003B460B" w:rsidP="00D46CB7">
            <w:pPr>
              <w:pStyle w:val="gemtab11ptAbstand"/>
              <w:rPr>
                <w:sz w:val="20"/>
              </w:rPr>
            </w:pPr>
          </w:p>
        </w:tc>
        <w:tc>
          <w:tcPr>
            <w:tcW w:w="4633" w:type="dxa"/>
          </w:tcPr>
          <w:p w:rsidR="003B460B" w:rsidRDefault="003B460B" w:rsidP="002B5245">
            <w:pPr>
              <w:pStyle w:val="gemtab11ptAbstand"/>
              <w:rPr>
                <w:sz w:val="20"/>
              </w:rPr>
            </w:pPr>
            <w:r>
              <w:rPr>
                <w:sz w:val="20"/>
              </w:rPr>
              <w:t>zur Freigabe empfohlen</w:t>
            </w:r>
          </w:p>
        </w:tc>
        <w:tc>
          <w:tcPr>
            <w:tcW w:w="1455" w:type="dxa"/>
          </w:tcPr>
          <w:p w:rsidR="003B460B" w:rsidRDefault="003B460B" w:rsidP="00D46CB7">
            <w:pPr>
              <w:pStyle w:val="gemtab11ptAbstand"/>
              <w:rPr>
                <w:sz w:val="20"/>
              </w:rPr>
            </w:pPr>
            <w:r>
              <w:rPr>
                <w:sz w:val="20"/>
              </w:rPr>
              <w:t>gematik</w:t>
            </w:r>
          </w:p>
        </w:tc>
      </w:tr>
    </w:tbl>
    <w:p w:rsidR="00D46CB7" w:rsidRDefault="00D46CB7" w:rsidP="00F26CEC"/>
    <w:p w:rsidR="0063469F" w:rsidRDefault="0063469F" w:rsidP="0063469F">
      <w:pPr>
        <w:pStyle w:val="Titel"/>
        <w:pBdr>
          <w:top w:val="single" w:sz="4" w:space="10" w:color="auto"/>
          <w:bottom w:val="single" w:sz="4" w:space="10" w:color="auto"/>
        </w:pBdr>
        <w:rPr>
          <w:rFonts w:cs="Arial"/>
        </w:rPr>
        <w:sectPr w:rsidR="0063469F" w:rsidSect="00466BE0">
          <w:headerReference w:type="default" r:id="rId8"/>
          <w:footerReference w:type="default" r:id="rId9"/>
          <w:headerReference w:type="first" r:id="rId10"/>
          <w:footerReference w:type="first" r:id="rId11"/>
          <w:pgSz w:w="11906" w:h="16838" w:code="9"/>
          <w:pgMar w:top="1701" w:right="1469" w:bottom="1701" w:left="1701" w:header="510" w:footer="482" w:gutter="0"/>
          <w:lnNumType w:countBy="1" w:restart="continuous"/>
          <w:cols w:space="708"/>
          <w:titlePg/>
          <w:docGrid w:linePitch="360"/>
        </w:sectPr>
      </w:pPr>
      <w:bookmarkStart w:id="14" w:name="_Toc397500657"/>
    </w:p>
    <w:p w:rsidR="00670DE3" w:rsidRPr="0063469F" w:rsidRDefault="00670DE3" w:rsidP="0063469F">
      <w:pPr>
        <w:pStyle w:val="Titel"/>
        <w:pBdr>
          <w:top w:val="single" w:sz="4" w:space="10" w:color="auto"/>
          <w:bottom w:val="single" w:sz="4" w:space="10" w:color="auto"/>
        </w:pBdr>
        <w:rPr>
          <w:rFonts w:cs="Arial"/>
        </w:rPr>
      </w:pPr>
      <w:r w:rsidRPr="0063469F">
        <w:rPr>
          <w:rFonts w:cs="Arial"/>
        </w:rPr>
        <w:lastRenderedPageBreak/>
        <w:t>Inhaltsverzeichnis</w:t>
      </w:r>
      <w:bookmarkEnd w:id="14"/>
    </w:p>
    <w:p w:rsidR="00670DE3" w:rsidRPr="005E27F7" w:rsidRDefault="00670DE3" w:rsidP="00670DE3"/>
    <w:p w:rsidR="0063469F" w:rsidRDefault="00670DE3">
      <w:pPr>
        <w:pStyle w:val="Verzeichnis1"/>
        <w:tabs>
          <w:tab w:val="left" w:pos="440"/>
          <w:tab w:val="right" w:leader="dot" w:pos="8726"/>
        </w:tabs>
        <w:rPr>
          <w:rFonts w:asciiTheme="minorHAnsi" w:eastAsiaTheme="minorEastAsia" w:hAnsiTheme="minorHAnsi" w:cstheme="minorBidi"/>
          <w:b w:val="0"/>
          <w:bCs w:val="0"/>
          <w:noProof/>
          <w:sz w:val="22"/>
          <w:szCs w:val="22"/>
        </w:rPr>
      </w:pPr>
      <w:r w:rsidRPr="005E27F7">
        <w:rPr>
          <w:rFonts w:cs="Arial"/>
        </w:rPr>
        <w:fldChar w:fldCharType="begin"/>
      </w:r>
      <w:r w:rsidRPr="005E27F7">
        <w:rPr>
          <w:rFonts w:cs="Arial"/>
        </w:rPr>
        <w:instrText xml:space="preserve"> TOC \o "3-5" \h \z \t "Überschrift 1;1;Überschrift 2;2;gem_nonum_Ü4;4;gem_Ü5;5;GEM_Ü3;3;gem_Ü4;4;gem_Ü1;1;gem_Ü2;2;gem_nonum_Ü1;1;gem_nonum_Ü2;2;gem_nonum_Ü3;3" </w:instrText>
      </w:r>
      <w:r w:rsidRPr="005E27F7">
        <w:rPr>
          <w:rFonts w:cs="Arial"/>
        </w:rPr>
        <w:fldChar w:fldCharType="separate"/>
      </w:r>
      <w:hyperlink w:anchor="_Toc511109680" w:history="1">
        <w:r w:rsidR="0063469F" w:rsidRPr="00993789">
          <w:rPr>
            <w:rStyle w:val="Hyperlink"/>
            <w:noProof/>
          </w:rPr>
          <w:t>1</w:t>
        </w:r>
        <w:r w:rsidR="0063469F">
          <w:rPr>
            <w:rFonts w:asciiTheme="minorHAnsi" w:eastAsiaTheme="minorEastAsia" w:hAnsiTheme="minorHAnsi" w:cstheme="minorBidi"/>
            <w:b w:val="0"/>
            <w:bCs w:val="0"/>
            <w:noProof/>
            <w:sz w:val="22"/>
            <w:szCs w:val="22"/>
          </w:rPr>
          <w:tab/>
        </w:r>
        <w:r w:rsidR="0063469F" w:rsidRPr="00993789">
          <w:rPr>
            <w:rStyle w:val="Hyperlink"/>
            <w:noProof/>
          </w:rPr>
          <w:t>Einordnung des Dokumentes</w:t>
        </w:r>
        <w:r w:rsidR="0063469F">
          <w:rPr>
            <w:noProof/>
            <w:webHidden/>
          </w:rPr>
          <w:tab/>
        </w:r>
        <w:r w:rsidR="0063469F">
          <w:rPr>
            <w:noProof/>
            <w:webHidden/>
          </w:rPr>
          <w:fldChar w:fldCharType="begin"/>
        </w:r>
        <w:r w:rsidR="0063469F">
          <w:rPr>
            <w:noProof/>
            <w:webHidden/>
          </w:rPr>
          <w:instrText xml:space="preserve"> PAGEREF _Toc511109680 \h </w:instrText>
        </w:r>
        <w:r w:rsidR="0063469F">
          <w:rPr>
            <w:noProof/>
            <w:webHidden/>
          </w:rPr>
        </w:r>
        <w:r w:rsidR="0063469F">
          <w:rPr>
            <w:noProof/>
            <w:webHidden/>
          </w:rPr>
          <w:fldChar w:fldCharType="separate"/>
        </w:r>
        <w:r w:rsidR="0063469F">
          <w:rPr>
            <w:noProof/>
            <w:webHidden/>
          </w:rPr>
          <w:t>9</w:t>
        </w:r>
        <w:r w:rsidR="0063469F">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681" w:history="1">
        <w:r w:rsidRPr="00993789">
          <w:rPr>
            <w:rStyle w:val="Hyperlink"/>
            <w:noProof/>
          </w:rPr>
          <w:t>1.1</w:t>
        </w:r>
        <w:r>
          <w:rPr>
            <w:rFonts w:asciiTheme="minorHAnsi" w:eastAsiaTheme="minorEastAsia" w:hAnsiTheme="minorHAnsi" w:cstheme="minorBidi"/>
            <w:b w:val="0"/>
            <w:iCs w:val="0"/>
            <w:noProof/>
            <w:szCs w:val="22"/>
          </w:rPr>
          <w:tab/>
        </w:r>
        <w:r w:rsidRPr="00993789">
          <w:rPr>
            <w:rStyle w:val="Hyperlink"/>
            <w:noProof/>
          </w:rPr>
          <w:t>Zielsetzung</w:t>
        </w:r>
        <w:r>
          <w:rPr>
            <w:noProof/>
            <w:webHidden/>
          </w:rPr>
          <w:tab/>
        </w:r>
        <w:r>
          <w:rPr>
            <w:noProof/>
            <w:webHidden/>
          </w:rPr>
          <w:fldChar w:fldCharType="begin"/>
        </w:r>
        <w:r>
          <w:rPr>
            <w:noProof/>
            <w:webHidden/>
          </w:rPr>
          <w:instrText xml:space="preserve"> PAGEREF _Toc511109681 \h </w:instrText>
        </w:r>
        <w:r>
          <w:rPr>
            <w:noProof/>
            <w:webHidden/>
          </w:rPr>
        </w:r>
        <w:r>
          <w:rPr>
            <w:noProof/>
            <w:webHidden/>
          </w:rPr>
          <w:fldChar w:fldCharType="separate"/>
        </w:r>
        <w:r>
          <w:rPr>
            <w:noProof/>
            <w:webHidden/>
          </w:rPr>
          <w:t>9</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682" w:history="1">
        <w:r w:rsidRPr="00993789">
          <w:rPr>
            <w:rStyle w:val="Hyperlink"/>
            <w:noProof/>
          </w:rPr>
          <w:t>1.2</w:t>
        </w:r>
        <w:r>
          <w:rPr>
            <w:rFonts w:asciiTheme="minorHAnsi" w:eastAsiaTheme="minorEastAsia" w:hAnsiTheme="minorHAnsi" w:cstheme="minorBidi"/>
            <w:b w:val="0"/>
            <w:iCs w:val="0"/>
            <w:noProof/>
            <w:szCs w:val="22"/>
          </w:rPr>
          <w:tab/>
        </w:r>
        <w:r w:rsidRPr="00993789">
          <w:rPr>
            <w:rStyle w:val="Hyperlink"/>
            <w:noProof/>
          </w:rPr>
          <w:t>Zielgruppe</w:t>
        </w:r>
        <w:r>
          <w:rPr>
            <w:noProof/>
            <w:webHidden/>
          </w:rPr>
          <w:tab/>
        </w:r>
        <w:r>
          <w:rPr>
            <w:noProof/>
            <w:webHidden/>
          </w:rPr>
          <w:fldChar w:fldCharType="begin"/>
        </w:r>
        <w:r>
          <w:rPr>
            <w:noProof/>
            <w:webHidden/>
          </w:rPr>
          <w:instrText xml:space="preserve"> PAGEREF _Toc511109682 \h </w:instrText>
        </w:r>
        <w:r>
          <w:rPr>
            <w:noProof/>
            <w:webHidden/>
          </w:rPr>
        </w:r>
        <w:r>
          <w:rPr>
            <w:noProof/>
            <w:webHidden/>
          </w:rPr>
          <w:fldChar w:fldCharType="separate"/>
        </w:r>
        <w:r>
          <w:rPr>
            <w:noProof/>
            <w:webHidden/>
          </w:rPr>
          <w:t>11</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683" w:history="1">
        <w:r w:rsidRPr="00993789">
          <w:rPr>
            <w:rStyle w:val="Hyperlink"/>
            <w:noProof/>
          </w:rPr>
          <w:t>1.3</w:t>
        </w:r>
        <w:r>
          <w:rPr>
            <w:rFonts w:asciiTheme="minorHAnsi" w:eastAsiaTheme="minorEastAsia" w:hAnsiTheme="minorHAnsi" w:cstheme="minorBidi"/>
            <w:b w:val="0"/>
            <w:iCs w:val="0"/>
            <w:noProof/>
            <w:szCs w:val="22"/>
          </w:rPr>
          <w:tab/>
        </w:r>
        <w:r w:rsidRPr="00993789">
          <w:rPr>
            <w:rStyle w:val="Hyperlink"/>
            <w:noProof/>
          </w:rPr>
          <w:t>Geltungsbereich</w:t>
        </w:r>
        <w:r>
          <w:rPr>
            <w:noProof/>
            <w:webHidden/>
          </w:rPr>
          <w:tab/>
        </w:r>
        <w:r>
          <w:rPr>
            <w:noProof/>
            <w:webHidden/>
          </w:rPr>
          <w:fldChar w:fldCharType="begin"/>
        </w:r>
        <w:r>
          <w:rPr>
            <w:noProof/>
            <w:webHidden/>
          </w:rPr>
          <w:instrText xml:space="preserve"> PAGEREF _Toc511109683 \h </w:instrText>
        </w:r>
        <w:r>
          <w:rPr>
            <w:noProof/>
            <w:webHidden/>
          </w:rPr>
        </w:r>
        <w:r>
          <w:rPr>
            <w:noProof/>
            <w:webHidden/>
          </w:rPr>
          <w:fldChar w:fldCharType="separate"/>
        </w:r>
        <w:r>
          <w:rPr>
            <w:noProof/>
            <w:webHidden/>
          </w:rPr>
          <w:t>11</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684" w:history="1">
        <w:r w:rsidRPr="00993789">
          <w:rPr>
            <w:rStyle w:val="Hyperlink"/>
            <w:noProof/>
          </w:rPr>
          <w:t>1.4</w:t>
        </w:r>
        <w:r>
          <w:rPr>
            <w:rFonts w:asciiTheme="minorHAnsi" w:eastAsiaTheme="minorEastAsia" w:hAnsiTheme="minorHAnsi" w:cstheme="minorBidi"/>
            <w:b w:val="0"/>
            <w:iCs w:val="0"/>
            <w:noProof/>
            <w:szCs w:val="22"/>
          </w:rPr>
          <w:tab/>
        </w:r>
        <w:r w:rsidRPr="00993789">
          <w:rPr>
            <w:rStyle w:val="Hyperlink"/>
            <w:noProof/>
          </w:rPr>
          <w:t>Abgrenzungen des Dokuments</w:t>
        </w:r>
        <w:r>
          <w:rPr>
            <w:noProof/>
            <w:webHidden/>
          </w:rPr>
          <w:tab/>
        </w:r>
        <w:r>
          <w:rPr>
            <w:noProof/>
            <w:webHidden/>
          </w:rPr>
          <w:fldChar w:fldCharType="begin"/>
        </w:r>
        <w:r>
          <w:rPr>
            <w:noProof/>
            <w:webHidden/>
          </w:rPr>
          <w:instrText xml:space="preserve"> PAGEREF _Toc511109684 \h </w:instrText>
        </w:r>
        <w:r>
          <w:rPr>
            <w:noProof/>
            <w:webHidden/>
          </w:rPr>
        </w:r>
        <w:r>
          <w:rPr>
            <w:noProof/>
            <w:webHidden/>
          </w:rPr>
          <w:fldChar w:fldCharType="separate"/>
        </w:r>
        <w:r>
          <w:rPr>
            <w:noProof/>
            <w:webHidden/>
          </w:rPr>
          <w:t>11</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685" w:history="1">
        <w:r w:rsidRPr="00993789">
          <w:rPr>
            <w:rStyle w:val="Hyperlink"/>
            <w:noProof/>
          </w:rPr>
          <w:t>1.5</w:t>
        </w:r>
        <w:r>
          <w:rPr>
            <w:rFonts w:asciiTheme="minorHAnsi" w:eastAsiaTheme="minorEastAsia" w:hAnsiTheme="minorHAnsi" w:cstheme="minorBidi"/>
            <w:b w:val="0"/>
            <w:iCs w:val="0"/>
            <w:noProof/>
            <w:szCs w:val="22"/>
          </w:rPr>
          <w:tab/>
        </w:r>
        <w:r w:rsidRPr="00993789">
          <w:rPr>
            <w:rStyle w:val="Hyperlink"/>
            <w:noProof/>
          </w:rPr>
          <w:t>Methodik</w:t>
        </w:r>
        <w:r>
          <w:rPr>
            <w:noProof/>
            <w:webHidden/>
          </w:rPr>
          <w:tab/>
        </w:r>
        <w:r>
          <w:rPr>
            <w:noProof/>
            <w:webHidden/>
          </w:rPr>
          <w:fldChar w:fldCharType="begin"/>
        </w:r>
        <w:r>
          <w:rPr>
            <w:noProof/>
            <w:webHidden/>
          </w:rPr>
          <w:instrText xml:space="preserve"> PAGEREF _Toc511109685 \h </w:instrText>
        </w:r>
        <w:r>
          <w:rPr>
            <w:noProof/>
            <w:webHidden/>
          </w:rPr>
        </w:r>
        <w:r>
          <w:rPr>
            <w:noProof/>
            <w:webHidden/>
          </w:rPr>
          <w:fldChar w:fldCharType="separate"/>
        </w:r>
        <w:r>
          <w:rPr>
            <w:noProof/>
            <w:webHidden/>
          </w:rPr>
          <w:t>12</w:t>
        </w:r>
        <w:r>
          <w:rPr>
            <w:noProof/>
            <w:webHidden/>
          </w:rPr>
          <w:fldChar w:fldCharType="end"/>
        </w:r>
      </w:hyperlink>
    </w:p>
    <w:p w:rsidR="0063469F" w:rsidRDefault="006346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11109686" w:history="1">
        <w:r w:rsidRPr="00993789">
          <w:rPr>
            <w:rStyle w:val="Hyperlink"/>
            <w:noProof/>
          </w:rPr>
          <w:t>2</w:t>
        </w:r>
        <w:r>
          <w:rPr>
            <w:rFonts w:asciiTheme="minorHAnsi" w:eastAsiaTheme="minorEastAsia" w:hAnsiTheme="minorHAnsi" w:cstheme="minorBidi"/>
            <w:b w:val="0"/>
            <w:bCs w:val="0"/>
            <w:noProof/>
            <w:sz w:val="22"/>
            <w:szCs w:val="22"/>
          </w:rPr>
          <w:tab/>
        </w:r>
        <w:r w:rsidRPr="00993789">
          <w:rPr>
            <w:rStyle w:val="Hyperlink"/>
            <w:noProof/>
          </w:rPr>
          <w:t>Prozessübergreifende Regelungen</w:t>
        </w:r>
        <w:r>
          <w:rPr>
            <w:noProof/>
            <w:webHidden/>
          </w:rPr>
          <w:tab/>
        </w:r>
        <w:r>
          <w:rPr>
            <w:noProof/>
            <w:webHidden/>
          </w:rPr>
          <w:fldChar w:fldCharType="begin"/>
        </w:r>
        <w:r>
          <w:rPr>
            <w:noProof/>
            <w:webHidden/>
          </w:rPr>
          <w:instrText xml:space="preserve"> PAGEREF _Toc511109686 \h </w:instrText>
        </w:r>
        <w:r>
          <w:rPr>
            <w:noProof/>
            <w:webHidden/>
          </w:rPr>
        </w:r>
        <w:r>
          <w:rPr>
            <w:noProof/>
            <w:webHidden/>
          </w:rPr>
          <w:fldChar w:fldCharType="separate"/>
        </w:r>
        <w:r>
          <w:rPr>
            <w:noProof/>
            <w:webHidden/>
          </w:rPr>
          <w:t>13</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687" w:history="1">
        <w:r w:rsidRPr="00993789">
          <w:rPr>
            <w:rStyle w:val="Hyperlink"/>
            <w:noProof/>
          </w:rPr>
          <w:t>2.1</w:t>
        </w:r>
        <w:r>
          <w:rPr>
            <w:rFonts w:asciiTheme="minorHAnsi" w:eastAsiaTheme="minorEastAsia" w:hAnsiTheme="minorHAnsi" w:cstheme="minorBidi"/>
            <w:b w:val="0"/>
            <w:iCs w:val="0"/>
            <w:noProof/>
            <w:szCs w:val="22"/>
          </w:rPr>
          <w:tab/>
        </w:r>
        <w:r w:rsidRPr="00993789">
          <w:rPr>
            <w:rStyle w:val="Hyperlink"/>
            <w:noProof/>
          </w:rPr>
          <w:t>Zentrales TI-ITSM-System</w:t>
        </w:r>
        <w:r>
          <w:rPr>
            <w:noProof/>
            <w:webHidden/>
          </w:rPr>
          <w:tab/>
        </w:r>
        <w:r>
          <w:rPr>
            <w:noProof/>
            <w:webHidden/>
          </w:rPr>
          <w:fldChar w:fldCharType="begin"/>
        </w:r>
        <w:r>
          <w:rPr>
            <w:noProof/>
            <w:webHidden/>
          </w:rPr>
          <w:instrText xml:space="preserve"> PAGEREF _Toc511109687 \h </w:instrText>
        </w:r>
        <w:r>
          <w:rPr>
            <w:noProof/>
            <w:webHidden/>
          </w:rPr>
        </w:r>
        <w:r>
          <w:rPr>
            <w:noProof/>
            <w:webHidden/>
          </w:rPr>
          <w:fldChar w:fldCharType="separate"/>
        </w:r>
        <w:r>
          <w:rPr>
            <w:noProof/>
            <w:webHidden/>
          </w:rPr>
          <w:t>13</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688" w:history="1">
        <w:r w:rsidRPr="00993789">
          <w:rPr>
            <w:rStyle w:val="Hyperlink"/>
            <w:noProof/>
          </w:rPr>
          <w:t>2.1.1</w:t>
        </w:r>
        <w:r>
          <w:rPr>
            <w:rFonts w:asciiTheme="minorHAnsi" w:eastAsiaTheme="minorEastAsia" w:hAnsiTheme="minorHAnsi" w:cstheme="minorBidi"/>
            <w:noProof/>
            <w:szCs w:val="22"/>
          </w:rPr>
          <w:tab/>
        </w:r>
        <w:r w:rsidRPr="00993789">
          <w:rPr>
            <w:rStyle w:val="Hyperlink"/>
            <w:noProof/>
          </w:rPr>
          <w:t>Übergreifendes ITSM der TI</w:t>
        </w:r>
        <w:r>
          <w:rPr>
            <w:noProof/>
            <w:webHidden/>
          </w:rPr>
          <w:tab/>
        </w:r>
        <w:r>
          <w:rPr>
            <w:noProof/>
            <w:webHidden/>
          </w:rPr>
          <w:fldChar w:fldCharType="begin"/>
        </w:r>
        <w:r>
          <w:rPr>
            <w:noProof/>
            <w:webHidden/>
          </w:rPr>
          <w:instrText xml:space="preserve"> PAGEREF _Toc511109688 \h </w:instrText>
        </w:r>
        <w:r>
          <w:rPr>
            <w:noProof/>
            <w:webHidden/>
          </w:rPr>
        </w:r>
        <w:r>
          <w:rPr>
            <w:noProof/>
            <w:webHidden/>
          </w:rPr>
          <w:fldChar w:fldCharType="separate"/>
        </w:r>
        <w:r>
          <w:rPr>
            <w:noProof/>
            <w:webHidden/>
          </w:rPr>
          <w:t>13</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689" w:history="1">
        <w:r w:rsidRPr="00993789">
          <w:rPr>
            <w:rStyle w:val="Hyperlink"/>
            <w:noProof/>
          </w:rPr>
          <w:t>2.1.2</w:t>
        </w:r>
        <w:r>
          <w:rPr>
            <w:rFonts w:asciiTheme="minorHAnsi" w:eastAsiaTheme="minorEastAsia" w:hAnsiTheme="minorHAnsi" w:cstheme="minorBidi"/>
            <w:noProof/>
            <w:szCs w:val="22"/>
          </w:rPr>
          <w:tab/>
        </w:r>
        <w:r w:rsidRPr="00993789">
          <w:rPr>
            <w:rStyle w:val="Hyperlink"/>
            <w:noProof/>
          </w:rPr>
          <w:t>Kommunikation</w:t>
        </w:r>
        <w:r>
          <w:rPr>
            <w:noProof/>
            <w:webHidden/>
          </w:rPr>
          <w:tab/>
        </w:r>
        <w:r>
          <w:rPr>
            <w:noProof/>
            <w:webHidden/>
          </w:rPr>
          <w:fldChar w:fldCharType="begin"/>
        </w:r>
        <w:r>
          <w:rPr>
            <w:noProof/>
            <w:webHidden/>
          </w:rPr>
          <w:instrText xml:space="preserve"> PAGEREF _Toc511109689 \h </w:instrText>
        </w:r>
        <w:r>
          <w:rPr>
            <w:noProof/>
            <w:webHidden/>
          </w:rPr>
        </w:r>
        <w:r>
          <w:rPr>
            <w:noProof/>
            <w:webHidden/>
          </w:rPr>
          <w:fldChar w:fldCharType="separate"/>
        </w:r>
        <w:r>
          <w:rPr>
            <w:noProof/>
            <w:webHidden/>
          </w:rPr>
          <w:t>13</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690" w:history="1">
        <w:r w:rsidRPr="00993789">
          <w:rPr>
            <w:rStyle w:val="Hyperlink"/>
            <w:noProof/>
          </w:rPr>
          <w:t>2.1.2.1</w:t>
        </w:r>
        <w:r>
          <w:rPr>
            <w:rFonts w:asciiTheme="minorHAnsi" w:eastAsiaTheme="minorEastAsia" w:hAnsiTheme="minorHAnsi" w:cstheme="minorBidi"/>
            <w:i w:val="0"/>
            <w:noProof/>
            <w:szCs w:val="22"/>
          </w:rPr>
          <w:tab/>
        </w:r>
        <w:r w:rsidRPr="00993789">
          <w:rPr>
            <w:rStyle w:val="Hyperlink"/>
            <w:noProof/>
          </w:rPr>
          <w:t>Kommunikation außerhalb des TI-ITSM-Systems</w:t>
        </w:r>
        <w:r>
          <w:rPr>
            <w:noProof/>
            <w:webHidden/>
          </w:rPr>
          <w:tab/>
        </w:r>
        <w:r>
          <w:rPr>
            <w:noProof/>
            <w:webHidden/>
          </w:rPr>
          <w:fldChar w:fldCharType="begin"/>
        </w:r>
        <w:r>
          <w:rPr>
            <w:noProof/>
            <w:webHidden/>
          </w:rPr>
          <w:instrText xml:space="preserve"> PAGEREF _Toc511109690 \h </w:instrText>
        </w:r>
        <w:r>
          <w:rPr>
            <w:noProof/>
            <w:webHidden/>
          </w:rPr>
        </w:r>
        <w:r>
          <w:rPr>
            <w:noProof/>
            <w:webHidden/>
          </w:rPr>
          <w:fldChar w:fldCharType="separate"/>
        </w:r>
        <w:r>
          <w:rPr>
            <w:noProof/>
            <w:webHidden/>
          </w:rPr>
          <w:t>16</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691" w:history="1">
        <w:r w:rsidRPr="00993789">
          <w:rPr>
            <w:rStyle w:val="Hyperlink"/>
            <w:noProof/>
          </w:rPr>
          <w:t>2.1.3</w:t>
        </w:r>
        <w:r>
          <w:rPr>
            <w:rFonts w:asciiTheme="minorHAnsi" w:eastAsiaTheme="minorEastAsia" w:hAnsiTheme="minorHAnsi" w:cstheme="minorBidi"/>
            <w:noProof/>
            <w:szCs w:val="22"/>
          </w:rPr>
          <w:tab/>
        </w:r>
        <w:r w:rsidRPr="00993789">
          <w:rPr>
            <w:rStyle w:val="Hyperlink"/>
            <w:noProof/>
          </w:rPr>
          <w:t>TI-ITSM-Reporting</w:t>
        </w:r>
        <w:r>
          <w:rPr>
            <w:noProof/>
            <w:webHidden/>
          </w:rPr>
          <w:tab/>
        </w:r>
        <w:r>
          <w:rPr>
            <w:noProof/>
            <w:webHidden/>
          </w:rPr>
          <w:fldChar w:fldCharType="begin"/>
        </w:r>
        <w:r>
          <w:rPr>
            <w:noProof/>
            <w:webHidden/>
          </w:rPr>
          <w:instrText xml:space="preserve"> PAGEREF _Toc511109691 \h </w:instrText>
        </w:r>
        <w:r>
          <w:rPr>
            <w:noProof/>
            <w:webHidden/>
          </w:rPr>
        </w:r>
        <w:r>
          <w:rPr>
            <w:noProof/>
            <w:webHidden/>
          </w:rPr>
          <w:fldChar w:fldCharType="separate"/>
        </w:r>
        <w:r>
          <w:rPr>
            <w:noProof/>
            <w:webHidden/>
          </w:rPr>
          <w:t>16</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692" w:history="1">
        <w:r w:rsidRPr="00993789">
          <w:rPr>
            <w:rStyle w:val="Hyperlink"/>
            <w:noProof/>
          </w:rPr>
          <w:t>2.2</w:t>
        </w:r>
        <w:r>
          <w:rPr>
            <w:rFonts w:asciiTheme="minorHAnsi" w:eastAsiaTheme="minorEastAsia" w:hAnsiTheme="minorHAnsi" w:cstheme="minorBidi"/>
            <w:b w:val="0"/>
            <w:iCs w:val="0"/>
            <w:noProof/>
            <w:szCs w:val="22"/>
          </w:rPr>
          <w:tab/>
        </w:r>
        <w:r w:rsidRPr="00993789">
          <w:rPr>
            <w:rStyle w:val="Hyperlink"/>
            <w:noProof/>
          </w:rPr>
          <w:t>ITSM der TI-ITSM-Teilnehmer</w:t>
        </w:r>
        <w:r>
          <w:rPr>
            <w:noProof/>
            <w:webHidden/>
          </w:rPr>
          <w:tab/>
        </w:r>
        <w:r>
          <w:rPr>
            <w:noProof/>
            <w:webHidden/>
          </w:rPr>
          <w:fldChar w:fldCharType="begin"/>
        </w:r>
        <w:r>
          <w:rPr>
            <w:noProof/>
            <w:webHidden/>
          </w:rPr>
          <w:instrText xml:space="preserve"> PAGEREF _Toc511109692 \h </w:instrText>
        </w:r>
        <w:r>
          <w:rPr>
            <w:noProof/>
            <w:webHidden/>
          </w:rPr>
        </w:r>
        <w:r>
          <w:rPr>
            <w:noProof/>
            <w:webHidden/>
          </w:rPr>
          <w:fldChar w:fldCharType="separate"/>
        </w:r>
        <w:r>
          <w:rPr>
            <w:noProof/>
            <w:webHidden/>
          </w:rPr>
          <w:t>17</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693" w:history="1">
        <w:r w:rsidRPr="00993789">
          <w:rPr>
            <w:rStyle w:val="Hyperlink"/>
            <w:noProof/>
          </w:rPr>
          <w:t>2.2.1</w:t>
        </w:r>
        <w:r>
          <w:rPr>
            <w:rFonts w:asciiTheme="minorHAnsi" w:eastAsiaTheme="minorEastAsia" w:hAnsiTheme="minorHAnsi" w:cstheme="minorBidi"/>
            <w:noProof/>
            <w:szCs w:val="22"/>
          </w:rPr>
          <w:tab/>
        </w:r>
        <w:r w:rsidRPr="00993789">
          <w:rPr>
            <w:rStyle w:val="Hyperlink"/>
            <w:noProof/>
          </w:rPr>
          <w:t>Auszüge aus dem Betriebshandbuch der TI-ITSM-Teilnehmer</w:t>
        </w:r>
        <w:r>
          <w:rPr>
            <w:noProof/>
            <w:webHidden/>
          </w:rPr>
          <w:tab/>
        </w:r>
        <w:r>
          <w:rPr>
            <w:noProof/>
            <w:webHidden/>
          </w:rPr>
          <w:fldChar w:fldCharType="begin"/>
        </w:r>
        <w:r>
          <w:rPr>
            <w:noProof/>
            <w:webHidden/>
          </w:rPr>
          <w:instrText xml:space="preserve"> PAGEREF _Toc511109693 \h </w:instrText>
        </w:r>
        <w:r>
          <w:rPr>
            <w:noProof/>
            <w:webHidden/>
          </w:rPr>
        </w:r>
        <w:r>
          <w:rPr>
            <w:noProof/>
            <w:webHidden/>
          </w:rPr>
          <w:fldChar w:fldCharType="separate"/>
        </w:r>
        <w:r>
          <w:rPr>
            <w:noProof/>
            <w:webHidden/>
          </w:rPr>
          <w:t>17</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694" w:history="1">
        <w:r w:rsidRPr="00993789">
          <w:rPr>
            <w:rStyle w:val="Hyperlink"/>
            <w:noProof/>
          </w:rPr>
          <w:t>2.3</w:t>
        </w:r>
        <w:r>
          <w:rPr>
            <w:rFonts w:asciiTheme="minorHAnsi" w:eastAsiaTheme="minorEastAsia" w:hAnsiTheme="minorHAnsi" w:cstheme="minorBidi"/>
            <w:b w:val="0"/>
            <w:iCs w:val="0"/>
            <w:noProof/>
            <w:szCs w:val="22"/>
          </w:rPr>
          <w:tab/>
        </w:r>
        <w:r w:rsidRPr="00993789">
          <w:rPr>
            <w:rStyle w:val="Hyperlink"/>
            <w:noProof/>
          </w:rPr>
          <w:t>Auditierung von TI-ITSM-Teilnehmern</w:t>
        </w:r>
        <w:r>
          <w:rPr>
            <w:noProof/>
            <w:webHidden/>
          </w:rPr>
          <w:tab/>
        </w:r>
        <w:r>
          <w:rPr>
            <w:noProof/>
            <w:webHidden/>
          </w:rPr>
          <w:fldChar w:fldCharType="begin"/>
        </w:r>
        <w:r>
          <w:rPr>
            <w:noProof/>
            <w:webHidden/>
          </w:rPr>
          <w:instrText xml:space="preserve"> PAGEREF _Toc511109694 \h </w:instrText>
        </w:r>
        <w:r>
          <w:rPr>
            <w:noProof/>
            <w:webHidden/>
          </w:rPr>
        </w:r>
        <w:r>
          <w:rPr>
            <w:noProof/>
            <w:webHidden/>
          </w:rPr>
          <w:fldChar w:fldCharType="separate"/>
        </w:r>
        <w:r>
          <w:rPr>
            <w:noProof/>
            <w:webHidden/>
          </w:rPr>
          <w:t>19</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695" w:history="1">
        <w:r w:rsidRPr="00993789">
          <w:rPr>
            <w:rStyle w:val="Hyperlink"/>
            <w:noProof/>
          </w:rPr>
          <w:t>2.4</w:t>
        </w:r>
        <w:r>
          <w:rPr>
            <w:rFonts w:asciiTheme="minorHAnsi" w:eastAsiaTheme="minorEastAsia" w:hAnsiTheme="minorHAnsi" w:cstheme="minorBidi"/>
            <w:b w:val="0"/>
            <w:iCs w:val="0"/>
            <w:noProof/>
            <w:szCs w:val="22"/>
          </w:rPr>
          <w:tab/>
        </w:r>
        <w:r w:rsidRPr="00993789">
          <w:rPr>
            <w:rStyle w:val="Hyperlink"/>
            <w:noProof/>
          </w:rPr>
          <w:t>Zentrale Koordinierung durch den Gesamtverantwortlichen TI</w:t>
        </w:r>
        <w:r>
          <w:rPr>
            <w:noProof/>
            <w:webHidden/>
          </w:rPr>
          <w:tab/>
        </w:r>
        <w:r>
          <w:rPr>
            <w:noProof/>
            <w:webHidden/>
          </w:rPr>
          <w:fldChar w:fldCharType="begin"/>
        </w:r>
        <w:r>
          <w:rPr>
            <w:noProof/>
            <w:webHidden/>
          </w:rPr>
          <w:instrText xml:space="preserve"> PAGEREF _Toc511109695 \h </w:instrText>
        </w:r>
        <w:r>
          <w:rPr>
            <w:noProof/>
            <w:webHidden/>
          </w:rPr>
        </w:r>
        <w:r>
          <w:rPr>
            <w:noProof/>
            <w:webHidden/>
          </w:rPr>
          <w:fldChar w:fldCharType="separate"/>
        </w:r>
        <w:r>
          <w:rPr>
            <w:noProof/>
            <w:webHidden/>
          </w:rPr>
          <w:t>20</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696" w:history="1">
        <w:r w:rsidRPr="00993789">
          <w:rPr>
            <w:rStyle w:val="Hyperlink"/>
            <w:noProof/>
          </w:rPr>
          <w:t>2.4.1</w:t>
        </w:r>
        <w:r>
          <w:rPr>
            <w:rFonts w:asciiTheme="minorHAnsi" w:eastAsiaTheme="minorEastAsia" w:hAnsiTheme="minorHAnsi" w:cstheme="minorBidi"/>
            <w:noProof/>
            <w:szCs w:val="22"/>
          </w:rPr>
          <w:tab/>
        </w:r>
        <w:r w:rsidRPr="00993789">
          <w:rPr>
            <w:rStyle w:val="Hyperlink"/>
            <w:noProof/>
          </w:rPr>
          <w:t>Eskalationen im übergreifenden TI-ITSM</w:t>
        </w:r>
        <w:r>
          <w:rPr>
            <w:noProof/>
            <w:webHidden/>
          </w:rPr>
          <w:tab/>
        </w:r>
        <w:r>
          <w:rPr>
            <w:noProof/>
            <w:webHidden/>
          </w:rPr>
          <w:fldChar w:fldCharType="begin"/>
        </w:r>
        <w:r>
          <w:rPr>
            <w:noProof/>
            <w:webHidden/>
          </w:rPr>
          <w:instrText xml:space="preserve"> PAGEREF _Toc511109696 \h </w:instrText>
        </w:r>
        <w:r>
          <w:rPr>
            <w:noProof/>
            <w:webHidden/>
          </w:rPr>
        </w:r>
        <w:r>
          <w:rPr>
            <w:noProof/>
            <w:webHidden/>
          </w:rPr>
          <w:fldChar w:fldCharType="separate"/>
        </w:r>
        <w:r>
          <w:rPr>
            <w:noProof/>
            <w:webHidden/>
          </w:rPr>
          <w:t>20</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697" w:history="1">
        <w:r w:rsidRPr="00993789">
          <w:rPr>
            <w:rStyle w:val="Hyperlink"/>
            <w:noProof/>
          </w:rPr>
          <w:t>2.4.2</w:t>
        </w:r>
        <w:r>
          <w:rPr>
            <w:rFonts w:asciiTheme="minorHAnsi" w:eastAsiaTheme="minorEastAsia" w:hAnsiTheme="minorHAnsi" w:cstheme="minorBidi"/>
            <w:noProof/>
            <w:szCs w:val="22"/>
          </w:rPr>
          <w:tab/>
        </w:r>
        <w:r w:rsidRPr="00993789">
          <w:rPr>
            <w:rStyle w:val="Hyperlink"/>
            <w:noProof/>
          </w:rPr>
          <w:t>Taskforce als Instrument der Deeskalation im übergreifenden TI-ITSM</w:t>
        </w:r>
        <w:r>
          <w:rPr>
            <w:noProof/>
            <w:webHidden/>
          </w:rPr>
          <w:tab/>
        </w:r>
        <w:r>
          <w:rPr>
            <w:noProof/>
            <w:webHidden/>
          </w:rPr>
          <w:fldChar w:fldCharType="begin"/>
        </w:r>
        <w:r>
          <w:rPr>
            <w:noProof/>
            <w:webHidden/>
          </w:rPr>
          <w:instrText xml:space="preserve"> PAGEREF _Toc511109697 \h </w:instrText>
        </w:r>
        <w:r>
          <w:rPr>
            <w:noProof/>
            <w:webHidden/>
          </w:rPr>
        </w:r>
        <w:r>
          <w:rPr>
            <w:noProof/>
            <w:webHidden/>
          </w:rPr>
          <w:fldChar w:fldCharType="separate"/>
        </w:r>
        <w:r>
          <w:rPr>
            <w:noProof/>
            <w:webHidden/>
          </w:rPr>
          <w:t>21</w:t>
        </w:r>
        <w:r>
          <w:rPr>
            <w:noProof/>
            <w:webHidden/>
          </w:rPr>
          <w:fldChar w:fldCharType="end"/>
        </w:r>
      </w:hyperlink>
    </w:p>
    <w:p w:rsidR="0063469F" w:rsidRDefault="006346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11109698" w:history="1">
        <w:r w:rsidRPr="00993789">
          <w:rPr>
            <w:rStyle w:val="Hyperlink"/>
            <w:noProof/>
          </w:rPr>
          <w:t>3</w:t>
        </w:r>
        <w:r>
          <w:rPr>
            <w:rFonts w:asciiTheme="minorHAnsi" w:eastAsiaTheme="minorEastAsia" w:hAnsiTheme="minorHAnsi" w:cstheme="minorBidi"/>
            <w:b w:val="0"/>
            <w:bCs w:val="0"/>
            <w:noProof/>
            <w:sz w:val="22"/>
            <w:szCs w:val="22"/>
          </w:rPr>
          <w:tab/>
        </w:r>
        <w:r w:rsidRPr="00993789">
          <w:rPr>
            <w:rStyle w:val="Hyperlink"/>
            <w:noProof/>
            <w:lang w:val="en-US"/>
          </w:rPr>
          <w:t xml:space="preserve">Incident </w:t>
        </w:r>
        <w:r w:rsidRPr="00993789">
          <w:rPr>
            <w:rStyle w:val="Hyperlink"/>
            <w:noProof/>
          </w:rPr>
          <w:t>Management</w:t>
        </w:r>
        <w:r>
          <w:rPr>
            <w:noProof/>
            <w:webHidden/>
          </w:rPr>
          <w:tab/>
        </w:r>
        <w:r>
          <w:rPr>
            <w:noProof/>
            <w:webHidden/>
          </w:rPr>
          <w:fldChar w:fldCharType="begin"/>
        </w:r>
        <w:r>
          <w:rPr>
            <w:noProof/>
            <w:webHidden/>
          </w:rPr>
          <w:instrText xml:space="preserve"> PAGEREF _Toc511109698 \h </w:instrText>
        </w:r>
        <w:r>
          <w:rPr>
            <w:noProof/>
            <w:webHidden/>
          </w:rPr>
        </w:r>
        <w:r>
          <w:rPr>
            <w:noProof/>
            <w:webHidden/>
          </w:rPr>
          <w:fldChar w:fldCharType="separate"/>
        </w:r>
        <w:r>
          <w:rPr>
            <w:noProof/>
            <w:webHidden/>
          </w:rPr>
          <w:t>22</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699" w:history="1">
        <w:r w:rsidRPr="00993789">
          <w:rPr>
            <w:rStyle w:val="Hyperlink"/>
            <w:noProof/>
          </w:rPr>
          <w:t>3.1</w:t>
        </w:r>
        <w:r>
          <w:rPr>
            <w:rFonts w:asciiTheme="minorHAnsi" w:eastAsiaTheme="minorEastAsia" w:hAnsiTheme="minorHAnsi" w:cstheme="minorBidi"/>
            <w:b w:val="0"/>
            <w:iCs w:val="0"/>
            <w:noProof/>
            <w:szCs w:val="22"/>
          </w:rPr>
          <w:tab/>
        </w:r>
        <w:r w:rsidRPr="00993789">
          <w:rPr>
            <w:rStyle w:val="Hyperlink"/>
            <w:noProof/>
          </w:rPr>
          <w:t>Begriffsbestimmungen</w:t>
        </w:r>
        <w:r>
          <w:rPr>
            <w:noProof/>
            <w:webHidden/>
          </w:rPr>
          <w:tab/>
        </w:r>
        <w:r>
          <w:rPr>
            <w:noProof/>
            <w:webHidden/>
          </w:rPr>
          <w:fldChar w:fldCharType="begin"/>
        </w:r>
        <w:r>
          <w:rPr>
            <w:noProof/>
            <w:webHidden/>
          </w:rPr>
          <w:instrText xml:space="preserve"> PAGEREF _Toc511109699 \h </w:instrText>
        </w:r>
        <w:r>
          <w:rPr>
            <w:noProof/>
            <w:webHidden/>
          </w:rPr>
        </w:r>
        <w:r>
          <w:rPr>
            <w:noProof/>
            <w:webHidden/>
          </w:rPr>
          <w:fldChar w:fldCharType="separate"/>
        </w:r>
        <w:r>
          <w:rPr>
            <w:noProof/>
            <w:webHidden/>
          </w:rPr>
          <w:t>22</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00" w:history="1">
        <w:r w:rsidRPr="00993789">
          <w:rPr>
            <w:rStyle w:val="Hyperlink"/>
            <w:noProof/>
            <w:lang w:val="en-US"/>
          </w:rPr>
          <w:t>3.1.1</w:t>
        </w:r>
        <w:r>
          <w:rPr>
            <w:rFonts w:asciiTheme="minorHAnsi" w:eastAsiaTheme="minorEastAsia" w:hAnsiTheme="minorHAnsi" w:cstheme="minorBidi"/>
            <w:noProof/>
            <w:szCs w:val="22"/>
          </w:rPr>
          <w:tab/>
        </w:r>
        <w:r w:rsidRPr="00993789">
          <w:rPr>
            <w:rStyle w:val="Hyperlink"/>
            <w:noProof/>
          </w:rPr>
          <w:t>Übergreifender</w:t>
        </w:r>
        <w:r w:rsidRPr="00993789">
          <w:rPr>
            <w:rStyle w:val="Hyperlink"/>
            <w:noProof/>
            <w:lang w:val="en-US"/>
          </w:rPr>
          <w:t xml:space="preserve"> Incident</w:t>
        </w:r>
        <w:r>
          <w:rPr>
            <w:noProof/>
            <w:webHidden/>
          </w:rPr>
          <w:tab/>
        </w:r>
        <w:r>
          <w:rPr>
            <w:noProof/>
            <w:webHidden/>
          </w:rPr>
          <w:fldChar w:fldCharType="begin"/>
        </w:r>
        <w:r>
          <w:rPr>
            <w:noProof/>
            <w:webHidden/>
          </w:rPr>
          <w:instrText xml:space="preserve"> PAGEREF _Toc511109700 \h </w:instrText>
        </w:r>
        <w:r>
          <w:rPr>
            <w:noProof/>
            <w:webHidden/>
          </w:rPr>
        </w:r>
        <w:r>
          <w:rPr>
            <w:noProof/>
            <w:webHidden/>
          </w:rPr>
          <w:fldChar w:fldCharType="separate"/>
        </w:r>
        <w:r>
          <w:rPr>
            <w:noProof/>
            <w:webHidden/>
          </w:rPr>
          <w:t>22</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01" w:history="1">
        <w:r w:rsidRPr="00993789">
          <w:rPr>
            <w:rStyle w:val="Hyperlink"/>
            <w:noProof/>
          </w:rPr>
          <w:t>3.2</w:t>
        </w:r>
        <w:r>
          <w:rPr>
            <w:rFonts w:asciiTheme="minorHAnsi" w:eastAsiaTheme="minorEastAsia" w:hAnsiTheme="minorHAnsi" w:cstheme="minorBidi"/>
            <w:b w:val="0"/>
            <w:iCs w:val="0"/>
            <w:noProof/>
            <w:szCs w:val="22"/>
          </w:rPr>
          <w:tab/>
        </w:r>
        <w:r w:rsidRPr="00993789">
          <w:rPr>
            <w:rStyle w:val="Hyperlink"/>
            <w:noProof/>
          </w:rPr>
          <w:t>Prozessdurchführung Incident Management</w:t>
        </w:r>
        <w:r>
          <w:rPr>
            <w:noProof/>
            <w:webHidden/>
          </w:rPr>
          <w:tab/>
        </w:r>
        <w:r>
          <w:rPr>
            <w:noProof/>
            <w:webHidden/>
          </w:rPr>
          <w:fldChar w:fldCharType="begin"/>
        </w:r>
        <w:r>
          <w:rPr>
            <w:noProof/>
            <w:webHidden/>
          </w:rPr>
          <w:instrText xml:space="preserve"> PAGEREF _Toc511109701 \h </w:instrText>
        </w:r>
        <w:r>
          <w:rPr>
            <w:noProof/>
            <w:webHidden/>
          </w:rPr>
        </w:r>
        <w:r>
          <w:rPr>
            <w:noProof/>
            <w:webHidden/>
          </w:rPr>
          <w:fldChar w:fldCharType="separate"/>
        </w:r>
        <w:r>
          <w:rPr>
            <w:noProof/>
            <w:webHidden/>
          </w:rPr>
          <w:t>23</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02" w:history="1">
        <w:r w:rsidRPr="00993789">
          <w:rPr>
            <w:rStyle w:val="Hyperlink"/>
            <w:noProof/>
          </w:rPr>
          <w:t>3.2.1</w:t>
        </w:r>
        <w:r>
          <w:rPr>
            <w:rFonts w:asciiTheme="minorHAnsi" w:eastAsiaTheme="minorEastAsia" w:hAnsiTheme="minorHAnsi" w:cstheme="minorBidi"/>
            <w:noProof/>
            <w:szCs w:val="22"/>
          </w:rPr>
          <w:tab/>
        </w:r>
        <w:r w:rsidRPr="00993789">
          <w:rPr>
            <w:rStyle w:val="Hyperlink"/>
            <w:noProof/>
          </w:rPr>
          <w:t>Übergreifenden Incident erfassen und qualifizieren</w:t>
        </w:r>
        <w:r>
          <w:rPr>
            <w:noProof/>
            <w:webHidden/>
          </w:rPr>
          <w:tab/>
        </w:r>
        <w:r>
          <w:rPr>
            <w:noProof/>
            <w:webHidden/>
          </w:rPr>
          <w:fldChar w:fldCharType="begin"/>
        </w:r>
        <w:r>
          <w:rPr>
            <w:noProof/>
            <w:webHidden/>
          </w:rPr>
          <w:instrText xml:space="preserve"> PAGEREF _Toc511109702 \h </w:instrText>
        </w:r>
        <w:r>
          <w:rPr>
            <w:noProof/>
            <w:webHidden/>
          </w:rPr>
        </w:r>
        <w:r>
          <w:rPr>
            <w:noProof/>
            <w:webHidden/>
          </w:rPr>
          <w:fldChar w:fldCharType="separate"/>
        </w:r>
        <w:r>
          <w:rPr>
            <w:noProof/>
            <w:webHidden/>
          </w:rPr>
          <w:t>23</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703" w:history="1">
        <w:r w:rsidRPr="00993789">
          <w:rPr>
            <w:rStyle w:val="Hyperlink"/>
            <w:noProof/>
          </w:rPr>
          <w:t>3.2.1.1</w:t>
        </w:r>
        <w:r>
          <w:rPr>
            <w:rFonts w:asciiTheme="minorHAnsi" w:eastAsiaTheme="minorEastAsia" w:hAnsiTheme="minorHAnsi" w:cstheme="minorBidi"/>
            <w:i w:val="0"/>
            <w:noProof/>
            <w:szCs w:val="22"/>
          </w:rPr>
          <w:tab/>
        </w:r>
        <w:r w:rsidRPr="00993789">
          <w:rPr>
            <w:rStyle w:val="Hyperlink"/>
            <w:noProof/>
          </w:rPr>
          <w:t>Übergreifenden Incident erfassen</w:t>
        </w:r>
        <w:r>
          <w:rPr>
            <w:noProof/>
            <w:webHidden/>
          </w:rPr>
          <w:tab/>
        </w:r>
        <w:r>
          <w:rPr>
            <w:noProof/>
            <w:webHidden/>
          </w:rPr>
          <w:fldChar w:fldCharType="begin"/>
        </w:r>
        <w:r>
          <w:rPr>
            <w:noProof/>
            <w:webHidden/>
          </w:rPr>
          <w:instrText xml:space="preserve"> PAGEREF _Toc511109703 \h </w:instrText>
        </w:r>
        <w:r>
          <w:rPr>
            <w:noProof/>
            <w:webHidden/>
          </w:rPr>
        </w:r>
        <w:r>
          <w:rPr>
            <w:noProof/>
            <w:webHidden/>
          </w:rPr>
          <w:fldChar w:fldCharType="separate"/>
        </w:r>
        <w:r>
          <w:rPr>
            <w:noProof/>
            <w:webHidden/>
          </w:rPr>
          <w:t>23</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704" w:history="1">
        <w:r w:rsidRPr="00993789">
          <w:rPr>
            <w:rStyle w:val="Hyperlink"/>
            <w:noProof/>
          </w:rPr>
          <w:t>3.2.1.2</w:t>
        </w:r>
        <w:r>
          <w:rPr>
            <w:rFonts w:asciiTheme="minorHAnsi" w:eastAsiaTheme="minorEastAsia" w:hAnsiTheme="minorHAnsi" w:cstheme="minorBidi"/>
            <w:i w:val="0"/>
            <w:noProof/>
            <w:szCs w:val="22"/>
          </w:rPr>
          <w:tab/>
        </w:r>
        <w:r w:rsidRPr="00993789">
          <w:rPr>
            <w:rStyle w:val="Hyperlink"/>
            <w:noProof/>
          </w:rPr>
          <w:t>Übergreifenden Incident qualifizieren</w:t>
        </w:r>
        <w:r>
          <w:rPr>
            <w:noProof/>
            <w:webHidden/>
          </w:rPr>
          <w:tab/>
        </w:r>
        <w:r>
          <w:rPr>
            <w:noProof/>
            <w:webHidden/>
          </w:rPr>
          <w:fldChar w:fldCharType="begin"/>
        </w:r>
        <w:r>
          <w:rPr>
            <w:noProof/>
            <w:webHidden/>
          </w:rPr>
          <w:instrText xml:space="preserve"> PAGEREF _Toc511109704 \h </w:instrText>
        </w:r>
        <w:r>
          <w:rPr>
            <w:noProof/>
            <w:webHidden/>
          </w:rPr>
        </w:r>
        <w:r>
          <w:rPr>
            <w:noProof/>
            <w:webHidden/>
          </w:rPr>
          <w:fldChar w:fldCharType="separate"/>
        </w:r>
        <w:r>
          <w:rPr>
            <w:noProof/>
            <w:webHidden/>
          </w:rPr>
          <w:t>24</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705" w:history="1">
        <w:r w:rsidRPr="00993789">
          <w:rPr>
            <w:rStyle w:val="Hyperlink"/>
            <w:noProof/>
          </w:rPr>
          <w:t>3.2.1.3</w:t>
        </w:r>
        <w:r>
          <w:rPr>
            <w:rFonts w:asciiTheme="minorHAnsi" w:eastAsiaTheme="minorEastAsia" w:hAnsiTheme="minorHAnsi" w:cstheme="minorBidi"/>
            <w:i w:val="0"/>
            <w:noProof/>
            <w:szCs w:val="22"/>
          </w:rPr>
          <w:tab/>
        </w:r>
        <w:r w:rsidRPr="00993789">
          <w:rPr>
            <w:rStyle w:val="Hyperlink"/>
            <w:noProof/>
          </w:rPr>
          <w:t>Serviceverantwortung für übergreifenden Incident zuweisen</w:t>
        </w:r>
        <w:r>
          <w:rPr>
            <w:noProof/>
            <w:webHidden/>
          </w:rPr>
          <w:tab/>
        </w:r>
        <w:r>
          <w:rPr>
            <w:noProof/>
            <w:webHidden/>
          </w:rPr>
          <w:fldChar w:fldCharType="begin"/>
        </w:r>
        <w:r>
          <w:rPr>
            <w:noProof/>
            <w:webHidden/>
          </w:rPr>
          <w:instrText xml:space="preserve"> PAGEREF _Toc511109705 \h </w:instrText>
        </w:r>
        <w:r>
          <w:rPr>
            <w:noProof/>
            <w:webHidden/>
          </w:rPr>
        </w:r>
        <w:r>
          <w:rPr>
            <w:noProof/>
            <w:webHidden/>
          </w:rPr>
          <w:fldChar w:fldCharType="separate"/>
        </w:r>
        <w:r>
          <w:rPr>
            <w:noProof/>
            <w:webHidden/>
          </w:rPr>
          <w:t>26</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06" w:history="1">
        <w:r w:rsidRPr="00993789">
          <w:rPr>
            <w:rStyle w:val="Hyperlink"/>
            <w:noProof/>
          </w:rPr>
          <w:t>3.2.2</w:t>
        </w:r>
        <w:r>
          <w:rPr>
            <w:rFonts w:asciiTheme="minorHAnsi" w:eastAsiaTheme="minorEastAsia" w:hAnsiTheme="minorHAnsi" w:cstheme="minorBidi"/>
            <w:noProof/>
            <w:szCs w:val="22"/>
          </w:rPr>
          <w:tab/>
        </w:r>
        <w:r w:rsidRPr="00993789">
          <w:rPr>
            <w:rStyle w:val="Hyperlink"/>
            <w:noProof/>
          </w:rPr>
          <w:t>Serviceverantwortung für übergreifenden Incident prüfen</w:t>
        </w:r>
        <w:r>
          <w:rPr>
            <w:noProof/>
            <w:webHidden/>
          </w:rPr>
          <w:tab/>
        </w:r>
        <w:r>
          <w:rPr>
            <w:noProof/>
            <w:webHidden/>
          </w:rPr>
          <w:fldChar w:fldCharType="begin"/>
        </w:r>
        <w:r>
          <w:rPr>
            <w:noProof/>
            <w:webHidden/>
          </w:rPr>
          <w:instrText xml:space="preserve"> PAGEREF _Toc511109706 \h </w:instrText>
        </w:r>
        <w:r>
          <w:rPr>
            <w:noProof/>
            <w:webHidden/>
          </w:rPr>
        </w:r>
        <w:r>
          <w:rPr>
            <w:noProof/>
            <w:webHidden/>
          </w:rPr>
          <w:fldChar w:fldCharType="separate"/>
        </w:r>
        <w:r>
          <w:rPr>
            <w:noProof/>
            <w:webHidden/>
          </w:rPr>
          <w:t>27</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07" w:history="1">
        <w:r w:rsidRPr="00993789">
          <w:rPr>
            <w:rStyle w:val="Hyperlink"/>
            <w:noProof/>
          </w:rPr>
          <w:t>3.2.3</w:t>
        </w:r>
        <w:r>
          <w:rPr>
            <w:rFonts w:asciiTheme="minorHAnsi" w:eastAsiaTheme="minorEastAsia" w:hAnsiTheme="minorHAnsi" w:cstheme="minorBidi"/>
            <w:noProof/>
            <w:szCs w:val="22"/>
          </w:rPr>
          <w:tab/>
        </w:r>
        <w:r w:rsidRPr="00993789">
          <w:rPr>
            <w:rStyle w:val="Hyperlink"/>
            <w:noProof/>
          </w:rPr>
          <w:t>Lösung für übergreifenden Incident erstellen</w:t>
        </w:r>
        <w:r>
          <w:rPr>
            <w:noProof/>
            <w:webHidden/>
          </w:rPr>
          <w:tab/>
        </w:r>
        <w:r>
          <w:rPr>
            <w:noProof/>
            <w:webHidden/>
          </w:rPr>
          <w:fldChar w:fldCharType="begin"/>
        </w:r>
        <w:r>
          <w:rPr>
            <w:noProof/>
            <w:webHidden/>
          </w:rPr>
          <w:instrText xml:space="preserve"> PAGEREF _Toc511109707 \h </w:instrText>
        </w:r>
        <w:r>
          <w:rPr>
            <w:noProof/>
            <w:webHidden/>
          </w:rPr>
        </w:r>
        <w:r>
          <w:rPr>
            <w:noProof/>
            <w:webHidden/>
          </w:rPr>
          <w:fldChar w:fldCharType="separate"/>
        </w:r>
        <w:r>
          <w:rPr>
            <w:noProof/>
            <w:webHidden/>
          </w:rPr>
          <w:t>28</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08" w:history="1">
        <w:r w:rsidRPr="00993789">
          <w:rPr>
            <w:rStyle w:val="Hyperlink"/>
            <w:noProof/>
          </w:rPr>
          <w:t>3.2.4</w:t>
        </w:r>
        <w:r>
          <w:rPr>
            <w:rFonts w:asciiTheme="minorHAnsi" w:eastAsiaTheme="minorEastAsia" w:hAnsiTheme="minorHAnsi" w:cstheme="minorBidi"/>
            <w:noProof/>
            <w:szCs w:val="22"/>
          </w:rPr>
          <w:tab/>
        </w:r>
        <w:r w:rsidRPr="00993789">
          <w:rPr>
            <w:rStyle w:val="Hyperlink"/>
            <w:noProof/>
          </w:rPr>
          <w:t>Unterstützung für einen übergreifenden Incident einfordern</w:t>
        </w:r>
        <w:r>
          <w:rPr>
            <w:noProof/>
            <w:webHidden/>
          </w:rPr>
          <w:tab/>
        </w:r>
        <w:r>
          <w:rPr>
            <w:noProof/>
            <w:webHidden/>
          </w:rPr>
          <w:fldChar w:fldCharType="begin"/>
        </w:r>
        <w:r>
          <w:rPr>
            <w:noProof/>
            <w:webHidden/>
          </w:rPr>
          <w:instrText xml:space="preserve"> PAGEREF _Toc511109708 \h </w:instrText>
        </w:r>
        <w:r>
          <w:rPr>
            <w:noProof/>
            <w:webHidden/>
          </w:rPr>
        </w:r>
        <w:r>
          <w:rPr>
            <w:noProof/>
            <w:webHidden/>
          </w:rPr>
          <w:fldChar w:fldCharType="separate"/>
        </w:r>
        <w:r>
          <w:rPr>
            <w:noProof/>
            <w:webHidden/>
          </w:rPr>
          <w:t>29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09" w:history="1">
        <w:r w:rsidRPr="00993789">
          <w:rPr>
            <w:rStyle w:val="Hyperlink"/>
            <w:noProof/>
          </w:rPr>
          <w:t>3.2.5</w:t>
        </w:r>
        <w:r>
          <w:rPr>
            <w:rFonts w:asciiTheme="minorHAnsi" w:eastAsiaTheme="minorEastAsia" w:hAnsiTheme="minorHAnsi" w:cstheme="minorBidi"/>
            <w:noProof/>
            <w:szCs w:val="22"/>
          </w:rPr>
          <w:tab/>
        </w:r>
        <w:r w:rsidRPr="00993789">
          <w:rPr>
            <w:rStyle w:val="Hyperlink"/>
            <w:noProof/>
          </w:rPr>
          <w:t>Lösung für einen übergreifenden Incident prüfen</w:t>
        </w:r>
        <w:r>
          <w:rPr>
            <w:noProof/>
            <w:webHidden/>
          </w:rPr>
          <w:tab/>
        </w:r>
        <w:r>
          <w:rPr>
            <w:noProof/>
            <w:webHidden/>
          </w:rPr>
          <w:fldChar w:fldCharType="begin"/>
        </w:r>
        <w:r>
          <w:rPr>
            <w:noProof/>
            <w:webHidden/>
          </w:rPr>
          <w:instrText xml:space="preserve"> PAGEREF _Toc511109709 \h </w:instrText>
        </w:r>
        <w:r>
          <w:rPr>
            <w:noProof/>
            <w:webHidden/>
          </w:rPr>
        </w:r>
        <w:r>
          <w:rPr>
            <w:noProof/>
            <w:webHidden/>
          </w:rPr>
          <w:fldChar w:fldCharType="separate"/>
        </w:r>
        <w:r>
          <w:rPr>
            <w:noProof/>
            <w:webHidden/>
          </w:rPr>
          <w:t>29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10" w:history="1">
        <w:r w:rsidRPr="00993789">
          <w:rPr>
            <w:rStyle w:val="Hyperlink"/>
            <w:noProof/>
          </w:rPr>
          <w:t>3.2.6</w:t>
        </w:r>
        <w:r>
          <w:rPr>
            <w:rFonts w:asciiTheme="minorHAnsi" w:eastAsiaTheme="minorEastAsia" w:hAnsiTheme="minorHAnsi" w:cstheme="minorBidi"/>
            <w:noProof/>
            <w:szCs w:val="22"/>
          </w:rPr>
          <w:tab/>
        </w:r>
        <w:r w:rsidRPr="00993789">
          <w:rPr>
            <w:rStyle w:val="Hyperlink"/>
            <w:noProof/>
            <w:lang w:val="en-US"/>
          </w:rPr>
          <w:t xml:space="preserve">Übergreifenden Incident </w:t>
        </w:r>
        <w:r w:rsidRPr="00993789">
          <w:rPr>
            <w:rStyle w:val="Hyperlink"/>
            <w:noProof/>
          </w:rPr>
          <w:t>schließen</w:t>
        </w:r>
        <w:r>
          <w:rPr>
            <w:noProof/>
            <w:webHidden/>
          </w:rPr>
          <w:tab/>
        </w:r>
        <w:r>
          <w:rPr>
            <w:noProof/>
            <w:webHidden/>
          </w:rPr>
          <w:fldChar w:fldCharType="begin"/>
        </w:r>
        <w:r>
          <w:rPr>
            <w:noProof/>
            <w:webHidden/>
          </w:rPr>
          <w:instrText xml:space="preserve"> PAGEREF _Toc511109710 \h </w:instrText>
        </w:r>
        <w:r>
          <w:rPr>
            <w:noProof/>
            <w:webHidden/>
          </w:rPr>
        </w:r>
        <w:r>
          <w:rPr>
            <w:noProof/>
            <w:webHidden/>
          </w:rPr>
          <w:fldChar w:fldCharType="separate"/>
        </w:r>
        <w:r>
          <w:rPr>
            <w:noProof/>
            <w:webHidden/>
          </w:rPr>
          <w:t>30</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11" w:history="1">
        <w:r w:rsidRPr="00993789">
          <w:rPr>
            <w:rStyle w:val="Hyperlink"/>
            <w:noProof/>
          </w:rPr>
          <w:t>3.3</w:t>
        </w:r>
        <w:r>
          <w:rPr>
            <w:rFonts w:asciiTheme="minorHAnsi" w:eastAsiaTheme="minorEastAsia" w:hAnsiTheme="minorHAnsi" w:cstheme="minorBidi"/>
            <w:b w:val="0"/>
            <w:iCs w:val="0"/>
            <w:noProof/>
            <w:szCs w:val="22"/>
          </w:rPr>
          <w:tab/>
        </w:r>
        <w:r w:rsidRPr="00993789">
          <w:rPr>
            <w:rStyle w:val="Hyperlink"/>
            <w:noProof/>
          </w:rPr>
          <w:t>Abweichungen im Prozessablauf</w:t>
        </w:r>
        <w:r>
          <w:rPr>
            <w:noProof/>
            <w:webHidden/>
          </w:rPr>
          <w:tab/>
        </w:r>
        <w:r>
          <w:rPr>
            <w:noProof/>
            <w:webHidden/>
          </w:rPr>
          <w:fldChar w:fldCharType="begin"/>
        </w:r>
        <w:r>
          <w:rPr>
            <w:noProof/>
            <w:webHidden/>
          </w:rPr>
          <w:instrText xml:space="preserve"> PAGEREF _Toc511109711 \h </w:instrText>
        </w:r>
        <w:r>
          <w:rPr>
            <w:noProof/>
            <w:webHidden/>
          </w:rPr>
        </w:r>
        <w:r>
          <w:rPr>
            <w:noProof/>
            <w:webHidden/>
          </w:rPr>
          <w:fldChar w:fldCharType="separate"/>
        </w:r>
        <w:r>
          <w:rPr>
            <w:noProof/>
            <w:webHidden/>
          </w:rPr>
          <w:t>31</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12" w:history="1">
        <w:r w:rsidRPr="00993789">
          <w:rPr>
            <w:rStyle w:val="Hyperlink"/>
            <w:noProof/>
          </w:rPr>
          <w:t>3.3.1</w:t>
        </w:r>
        <w:r>
          <w:rPr>
            <w:rFonts w:asciiTheme="minorHAnsi" w:eastAsiaTheme="minorEastAsia" w:hAnsiTheme="minorHAnsi" w:cstheme="minorBidi"/>
            <w:noProof/>
            <w:szCs w:val="22"/>
          </w:rPr>
          <w:tab/>
        </w:r>
        <w:r w:rsidRPr="00993789">
          <w:rPr>
            <w:rStyle w:val="Hyperlink"/>
            <w:noProof/>
          </w:rPr>
          <w:t>Übergreifenden Incident eskalieren</w:t>
        </w:r>
        <w:r>
          <w:rPr>
            <w:noProof/>
            <w:webHidden/>
          </w:rPr>
          <w:tab/>
        </w:r>
        <w:r>
          <w:rPr>
            <w:noProof/>
            <w:webHidden/>
          </w:rPr>
          <w:fldChar w:fldCharType="begin"/>
        </w:r>
        <w:r>
          <w:rPr>
            <w:noProof/>
            <w:webHidden/>
          </w:rPr>
          <w:instrText xml:space="preserve"> PAGEREF _Toc511109712 \h </w:instrText>
        </w:r>
        <w:r>
          <w:rPr>
            <w:noProof/>
            <w:webHidden/>
          </w:rPr>
        </w:r>
        <w:r>
          <w:rPr>
            <w:noProof/>
            <w:webHidden/>
          </w:rPr>
          <w:fldChar w:fldCharType="separate"/>
        </w:r>
        <w:r>
          <w:rPr>
            <w:noProof/>
            <w:webHidden/>
          </w:rPr>
          <w:t>31</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13" w:history="1">
        <w:r w:rsidRPr="00993789">
          <w:rPr>
            <w:rStyle w:val="Hyperlink"/>
            <w:noProof/>
          </w:rPr>
          <w:t>3.3.2</w:t>
        </w:r>
        <w:r>
          <w:rPr>
            <w:rFonts w:asciiTheme="minorHAnsi" w:eastAsiaTheme="minorEastAsia" w:hAnsiTheme="minorHAnsi" w:cstheme="minorBidi"/>
            <w:noProof/>
            <w:szCs w:val="22"/>
          </w:rPr>
          <w:tab/>
        </w:r>
        <w:r w:rsidRPr="00993789">
          <w:rPr>
            <w:rStyle w:val="Hyperlink"/>
            <w:noProof/>
          </w:rPr>
          <w:t>Mitwirkung in einer Taskforce</w:t>
        </w:r>
        <w:r>
          <w:rPr>
            <w:noProof/>
            <w:webHidden/>
          </w:rPr>
          <w:tab/>
        </w:r>
        <w:r>
          <w:rPr>
            <w:noProof/>
            <w:webHidden/>
          </w:rPr>
          <w:fldChar w:fldCharType="begin"/>
        </w:r>
        <w:r>
          <w:rPr>
            <w:noProof/>
            <w:webHidden/>
          </w:rPr>
          <w:instrText xml:space="preserve"> PAGEREF _Toc511109713 \h </w:instrText>
        </w:r>
        <w:r>
          <w:rPr>
            <w:noProof/>
            <w:webHidden/>
          </w:rPr>
        </w:r>
        <w:r>
          <w:rPr>
            <w:noProof/>
            <w:webHidden/>
          </w:rPr>
          <w:fldChar w:fldCharType="separate"/>
        </w:r>
        <w:r>
          <w:rPr>
            <w:noProof/>
            <w:webHidden/>
          </w:rPr>
          <w:t>31</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14" w:history="1">
        <w:r w:rsidRPr="00993789">
          <w:rPr>
            <w:rStyle w:val="Hyperlink"/>
            <w:noProof/>
          </w:rPr>
          <w:t>3.4</w:t>
        </w:r>
        <w:r>
          <w:rPr>
            <w:rFonts w:asciiTheme="minorHAnsi" w:eastAsiaTheme="minorEastAsia" w:hAnsiTheme="minorHAnsi" w:cstheme="minorBidi"/>
            <w:b w:val="0"/>
            <w:iCs w:val="0"/>
            <w:noProof/>
            <w:szCs w:val="22"/>
          </w:rPr>
          <w:tab/>
        </w:r>
        <w:r w:rsidRPr="00993789">
          <w:rPr>
            <w:rStyle w:val="Hyperlink"/>
            <w:noProof/>
          </w:rPr>
          <w:t>Verfahren für die Lösung eines Security-Incidents</w:t>
        </w:r>
        <w:r>
          <w:rPr>
            <w:noProof/>
            <w:webHidden/>
          </w:rPr>
          <w:tab/>
        </w:r>
        <w:r>
          <w:rPr>
            <w:noProof/>
            <w:webHidden/>
          </w:rPr>
          <w:fldChar w:fldCharType="begin"/>
        </w:r>
        <w:r>
          <w:rPr>
            <w:noProof/>
            <w:webHidden/>
          </w:rPr>
          <w:instrText xml:space="preserve"> PAGEREF _Toc511109714 \h </w:instrText>
        </w:r>
        <w:r>
          <w:rPr>
            <w:noProof/>
            <w:webHidden/>
          </w:rPr>
        </w:r>
        <w:r>
          <w:rPr>
            <w:noProof/>
            <w:webHidden/>
          </w:rPr>
          <w:fldChar w:fldCharType="separate"/>
        </w:r>
        <w:r>
          <w:rPr>
            <w:noProof/>
            <w:webHidden/>
          </w:rPr>
          <w:t>31</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15" w:history="1">
        <w:r w:rsidRPr="00993789">
          <w:rPr>
            <w:rStyle w:val="Hyperlink"/>
            <w:noProof/>
          </w:rPr>
          <w:t>3.5</w:t>
        </w:r>
        <w:r>
          <w:rPr>
            <w:rFonts w:asciiTheme="minorHAnsi" w:eastAsiaTheme="minorEastAsia" w:hAnsiTheme="minorHAnsi" w:cstheme="minorBidi"/>
            <w:b w:val="0"/>
            <w:iCs w:val="0"/>
            <w:noProof/>
            <w:szCs w:val="22"/>
          </w:rPr>
          <w:tab/>
        </w:r>
        <w:r w:rsidRPr="00993789">
          <w:rPr>
            <w:rStyle w:val="Hyperlink"/>
            <w:noProof/>
          </w:rPr>
          <w:t>Verfahren für die Lösung eines Incidents mit Datenschutzrelevanz</w:t>
        </w:r>
        <w:r>
          <w:rPr>
            <w:noProof/>
            <w:webHidden/>
          </w:rPr>
          <w:tab/>
        </w:r>
        <w:r>
          <w:rPr>
            <w:noProof/>
            <w:webHidden/>
          </w:rPr>
          <w:fldChar w:fldCharType="begin"/>
        </w:r>
        <w:r>
          <w:rPr>
            <w:noProof/>
            <w:webHidden/>
          </w:rPr>
          <w:instrText xml:space="preserve"> PAGEREF _Toc511109715 \h </w:instrText>
        </w:r>
        <w:r>
          <w:rPr>
            <w:noProof/>
            <w:webHidden/>
          </w:rPr>
        </w:r>
        <w:r>
          <w:rPr>
            <w:noProof/>
            <w:webHidden/>
          </w:rPr>
          <w:fldChar w:fldCharType="separate"/>
        </w:r>
        <w:r>
          <w:rPr>
            <w:noProof/>
            <w:webHidden/>
          </w:rPr>
          <w:t>31</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16" w:history="1">
        <w:r w:rsidRPr="00993789">
          <w:rPr>
            <w:rStyle w:val="Hyperlink"/>
            <w:noProof/>
          </w:rPr>
          <w:t>3.6</w:t>
        </w:r>
        <w:r>
          <w:rPr>
            <w:rFonts w:asciiTheme="minorHAnsi" w:eastAsiaTheme="minorEastAsia" w:hAnsiTheme="minorHAnsi" w:cstheme="minorBidi"/>
            <w:b w:val="0"/>
            <w:iCs w:val="0"/>
            <w:noProof/>
            <w:szCs w:val="22"/>
          </w:rPr>
          <w:tab/>
        </w:r>
        <w:r w:rsidRPr="00993789">
          <w:rPr>
            <w:rStyle w:val="Hyperlink"/>
            <w:noProof/>
          </w:rPr>
          <w:t>Verfahren für die Lösung von Notfall-Incidents</w:t>
        </w:r>
        <w:r>
          <w:rPr>
            <w:noProof/>
            <w:webHidden/>
          </w:rPr>
          <w:tab/>
        </w:r>
        <w:r>
          <w:rPr>
            <w:noProof/>
            <w:webHidden/>
          </w:rPr>
          <w:fldChar w:fldCharType="begin"/>
        </w:r>
        <w:r>
          <w:rPr>
            <w:noProof/>
            <w:webHidden/>
          </w:rPr>
          <w:instrText xml:space="preserve"> PAGEREF _Toc511109716 \h </w:instrText>
        </w:r>
        <w:r>
          <w:rPr>
            <w:noProof/>
            <w:webHidden/>
          </w:rPr>
        </w:r>
        <w:r>
          <w:rPr>
            <w:noProof/>
            <w:webHidden/>
          </w:rPr>
          <w:fldChar w:fldCharType="separate"/>
        </w:r>
        <w:r>
          <w:rPr>
            <w:noProof/>
            <w:webHidden/>
          </w:rPr>
          <w:t>31</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17" w:history="1">
        <w:r w:rsidRPr="00993789">
          <w:rPr>
            <w:rStyle w:val="Hyperlink"/>
            <w:noProof/>
          </w:rPr>
          <w:t>3.7</w:t>
        </w:r>
        <w:r>
          <w:rPr>
            <w:rFonts w:asciiTheme="minorHAnsi" w:eastAsiaTheme="minorEastAsia" w:hAnsiTheme="minorHAnsi" w:cstheme="minorBidi"/>
            <w:b w:val="0"/>
            <w:iCs w:val="0"/>
            <w:noProof/>
            <w:szCs w:val="22"/>
          </w:rPr>
          <w:tab/>
        </w:r>
        <w:r w:rsidRPr="00993789">
          <w:rPr>
            <w:rStyle w:val="Hyperlink"/>
            <w:noProof/>
          </w:rPr>
          <w:t>Service Level Requirements</w:t>
        </w:r>
        <w:r>
          <w:rPr>
            <w:noProof/>
            <w:webHidden/>
          </w:rPr>
          <w:tab/>
        </w:r>
        <w:r>
          <w:rPr>
            <w:noProof/>
            <w:webHidden/>
          </w:rPr>
          <w:fldChar w:fldCharType="begin"/>
        </w:r>
        <w:r>
          <w:rPr>
            <w:noProof/>
            <w:webHidden/>
          </w:rPr>
          <w:instrText xml:space="preserve"> PAGEREF _Toc511109717 \h </w:instrText>
        </w:r>
        <w:r>
          <w:rPr>
            <w:noProof/>
            <w:webHidden/>
          </w:rPr>
        </w:r>
        <w:r>
          <w:rPr>
            <w:noProof/>
            <w:webHidden/>
          </w:rPr>
          <w:fldChar w:fldCharType="separate"/>
        </w:r>
        <w:r>
          <w:rPr>
            <w:noProof/>
            <w:webHidden/>
          </w:rPr>
          <w:t>31</w:t>
        </w:r>
        <w:r>
          <w:rPr>
            <w:noProof/>
            <w:webHidden/>
          </w:rPr>
          <w:fldChar w:fldCharType="end"/>
        </w:r>
      </w:hyperlink>
    </w:p>
    <w:p w:rsidR="0063469F" w:rsidRDefault="006346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11109718" w:history="1">
        <w:r w:rsidRPr="00993789">
          <w:rPr>
            <w:rStyle w:val="Hyperlink"/>
            <w:noProof/>
          </w:rPr>
          <w:t>4</w:t>
        </w:r>
        <w:r>
          <w:rPr>
            <w:rFonts w:asciiTheme="minorHAnsi" w:eastAsiaTheme="minorEastAsia" w:hAnsiTheme="minorHAnsi" w:cstheme="minorBidi"/>
            <w:b w:val="0"/>
            <w:bCs w:val="0"/>
            <w:noProof/>
            <w:sz w:val="22"/>
            <w:szCs w:val="22"/>
          </w:rPr>
          <w:tab/>
        </w:r>
        <w:r w:rsidRPr="00993789">
          <w:rPr>
            <w:rStyle w:val="Hyperlink"/>
            <w:noProof/>
          </w:rPr>
          <w:t>Problem Management</w:t>
        </w:r>
        <w:r>
          <w:rPr>
            <w:noProof/>
            <w:webHidden/>
          </w:rPr>
          <w:tab/>
        </w:r>
        <w:r>
          <w:rPr>
            <w:noProof/>
            <w:webHidden/>
          </w:rPr>
          <w:fldChar w:fldCharType="begin"/>
        </w:r>
        <w:r>
          <w:rPr>
            <w:noProof/>
            <w:webHidden/>
          </w:rPr>
          <w:instrText xml:space="preserve"> PAGEREF _Toc511109718 \h </w:instrText>
        </w:r>
        <w:r>
          <w:rPr>
            <w:noProof/>
            <w:webHidden/>
          </w:rPr>
        </w:r>
        <w:r>
          <w:rPr>
            <w:noProof/>
            <w:webHidden/>
          </w:rPr>
          <w:fldChar w:fldCharType="separate"/>
        </w:r>
        <w:r>
          <w:rPr>
            <w:noProof/>
            <w:webHidden/>
          </w:rPr>
          <w:t>34</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19" w:history="1">
        <w:r w:rsidRPr="00993789">
          <w:rPr>
            <w:rStyle w:val="Hyperlink"/>
            <w:noProof/>
          </w:rPr>
          <w:t>4.1</w:t>
        </w:r>
        <w:r>
          <w:rPr>
            <w:rFonts w:asciiTheme="minorHAnsi" w:eastAsiaTheme="minorEastAsia" w:hAnsiTheme="minorHAnsi" w:cstheme="minorBidi"/>
            <w:b w:val="0"/>
            <w:iCs w:val="0"/>
            <w:noProof/>
            <w:szCs w:val="22"/>
          </w:rPr>
          <w:tab/>
        </w:r>
        <w:r w:rsidRPr="00993789">
          <w:rPr>
            <w:rStyle w:val="Hyperlink"/>
            <w:noProof/>
          </w:rPr>
          <w:t>Begriffsbestimmungen</w:t>
        </w:r>
        <w:r>
          <w:rPr>
            <w:noProof/>
            <w:webHidden/>
          </w:rPr>
          <w:tab/>
        </w:r>
        <w:r>
          <w:rPr>
            <w:noProof/>
            <w:webHidden/>
          </w:rPr>
          <w:fldChar w:fldCharType="begin"/>
        </w:r>
        <w:r>
          <w:rPr>
            <w:noProof/>
            <w:webHidden/>
          </w:rPr>
          <w:instrText xml:space="preserve"> PAGEREF _Toc511109719 \h </w:instrText>
        </w:r>
        <w:r>
          <w:rPr>
            <w:noProof/>
            <w:webHidden/>
          </w:rPr>
        </w:r>
        <w:r>
          <w:rPr>
            <w:noProof/>
            <w:webHidden/>
          </w:rPr>
          <w:fldChar w:fldCharType="separate"/>
        </w:r>
        <w:r>
          <w:rPr>
            <w:noProof/>
            <w:webHidden/>
          </w:rPr>
          <w:t>34</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20" w:history="1">
        <w:r w:rsidRPr="00993789">
          <w:rPr>
            <w:rStyle w:val="Hyperlink"/>
            <w:noProof/>
          </w:rPr>
          <w:t>4.1.1</w:t>
        </w:r>
        <w:r>
          <w:rPr>
            <w:rFonts w:asciiTheme="minorHAnsi" w:eastAsiaTheme="minorEastAsia" w:hAnsiTheme="minorHAnsi" w:cstheme="minorBidi"/>
            <w:noProof/>
            <w:szCs w:val="22"/>
          </w:rPr>
          <w:tab/>
        </w:r>
        <w:r w:rsidRPr="00993789">
          <w:rPr>
            <w:rStyle w:val="Hyperlink"/>
            <w:noProof/>
          </w:rPr>
          <w:t>Übergreifendes Problem</w:t>
        </w:r>
        <w:r>
          <w:rPr>
            <w:noProof/>
            <w:webHidden/>
          </w:rPr>
          <w:tab/>
        </w:r>
        <w:r>
          <w:rPr>
            <w:noProof/>
            <w:webHidden/>
          </w:rPr>
          <w:fldChar w:fldCharType="begin"/>
        </w:r>
        <w:r>
          <w:rPr>
            <w:noProof/>
            <w:webHidden/>
          </w:rPr>
          <w:instrText xml:space="preserve"> PAGEREF _Toc511109720 \h </w:instrText>
        </w:r>
        <w:r>
          <w:rPr>
            <w:noProof/>
            <w:webHidden/>
          </w:rPr>
        </w:r>
        <w:r>
          <w:rPr>
            <w:noProof/>
            <w:webHidden/>
          </w:rPr>
          <w:fldChar w:fldCharType="separate"/>
        </w:r>
        <w:r>
          <w:rPr>
            <w:noProof/>
            <w:webHidden/>
          </w:rPr>
          <w:t>34</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21" w:history="1">
        <w:r w:rsidRPr="00993789">
          <w:rPr>
            <w:rStyle w:val="Hyperlink"/>
            <w:noProof/>
          </w:rPr>
          <w:t>4.2</w:t>
        </w:r>
        <w:r>
          <w:rPr>
            <w:rFonts w:asciiTheme="minorHAnsi" w:eastAsiaTheme="minorEastAsia" w:hAnsiTheme="minorHAnsi" w:cstheme="minorBidi"/>
            <w:b w:val="0"/>
            <w:iCs w:val="0"/>
            <w:noProof/>
            <w:szCs w:val="22"/>
          </w:rPr>
          <w:tab/>
        </w:r>
        <w:r w:rsidRPr="00993789">
          <w:rPr>
            <w:rStyle w:val="Hyperlink"/>
            <w:noProof/>
          </w:rPr>
          <w:t>Prozessdurchführung Problem Management</w:t>
        </w:r>
        <w:r>
          <w:rPr>
            <w:noProof/>
            <w:webHidden/>
          </w:rPr>
          <w:tab/>
        </w:r>
        <w:r>
          <w:rPr>
            <w:noProof/>
            <w:webHidden/>
          </w:rPr>
          <w:fldChar w:fldCharType="begin"/>
        </w:r>
        <w:r>
          <w:rPr>
            <w:noProof/>
            <w:webHidden/>
          </w:rPr>
          <w:instrText xml:space="preserve"> PAGEREF _Toc511109721 \h </w:instrText>
        </w:r>
        <w:r>
          <w:rPr>
            <w:noProof/>
            <w:webHidden/>
          </w:rPr>
        </w:r>
        <w:r>
          <w:rPr>
            <w:noProof/>
            <w:webHidden/>
          </w:rPr>
          <w:fldChar w:fldCharType="separate"/>
        </w:r>
        <w:r>
          <w:rPr>
            <w:noProof/>
            <w:webHidden/>
          </w:rPr>
          <w:t>35</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22" w:history="1">
        <w:r w:rsidRPr="00993789">
          <w:rPr>
            <w:rStyle w:val="Hyperlink"/>
            <w:noProof/>
          </w:rPr>
          <w:t>4.2.1</w:t>
        </w:r>
        <w:r>
          <w:rPr>
            <w:rFonts w:asciiTheme="minorHAnsi" w:eastAsiaTheme="minorEastAsia" w:hAnsiTheme="minorHAnsi" w:cstheme="minorBidi"/>
            <w:noProof/>
            <w:szCs w:val="22"/>
          </w:rPr>
          <w:tab/>
        </w:r>
        <w:r w:rsidRPr="00993789">
          <w:rPr>
            <w:rStyle w:val="Hyperlink"/>
            <w:noProof/>
          </w:rPr>
          <w:t>Übergreifendes Problem erfassen und qualifizieren</w:t>
        </w:r>
        <w:r>
          <w:rPr>
            <w:noProof/>
            <w:webHidden/>
          </w:rPr>
          <w:tab/>
        </w:r>
        <w:r>
          <w:rPr>
            <w:noProof/>
            <w:webHidden/>
          </w:rPr>
          <w:fldChar w:fldCharType="begin"/>
        </w:r>
        <w:r>
          <w:rPr>
            <w:noProof/>
            <w:webHidden/>
          </w:rPr>
          <w:instrText xml:space="preserve"> PAGEREF _Toc511109722 \h </w:instrText>
        </w:r>
        <w:r>
          <w:rPr>
            <w:noProof/>
            <w:webHidden/>
          </w:rPr>
        </w:r>
        <w:r>
          <w:rPr>
            <w:noProof/>
            <w:webHidden/>
          </w:rPr>
          <w:fldChar w:fldCharType="separate"/>
        </w:r>
        <w:r>
          <w:rPr>
            <w:noProof/>
            <w:webHidden/>
          </w:rPr>
          <w:t>35</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723" w:history="1">
        <w:r w:rsidRPr="00993789">
          <w:rPr>
            <w:rStyle w:val="Hyperlink"/>
            <w:noProof/>
          </w:rPr>
          <w:t>4.2.1.1</w:t>
        </w:r>
        <w:r>
          <w:rPr>
            <w:rFonts w:asciiTheme="minorHAnsi" w:eastAsiaTheme="minorEastAsia" w:hAnsiTheme="minorHAnsi" w:cstheme="minorBidi"/>
            <w:i w:val="0"/>
            <w:noProof/>
            <w:szCs w:val="22"/>
          </w:rPr>
          <w:tab/>
        </w:r>
        <w:r w:rsidRPr="00993789">
          <w:rPr>
            <w:rStyle w:val="Hyperlink"/>
            <w:noProof/>
          </w:rPr>
          <w:t>Übergreifendes Problem erfassen</w:t>
        </w:r>
        <w:r>
          <w:rPr>
            <w:noProof/>
            <w:webHidden/>
          </w:rPr>
          <w:tab/>
        </w:r>
        <w:r>
          <w:rPr>
            <w:noProof/>
            <w:webHidden/>
          </w:rPr>
          <w:fldChar w:fldCharType="begin"/>
        </w:r>
        <w:r>
          <w:rPr>
            <w:noProof/>
            <w:webHidden/>
          </w:rPr>
          <w:instrText xml:space="preserve"> PAGEREF _Toc511109723 \h </w:instrText>
        </w:r>
        <w:r>
          <w:rPr>
            <w:noProof/>
            <w:webHidden/>
          </w:rPr>
        </w:r>
        <w:r>
          <w:rPr>
            <w:noProof/>
            <w:webHidden/>
          </w:rPr>
          <w:fldChar w:fldCharType="separate"/>
        </w:r>
        <w:r>
          <w:rPr>
            <w:noProof/>
            <w:webHidden/>
          </w:rPr>
          <w:t>35</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724" w:history="1">
        <w:r w:rsidRPr="00993789">
          <w:rPr>
            <w:rStyle w:val="Hyperlink"/>
            <w:noProof/>
          </w:rPr>
          <w:t>4.2.1.2</w:t>
        </w:r>
        <w:r>
          <w:rPr>
            <w:rFonts w:asciiTheme="minorHAnsi" w:eastAsiaTheme="minorEastAsia" w:hAnsiTheme="minorHAnsi" w:cstheme="minorBidi"/>
            <w:i w:val="0"/>
            <w:noProof/>
            <w:szCs w:val="22"/>
          </w:rPr>
          <w:tab/>
        </w:r>
        <w:r w:rsidRPr="00993789">
          <w:rPr>
            <w:rStyle w:val="Hyperlink"/>
            <w:noProof/>
          </w:rPr>
          <w:t>Übergreifendes Problem qualifizieren</w:t>
        </w:r>
        <w:r>
          <w:rPr>
            <w:noProof/>
            <w:webHidden/>
          </w:rPr>
          <w:tab/>
        </w:r>
        <w:r>
          <w:rPr>
            <w:noProof/>
            <w:webHidden/>
          </w:rPr>
          <w:fldChar w:fldCharType="begin"/>
        </w:r>
        <w:r>
          <w:rPr>
            <w:noProof/>
            <w:webHidden/>
          </w:rPr>
          <w:instrText xml:space="preserve"> PAGEREF _Toc511109724 \h </w:instrText>
        </w:r>
        <w:r>
          <w:rPr>
            <w:noProof/>
            <w:webHidden/>
          </w:rPr>
        </w:r>
        <w:r>
          <w:rPr>
            <w:noProof/>
            <w:webHidden/>
          </w:rPr>
          <w:fldChar w:fldCharType="separate"/>
        </w:r>
        <w:r>
          <w:rPr>
            <w:noProof/>
            <w:webHidden/>
          </w:rPr>
          <w:t>35</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725" w:history="1">
        <w:r w:rsidRPr="00993789">
          <w:rPr>
            <w:rStyle w:val="Hyperlink"/>
            <w:noProof/>
          </w:rPr>
          <w:t>4.2.1.3</w:t>
        </w:r>
        <w:r>
          <w:rPr>
            <w:rFonts w:asciiTheme="minorHAnsi" w:eastAsiaTheme="minorEastAsia" w:hAnsiTheme="minorHAnsi" w:cstheme="minorBidi"/>
            <w:i w:val="0"/>
            <w:noProof/>
            <w:szCs w:val="22"/>
          </w:rPr>
          <w:tab/>
        </w:r>
        <w:r w:rsidRPr="00993789">
          <w:rPr>
            <w:rStyle w:val="Hyperlink"/>
            <w:noProof/>
          </w:rPr>
          <w:t>Serviceverantwortung für übergreifendes Problem zuweisen</w:t>
        </w:r>
        <w:r>
          <w:rPr>
            <w:noProof/>
            <w:webHidden/>
          </w:rPr>
          <w:tab/>
        </w:r>
        <w:r>
          <w:rPr>
            <w:noProof/>
            <w:webHidden/>
          </w:rPr>
          <w:fldChar w:fldCharType="begin"/>
        </w:r>
        <w:r>
          <w:rPr>
            <w:noProof/>
            <w:webHidden/>
          </w:rPr>
          <w:instrText xml:space="preserve"> PAGEREF _Toc511109725 \h </w:instrText>
        </w:r>
        <w:r>
          <w:rPr>
            <w:noProof/>
            <w:webHidden/>
          </w:rPr>
        </w:r>
        <w:r>
          <w:rPr>
            <w:noProof/>
            <w:webHidden/>
          </w:rPr>
          <w:fldChar w:fldCharType="separate"/>
        </w:r>
        <w:r>
          <w:rPr>
            <w:noProof/>
            <w:webHidden/>
          </w:rPr>
          <w:t>37</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26" w:history="1">
        <w:r w:rsidRPr="00993789">
          <w:rPr>
            <w:rStyle w:val="Hyperlink"/>
            <w:noProof/>
          </w:rPr>
          <w:t>4.2.2</w:t>
        </w:r>
        <w:r>
          <w:rPr>
            <w:rFonts w:asciiTheme="minorHAnsi" w:eastAsiaTheme="minorEastAsia" w:hAnsiTheme="minorHAnsi" w:cstheme="minorBidi"/>
            <w:noProof/>
            <w:szCs w:val="22"/>
          </w:rPr>
          <w:tab/>
        </w:r>
        <w:r w:rsidRPr="00993789">
          <w:rPr>
            <w:rStyle w:val="Hyperlink"/>
            <w:noProof/>
          </w:rPr>
          <w:t>Serviceverantwortung für übergreifendes Problem prüfen</w:t>
        </w:r>
        <w:r>
          <w:rPr>
            <w:noProof/>
            <w:webHidden/>
          </w:rPr>
          <w:tab/>
        </w:r>
        <w:r>
          <w:rPr>
            <w:noProof/>
            <w:webHidden/>
          </w:rPr>
          <w:fldChar w:fldCharType="begin"/>
        </w:r>
        <w:r>
          <w:rPr>
            <w:noProof/>
            <w:webHidden/>
          </w:rPr>
          <w:instrText xml:space="preserve"> PAGEREF _Toc511109726 \h </w:instrText>
        </w:r>
        <w:r>
          <w:rPr>
            <w:noProof/>
            <w:webHidden/>
          </w:rPr>
        </w:r>
        <w:r>
          <w:rPr>
            <w:noProof/>
            <w:webHidden/>
          </w:rPr>
          <w:fldChar w:fldCharType="separate"/>
        </w:r>
        <w:r>
          <w:rPr>
            <w:noProof/>
            <w:webHidden/>
          </w:rPr>
          <w:t>37</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27" w:history="1">
        <w:r w:rsidRPr="00993789">
          <w:rPr>
            <w:rStyle w:val="Hyperlink"/>
            <w:noProof/>
          </w:rPr>
          <w:t>4.2.3</w:t>
        </w:r>
        <w:r>
          <w:rPr>
            <w:rFonts w:asciiTheme="minorHAnsi" w:eastAsiaTheme="minorEastAsia" w:hAnsiTheme="minorHAnsi" w:cstheme="minorBidi"/>
            <w:noProof/>
            <w:szCs w:val="22"/>
          </w:rPr>
          <w:tab/>
        </w:r>
        <w:r w:rsidRPr="00993789">
          <w:rPr>
            <w:rStyle w:val="Hyperlink"/>
            <w:noProof/>
          </w:rPr>
          <w:t>Lösung für übergreifendes Problem erstellen</w:t>
        </w:r>
        <w:r>
          <w:rPr>
            <w:noProof/>
            <w:webHidden/>
          </w:rPr>
          <w:tab/>
        </w:r>
        <w:r>
          <w:rPr>
            <w:noProof/>
            <w:webHidden/>
          </w:rPr>
          <w:fldChar w:fldCharType="begin"/>
        </w:r>
        <w:r>
          <w:rPr>
            <w:noProof/>
            <w:webHidden/>
          </w:rPr>
          <w:instrText xml:space="preserve"> PAGEREF _Toc511109727 \h </w:instrText>
        </w:r>
        <w:r>
          <w:rPr>
            <w:noProof/>
            <w:webHidden/>
          </w:rPr>
        </w:r>
        <w:r>
          <w:rPr>
            <w:noProof/>
            <w:webHidden/>
          </w:rPr>
          <w:fldChar w:fldCharType="separate"/>
        </w:r>
        <w:r>
          <w:rPr>
            <w:noProof/>
            <w:webHidden/>
          </w:rPr>
          <w:t>38</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728" w:history="1">
        <w:r w:rsidRPr="00993789">
          <w:rPr>
            <w:rStyle w:val="Hyperlink"/>
            <w:noProof/>
          </w:rPr>
          <w:t>4.2.3.1</w:t>
        </w:r>
        <w:r>
          <w:rPr>
            <w:rFonts w:asciiTheme="minorHAnsi" w:eastAsiaTheme="minorEastAsia" w:hAnsiTheme="minorHAnsi" w:cstheme="minorBidi"/>
            <w:i w:val="0"/>
            <w:noProof/>
            <w:szCs w:val="22"/>
          </w:rPr>
          <w:tab/>
        </w:r>
        <w:r w:rsidRPr="00993789">
          <w:rPr>
            <w:rStyle w:val="Hyperlink"/>
            <w:noProof/>
          </w:rPr>
          <w:t>Problem Ursachenanalyse durchführen</w:t>
        </w:r>
        <w:r>
          <w:rPr>
            <w:noProof/>
            <w:webHidden/>
          </w:rPr>
          <w:tab/>
        </w:r>
        <w:r>
          <w:rPr>
            <w:noProof/>
            <w:webHidden/>
          </w:rPr>
          <w:fldChar w:fldCharType="begin"/>
        </w:r>
        <w:r>
          <w:rPr>
            <w:noProof/>
            <w:webHidden/>
          </w:rPr>
          <w:instrText xml:space="preserve"> PAGEREF _Toc511109728 \h </w:instrText>
        </w:r>
        <w:r>
          <w:rPr>
            <w:noProof/>
            <w:webHidden/>
          </w:rPr>
        </w:r>
        <w:r>
          <w:rPr>
            <w:noProof/>
            <w:webHidden/>
          </w:rPr>
          <w:fldChar w:fldCharType="separate"/>
        </w:r>
        <w:r>
          <w:rPr>
            <w:noProof/>
            <w:webHidden/>
          </w:rPr>
          <w:t>38</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729" w:history="1">
        <w:r w:rsidRPr="00993789">
          <w:rPr>
            <w:rStyle w:val="Hyperlink"/>
            <w:noProof/>
          </w:rPr>
          <w:t>4.2.3.2</w:t>
        </w:r>
        <w:r>
          <w:rPr>
            <w:rFonts w:asciiTheme="minorHAnsi" w:eastAsiaTheme="minorEastAsia" w:hAnsiTheme="minorHAnsi" w:cstheme="minorBidi"/>
            <w:i w:val="0"/>
            <w:noProof/>
            <w:szCs w:val="22"/>
          </w:rPr>
          <w:tab/>
        </w:r>
        <w:r w:rsidRPr="00993789">
          <w:rPr>
            <w:rStyle w:val="Hyperlink"/>
            <w:noProof/>
          </w:rPr>
          <w:t>Lösung für übergreifendes Problem entwickeln und implementieren</w:t>
        </w:r>
        <w:r>
          <w:rPr>
            <w:noProof/>
            <w:webHidden/>
          </w:rPr>
          <w:tab/>
        </w:r>
        <w:r>
          <w:rPr>
            <w:noProof/>
            <w:webHidden/>
          </w:rPr>
          <w:fldChar w:fldCharType="begin"/>
        </w:r>
        <w:r>
          <w:rPr>
            <w:noProof/>
            <w:webHidden/>
          </w:rPr>
          <w:instrText xml:space="preserve"> PAGEREF _Toc511109729 \h </w:instrText>
        </w:r>
        <w:r>
          <w:rPr>
            <w:noProof/>
            <w:webHidden/>
          </w:rPr>
        </w:r>
        <w:r>
          <w:rPr>
            <w:noProof/>
            <w:webHidden/>
          </w:rPr>
          <w:fldChar w:fldCharType="separate"/>
        </w:r>
        <w:r>
          <w:rPr>
            <w:noProof/>
            <w:webHidden/>
          </w:rPr>
          <w:t>38</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730" w:history="1">
        <w:r w:rsidRPr="00993789">
          <w:rPr>
            <w:rStyle w:val="Hyperlink"/>
            <w:noProof/>
          </w:rPr>
          <w:t>4.2.3.3</w:t>
        </w:r>
        <w:r>
          <w:rPr>
            <w:rFonts w:asciiTheme="minorHAnsi" w:eastAsiaTheme="minorEastAsia" w:hAnsiTheme="minorHAnsi" w:cstheme="minorBidi"/>
            <w:i w:val="0"/>
            <w:noProof/>
            <w:szCs w:val="22"/>
          </w:rPr>
          <w:tab/>
        </w:r>
        <w:r w:rsidRPr="00993789">
          <w:rPr>
            <w:rStyle w:val="Hyperlink"/>
            <w:noProof/>
          </w:rPr>
          <w:t>Stornierung oder Abbruch der Bearbeitung eines Problem-Tickets</w:t>
        </w:r>
        <w:r>
          <w:rPr>
            <w:noProof/>
            <w:webHidden/>
          </w:rPr>
          <w:tab/>
        </w:r>
        <w:r>
          <w:rPr>
            <w:noProof/>
            <w:webHidden/>
          </w:rPr>
          <w:fldChar w:fldCharType="begin"/>
        </w:r>
        <w:r>
          <w:rPr>
            <w:noProof/>
            <w:webHidden/>
          </w:rPr>
          <w:instrText xml:space="preserve"> PAGEREF _Toc511109730 \h </w:instrText>
        </w:r>
        <w:r>
          <w:rPr>
            <w:noProof/>
            <w:webHidden/>
          </w:rPr>
        </w:r>
        <w:r>
          <w:rPr>
            <w:noProof/>
            <w:webHidden/>
          </w:rPr>
          <w:fldChar w:fldCharType="separate"/>
        </w:r>
        <w:r>
          <w:rPr>
            <w:noProof/>
            <w:webHidden/>
          </w:rPr>
          <w:t>39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31" w:history="1">
        <w:r w:rsidRPr="00993789">
          <w:rPr>
            <w:rStyle w:val="Hyperlink"/>
            <w:noProof/>
          </w:rPr>
          <w:t>4.2.4</w:t>
        </w:r>
        <w:r>
          <w:rPr>
            <w:rFonts w:asciiTheme="minorHAnsi" w:eastAsiaTheme="minorEastAsia" w:hAnsiTheme="minorHAnsi" w:cstheme="minorBidi"/>
            <w:noProof/>
            <w:szCs w:val="22"/>
          </w:rPr>
          <w:tab/>
        </w:r>
        <w:r w:rsidRPr="00993789">
          <w:rPr>
            <w:rStyle w:val="Hyperlink"/>
            <w:noProof/>
          </w:rPr>
          <w:t>Lösungsunterstützung für übergreifendes Problem</w:t>
        </w:r>
        <w:r>
          <w:rPr>
            <w:noProof/>
            <w:webHidden/>
          </w:rPr>
          <w:tab/>
        </w:r>
        <w:r>
          <w:rPr>
            <w:noProof/>
            <w:webHidden/>
          </w:rPr>
          <w:fldChar w:fldCharType="begin"/>
        </w:r>
        <w:r>
          <w:rPr>
            <w:noProof/>
            <w:webHidden/>
          </w:rPr>
          <w:instrText xml:space="preserve"> PAGEREF _Toc511109731 \h </w:instrText>
        </w:r>
        <w:r>
          <w:rPr>
            <w:noProof/>
            <w:webHidden/>
          </w:rPr>
        </w:r>
        <w:r>
          <w:rPr>
            <w:noProof/>
            <w:webHidden/>
          </w:rPr>
          <w:fldChar w:fldCharType="separate"/>
        </w:r>
        <w:r>
          <w:rPr>
            <w:noProof/>
            <w:webHidden/>
          </w:rPr>
          <w:t>40</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32" w:history="1">
        <w:r w:rsidRPr="00993789">
          <w:rPr>
            <w:rStyle w:val="Hyperlink"/>
            <w:noProof/>
          </w:rPr>
          <w:t>4.2.5</w:t>
        </w:r>
        <w:r>
          <w:rPr>
            <w:rFonts w:asciiTheme="minorHAnsi" w:eastAsiaTheme="minorEastAsia" w:hAnsiTheme="minorHAnsi" w:cstheme="minorBidi"/>
            <w:noProof/>
            <w:szCs w:val="22"/>
          </w:rPr>
          <w:tab/>
        </w:r>
        <w:r w:rsidRPr="00993789">
          <w:rPr>
            <w:rStyle w:val="Hyperlink"/>
            <w:noProof/>
          </w:rPr>
          <w:t>Lösung für übergreifendes Problem prüfen</w:t>
        </w:r>
        <w:r>
          <w:rPr>
            <w:noProof/>
            <w:webHidden/>
          </w:rPr>
          <w:tab/>
        </w:r>
        <w:r>
          <w:rPr>
            <w:noProof/>
            <w:webHidden/>
          </w:rPr>
          <w:fldChar w:fldCharType="begin"/>
        </w:r>
        <w:r>
          <w:rPr>
            <w:noProof/>
            <w:webHidden/>
          </w:rPr>
          <w:instrText xml:space="preserve"> PAGEREF _Toc511109732 \h </w:instrText>
        </w:r>
        <w:r>
          <w:rPr>
            <w:noProof/>
            <w:webHidden/>
          </w:rPr>
        </w:r>
        <w:r>
          <w:rPr>
            <w:noProof/>
            <w:webHidden/>
          </w:rPr>
          <w:fldChar w:fldCharType="separate"/>
        </w:r>
        <w:r>
          <w:rPr>
            <w:noProof/>
            <w:webHidden/>
          </w:rPr>
          <w:t>41</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33" w:history="1">
        <w:r w:rsidRPr="00993789">
          <w:rPr>
            <w:rStyle w:val="Hyperlink"/>
            <w:noProof/>
          </w:rPr>
          <w:t>4.2.6</w:t>
        </w:r>
        <w:r>
          <w:rPr>
            <w:rFonts w:asciiTheme="minorHAnsi" w:eastAsiaTheme="minorEastAsia" w:hAnsiTheme="minorHAnsi" w:cstheme="minorBidi"/>
            <w:noProof/>
            <w:szCs w:val="22"/>
          </w:rPr>
          <w:tab/>
        </w:r>
        <w:r w:rsidRPr="00993789">
          <w:rPr>
            <w:rStyle w:val="Hyperlink"/>
            <w:noProof/>
            <w:lang w:val="en-US"/>
          </w:rPr>
          <w:t xml:space="preserve">Übergreifendes Problem </w:t>
        </w:r>
        <w:r w:rsidRPr="00993789">
          <w:rPr>
            <w:rStyle w:val="Hyperlink"/>
            <w:noProof/>
          </w:rPr>
          <w:t>schließen</w:t>
        </w:r>
        <w:r>
          <w:rPr>
            <w:noProof/>
            <w:webHidden/>
          </w:rPr>
          <w:tab/>
        </w:r>
        <w:r>
          <w:rPr>
            <w:noProof/>
            <w:webHidden/>
          </w:rPr>
          <w:fldChar w:fldCharType="begin"/>
        </w:r>
        <w:r>
          <w:rPr>
            <w:noProof/>
            <w:webHidden/>
          </w:rPr>
          <w:instrText xml:space="preserve"> PAGEREF _Toc511109733 \h </w:instrText>
        </w:r>
        <w:r>
          <w:rPr>
            <w:noProof/>
            <w:webHidden/>
          </w:rPr>
        </w:r>
        <w:r>
          <w:rPr>
            <w:noProof/>
            <w:webHidden/>
          </w:rPr>
          <w:fldChar w:fldCharType="separate"/>
        </w:r>
        <w:r>
          <w:rPr>
            <w:noProof/>
            <w:webHidden/>
          </w:rPr>
          <w:t>41</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34" w:history="1">
        <w:r w:rsidRPr="00993789">
          <w:rPr>
            <w:rStyle w:val="Hyperlink"/>
            <w:noProof/>
          </w:rPr>
          <w:t>4.3</w:t>
        </w:r>
        <w:r>
          <w:rPr>
            <w:rFonts w:asciiTheme="minorHAnsi" w:eastAsiaTheme="minorEastAsia" w:hAnsiTheme="minorHAnsi" w:cstheme="minorBidi"/>
            <w:b w:val="0"/>
            <w:iCs w:val="0"/>
            <w:noProof/>
            <w:szCs w:val="22"/>
          </w:rPr>
          <w:tab/>
        </w:r>
        <w:r w:rsidRPr="00993789">
          <w:rPr>
            <w:rStyle w:val="Hyperlink"/>
            <w:noProof/>
          </w:rPr>
          <w:t>Abweichungen im Prozessablauf</w:t>
        </w:r>
        <w:r>
          <w:rPr>
            <w:noProof/>
            <w:webHidden/>
          </w:rPr>
          <w:tab/>
        </w:r>
        <w:r>
          <w:rPr>
            <w:noProof/>
            <w:webHidden/>
          </w:rPr>
          <w:fldChar w:fldCharType="begin"/>
        </w:r>
        <w:r>
          <w:rPr>
            <w:noProof/>
            <w:webHidden/>
          </w:rPr>
          <w:instrText xml:space="preserve"> PAGEREF _Toc511109734 \h </w:instrText>
        </w:r>
        <w:r>
          <w:rPr>
            <w:noProof/>
            <w:webHidden/>
          </w:rPr>
        </w:r>
        <w:r>
          <w:rPr>
            <w:noProof/>
            <w:webHidden/>
          </w:rPr>
          <w:fldChar w:fldCharType="separate"/>
        </w:r>
        <w:r>
          <w:rPr>
            <w:noProof/>
            <w:webHidden/>
          </w:rPr>
          <w:t>42</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35" w:history="1">
        <w:r w:rsidRPr="00993789">
          <w:rPr>
            <w:rStyle w:val="Hyperlink"/>
            <w:noProof/>
          </w:rPr>
          <w:t>4.3.1</w:t>
        </w:r>
        <w:r>
          <w:rPr>
            <w:rFonts w:asciiTheme="minorHAnsi" w:eastAsiaTheme="minorEastAsia" w:hAnsiTheme="minorHAnsi" w:cstheme="minorBidi"/>
            <w:noProof/>
            <w:szCs w:val="22"/>
          </w:rPr>
          <w:tab/>
        </w:r>
        <w:r w:rsidRPr="00993789">
          <w:rPr>
            <w:rStyle w:val="Hyperlink"/>
            <w:noProof/>
          </w:rPr>
          <w:t>Übergreifendes Problem eskalieren</w:t>
        </w:r>
        <w:r>
          <w:rPr>
            <w:noProof/>
            <w:webHidden/>
          </w:rPr>
          <w:tab/>
        </w:r>
        <w:r>
          <w:rPr>
            <w:noProof/>
            <w:webHidden/>
          </w:rPr>
          <w:fldChar w:fldCharType="begin"/>
        </w:r>
        <w:r>
          <w:rPr>
            <w:noProof/>
            <w:webHidden/>
          </w:rPr>
          <w:instrText xml:space="preserve"> PAGEREF _Toc511109735 \h </w:instrText>
        </w:r>
        <w:r>
          <w:rPr>
            <w:noProof/>
            <w:webHidden/>
          </w:rPr>
        </w:r>
        <w:r>
          <w:rPr>
            <w:noProof/>
            <w:webHidden/>
          </w:rPr>
          <w:fldChar w:fldCharType="separate"/>
        </w:r>
        <w:r>
          <w:rPr>
            <w:noProof/>
            <w:webHidden/>
          </w:rPr>
          <w:t>42</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36" w:history="1">
        <w:r w:rsidRPr="00993789">
          <w:rPr>
            <w:rStyle w:val="Hyperlink"/>
            <w:noProof/>
          </w:rPr>
          <w:t>4.3.2</w:t>
        </w:r>
        <w:r>
          <w:rPr>
            <w:rFonts w:asciiTheme="minorHAnsi" w:eastAsiaTheme="minorEastAsia" w:hAnsiTheme="minorHAnsi" w:cstheme="minorBidi"/>
            <w:noProof/>
            <w:szCs w:val="22"/>
          </w:rPr>
          <w:tab/>
        </w:r>
        <w:r w:rsidRPr="00993789">
          <w:rPr>
            <w:rStyle w:val="Hyperlink"/>
            <w:noProof/>
          </w:rPr>
          <w:t>Mitwirkung in einer Taskforce</w:t>
        </w:r>
        <w:r>
          <w:rPr>
            <w:noProof/>
            <w:webHidden/>
          </w:rPr>
          <w:tab/>
        </w:r>
        <w:r>
          <w:rPr>
            <w:noProof/>
            <w:webHidden/>
          </w:rPr>
          <w:fldChar w:fldCharType="begin"/>
        </w:r>
        <w:r>
          <w:rPr>
            <w:noProof/>
            <w:webHidden/>
          </w:rPr>
          <w:instrText xml:space="preserve"> PAGEREF _Toc511109736 \h </w:instrText>
        </w:r>
        <w:r>
          <w:rPr>
            <w:noProof/>
            <w:webHidden/>
          </w:rPr>
        </w:r>
        <w:r>
          <w:rPr>
            <w:noProof/>
            <w:webHidden/>
          </w:rPr>
          <w:fldChar w:fldCharType="separate"/>
        </w:r>
        <w:r>
          <w:rPr>
            <w:noProof/>
            <w:webHidden/>
          </w:rPr>
          <w:t>43</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37" w:history="1">
        <w:r w:rsidRPr="00993789">
          <w:rPr>
            <w:rStyle w:val="Hyperlink"/>
            <w:noProof/>
          </w:rPr>
          <w:t>4.4</w:t>
        </w:r>
        <w:r>
          <w:rPr>
            <w:rFonts w:asciiTheme="minorHAnsi" w:eastAsiaTheme="minorEastAsia" w:hAnsiTheme="minorHAnsi" w:cstheme="minorBidi"/>
            <w:b w:val="0"/>
            <w:iCs w:val="0"/>
            <w:noProof/>
            <w:szCs w:val="22"/>
          </w:rPr>
          <w:tab/>
        </w:r>
        <w:r w:rsidRPr="00993789">
          <w:rPr>
            <w:rStyle w:val="Hyperlink"/>
            <w:noProof/>
          </w:rPr>
          <w:t>Service Level Requirements</w:t>
        </w:r>
        <w:r>
          <w:rPr>
            <w:noProof/>
            <w:webHidden/>
          </w:rPr>
          <w:tab/>
        </w:r>
        <w:r>
          <w:rPr>
            <w:noProof/>
            <w:webHidden/>
          </w:rPr>
          <w:fldChar w:fldCharType="begin"/>
        </w:r>
        <w:r>
          <w:rPr>
            <w:noProof/>
            <w:webHidden/>
          </w:rPr>
          <w:instrText xml:space="preserve"> PAGEREF _Toc511109737 \h </w:instrText>
        </w:r>
        <w:r>
          <w:rPr>
            <w:noProof/>
            <w:webHidden/>
          </w:rPr>
        </w:r>
        <w:r>
          <w:rPr>
            <w:noProof/>
            <w:webHidden/>
          </w:rPr>
          <w:fldChar w:fldCharType="separate"/>
        </w:r>
        <w:r>
          <w:rPr>
            <w:noProof/>
            <w:webHidden/>
          </w:rPr>
          <w:t>43</w:t>
        </w:r>
        <w:r>
          <w:rPr>
            <w:noProof/>
            <w:webHidden/>
          </w:rPr>
          <w:fldChar w:fldCharType="end"/>
        </w:r>
      </w:hyperlink>
    </w:p>
    <w:p w:rsidR="0063469F" w:rsidRDefault="006346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11109738" w:history="1">
        <w:r w:rsidRPr="00993789">
          <w:rPr>
            <w:rStyle w:val="Hyperlink"/>
            <w:noProof/>
          </w:rPr>
          <w:t>5</w:t>
        </w:r>
        <w:r>
          <w:rPr>
            <w:rFonts w:asciiTheme="minorHAnsi" w:eastAsiaTheme="minorEastAsia" w:hAnsiTheme="minorHAnsi" w:cstheme="minorBidi"/>
            <w:b w:val="0"/>
            <w:bCs w:val="0"/>
            <w:noProof/>
            <w:sz w:val="22"/>
            <w:szCs w:val="22"/>
          </w:rPr>
          <w:tab/>
        </w:r>
        <w:r w:rsidRPr="00993789">
          <w:rPr>
            <w:rStyle w:val="Hyperlink"/>
            <w:noProof/>
          </w:rPr>
          <w:t xml:space="preserve">Request </w:t>
        </w:r>
        <w:r w:rsidRPr="00993789">
          <w:rPr>
            <w:rStyle w:val="Hyperlink"/>
            <w:noProof/>
            <w:lang w:val="en-US"/>
          </w:rPr>
          <w:t>Fulfillment</w:t>
        </w:r>
        <w:r>
          <w:rPr>
            <w:noProof/>
            <w:webHidden/>
          </w:rPr>
          <w:tab/>
        </w:r>
        <w:r>
          <w:rPr>
            <w:noProof/>
            <w:webHidden/>
          </w:rPr>
          <w:fldChar w:fldCharType="begin"/>
        </w:r>
        <w:r>
          <w:rPr>
            <w:noProof/>
            <w:webHidden/>
          </w:rPr>
          <w:instrText xml:space="preserve"> PAGEREF _Toc511109738 \h </w:instrText>
        </w:r>
        <w:r>
          <w:rPr>
            <w:noProof/>
            <w:webHidden/>
          </w:rPr>
        </w:r>
        <w:r>
          <w:rPr>
            <w:noProof/>
            <w:webHidden/>
          </w:rPr>
          <w:fldChar w:fldCharType="separate"/>
        </w:r>
        <w:r>
          <w:rPr>
            <w:noProof/>
            <w:webHidden/>
          </w:rPr>
          <w:t>45</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39" w:history="1">
        <w:r w:rsidRPr="00993789">
          <w:rPr>
            <w:rStyle w:val="Hyperlink"/>
            <w:noProof/>
          </w:rPr>
          <w:t>5.1</w:t>
        </w:r>
        <w:r>
          <w:rPr>
            <w:rFonts w:asciiTheme="minorHAnsi" w:eastAsiaTheme="minorEastAsia" w:hAnsiTheme="minorHAnsi" w:cstheme="minorBidi"/>
            <w:b w:val="0"/>
            <w:iCs w:val="0"/>
            <w:noProof/>
            <w:szCs w:val="22"/>
          </w:rPr>
          <w:tab/>
        </w:r>
        <w:r w:rsidRPr="00993789">
          <w:rPr>
            <w:rStyle w:val="Hyperlink"/>
            <w:noProof/>
          </w:rPr>
          <w:t>Begriffsbestimmungen</w:t>
        </w:r>
        <w:r>
          <w:rPr>
            <w:noProof/>
            <w:webHidden/>
          </w:rPr>
          <w:tab/>
        </w:r>
        <w:r>
          <w:rPr>
            <w:noProof/>
            <w:webHidden/>
          </w:rPr>
          <w:fldChar w:fldCharType="begin"/>
        </w:r>
        <w:r>
          <w:rPr>
            <w:noProof/>
            <w:webHidden/>
          </w:rPr>
          <w:instrText xml:space="preserve"> PAGEREF _Toc511109739 \h </w:instrText>
        </w:r>
        <w:r>
          <w:rPr>
            <w:noProof/>
            <w:webHidden/>
          </w:rPr>
        </w:r>
        <w:r>
          <w:rPr>
            <w:noProof/>
            <w:webHidden/>
          </w:rPr>
          <w:fldChar w:fldCharType="separate"/>
        </w:r>
        <w:r>
          <w:rPr>
            <w:noProof/>
            <w:webHidden/>
          </w:rPr>
          <w:t>45</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40" w:history="1">
        <w:r w:rsidRPr="00993789">
          <w:rPr>
            <w:rStyle w:val="Hyperlink"/>
            <w:noProof/>
          </w:rPr>
          <w:t>5.1.1</w:t>
        </w:r>
        <w:r>
          <w:rPr>
            <w:rFonts w:asciiTheme="minorHAnsi" w:eastAsiaTheme="minorEastAsia" w:hAnsiTheme="minorHAnsi" w:cstheme="minorBidi"/>
            <w:noProof/>
            <w:szCs w:val="22"/>
          </w:rPr>
          <w:tab/>
        </w:r>
        <w:r w:rsidRPr="00993789">
          <w:rPr>
            <w:rStyle w:val="Hyperlink"/>
            <w:noProof/>
          </w:rPr>
          <w:t>Service Request</w:t>
        </w:r>
        <w:r>
          <w:rPr>
            <w:noProof/>
            <w:webHidden/>
          </w:rPr>
          <w:tab/>
        </w:r>
        <w:r>
          <w:rPr>
            <w:noProof/>
            <w:webHidden/>
          </w:rPr>
          <w:fldChar w:fldCharType="begin"/>
        </w:r>
        <w:r>
          <w:rPr>
            <w:noProof/>
            <w:webHidden/>
          </w:rPr>
          <w:instrText xml:space="preserve"> PAGEREF _Toc511109740 \h </w:instrText>
        </w:r>
        <w:r>
          <w:rPr>
            <w:noProof/>
            <w:webHidden/>
          </w:rPr>
        </w:r>
        <w:r>
          <w:rPr>
            <w:noProof/>
            <w:webHidden/>
          </w:rPr>
          <w:fldChar w:fldCharType="separate"/>
        </w:r>
        <w:r>
          <w:rPr>
            <w:noProof/>
            <w:webHidden/>
          </w:rPr>
          <w:t>45</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41" w:history="1">
        <w:r w:rsidRPr="00993789">
          <w:rPr>
            <w:rStyle w:val="Hyperlink"/>
            <w:noProof/>
          </w:rPr>
          <w:t>5.1.2</w:t>
        </w:r>
        <w:r>
          <w:rPr>
            <w:rFonts w:asciiTheme="minorHAnsi" w:eastAsiaTheme="minorEastAsia" w:hAnsiTheme="minorHAnsi" w:cstheme="minorBidi"/>
            <w:noProof/>
            <w:szCs w:val="22"/>
          </w:rPr>
          <w:tab/>
        </w:r>
        <w:r w:rsidRPr="00993789">
          <w:rPr>
            <w:rStyle w:val="Hyperlink"/>
            <w:noProof/>
          </w:rPr>
          <w:t>Beschwerdemanagement</w:t>
        </w:r>
        <w:r>
          <w:rPr>
            <w:noProof/>
            <w:webHidden/>
          </w:rPr>
          <w:tab/>
        </w:r>
        <w:r>
          <w:rPr>
            <w:noProof/>
            <w:webHidden/>
          </w:rPr>
          <w:fldChar w:fldCharType="begin"/>
        </w:r>
        <w:r>
          <w:rPr>
            <w:noProof/>
            <w:webHidden/>
          </w:rPr>
          <w:instrText xml:space="preserve"> PAGEREF _Toc511109741 \h </w:instrText>
        </w:r>
        <w:r>
          <w:rPr>
            <w:noProof/>
            <w:webHidden/>
          </w:rPr>
        </w:r>
        <w:r>
          <w:rPr>
            <w:noProof/>
            <w:webHidden/>
          </w:rPr>
          <w:fldChar w:fldCharType="separate"/>
        </w:r>
        <w:r>
          <w:rPr>
            <w:noProof/>
            <w:webHidden/>
          </w:rPr>
          <w:t>45</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42" w:history="1">
        <w:r w:rsidRPr="00993789">
          <w:rPr>
            <w:rStyle w:val="Hyperlink"/>
            <w:noProof/>
          </w:rPr>
          <w:t>5.2</w:t>
        </w:r>
        <w:r>
          <w:rPr>
            <w:rFonts w:asciiTheme="minorHAnsi" w:eastAsiaTheme="minorEastAsia" w:hAnsiTheme="minorHAnsi" w:cstheme="minorBidi"/>
            <w:b w:val="0"/>
            <w:iCs w:val="0"/>
            <w:noProof/>
            <w:szCs w:val="22"/>
          </w:rPr>
          <w:tab/>
        </w:r>
        <w:r w:rsidRPr="00993789">
          <w:rPr>
            <w:rStyle w:val="Hyperlink"/>
            <w:noProof/>
          </w:rPr>
          <w:t>Prozessdurchführung Request Fulfillment</w:t>
        </w:r>
        <w:r>
          <w:rPr>
            <w:noProof/>
            <w:webHidden/>
          </w:rPr>
          <w:tab/>
        </w:r>
        <w:r>
          <w:rPr>
            <w:noProof/>
            <w:webHidden/>
          </w:rPr>
          <w:fldChar w:fldCharType="begin"/>
        </w:r>
        <w:r>
          <w:rPr>
            <w:noProof/>
            <w:webHidden/>
          </w:rPr>
          <w:instrText xml:space="preserve"> PAGEREF _Toc511109742 \h </w:instrText>
        </w:r>
        <w:r>
          <w:rPr>
            <w:noProof/>
            <w:webHidden/>
          </w:rPr>
        </w:r>
        <w:r>
          <w:rPr>
            <w:noProof/>
            <w:webHidden/>
          </w:rPr>
          <w:fldChar w:fldCharType="separate"/>
        </w:r>
        <w:r>
          <w:rPr>
            <w:noProof/>
            <w:webHidden/>
          </w:rPr>
          <w:t>45</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43" w:history="1">
        <w:r w:rsidRPr="00993789">
          <w:rPr>
            <w:rStyle w:val="Hyperlink"/>
            <w:noProof/>
          </w:rPr>
          <w:t>5.2.1</w:t>
        </w:r>
        <w:r>
          <w:rPr>
            <w:rFonts w:asciiTheme="minorHAnsi" w:eastAsiaTheme="minorEastAsia" w:hAnsiTheme="minorHAnsi" w:cstheme="minorBidi"/>
            <w:noProof/>
            <w:szCs w:val="22"/>
          </w:rPr>
          <w:tab/>
        </w:r>
        <w:r w:rsidRPr="00993789">
          <w:rPr>
            <w:rStyle w:val="Hyperlink"/>
            <w:noProof/>
          </w:rPr>
          <w:t>Service Request erfassen</w:t>
        </w:r>
        <w:r>
          <w:rPr>
            <w:noProof/>
            <w:webHidden/>
          </w:rPr>
          <w:tab/>
        </w:r>
        <w:r>
          <w:rPr>
            <w:noProof/>
            <w:webHidden/>
          </w:rPr>
          <w:fldChar w:fldCharType="begin"/>
        </w:r>
        <w:r>
          <w:rPr>
            <w:noProof/>
            <w:webHidden/>
          </w:rPr>
          <w:instrText xml:space="preserve"> PAGEREF _Toc511109743 \h </w:instrText>
        </w:r>
        <w:r>
          <w:rPr>
            <w:noProof/>
            <w:webHidden/>
          </w:rPr>
        </w:r>
        <w:r>
          <w:rPr>
            <w:noProof/>
            <w:webHidden/>
          </w:rPr>
          <w:fldChar w:fldCharType="separate"/>
        </w:r>
        <w:r>
          <w:rPr>
            <w:noProof/>
            <w:webHidden/>
          </w:rPr>
          <w:t>45</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44" w:history="1">
        <w:r w:rsidRPr="00993789">
          <w:rPr>
            <w:rStyle w:val="Hyperlink"/>
            <w:noProof/>
          </w:rPr>
          <w:t>5.2.2</w:t>
        </w:r>
        <w:r>
          <w:rPr>
            <w:rFonts w:asciiTheme="minorHAnsi" w:eastAsiaTheme="minorEastAsia" w:hAnsiTheme="minorHAnsi" w:cstheme="minorBidi"/>
            <w:noProof/>
            <w:szCs w:val="22"/>
          </w:rPr>
          <w:tab/>
        </w:r>
        <w:r w:rsidRPr="00993789">
          <w:rPr>
            <w:rStyle w:val="Hyperlink"/>
            <w:noProof/>
          </w:rPr>
          <w:t>Service Request prüfen</w:t>
        </w:r>
        <w:r>
          <w:rPr>
            <w:noProof/>
            <w:webHidden/>
          </w:rPr>
          <w:tab/>
        </w:r>
        <w:r>
          <w:rPr>
            <w:noProof/>
            <w:webHidden/>
          </w:rPr>
          <w:fldChar w:fldCharType="begin"/>
        </w:r>
        <w:r>
          <w:rPr>
            <w:noProof/>
            <w:webHidden/>
          </w:rPr>
          <w:instrText xml:space="preserve"> PAGEREF _Toc511109744 \h </w:instrText>
        </w:r>
        <w:r>
          <w:rPr>
            <w:noProof/>
            <w:webHidden/>
          </w:rPr>
        </w:r>
        <w:r>
          <w:rPr>
            <w:noProof/>
            <w:webHidden/>
          </w:rPr>
          <w:fldChar w:fldCharType="separate"/>
        </w:r>
        <w:r>
          <w:rPr>
            <w:noProof/>
            <w:webHidden/>
          </w:rPr>
          <w:t>46</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45" w:history="1">
        <w:r w:rsidRPr="00993789">
          <w:rPr>
            <w:rStyle w:val="Hyperlink"/>
            <w:noProof/>
          </w:rPr>
          <w:t>5.2.3</w:t>
        </w:r>
        <w:r>
          <w:rPr>
            <w:rFonts w:asciiTheme="minorHAnsi" w:eastAsiaTheme="minorEastAsia" w:hAnsiTheme="minorHAnsi" w:cstheme="minorBidi"/>
            <w:noProof/>
            <w:szCs w:val="22"/>
          </w:rPr>
          <w:tab/>
        </w:r>
        <w:r w:rsidRPr="00993789">
          <w:rPr>
            <w:rStyle w:val="Hyperlink"/>
            <w:noProof/>
          </w:rPr>
          <w:t>Service Request erfüllen</w:t>
        </w:r>
        <w:r>
          <w:rPr>
            <w:noProof/>
            <w:webHidden/>
          </w:rPr>
          <w:tab/>
        </w:r>
        <w:r>
          <w:rPr>
            <w:noProof/>
            <w:webHidden/>
          </w:rPr>
          <w:fldChar w:fldCharType="begin"/>
        </w:r>
        <w:r>
          <w:rPr>
            <w:noProof/>
            <w:webHidden/>
          </w:rPr>
          <w:instrText xml:space="preserve"> PAGEREF _Toc511109745 \h </w:instrText>
        </w:r>
        <w:r>
          <w:rPr>
            <w:noProof/>
            <w:webHidden/>
          </w:rPr>
        </w:r>
        <w:r>
          <w:rPr>
            <w:noProof/>
            <w:webHidden/>
          </w:rPr>
          <w:fldChar w:fldCharType="separate"/>
        </w:r>
        <w:r>
          <w:rPr>
            <w:noProof/>
            <w:webHidden/>
          </w:rPr>
          <w:t>46</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46" w:history="1">
        <w:r w:rsidRPr="00993789">
          <w:rPr>
            <w:rStyle w:val="Hyperlink"/>
            <w:noProof/>
          </w:rPr>
          <w:t>5.2.4</w:t>
        </w:r>
        <w:r>
          <w:rPr>
            <w:rFonts w:asciiTheme="minorHAnsi" w:eastAsiaTheme="minorEastAsia" w:hAnsiTheme="minorHAnsi" w:cstheme="minorBidi"/>
            <w:noProof/>
            <w:szCs w:val="22"/>
          </w:rPr>
          <w:tab/>
        </w:r>
        <w:r w:rsidRPr="00993789">
          <w:rPr>
            <w:rStyle w:val="Hyperlink"/>
            <w:noProof/>
          </w:rPr>
          <w:t>Service Request verifizieren und schließen</w:t>
        </w:r>
        <w:r>
          <w:rPr>
            <w:noProof/>
            <w:webHidden/>
          </w:rPr>
          <w:tab/>
        </w:r>
        <w:r>
          <w:rPr>
            <w:noProof/>
            <w:webHidden/>
          </w:rPr>
          <w:fldChar w:fldCharType="begin"/>
        </w:r>
        <w:r>
          <w:rPr>
            <w:noProof/>
            <w:webHidden/>
          </w:rPr>
          <w:instrText xml:space="preserve"> PAGEREF _Toc511109746 \h </w:instrText>
        </w:r>
        <w:r>
          <w:rPr>
            <w:noProof/>
            <w:webHidden/>
          </w:rPr>
        </w:r>
        <w:r>
          <w:rPr>
            <w:noProof/>
            <w:webHidden/>
          </w:rPr>
          <w:fldChar w:fldCharType="separate"/>
        </w:r>
        <w:r>
          <w:rPr>
            <w:noProof/>
            <w:webHidden/>
          </w:rPr>
          <w:t>46</w:t>
        </w:r>
        <w:r>
          <w:rPr>
            <w:noProof/>
            <w:webHidden/>
          </w:rPr>
          <w:fldChar w:fldCharType="end"/>
        </w:r>
      </w:hyperlink>
    </w:p>
    <w:p w:rsidR="0063469F" w:rsidRDefault="006346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11109747" w:history="1">
        <w:r w:rsidRPr="00993789">
          <w:rPr>
            <w:rStyle w:val="Hyperlink"/>
            <w:noProof/>
          </w:rPr>
          <w:t>6</w:t>
        </w:r>
        <w:r>
          <w:rPr>
            <w:rFonts w:asciiTheme="minorHAnsi" w:eastAsiaTheme="minorEastAsia" w:hAnsiTheme="minorHAnsi" w:cstheme="minorBidi"/>
            <w:b w:val="0"/>
            <w:bCs w:val="0"/>
            <w:noProof/>
            <w:sz w:val="22"/>
            <w:szCs w:val="22"/>
          </w:rPr>
          <w:tab/>
        </w:r>
        <w:r w:rsidRPr="00993789">
          <w:rPr>
            <w:rStyle w:val="Hyperlink"/>
            <w:noProof/>
            <w:lang w:val="en-US"/>
          </w:rPr>
          <w:t xml:space="preserve">Configuration </w:t>
        </w:r>
        <w:r w:rsidRPr="00993789">
          <w:rPr>
            <w:rStyle w:val="Hyperlink"/>
            <w:noProof/>
          </w:rPr>
          <w:t>Management</w:t>
        </w:r>
        <w:r>
          <w:rPr>
            <w:noProof/>
            <w:webHidden/>
          </w:rPr>
          <w:tab/>
        </w:r>
        <w:r>
          <w:rPr>
            <w:noProof/>
            <w:webHidden/>
          </w:rPr>
          <w:fldChar w:fldCharType="begin"/>
        </w:r>
        <w:r>
          <w:rPr>
            <w:noProof/>
            <w:webHidden/>
          </w:rPr>
          <w:instrText xml:space="preserve"> PAGEREF _Toc511109747 \h </w:instrText>
        </w:r>
        <w:r>
          <w:rPr>
            <w:noProof/>
            <w:webHidden/>
          </w:rPr>
        </w:r>
        <w:r>
          <w:rPr>
            <w:noProof/>
            <w:webHidden/>
          </w:rPr>
          <w:fldChar w:fldCharType="separate"/>
        </w:r>
        <w:r>
          <w:rPr>
            <w:noProof/>
            <w:webHidden/>
          </w:rPr>
          <w:t>48</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48" w:history="1">
        <w:r w:rsidRPr="00993789">
          <w:rPr>
            <w:rStyle w:val="Hyperlink"/>
            <w:noProof/>
          </w:rPr>
          <w:t>6.1</w:t>
        </w:r>
        <w:r>
          <w:rPr>
            <w:rFonts w:asciiTheme="minorHAnsi" w:eastAsiaTheme="minorEastAsia" w:hAnsiTheme="minorHAnsi" w:cstheme="minorBidi"/>
            <w:b w:val="0"/>
            <w:iCs w:val="0"/>
            <w:noProof/>
            <w:szCs w:val="22"/>
          </w:rPr>
          <w:tab/>
        </w:r>
        <w:r w:rsidRPr="00993789">
          <w:rPr>
            <w:rStyle w:val="Hyperlink"/>
            <w:noProof/>
          </w:rPr>
          <w:t>Begriffsbestimmungen</w:t>
        </w:r>
        <w:r>
          <w:rPr>
            <w:noProof/>
            <w:webHidden/>
          </w:rPr>
          <w:tab/>
        </w:r>
        <w:r>
          <w:rPr>
            <w:noProof/>
            <w:webHidden/>
          </w:rPr>
          <w:fldChar w:fldCharType="begin"/>
        </w:r>
        <w:r>
          <w:rPr>
            <w:noProof/>
            <w:webHidden/>
          </w:rPr>
          <w:instrText xml:space="preserve"> PAGEREF _Toc511109748 \h </w:instrText>
        </w:r>
        <w:r>
          <w:rPr>
            <w:noProof/>
            <w:webHidden/>
          </w:rPr>
        </w:r>
        <w:r>
          <w:rPr>
            <w:noProof/>
            <w:webHidden/>
          </w:rPr>
          <w:fldChar w:fldCharType="separate"/>
        </w:r>
        <w:r>
          <w:rPr>
            <w:noProof/>
            <w:webHidden/>
          </w:rPr>
          <w:t>48</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49" w:history="1">
        <w:r w:rsidRPr="00993789">
          <w:rPr>
            <w:rStyle w:val="Hyperlink"/>
            <w:noProof/>
          </w:rPr>
          <w:t>6.1.1</w:t>
        </w:r>
        <w:r>
          <w:rPr>
            <w:rFonts w:asciiTheme="minorHAnsi" w:eastAsiaTheme="minorEastAsia" w:hAnsiTheme="minorHAnsi" w:cstheme="minorBidi"/>
            <w:noProof/>
            <w:szCs w:val="22"/>
          </w:rPr>
          <w:tab/>
        </w:r>
        <w:r w:rsidRPr="00993789">
          <w:rPr>
            <w:rStyle w:val="Hyperlink"/>
            <w:noProof/>
          </w:rPr>
          <w:t>Konfigurationselement (Configuration Item, CI)</w:t>
        </w:r>
        <w:r>
          <w:rPr>
            <w:noProof/>
            <w:webHidden/>
          </w:rPr>
          <w:tab/>
        </w:r>
        <w:r>
          <w:rPr>
            <w:noProof/>
            <w:webHidden/>
          </w:rPr>
          <w:fldChar w:fldCharType="begin"/>
        </w:r>
        <w:r>
          <w:rPr>
            <w:noProof/>
            <w:webHidden/>
          </w:rPr>
          <w:instrText xml:space="preserve"> PAGEREF _Toc511109749 \h </w:instrText>
        </w:r>
        <w:r>
          <w:rPr>
            <w:noProof/>
            <w:webHidden/>
          </w:rPr>
        </w:r>
        <w:r>
          <w:rPr>
            <w:noProof/>
            <w:webHidden/>
          </w:rPr>
          <w:fldChar w:fldCharType="separate"/>
        </w:r>
        <w:r>
          <w:rPr>
            <w:noProof/>
            <w:webHidden/>
          </w:rPr>
          <w:t>48</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50" w:history="1">
        <w:r w:rsidRPr="00993789">
          <w:rPr>
            <w:rStyle w:val="Hyperlink"/>
            <w:noProof/>
          </w:rPr>
          <w:t>6.1.2</w:t>
        </w:r>
        <w:r>
          <w:rPr>
            <w:rFonts w:asciiTheme="minorHAnsi" w:eastAsiaTheme="minorEastAsia" w:hAnsiTheme="minorHAnsi" w:cstheme="minorBidi"/>
            <w:noProof/>
            <w:szCs w:val="22"/>
          </w:rPr>
          <w:tab/>
        </w:r>
        <w:r w:rsidRPr="00993789">
          <w:rPr>
            <w:rStyle w:val="Hyperlink"/>
            <w:noProof/>
          </w:rPr>
          <w:t>TI-Konfigurationsdatenbank</w:t>
        </w:r>
        <w:r>
          <w:rPr>
            <w:noProof/>
            <w:webHidden/>
          </w:rPr>
          <w:tab/>
        </w:r>
        <w:r>
          <w:rPr>
            <w:noProof/>
            <w:webHidden/>
          </w:rPr>
          <w:fldChar w:fldCharType="begin"/>
        </w:r>
        <w:r>
          <w:rPr>
            <w:noProof/>
            <w:webHidden/>
          </w:rPr>
          <w:instrText xml:space="preserve"> PAGEREF _Toc511109750 \h </w:instrText>
        </w:r>
        <w:r>
          <w:rPr>
            <w:noProof/>
            <w:webHidden/>
          </w:rPr>
        </w:r>
        <w:r>
          <w:rPr>
            <w:noProof/>
            <w:webHidden/>
          </w:rPr>
          <w:fldChar w:fldCharType="separate"/>
        </w:r>
        <w:r>
          <w:rPr>
            <w:noProof/>
            <w:webHidden/>
          </w:rPr>
          <w:t>48</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51" w:history="1">
        <w:r w:rsidRPr="00993789">
          <w:rPr>
            <w:rStyle w:val="Hyperlink"/>
            <w:noProof/>
          </w:rPr>
          <w:t>6.1.3</w:t>
        </w:r>
        <w:r>
          <w:rPr>
            <w:rFonts w:asciiTheme="minorHAnsi" w:eastAsiaTheme="minorEastAsia" w:hAnsiTheme="minorHAnsi" w:cstheme="minorBidi"/>
            <w:noProof/>
            <w:szCs w:val="22"/>
          </w:rPr>
          <w:tab/>
        </w:r>
        <w:r w:rsidRPr="00993789">
          <w:rPr>
            <w:rStyle w:val="Hyperlink"/>
            <w:noProof/>
          </w:rPr>
          <w:t>TI-Stammdaten</w:t>
        </w:r>
        <w:r>
          <w:rPr>
            <w:noProof/>
            <w:webHidden/>
          </w:rPr>
          <w:tab/>
        </w:r>
        <w:r>
          <w:rPr>
            <w:noProof/>
            <w:webHidden/>
          </w:rPr>
          <w:fldChar w:fldCharType="begin"/>
        </w:r>
        <w:r>
          <w:rPr>
            <w:noProof/>
            <w:webHidden/>
          </w:rPr>
          <w:instrText xml:space="preserve"> PAGEREF _Toc511109751 \h </w:instrText>
        </w:r>
        <w:r>
          <w:rPr>
            <w:noProof/>
            <w:webHidden/>
          </w:rPr>
        </w:r>
        <w:r>
          <w:rPr>
            <w:noProof/>
            <w:webHidden/>
          </w:rPr>
          <w:fldChar w:fldCharType="separate"/>
        </w:r>
        <w:r>
          <w:rPr>
            <w:noProof/>
            <w:webHidden/>
          </w:rPr>
          <w:t>49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52" w:history="1">
        <w:r w:rsidRPr="00993789">
          <w:rPr>
            <w:rStyle w:val="Hyperlink"/>
            <w:noProof/>
          </w:rPr>
          <w:t>6.1.4</w:t>
        </w:r>
        <w:r>
          <w:rPr>
            <w:rFonts w:asciiTheme="minorHAnsi" w:eastAsiaTheme="minorEastAsia" w:hAnsiTheme="minorHAnsi" w:cstheme="minorBidi"/>
            <w:noProof/>
            <w:szCs w:val="22"/>
          </w:rPr>
          <w:tab/>
        </w:r>
        <w:r w:rsidRPr="00993789">
          <w:rPr>
            <w:rStyle w:val="Hyperlink"/>
            <w:noProof/>
          </w:rPr>
          <w:t>TI-Konfigurationsdaten</w:t>
        </w:r>
        <w:r>
          <w:rPr>
            <w:noProof/>
            <w:webHidden/>
          </w:rPr>
          <w:tab/>
        </w:r>
        <w:r>
          <w:rPr>
            <w:noProof/>
            <w:webHidden/>
          </w:rPr>
          <w:fldChar w:fldCharType="begin"/>
        </w:r>
        <w:r>
          <w:rPr>
            <w:noProof/>
            <w:webHidden/>
          </w:rPr>
          <w:instrText xml:space="preserve"> PAGEREF _Toc511109752 \h </w:instrText>
        </w:r>
        <w:r>
          <w:rPr>
            <w:noProof/>
            <w:webHidden/>
          </w:rPr>
        </w:r>
        <w:r>
          <w:rPr>
            <w:noProof/>
            <w:webHidden/>
          </w:rPr>
          <w:fldChar w:fldCharType="separate"/>
        </w:r>
        <w:r>
          <w:rPr>
            <w:noProof/>
            <w:webHidden/>
          </w:rPr>
          <w:t>50</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53" w:history="1">
        <w:r w:rsidRPr="00993789">
          <w:rPr>
            <w:rStyle w:val="Hyperlink"/>
            <w:noProof/>
          </w:rPr>
          <w:t>6.1.5</w:t>
        </w:r>
        <w:r>
          <w:rPr>
            <w:rFonts w:asciiTheme="minorHAnsi" w:eastAsiaTheme="minorEastAsia" w:hAnsiTheme="minorHAnsi" w:cstheme="minorBidi"/>
            <w:noProof/>
            <w:szCs w:val="22"/>
          </w:rPr>
          <w:tab/>
        </w:r>
        <w:r w:rsidRPr="00993789">
          <w:rPr>
            <w:rStyle w:val="Hyperlink"/>
            <w:noProof/>
          </w:rPr>
          <w:t>Lokale Konfigurationsdaten</w:t>
        </w:r>
        <w:r>
          <w:rPr>
            <w:noProof/>
            <w:webHidden/>
          </w:rPr>
          <w:tab/>
        </w:r>
        <w:r>
          <w:rPr>
            <w:noProof/>
            <w:webHidden/>
          </w:rPr>
          <w:fldChar w:fldCharType="begin"/>
        </w:r>
        <w:r>
          <w:rPr>
            <w:noProof/>
            <w:webHidden/>
          </w:rPr>
          <w:instrText xml:space="preserve"> PAGEREF _Toc511109753 \h </w:instrText>
        </w:r>
        <w:r>
          <w:rPr>
            <w:noProof/>
            <w:webHidden/>
          </w:rPr>
        </w:r>
        <w:r>
          <w:rPr>
            <w:noProof/>
            <w:webHidden/>
          </w:rPr>
          <w:fldChar w:fldCharType="separate"/>
        </w:r>
        <w:r>
          <w:rPr>
            <w:noProof/>
            <w:webHidden/>
          </w:rPr>
          <w:t>50</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54" w:history="1">
        <w:r w:rsidRPr="00993789">
          <w:rPr>
            <w:rStyle w:val="Hyperlink"/>
            <w:noProof/>
          </w:rPr>
          <w:t>6.2</w:t>
        </w:r>
        <w:r>
          <w:rPr>
            <w:rFonts w:asciiTheme="minorHAnsi" w:eastAsiaTheme="minorEastAsia" w:hAnsiTheme="minorHAnsi" w:cstheme="minorBidi"/>
            <w:b w:val="0"/>
            <w:iCs w:val="0"/>
            <w:noProof/>
            <w:szCs w:val="22"/>
          </w:rPr>
          <w:tab/>
        </w:r>
        <w:r w:rsidRPr="00993789">
          <w:rPr>
            <w:rStyle w:val="Hyperlink"/>
            <w:noProof/>
          </w:rPr>
          <w:t>Prozessdurchführung Configuration Management</w:t>
        </w:r>
        <w:r>
          <w:rPr>
            <w:noProof/>
            <w:webHidden/>
          </w:rPr>
          <w:tab/>
        </w:r>
        <w:r>
          <w:rPr>
            <w:noProof/>
            <w:webHidden/>
          </w:rPr>
          <w:fldChar w:fldCharType="begin"/>
        </w:r>
        <w:r>
          <w:rPr>
            <w:noProof/>
            <w:webHidden/>
          </w:rPr>
          <w:instrText xml:space="preserve"> PAGEREF _Toc511109754 \h </w:instrText>
        </w:r>
        <w:r>
          <w:rPr>
            <w:noProof/>
            <w:webHidden/>
          </w:rPr>
        </w:r>
        <w:r>
          <w:rPr>
            <w:noProof/>
            <w:webHidden/>
          </w:rPr>
          <w:fldChar w:fldCharType="separate"/>
        </w:r>
        <w:r>
          <w:rPr>
            <w:noProof/>
            <w:webHidden/>
          </w:rPr>
          <w:t>51</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55" w:history="1">
        <w:r w:rsidRPr="00993789">
          <w:rPr>
            <w:rStyle w:val="Hyperlink"/>
            <w:noProof/>
          </w:rPr>
          <w:t>6.2.1</w:t>
        </w:r>
        <w:r>
          <w:rPr>
            <w:rFonts w:asciiTheme="minorHAnsi" w:eastAsiaTheme="minorEastAsia" w:hAnsiTheme="minorHAnsi" w:cstheme="minorBidi"/>
            <w:noProof/>
            <w:szCs w:val="22"/>
          </w:rPr>
          <w:tab/>
        </w:r>
        <w:r w:rsidRPr="00993789">
          <w:rPr>
            <w:rStyle w:val="Hyperlink"/>
            <w:noProof/>
          </w:rPr>
          <w:t>Schema der TI-Konfigurationsdatenbank pflegen</w:t>
        </w:r>
        <w:r>
          <w:rPr>
            <w:noProof/>
            <w:webHidden/>
          </w:rPr>
          <w:tab/>
        </w:r>
        <w:r>
          <w:rPr>
            <w:noProof/>
            <w:webHidden/>
          </w:rPr>
          <w:fldChar w:fldCharType="begin"/>
        </w:r>
        <w:r>
          <w:rPr>
            <w:noProof/>
            <w:webHidden/>
          </w:rPr>
          <w:instrText xml:space="preserve"> PAGEREF _Toc511109755 \h </w:instrText>
        </w:r>
        <w:r>
          <w:rPr>
            <w:noProof/>
            <w:webHidden/>
          </w:rPr>
        </w:r>
        <w:r>
          <w:rPr>
            <w:noProof/>
            <w:webHidden/>
          </w:rPr>
          <w:fldChar w:fldCharType="separate"/>
        </w:r>
        <w:r>
          <w:rPr>
            <w:noProof/>
            <w:webHidden/>
          </w:rPr>
          <w:t>51</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56" w:history="1">
        <w:r w:rsidRPr="00993789">
          <w:rPr>
            <w:rStyle w:val="Hyperlink"/>
            <w:noProof/>
          </w:rPr>
          <w:t>6.2.2</w:t>
        </w:r>
        <w:r>
          <w:rPr>
            <w:rFonts w:asciiTheme="minorHAnsi" w:eastAsiaTheme="minorEastAsia" w:hAnsiTheme="minorHAnsi" w:cstheme="minorBidi"/>
            <w:noProof/>
            <w:szCs w:val="22"/>
          </w:rPr>
          <w:tab/>
        </w:r>
        <w:r w:rsidRPr="00993789">
          <w:rPr>
            <w:rStyle w:val="Hyperlink"/>
            <w:noProof/>
          </w:rPr>
          <w:t>Konfigurationsdaten pflegen</w:t>
        </w:r>
        <w:r>
          <w:rPr>
            <w:noProof/>
            <w:webHidden/>
          </w:rPr>
          <w:tab/>
        </w:r>
        <w:r>
          <w:rPr>
            <w:noProof/>
            <w:webHidden/>
          </w:rPr>
          <w:fldChar w:fldCharType="begin"/>
        </w:r>
        <w:r>
          <w:rPr>
            <w:noProof/>
            <w:webHidden/>
          </w:rPr>
          <w:instrText xml:space="preserve"> PAGEREF _Toc511109756 \h </w:instrText>
        </w:r>
        <w:r>
          <w:rPr>
            <w:noProof/>
            <w:webHidden/>
          </w:rPr>
        </w:r>
        <w:r>
          <w:rPr>
            <w:noProof/>
            <w:webHidden/>
          </w:rPr>
          <w:fldChar w:fldCharType="separate"/>
        </w:r>
        <w:r>
          <w:rPr>
            <w:noProof/>
            <w:webHidden/>
          </w:rPr>
          <w:t>51</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757" w:history="1">
        <w:r w:rsidRPr="00993789">
          <w:rPr>
            <w:rStyle w:val="Hyperlink"/>
            <w:noProof/>
          </w:rPr>
          <w:t>6.2.2.1</w:t>
        </w:r>
        <w:r>
          <w:rPr>
            <w:rFonts w:asciiTheme="minorHAnsi" w:eastAsiaTheme="minorEastAsia" w:hAnsiTheme="minorHAnsi" w:cstheme="minorBidi"/>
            <w:i w:val="0"/>
            <w:noProof/>
            <w:szCs w:val="22"/>
          </w:rPr>
          <w:tab/>
        </w:r>
        <w:r w:rsidRPr="00993789">
          <w:rPr>
            <w:rStyle w:val="Hyperlink"/>
            <w:noProof/>
          </w:rPr>
          <w:t>Übermittlung von Konfigurationsdaten nach lokal autorisierten Produkt-Changes</w:t>
        </w:r>
        <w:r>
          <w:rPr>
            <w:noProof/>
            <w:webHidden/>
          </w:rPr>
          <w:tab/>
        </w:r>
        <w:r>
          <w:rPr>
            <w:noProof/>
            <w:webHidden/>
          </w:rPr>
          <w:fldChar w:fldCharType="begin"/>
        </w:r>
        <w:r>
          <w:rPr>
            <w:noProof/>
            <w:webHidden/>
          </w:rPr>
          <w:instrText xml:space="preserve"> PAGEREF _Toc511109757 \h </w:instrText>
        </w:r>
        <w:r>
          <w:rPr>
            <w:noProof/>
            <w:webHidden/>
          </w:rPr>
        </w:r>
        <w:r>
          <w:rPr>
            <w:noProof/>
            <w:webHidden/>
          </w:rPr>
          <w:fldChar w:fldCharType="separate"/>
        </w:r>
        <w:r>
          <w:rPr>
            <w:noProof/>
            <w:webHidden/>
          </w:rPr>
          <w:t>53</w:t>
        </w:r>
        <w:r>
          <w:rPr>
            <w:noProof/>
            <w:webHidden/>
          </w:rPr>
          <w:fldChar w:fldCharType="end"/>
        </w:r>
      </w:hyperlink>
    </w:p>
    <w:p w:rsidR="0063469F" w:rsidRDefault="006346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11109758" w:history="1">
        <w:r w:rsidRPr="00993789">
          <w:rPr>
            <w:rStyle w:val="Hyperlink"/>
            <w:noProof/>
          </w:rPr>
          <w:t>7</w:t>
        </w:r>
        <w:r>
          <w:rPr>
            <w:rFonts w:asciiTheme="minorHAnsi" w:eastAsiaTheme="minorEastAsia" w:hAnsiTheme="minorHAnsi" w:cstheme="minorBidi"/>
            <w:b w:val="0"/>
            <w:bCs w:val="0"/>
            <w:noProof/>
            <w:sz w:val="22"/>
            <w:szCs w:val="22"/>
          </w:rPr>
          <w:tab/>
        </w:r>
        <w:r w:rsidRPr="00993789">
          <w:rPr>
            <w:rStyle w:val="Hyperlink"/>
            <w:noProof/>
          </w:rPr>
          <w:t>Change &amp; Release Management</w:t>
        </w:r>
        <w:r>
          <w:rPr>
            <w:noProof/>
            <w:webHidden/>
          </w:rPr>
          <w:tab/>
        </w:r>
        <w:r>
          <w:rPr>
            <w:noProof/>
            <w:webHidden/>
          </w:rPr>
          <w:fldChar w:fldCharType="begin"/>
        </w:r>
        <w:r>
          <w:rPr>
            <w:noProof/>
            <w:webHidden/>
          </w:rPr>
          <w:instrText xml:space="preserve"> PAGEREF _Toc511109758 \h </w:instrText>
        </w:r>
        <w:r>
          <w:rPr>
            <w:noProof/>
            <w:webHidden/>
          </w:rPr>
        </w:r>
        <w:r>
          <w:rPr>
            <w:noProof/>
            <w:webHidden/>
          </w:rPr>
          <w:fldChar w:fldCharType="separate"/>
        </w:r>
        <w:r>
          <w:rPr>
            <w:noProof/>
            <w:webHidden/>
          </w:rPr>
          <w:t>54</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59" w:history="1">
        <w:r w:rsidRPr="00993789">
          <w:rPr>
            <w:rStyle w:val="Hyperlink"/>
            <w:noProof/>
          </w:rPr>
          <w:t>7.1</w:t>
        </w:r>
        <w:r>
          <w:rPr>
            <w:rFonts w:asciiTheme="minorHAnsi" w:eastAsiaTheme="minorEastAsia" w:hAnsiTheme="minorHAnsi" w:cstheme="minorBidi"/>
            <w:b w:val="0"/>
            <w:iCs w:val="0"/>
            <w:noProof/>
            <w:szCs w:val="22"/>
          </w:rPr>
          <w:tab/>
        </w:r>
        <w:r w:rsidRPr="00993789">
          <w:rPr>
            <w:rStyle w:val="Hyperlink"/>
            <w:noProof/>
          </w:rPr>
          <w:t>Begriffsbestimmungen</w:t>
        </w:r>
        <w:r>
          <w:rPr>
            <w:noProof/>
            <w:webHidden/>
          </w:rPr>
          <w:tab/>
        </w:r>
        <w:r>
          <w:rPr>
            <w:noProof/>
            <w:webHidden/>
          </w:rPr>
          <w:fldChar w:fldCharType="begin"/>
        </w:r>
        <w:r>
          <w:rPr>
            <w:noProof/>
            <w:webHidden/>
          </w:rPr>
          <w:instrText xml:space="preserve"> PAGEREF _Toc511109759 \h </w:instrText>
        </w:r>
        <w:r>
          <w:rPr>
            <w:noProof/>
            <w:webHidden/>
          </w:rPr>
        </w:r>
        <w:r>
          <w:rPr>
            <w:noProof/>
            <w:webHidden/>
          </w:rPr>
          <w:fldChar w:fldCharType="separate"/>
        </w:r>
        <w:r>
          <w:rPr>
            <w:noProof/>
            <w:webHidden/>
          </w:rPr>
          <w:t>54</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60" w:history="1">
        <w:r w:rsidRPr="00993789">
          <w:rPr>
            <w:rStyle w:val="Hyperlink"/>
            <w:noProof/>
            <w:lang w:val="en-US"/>
          </w:rPr>
          <w:t>7.1.1</w:t>
        </w:r>
        <w:r>
          <w:rPr>
            <w:rFonts w:asciiTheme="minorHAnsi" w:eastAsiaTheme="minorEastAsia" w:hAnsiTheme="minorHAnsi" w:cstheme="minorBidi"/>
            <w:noProof/>
            <w:szCs w:val="22"/>
          </w:rPr>
          <w:tab/>
        </w:r>
        <w:r w:rsidRPr="00993789">
          <w:rPr>
            <w:rStyle w:val="Hyperlink"/>
            <w:noProof/>
            <w:lang w:val="en-US"/>
          </w:rPr>
          <w:t>Request for Change (RfC)</w:t>
        </w:r>
        <w:r>
          <w:rPr>
            <w:noProof/>
            <w:webHidden/>
          </w:rPr>
          <w:tab/>
        </w:r>
        <w:r>
          <w:rPr>
            <w:noProof/>
            <w:webHidden/>
          </w:rPr>
          <w:fldChar w:fldCharType="begin"/>
        </w:r>
        <w:r>
          <w:rPr>
            <w:noProof/>
            <w:webHidden/>
          </w:rPr>
          <w:instrText xml:space="preserve"> PAGEREF _Toc511109760 \h </w:instrText>
        </w:r>
        <w:r>
          <w:rPr>
            <w:noProof/>
            <w:webHidden/>
          </w:rPr>
        </w:r>
        <w:r>
          <w:rPr>
            <w:noProof/>
            <w:webHidden/>
          </w:rPr>
          <w:fldChar w:fldCharType="separate"/>
        </w:r>
        <w:r>
          <w:rPr>
            <w:noProof/>
            <w:webHidden/>
          </w:rPr>
          <w:t>54</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61" w:history="1">
        <w:r w:rsidRPr="00993789">
          <w:rPr>
            <w:rStyle w:val="Hyperlink"/>
            <w:noProof/>
          </w:rPr>
          <w:t>7.1.2</w:t>
        </w:r>
        <w:r>
          <w:rPr>
            <w:rFonts w:asciiTheme="minorHAnsi" w:eastAsiaTheme="minorEastAsia" w:hAnsiTheme="minorHAnsi" w:cstheme="minorBidi"/>
            <w:noProof/>
            <w:szCs w:val="22"/>
          </w:rPr>
          <w:tab/>
        </w:r>
        <w:r w:rsidRPr="00993789">
          <w:rPr>
            <w:rStyle w:val="Hyperlink"/>
            <w:noProof/>
          </w:rPr>
          <w:t>Produkt-Change</w:t>
        </w:r>
        <w:r>
          <w:rPr>
            <w:noProof/>
            <w:webHidden/>
          </w:rPr>
          <w:tab/>
        </w:r>
        <w:r>
          <w:rPr>
            <w:noProof/>
            <w:webHidden/>
          </w:rPr>
          <w:fldChar w:fldCharType="begin"/>
        </w:r>
        <w:r>
          <w:rPr>
            <w:noProof/>
            <w:webHidden/>
          </w:rPr>
          <w:instrText xml:space="preserve"> PAGEREF _Toc511109761 \h </w:instrText>
        </w:r>
        <w:r>
          <w:rPr>
            <w:noProof/>
            <w:webHidden/>
          </w:rPr>
        </w:r>
        <w:r>
          <w:rPr>
            <w:noProof/>
            <w:webHidden/>
          </w:rPr>
          <w:fldChar w:fldCharType="separate"/>
        </w:r>
        <w:r>
          <w:rPr>
            <w:noProof/>
            <w:webHidden/>
          </w:rPr>
          <w:t>54</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762" w:history="1">
        <w:r w:rsidRPr="00993789">
          <w:rPr>
            <w:rStyle w:val="Hyperlink"/>
            <w:noProof/>
          </w:rPr>
          <w:t>7.1.2.1</w:t>
        </w:r>
        <w:r>
          <w:rPr>
            <w:rFonts w:asciiTheme="minorHAnsi" w:eastAsiaTheme="minorEastAsia" w:hAnsiTheme="minorHAnsi" w:cstheme="minorBidi"/>
            <w:i w:val="0"/>
            <w:noProof/>
            <w:szCs w:val="22"/>
          </w:rPr>
          <w:tab/>
        </w:r>
        <w:r w:rsidRPr="00993789">
          <w:rPr>
            <w:rStyle w:val="Hyperlink"/>
            <w:noProof/>
          </w:rPr>
          <w:t>Master-Change</w:t>
        </w:r>
        <w:r>
          <w:rPr>
            <w:noProof/>
            <w:webHidden/>
          </w:rPr>
          <w:tab/>
        </w:r>
        <w:r>
          <w:rPr>
            <w:noProof/>
            <w:webHidden/>
          </w:rPr>
          <w:fldChar w:fldCharType="begin"/>
        </w:r>
        <w:r>
          <w:rPr>
            <w:noProof/>
            <w:webHidden/>
          </w:rPr>
          <w:instrText xml:space="preserve"> PAGEREF _Toc511109762 \h </w:instrText>
        </w:r>
        <w:r>
          <w:rPr>
            <w:noProof/>
            <w:webHidden/>
          </w:rPr>
        </w:r>
        <w:r>
          <w:rPr>
            <w:noProof/>
            <w:webHidden/>
          </w:rPr>
          <w:fldChar w:fldCharType="separate"/>
        </w:r>
        <w:r>
          <w:rPr>
            <w:noProof/>
            <w:webHidden/>
          </w:rPr>
          <w:t>54</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763" w:history="1">
        <w:r w:rsidRPr="00993789">
          <w:rPr>
            <w:rStyle w:val="Hyperlink"/>
            <w:noProof/>
          </w:rPr>
          <w:t>7.1.2.2</w:t>
        </w:r>
        <w:r>
          <w:rPr>
            <w:rFonts w:asciiTheme="minorHAnsi" w:eastAsiaTheme="minorEastAsia" w:hAnsiTheme="minorHAnsi" w:cstheme="minorBidi"/>
            <w:i w:val="0"/>
            <w:noProof/>
            <w:szCs w:val="22"/>
          </w:rPr>
          <w:tab/>
        </w:r>
        <w:r w:rsidRPr="00993789">
          <w:rPr>
            <w:rStyle w:val="Hyperlink"/>
            <w:noProof/>
          </w:rPr>
          <w:t>Sub-Change</w:t>
        </w:r>
        <w:r>
          <w:rPr>
            <w:noProof/>
            <w:webHidden/>
          </w:rPr>
          <w:tab/>
        </w:r>
        <w:r>
          <w:rPr>
            <w:noProof/>
            <w:webHidden/>
          </w:rPr>
          <w:fldChar w:fldCharType="begin"/>
        </w:r>
        <w:r>
          <w:rPr>
            <w:noProof/>
            <w:webHidden/>
          </w:rPr>
          <w:instrText xml:space="preserve"> PAGEREF _Toc511109763 \h </w:instrText>
        </w:r>
        <w:r>
          <w:rPr>
            <w:noProof/>
            <w:webHidden/>
          </w:rPr>
        </w:r>
        <w:r>
          <w:rPr>
            <w:noProof/>
            <w:webHidden/>
          </w:rPr>
          <w:fldChar w:fldCharType="separate"/>
        </w:r>
        <w:r>
          <w:rPr>
            <w:noProof/>
            <w:webHidden/>
          </w:rPr>
          <w:t>54</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64" w:history="1">
        <w:r w:rsidRPr="00993789">
          <w:rPr>
            <w:rStyle w:val="Hyperlink"/>
            <w:noProof/>
          </w:rPr>
          <w:t>7.1.3</w:t>
        </w:r>
        <w:r>
          <w:rPr>
            <w:rFonts w:asciiTheme="minorHAnsi" w:eastAsiaTheme="minorEastAsia" w:hAnsiTheme="minorHAnsi" w:cstheme="minorBidi"/>
            <w:noProof/>
            <w:szCs w:val="22"/>
          </w:rPr>
          <w:tab/>
        </w:r>
        <w:r w:rsidRPr="00993789">
          <w:rPr>
            <w:rStyle w:val="Hyperlink"/>
            <w:noProof/>
          </w:rPr>
          <w:t>Produkttyp-Change</w:t>
        </w:r>
        <w:r>
          <w:rPr>
            <w:noProof/>
            <w:webHidden/>
          </w:rPr>
          <w:tab/>
        </w:r>
        <w:r>
          <w:rPr>
            <w:noProof/>
            <w:webHidden/>
          </w:rPr>
          <w:fldChar w:fldCharType="begin"/>
        </w:r>
        <w:r>
          <w:rPr>
            <w:noProof/>
            <w:webHidden/>
          </w:rPr>
          <w:instrText xml:space="preserve"> PAGEREF _Toc511109764 \h </w:instrText>
        </w:r>
        <w:r>
          <w:rPr>
            <w:noProof/>
            <w:webHidden/>
          </w:rPr>
        </w:r>
        <w:r>
          <w:rPr>
            <w:noProof/>
            <w:webHidden/>
          </w:rPr>
          <w:fldChar w:fldCharType="separate"/>
        </w:r>
        <w:r>
          <w:rPr>
            <w:noProof/>
            <w:webHidden/>
          </w:rPr>
          <w:t>55</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65" w:history="1">
        <w:r w:rsidRPr="00993789">
          <w:rPr>
            <w:rStyle w:val="Hyperlink"/>
            <w:noProof/>
          </w:rPr>
          <w:t>7.1.4</w:t>
        </w:r>
        <w:r>
          <w:rPr>
            <w:rFonts w:asciiTheme="minorHAnsi" w:eastAsiaTheme="minorEastAsia" w:hAnsiTheme="minorHAnsi" w:cstheme="minorBidi"/>
            <w:noProof/>
            <w:szCs w:val="22"/>
          </w:rPr>
          <w:tab/>
        </w:r>
        <w:r w:rsidRPr="00993789">
          <w:rPr>
            <w:rStyle w:val="Hyperlink"/>
            <w:noProof/>
          </w:rPr>
          <w:t>Emergency-Change</w:t>
        </w:r>
        <w:r>
          <w:rPr>
            <w:noProof/>
            <w:webHidden/>
          </w:rPr>
          <w:tab/>
        </w:r>
        <w:r>
          <w:rPr>
            <w:noProof/>
            <w:webHidden/>
          </w:rPr>
          <w:fldChar w:fldCharType="begin"/>
        </w:r>
        <w:r>
          <w:rPr>
            <w:noProof/>
            <w:webHidden/>
          </w:rPr>
          <w:instrText xml:space="preserve"> PAGEREF _Toc511109765 \h </w:instrText>
        </w:r>
        <w:r>
          <w:rPr>
            <w:noProof/>
            <w:webHidden/>
          </w:rPr>
        </w:r>
        <w:r>
          <w:rPr>
            <w:noProof/>
            <w:webHidden/>
          </w:rPr>
          <w:fldChar w:fldCharType="separate"/>
        </w:r>
        <w:r>
          <w:rPr>
            <w:noProof/>
            <w:webHidden/>
          </w:rPr>
          <w:t>55</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66" w:history="1">
        <w:r w:rsidRPr="00993789">
          <w:rPr>
            <w:rStyle w:val="Hyperlink"/>
            <w:noProof/>
          </w:rPr>
          <w:t>7.1.5</w:t>
        </w:r>
        <w:r>
          <w:rPr>
            <w:rFonts w:asciiTheme="minorHAnsi" w:eastAsiaTheme="minorEastAsia" w:hAnsiTheme="minorHAnsi" w:cstheme="minorBidi"/>
            <w:noProof/>
            <w:szCs w:val="22"/>
          </w:rPr>
          <w:tab/>
        </w:r>
        <w:r w:rsidRPr="00993789">
          <w:rPr>
            <w:rStyle w:val="Hyperlink"/>
            <w:noProof/>
          </w:rPr>
          <w:t>Betriebliches Change-Bewertungsgremium (BCB)</w:t>
        </w:r>
        <w:r>
          <w:rPr>
            <w:noProof/>
            <w:webHidden/>
          </w:rPr>
          <w:tab/>
        </w:r>
        <w:r>
          <w:rPr>
            <w:noProof/>
            <w:webHidden/>
          </w:rPr>
          <w:fldChar w:fldCharType="begin"/>
        </w:r>
        <w:r>
          <w:rPr>
            <w:noProof/>
            <w:webHidden/>
          </w:rPr>
          <w:instrText xml:space="preserve"> PAGEREF _Toc511109766 \h </w:instrText>
        </w:r>
        <w:r>
          <w:rPr>
            <w:noProof/>
            <w:webHidden/>
          </w:rPr>
        </w:r>
        <w:r>
          <w:rPr>
            <w:noProof/>
            <w:webHidden/>
          </w:rPr>
          <w:fldChar w:fldCharType="separate"/>
        </w:r>
        <w:r>
          <w:rPr>
            <w:noProof/>
            <w:webHidden/>
          </w:rPr>
          <w:t>55</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67" w:history="1">
        <w:r w:rsidRPr="00993789">
          <w:rPr>
            <w:rStyle w:val="Hyperlink"/>
            <w:noProof/>
          </w:rPr>
          <w:t>7.1.6</w:t>
        </w:r>
        <w:r>
          <w:rPr>
            <w:rFonts w:asciiTheme="minorHAnsi" w:eastAsiaTheme="minorEastAsia" w:hAnsiTheme="minorHAnsi" w:cstheme="minorBidi"/>
            <w:noProof/>
            <w:szCs w:val="22"/>
          </w:rPr>
          <w:tab/>
        </w:r>
        <w:r w:rsidRPr="00993789">
          <w:rPr>
            <w:rStyle w:val="Hyperlink"/>
            <w:noProof/>
          </w:rPr>
          <w:t>Change Advisory Board (CAB)</w:t>
        </w:r>
        <w:r>
          <w:rPr>
            <w:noProof/>
            <w:webHidden/>
          </w:rPr>
          <w:tab/>
        </w:r>
        <w:r>
          <w:rPr>
            <w:noProof/>
            <w:webHidden/>
          </w:rPr>
          <w:fldChar w:fldCharType="begin"/>
        </w:r>
        <w:r>
          <w:rPr>
            <w:noProof/>
            <w:webHidden/>
          </w:rPr>
          <w:instrText xml:space="preserve"> PAGEREF _Toc511109767 \h </w:instrText>
        </w:r>
        <w:r>
          <w:rPr>
            <w:noProof/>
            <w:webHidden/>
          </w:rPr>
        </w:r>
        <w:r>
          <w:rPr>
            <w:noProof/>
            <w:webHidden/>
          </w:rPr>
          <w:fldChar w:fldCharType="separate"/>
        </w:r>
        <w:r>
          <w:rPr>
            <w:noProof/>
            <w:webHidden/>
          </w:rPr>
          <w:t>55</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68" w:history="1">
        <w:r w:rsidRPr="00993789">
          <w:rPr>
            <w:rStyle w:val="Hyperlink"/>
            <w:noProof/>
            <w:lang w:val="en-US"/>
          </w:rPr>
          <w:t>7.1.7</w:t>
        </w:r>
        <w:r>
          <w:rPr>
            <w:rFonts w:asciiTheme="minorHAnsi" w:eastAsiaTheme="minorEastAsia" w:hAnsiTheme="minorHAnsi" w:cstheme="minorBidi"/>
            <w:noProof/>
            <w:szCs w:val="22"/>
          </w:rPr>
          <w:tab/>
        </w:r>
        <w:r w:rsidRPr="00993789">
          <w:rPr>
            <w:rStyle w:val="Hyperlink"/>
            <w:noProof/>
            <w:lang w:val="en-US"/>
          </w:rPr>
          <w:t>Emergency Change Advisory Board (eCAB)</w:t>
        </w:r>
        <w:r>
          <w:rPr>
            <w:noProof/>
            <w:webHidden/>
          </w:rPr>
          <w:tab/>
        </w:r>
        <w:r>
          <w:rPr>
            <w:noProof/>
            <w:webHidden/>
          </w:rPr>
          <w:fldChar w:fldCharType="begin"/>
        </w:r>
        <w:r>
          <w:rPr>
            <w:noProof/>
            <w:webHidden/>
          </w:rPr>
          <w:instrText xml:space="preserve"> PAGEREF _Toc511109768 \h </w:instrText>
        </w:r>
        <w:r>
          <w:rPr>
            <w:noProof/>
            <w:webHidden/>
          </w:rPr>
        </w:r>
        <w:r>
          <w:rPr>
            <w:noProof/>
            <w:webHidden/>
          </w:rPr>
          <w:fldChar w:fldCharType="separate"/>
        </w:r>
        <w:r>
          <w:rPr>
            <w:noProof/>
            <w:webHidden/>
          </w:rPr>
          <w:t>56</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69" w:history="1">
        <w:r w:rsidRPr="00993789">
          <w:rPr>
            <w:rStyle w:val="Hyperlink"/>
            <w:noProof/>
          </w:rPr>
          <w:t>7.1.8</w:t>
        </w:r>
        <w:r>
          <w:rPr>
            <w:rFonts w:asciiTheme="minorHAnsi" w:eastAsiaTheme="minorEastAsia" w:hAnsiTheme="minorHAnsi" w:cstheme="minorBidi"/>
            <w:noProof/>
            <w:szCs w:val="22"/>
          </w:rPr>
          <w:tab/>
        </w:r>
        <w:r w:rsidRPr="00993789">
          <w:rPr>
            <w:rStyle w:val="Hyperlink"/>
            <w:noProof/>
          </w:rPr>
          <w:t>Post Implementation Review (PIR)</w:t>
        </w:r>
        <w:r>
          <w:rPr>
            <w:noProof/>
            <w:webHidden/>
          </w:rPr>
          <w:tab/>
        </w:r>
        <w:r>
          <w:rPr>
            <w:noProof/>
            <w:webHidden/>
          </w:rPr>
          <w:fldChar w:fldCharType="begin"/>
        </w:r>
        <w:r>
          <w:rPr>
            <w:noProof/>
            <w:webHidden/>
          </w:rPr>
          <w:instrText xml:space="preserve"> PAGEREF _Toc511109769 \h </w:instrText>
        </w:r>
        <w:r>
          <w:rPr>
            <w:noProof/>
            <w:webHidden/>
          </w:rPr>
        </w:r>
        <w:r>
          <w:rPr>
            <w:noProof/>
            <w:webHidden/>
          </w:rPr>
          <w:fldChar w:fldCharType="separate"/>
        </w:r>
        <w:r>
          <w:rPr>
            <w:noProof/>
            <w:webHidden/>
          </w:rPr>
          <w:t>56</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70" w:history="1">
        <w:r w:rsidRPr="00993789">
          <w:rPr>
            <w:rStyle w:val="Hyperlink"/>
            <w:noProof/>
          </w:rPr>
          <w:t>7.1.9</w:t>
        </w:r>
        <w:r>
          <w:rPr>
            <w:rFonts w:asciiTheme="minorHAnsi" w:eastAsiaTheme="minorEastAsia" w:hAnsiTheme="minorHAnsi" w:cstheme="minorBidi"/>
            <w:noProof/>
            <w:szCs w:val="22"/>
          </w:rPr>
          <w:tab/>
        </w:r>
        <w:r w:rsidRPr="00993789">
          <w:rPr>
            <w:rStyle w:val="Hyperlink"/>
            <w:noProof/>
          </w:rPr>
          <w:t>Change- &amp; Release-Kalender</w:t>
        </w:r>
        <w:r>
          <w:rPr>
            <w:noProof/>
            <w:webHidden/>
          </w:rPr>
          <w:tab/>
        </w:r>
        <w:r>
          <w:rPr>
            <w:noProof/>
            <w:webHidden/>
          </w:rPr>
          <w:fldChar w:fldCharType="begin"/>
        </w:r>
        <w:r>
          <w:rPr>
            <w:noProof/>
            <w:webHidden/>
          </w:rPr>
          <w:instrText xml:space="preserve"> PAGEREF _Toc511109770 \h </w:instrText>
        </w:r>
        <w:r>
          <w:rPr>
            <w:noProof/>
            <w:webHidden/>
          </w:rPr>
        </w:r>
        <w:r>
          <w:rPr>
            <w:noProof/>
            <w:webHidden/>
          </w:rPr>
          <w:fldChar w:fldCharType="separate"/>
        </w:r>
        <w:r>
          <w:rPr>
            <w:noProof/>
            <w:webHidden/>
          </w:rPr>
          <w:t>56</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71" w:history="1">
        <w:r w:rsidRPr="00993789">
          <w:rPr>
            <w:rStyle w:val="Hyperlink"/>
            <w:noProof/>
          </w:rPr>
          <w:t>7.2</w:t>
        </w:r>
        <w:r>
          <w:rPr>
            <w:rFonts w:asciiTheme="minorHAnsi" w:eastAsiaTheme="minorEastAsia" w:hAnsiTheme="minorHAnsi" w:cstheme="minorBidi"/>
            <w:b w:val="0"/>
            <w:iCs w:val="0"/>
            <w:noProof/>
            <w:szCs w:val="22"/>
          </w:rPr>
          <w:tab/>
        </w:r>
        <w:r w:rsidRPr="00993789">
          <w:rPr>
            <w:rStyle w:val="Hyperlink"/>
            <w:noProof/>
          </w:rPr>
          <w:t>Prozessdurchführung Change &amp; Release Management</w:t>
        </w:r>
        <w:r>
          <w:rPr>
            <w:noProof/>
            <w:webHidden/>
          </w:rPr>
          <w:tab/>
        </w:r>
        <w:r>
          <w:rPr>
            <w:noProof/>
            <w:webHidden/>
          </w:rPr>
          <w:fldChar w:fldCharType="begin"/>
        </w:r>
        <w:r>
          <w:rPr>
            <w:noProof/>
            <w:webHidden/>
          </w:rPr>
          <w:instrText xml:space="preserve"> PAGEREF _Toc511109771 \h </w:instrText>
        </w:r>
        <w:r>
          <w:rPr>
            <w:noProof/>
            <w:webHidden/>
          </w:rPr>
        </w:r>
        <w:r>
          <w:rPr>
            <w:noProof/>
            <w:webHidden/>
          </w:rPr>
          <w:fldChar w:fldCharType="separate"/>
        </w:r>
        <w:r>
          <w:rPr>
            <w:noProof/>
            <w:webHidden/>
          </w:rPr>
          <w:t>56</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72" w:history="1">
        <w:r w:rsidRPr="00993789">
          <w:rPr>
            <w:rStyle w:val="Hyperlink"/>
            <w:noProof/>
            <w:lang w:val="en-US"/>
          </w:rPr>
          <w:t>7.2.1</w:t>
        </w:r>
        <w:r>
          <w:rPr>
            <w:rFonts w:asciiTheme="minorHAnsi" w:eastAsiaTheme="minorEastAsia" w:hAnsiTheme="minorHAnsi" w:cstheme="minorBidi"/>
            <w:noProof/>
            <w:szCs w:val="22"/>
          </w:rPr>
          <w:tab/>
        </w:r>
        <w:r w:rsidRPr="00993789">
          <w:rPr>
            <w:rStyle w:val="Hyperlink"/>
            <w:noProof/>
            <w:lang w:val="en-US"/>
          </w:rPr>
          <w:t>Produkt-Change: Request for Change (RfC) erstellen</w:t>
        </w:r>
        <w:r>
          <w:rPr>
            <w:noProof/>
            <w:webHidden/>
          </w:rPr>
          <w:tab/>
        </w:r>
        <w:r>
          <w:rPr>
            <w:noProof/>
            <w:webHidden/>
          </w:rPr>
          <w:fldChar w:fldCharType="begin"/>
        </w:r>
        <w:r>
          <w:rPr>
            <w:noProof/>
            <w:webHidden/>
          </w:rPr>
          <w:instrText xml:space="preserve"> PAGEREF _Toc511109772 \h </w:instrText>
        </w:r>
        <w:r>
          <w:rPr>
            <w:noProof/>
            <w:webHidden/>
          </w:rPr>
        </w:r>
        <w:r>
          <w:rPr>
            <w:noProof/>
            <w:webHidden/>
          </w:rPr>
          <w:fldChar w:fldCharType="separate"/>
        </w:r>
        <w:r>
          <w:rPr>
            <w:noProof/>
            <w:webHidden/>
          </w:rPr>
          <w:t>56</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73" w:history="1">
        <w:r w:rsidRPr="00993789">
          <w:rPr>
            <w:rStyle w:val="Hyperlink"/>
            <w:noProof/>
          </w:rPr>
          <w:t>7.2.2</w:t>
        </w:r>
        <w:r>
          <w:rPr>
            <w:rFonts w:asciiTheme="minorHAnsi" w:eastAsiaTheme="minorEastAsia" w:hAnsiTheme="minorHAnsi" w:cstheme="minorBidi"/>
            <w:noProof/>
            <w:szCs w:val="22"/>
          </w:rPr>
          <w:tab/>
        </w:r>
        <w:r w:rsidRPr="00993789">
          <w:rPr>
            <w:rStyle w:val="Hyperlink"/>
            <w:noProof/>
          </w:rPr>
          <w:t>Produkt-Change: RfC bewerten</w:t>
        </w:r>
        <w:r>
          <w:rPr>
            <w:noProof/>
            <w:webHidden/>
          </w:rPr>
          <w:tab/>
        </w:r>
        <w:r>
          <w:rPr>
            <w:noProof/>
            <w:webHidden/>
          </w:rPr>
          <w:fldChar w:fldCharType="begin"/>
        </w:r>
        <w:r>
          <w:rPr>
            <w:noProof/>
            <w:webHidden/>
          </w:rPr>
          <w:instrText xml:space="preserve"> PAGEREF _Toc511109773 \h </w:instrText>
        </w:r>
        <w:r>
          <w:rPr>
            <w:noProof/>
            <w:webHidden/>
          </w:rPr>
        </w:r>
        <w:r>
          <w:rPr>
            <w:noProof/>
            <w:webHidden/>
          </w:rPr>
          <w:fldChar w:fldCharType="separate"/>
        </w:r>
        <w:r>
          <w:rPr>
            <w:noProof/>
            <w:webHidden/>
          </w:rPr>
          <w:t>59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74" w:history="1">
        <w:r w:rsidRPr="00993789">
          <w:rPr>
            <w:rStyle w:val="Hyperlink"/>
            <w:noProof/>
          </w:rPr>
          <w:t>7.2.3</w:t>
        </w:r>
        <w:r>
          <w:rPr>
            <w:rFonts w:asciiTheme="minorHAnsi" w:eastAsiaTheme="minorEastAsia" w:hAnsiTheme="minorHAnsi" w:cstheme="minorBidi"/>
            <w:noProof/>
            <w:szCs w:val="22"/>
          </w:rPr>
          <w:tab/>
        </w:r>
        <w:r w:rsidRPr="00993789">
          <w:rPr>
            <w:rStyle w:val="Hyperlink"/>
            <w:noProof/>
          </w:rPr>
          <w:t>Produkt-Change: RfC genehmigen</w:t>
        </w:r>
        <w:r>
          <w:rPr>
            <w:noProof/>
            <w:webHidden/>
          </w:rPr>
          <w:tab/>
        </w:r>
        <w:r>
          <w:rPr>
            <w:noProof/>
            <w:webHidden/>
          </w:rPr>
          <w:fldChar w:fldCharType="begin"/>
        </w:r>
        <w:r>
          <w:rPr>
            <w:noProof/>
            <w:webHidden/>
          </w:rPr>
          <w:instrText xml:space="preserve"> PAGEREF _Toc511109774 \h </w:instrText>
        </w:r>
        <w:r>
          <w:rPr>
            <w:noProof/>
            <w:webHidden/>
          </w:rPr>
        </w:r>
        <w:r>
          <w:rPr>
            <w:noProof/>
            <w:webHidden/>
          </w:rPr>
          <w:fldChar w:fldCharType="separate"/>
        </w:r>
        <w:r>
          <w:rPr>
            <w:noProof/>
            <w:webHidden/>
          </w:rPr>
          <w:t>59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75" w:history="1">
        <w:r w:rsidRPr="00993789">
          <w:rPr>
            <w:rStyle w:val="Hyperlink"/>
            <w:noProof/>
          </w:rPr>
          <w:t>7.2.4</w:t>
        </w:r>
        <w:r>
          <w:rPr>
            <w:rFonts w:asciiTheme="minorHAnsi" w:eastAsiaTheme="minorEastAsia" w:hAnsiTheme="minorHAnsi" w:cstheme="minorBidi"/>
            <w:noProof/>
            <w:szCs w:val="22"/>
          </w:rPr>
          <w:tab/>
        </w:r>
        <w:r w:rsidRPr="00993789">
          <w:rPr>
            <w:rStyle w:val="Hyperlink"/>
            <w:noProof/>
          </w:rPr>
          <w:t>Produkt-Change umsetzen</w:t>
        </w:r>
        <w:r>
          <w:rPr>
            <w:noProof/>
            <w:webHidden/>
          </w:rPr>
          <w:tab/>
        </w:r>
        <w:r>
          <w:rPr>
            <w:noProof/>
            <w:webHidden/>
          </w:rPr>
          <w:fldChar w:fldCharType="begin"/>
        </w:r>
        <w:r>
          <w:rPr>
            <w:noProof/>
            <w:webHidden/>
          </w:rPr>
          <w:instrText xml:space="preserve"> PAGEREF _Toc511109775 \h </w:instrText>
        </w:r>
        <w:r>
          <w:rPr>
            <w:noProof/>
            <w:webHidden/>
          </w:rPr>
        </w:r>
        <w:r>
          <w:rPr>
            <w:noProof/>
            <w:webHidden/>
          </w:rPr>
          <w:fldChar w:fldCharType="separate"/>
        </w:r>
        <w:r>
          <w:rPr>
            <w:noProof/>
            <w:webHidden/>
          </w:rPr>
          <w:t>59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76" w:history="1">
        <w:r w:rsidRPr="00993789">
          <w:rPr>
            <w:rStyle w:val="Hyperlink"/>
            <w:noProof/>
          </w:rPr>
          <w:t>7.2.5</w:t>
        </w:r>
        <w:r>
          <w:rPr>
            <w:rFonts w:asciiTheme="minorHAnsi" w:eastAsiaTheme="minorEastAsia" w:hAnsiTheme="minorHAnsi" w:cstheme="minorBidi"/>
            <w:noProof/>
            <w:szCs w:val="22"/>
          </w:rPr>
          <w:tab/>
        </w:r>
        <w:r w:rsidRPr="00993789">
          <w:rPr>
            <w:rStyle w:val="Hyperlink"/>
            <w:noProof/>
          </w:rPr>
          <w:t>Produkt-Change: Umsetzung verifizieren</w:t>
        </w:r>
        <w:r>
          <w:rPr>
            <w:noProof/>
            <w:webHidden/>
          </w:rPr>
          <w:tab/>
        </w:r>
        <w:r>
          <w:rPr>
            <w:noProof/>
            <w:webHidden/>
          </w:rPr>
          <w:fldChar w:fldCharType="begin"/>
        </w:r>
        <w:r>
          <w:rPr>
            <w:noProof/>
            <w:webHidden/>
          </w:rPr>
          <w:instrText xml:space="preserve"> PAGEREF _Toc511109776 \h </w:instrText>
        </w:r>
        <w:r>
          <w:rPr>
            <w:noProof/>
            <w:webHidden/>
          </w:rPr>
        </w:r>
        <w:r>
          <w:rPr>
            <w:noProof/>
            <w:webHidden/>
          </w:rPr>
          <w:fldChar w:fldCharType="separate"/>
        </w:r>
        <w:r>
          <w:rPr>
            <w:noProof/>
            <w:webHidden/>
          </w:rPr>
          <w:t>60</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77" w:history="1">
        <w:r w:rsidRPr="00993789">
          <w:rPr>
            <w:rStyle w:val="Hyperlink"/>
            <w:noProof/>
          </w:rPr>
          <w:t>7.2.6</w:t>
        </w:r>
        <w:r>
          <w:rPr>
            <w:rFonts w:asciiTheme="minorHAnsi" w:eastAsiaTheme="minorEastAsia" w:hAnsiTheme="minorHAnsi" w:cstheme="minorBidi"/>
            <w:noProof/>
            <w:szCs w:val="22"/>
          </w:rPr>
          <w:tab/>
        </w:r>
        <w:r w:rsidRPr="00993789">
          <w:rPr>
            <w:rStyle w:val="Hyperlink"/>
            <w:noProof/>
          </w:rPr>
          <w:t>Produkt-Change abschließen</w:t>
        </w:r>
        <w:r>
          <w:rPr>
            <w:noProof/>
            <w:webHidden/>
          </w:rPr>
          <w:tab/>
        </w:r>
        <w:r>
          <w:rPr>
            <w:noProof/>
            <w:webHidden/>
          </w:rPr>
          <w:fldChar w:fldCharType="begin"/>
        </w:r>
        <w:r>
          <w:rPr>
            <w:noProof/>
            <w:webHidden/>
          </w:rPr>
          <w:instrText xml:space="preserve"> PAGEREF _Toc511109777 \h </w:instrText>
        </w:r>
        <w:r>
          <w:rPr>
            <w:noProof/>
            <w:webHidden/>
          </w:rPr>
        </w:r>
        <w:r>
          <w:rPr>
            <w:noProof/>
            <w:webHidden/>
          </w:rPr>
          <w:fldChar w:fldCharType="separate"/>
        </w:r>
        <w:r>
          <w:rPr>
            <w:noProof/>
            <w:webHidden/>
          </w:rPr>
          <w:t>61</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78" w:history="1">
        <w:r w:rsidRPr="00993789">
          <w:rPr>
            <w:rStyle w:val="Hyperlink"/>
            <w:noProof/>
          </w:rPr>
          <w:t>7.3</w:t>
        </w:r>
        <w:r>
          <w:rPr>
            <w:rFonts w:asciiTheme="minorHAnsi" w:eastAsiaTheme="minorEastAsia" w:hAnsiTheme="minorHAnsi" w:cstheme="minorBidi"/>
            <w:b w:val="0"/>
            <w:iCs w:val="0"/>
            <w:noProof/>
            <w:szCs w:val="22"/>
          </w:rPr>
          <w:tab/>
        </w:r>
        <w:r w:rsidRPr="00993789">
          <w:rPr>
            <w:rStyle w:val="Hyperlink"/>
            <w:noProof/>
          </w:rPr>
          <w:t>Abweichungen im Prozessablauf</w:t>
        </w:r>
        <w:r>
          <w:rPr>
            <w:noProof/>
            <w:webHidden/>
          </w:rPr>
          <w:tab/>
        </w:r>
        <w:r>
          <w:rPr>
            <w:noProof/>
            <w:webHidden/>
          </w:rPr>
          <w:fldChar w:fldCharType="begin"/>
        </w:r>
        <w:r>
          <w:rPr>
            <w:noProof/>
            <w:webHidden/>
          </w:rPr>
          <w:instrText xml:space="preserve"> PAGEREF _Toc511109778 \h </w:instrText>
        </w:r>
        <w:r>
          <w:rPr>
            <w:noProof/>
            <w:webHidden/>
          </w:rPr>
        </w:r>
        <w:r>
          <w:rPr>
            <w:noProof/>
            <w:webHidden/>
          </w:rPr>
          <w:fldChar w:fldCharType="separate"/>
        </w:r>
        <w:r>
          <w:rPr>
            <w:noProof/>
            <w:webHidden/>
          </w:rPr>
          <w:t>61</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79" w:history="1">
        <w:r w:rsidRPr="00993789">
          <w:rPr>
            <w:rStyle w:val="Hyperlink"/>
            <w:noProof/>
          </w:rPr>
          <w:t>7.4</w:t>
        </w:r>
        <w:r>
          <w:rPr>
            <w:rFonts w:asciiTheme="minorHAnsi" w:eastAsiaTheme="minorEastAsia" w:hAnsiTheme="minorHAnsi" w:cstheme="minorBidi"/>
            <w:b w:val="0"/>
            <w:iCs w:val="0"/>
            <w:noProof/>
            <w:szCs w:val="22"/>
          </w:rPr>
          <w:tab/>
        </w:r>
        <w:r w:rsidRPr="00993789">
          <w:rPr>
            <w:rStyle w:val="Hyperlink"/>
            <w:noProof/>
          </w:rPr>
          <w:t>Verfahren für einen Standard-Change</w:t>
        </w:r>
        <w:r>
          <w:rPr>
            <w:noProof/>
            <w:webHidden/>
          </w:rPr>
          <w:tab/>
        </w:r>
        <w:r>
          <w:rPr>
            <w:noProof/>
            <w:webHidden/>
          </w:rPr>
          <w:fldChar w:fldCharType="begin"/>
        </w:r>
        <w:r>
          <w:rPr>
            <w:noProof/>
            <w:webHidden/>
          </w:rPr>
          <w:instrText xml:space="preserve"> PAGEREF _Toc511109779 \h </w:instrText>
        </w:r>
        <w:r>
          <w:rPr>
            <w:noProof/>
            <w:webHidden/>
          </w:rPr>
        </w:r>
        <w:r>
          <w:rPr>
            <w:noProof/>
            <w:webHidden/>
          </w:rPr>
          <w:fldChar w:fldCharType="separate"/>
        </w:r>
        <w:r>
          <w:rPr>
            <w:noProof/>
            <w:webHidden/>
          </w:rPr>
          <w:t>62</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80" w:history="1">
        <w:r w:rsidRPr="00993789">
          <w:rPr>
            <w:rStyle w:val="Hyperlink"/>
            <w:noProof/>
          </w:rPr>
          <w:t>7.5</w:t>
        </w:r>
        <w:r>
          <w:rPr>
            <w:rFonts w:asciiTheme="minorHAnsi" w:eastAsiaTheme="minorEastAsia" w:hAnsiTheme="minorHAnsi" w:cstheme="minorBidi"/>
            <w:b w:val="0"/>
            <w:iCs w:val="0"/>
            <w:noProof/>
            <w:szCs w:val="22"/>
          </w:rPr>
          <w:tab/>
        </w:r>
        <w:r w:rsidRPr="00993789">
          <w:rPr>
            <w:rStyle w:val="Hyperlink"/>
            <w:noProof/>
          </w:rPr>
          <w:t>Verfahren für einen Emergency-Change</w:t>
        </w:r>
        <w:r>
          <w:rPr>
            <w:noProof/>
            <w:webHidden/>
          </w:rPr>
          <w:tab/>
        </w:r>
        <w:r>
          <w:rPr>
            <w:noProof/>
            <w:webHidden/>
          </w:rPr>
          <w:fldChar w:fldCharType="begin"/>
        </w:r>
        <w:r>
          <w:rPr>
            <w:noProof/>
            <w:webHidden/>
          </w:rPr>
          <w:instrText xml:space="preserve"> PAGEREF _Toc511109780 \h </w:instrText>
        </w:r>
        <w:r>
          <w:rPr>
            <w:noProof/>
            <w:webHidden/>
          </w:rPr>
        </w:r>
        <w:r>
          <w:rPr>
            <w:noProof/>
            <w:webHidden/>
          </w:rPr>
          <w:fldChar w:fldCharType="separate"/>
        </w:r>
        <w:r>
          <w:rPr>
            <w:noProof/>
            <w:webHidden/>
          </w:rPr>
          <w:t>63</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81" w:history="1">
        <w:r w:rsidRPr="00993789">
          <w:rPr>
            <w:rStyle w:val="Hyperlink"/>
            <w:noProof/>
          </w:rPr>
          <w:t>7.6</w:t>
        </w:r>
        <w:r>
          <w:rPr>
            <w:rFonts w:asciiTheme="minorHAnsi" w:eastAsiaTheme="minorEastAsia" w:hAnsiTheme="minorHAnsi" w:cstheme="minorBidi"/>
            <w:b w:val="0"/>
            <w:iCs w:val="0"/>
            <w:noProof/>
            <w:szCs w:val="22"/>
          </w:rPr>
          <w:tab/>
        </w:r>
        <w:r w:rsidRPr="00993789">
          <w:rPr>
            <w:rStyle w:val="Hyperlink"/>
            <w:noProof/>
          </w:rPr>
          <w:t>Service Level Requirements</w:t>
        </w:r>
        <w:r>
          <w:rPr>
            <w:noProof/>
            <w:webHidden/>
          </w:rPr>
          <w:tab/>
        </w:r>
        <w:r>
          <w:rPr>
            <w:noProof/>
            <w:webHidden/>
          </w:rPr>
          <w:fldChar w:fldCharType="begin"/>
        </w:r>
        <w:r>
          <w:rPr>
            <w:noProof/>
            <w:webHidden/>
          </w:rPr>
          <w:instrText xml:space="preserve"> PAGEREF _Toc511109781 \h </w:instrText>
        </w:r>
        <w:r>
          <w:rPr>
            <w:noProof/>
            <w:webHidden/>
          </w:rPr>
        </w:r>
        <w:r>
          <w:rPr>
            <w:noProof/>
            <w:webHidden/>
          </w:rPr>
          <w:fldChar w:fldCharType="separate"/>
        </w:r>
        <w:r>
          <w:rPr>
            <w:noProof/>
            <w:webHidden/>
          </w:rPr>
          <w:t>64</w:t>
        </w:r>
        <w:r>
          <w:rPr>
            <w:noProof/>
            <w:webHidden/>
          </w:rPr>
          <w:fldChar w:fldCharType="end"/>
        </w:r>
      </w:hyperlink>
    </w:p>
    <w:p w:rsidR="0063469F" w:rsidRDefault="006346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11109782" w:history="1">
        <w:r w:rsidRPr="00993789">
          <w:rPr>
            <w:rStyle w:val="Hyperlink"/>
            <w:noProof/>
          </w:rPr>
          <w:t>8</w:t>
        </w:r>
        <w:r>
          <w:rPr>
            <w:rFonts w:asciiTheme="minorHAnsi" w:eastAsiaTheme="minorEastAsia" w:hAnsiTheme="minorHAnsi" w:cstheme="minorBidi"/>
            <w:b w:val="0"/>
            <w:bCs w:val="0"/>
            <w:noProof/>
            <w:sz w:val="22"/>
            <w:szCs w:val="22"/>
          </w:rPr>
          <w:tab/>
        </w:r>
        <w:r w:rsidRPr="00993789">
          <w:rPr>
            <w:rStyle w:val="Hyperlink"/>
            <w:noProof/>
          </w:rPr>
          <w:t>Knowledge Management</w:t>
        </w:r>
        <w:r>
          <w:rPr>
            <w:noProof/>
            <w:webHidden/>
          </w:rPr>
          <w:tab/>
        </w:r>
        <w:r>
          <w:rPr>
            <w:noProof/>
            <w:webHidden/>
          </w:rPr>
          <w:fldChar w:fldCharType="begin"/>
        </w:r>
        <w:r>
          <w:rPr>
            <w:noProof/>
            <w:webHidden/>
          </w:rPr>
          <w:instrText xml:space="preserve"> PAGEREF _Toc511109782 \h </w:instrText>
        </w:r>
        <w:r>
          <w:rPr>
            <w:noProof/>
            <w:webHidden/>
          </w:rPr>
        </w:r>
        <w:r>
          <w:rPr>
            <w:noProof/>
            <w:webHidden/>
          </w:rPr>
          <w:fldChar w:fldCharType="separate"/>
        </w:r>
        <w:r>
          <w:rPr>
            <w:noProof/>
            <w:webHidden/>
          </w:rPr>
          <w:t>65</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83" w:history="1">
        <w:r w:rsidRPr="00993789">
          <w:rPr>
            <w:rStyle w:val="Hyperlink"/>
            <w:noProof/>
          </w:rPr>
          <w:t>8.1</w:t>
        </w:r>
        <w:r>
          <w:rPr>
            <w:rFonts w:asciiTheme="minorHAnsi" w:eastAsiaTheme="minorEastAsia" w:hAnsiTheme="minorHAnsi" w:cstheme="minorBidi"/>
            <w:b w:val="0"/>
            <w:iCs w:val="0"/>
            <w:noProof/>
            <w:szCs w:val="22"/>
          </w:rPr>
          <w:tab/>
        </w:r>
        <w:r w:rsidRPr="00993789">
          <w:rPr>
            <w:rStyle w:val="Hyperlink"/>
            <w:noProof/>
          </w:rPr>
          <w:t>Begriffsbestimmungen</w:t>
        </w:r>
        <w:r>
          <w:rPr>
            <w:noProof/>
            <w:webHidden/>
          </w:rPr>
          <w:tab/>
        </w:r>
        <w:r>
          <w:rPr>
            <w:noProof/>
            <w:webHidden/>
          </w:rPr>
          <w:fldChar w:fldCharType="begin"/>
        </w:r>
        <w:r>
          <w:rPr>
            <w:noProof/>
            <w:webHidden/>
          </w:rPr>
          <w:instrText xml:space="preserve"> PAGEREF _Toc511109783 \h </w:instrText>
        </w:r>
        <w:r>
          <w:rPr>
            <w:noProof/>
            <w:webHidden/>
          </w:rPr>
        </w:r>
        <w:r>
          <w:rPr>
            <w:noProof/>
            <w:webHidden/>
          </w:rPr>
          <w:fldChar w:fldCharType="separate"/>
        </w:r>
        <w:r>
          <w:rPr>
            <w:noProof/>
            <w:webHidden/>
          </w:rPr>
          <w:t>65</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84" w:history="1">
        <w:r w:rsidRPr="00993789">
          <w:rPr>
            <w:rStyle w:val="Hyperlink"/>
            <w:noProof/>
          </w:rPr>
          <w:t>8.1.1</w:t>
        </w:r>
        <w:r>
          <w:rPr>
            <w:rFonts w:asciiTheme="minorHAnsi" w:eastAsiaTheme="minorEastAsia" w:hAnsiTheme="minorHAnsi" w:cstheme="minorBidi"/>
            <w:noProof/>
            <w:szCs w:val="22"/>
          </w:rPr>
          <w:tab/>
        </w:r>
        <w:r w:rsidRPr="00993789">
          <w:rPr>
            <w:rStyle w:val="Hyperlink"/>
            <w:noProof/>
          </w:rPr>
          <w:t>Wissensdatenbank (WDB) des TI-ITSM-Systems</w:t>
        </w:r>
        <w:r>
          <w:rPr>
            <w:noProof/>
            <w:webHidden/>
          </w:rPr>
          <w:tab/>
        </w:r>
        <w:r>
          <w:rPr>
            <w:noProof/>
            <w:webHidden/>
          </w:rPr>
          <w:fldChar w:fldCharType="begin"/>
        </w:r>
        <w:r>
          <w:rPr>
            <w:noProof/>
            <w:webHidden/>
          </w:rPr>
          <w:instrText xml:space="preserve"> PAGEREF _Toc511109784 \h </w:instrText>
        </w:r>
        <w:r>
          <w:rPr>
            <w:noProof/>
            <w:webHidden/>
          </w:rPr>
        </w:r>
        <w:r>
          <w:rPr>
            <w:noProof/>
            <w:webHidden/>
          </w:rPr>
          <w:fldChar w:fldCharType="separate"/>
        </w:r>
        <w:r>
          <w:rPr>
            <w:noProof/>
            <w:webHidden/>
          </w:rPr>
          <w:t>65</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85" w:history="1">
        <w:r w:rsidRPr="00993789">
          <w:rPr>
            <w:rStyle w:val="Hyperlink"/>
            <w:noProof/>
          </w:rPr>
          <w:t>8.2</w:t>
        </w:r>
        <w:r>
          <w:rPr>
            <w:rFonts w:asciiTheme="minorHAnsi" w:eastAsiaTheme="minorEastAsia" w:hAnsiTheme="minorHAnsi" w:cstheme="minorBidi"/>
            <w:b w:val="0"/>
            <w:iCs w:val="0"/>
            <w:noProof/>
            <w:szCs w:val="22"/>
          </w:rPr>
          <w:tab/>
        </w:r>
        <w:r w:rsidRPr="00993789">
          <w:rPr>
            <w:rStyle w:val="Hyperlink"/>
            <w:noProof/>
          </w:rPr>
          <w:t>Prozessdurchführung Knowledge Management</w:t>
        </w:r>
        <w:r>
          <w:rPr>
            <w:noProof/>
            <w:webHidden/>
          </w:rPr>
          <w:tab/>
        </w:r>
        <w:r>
          <w:rPr>
            <w:noProof/>
            <w:webHidden/>
          </w:rPr>
          <w:fldChar w:fldCharType="begin"/>
        </w:r>
        <w:r>
          <w:rPr>
            <w:noProof/>
            <w:webHidden/>
          </w:rPr>
          <w:instrText xml:space="preserve"> PAGEREF _Toc511109785 \h </w:instrText>
        </w:r>
        <w:r>
          <w:rPr>
            <w:noProof/>
            <w:webHidden/>
          </w:rPr>
        </w:r>
        <w:r>
          <w:rPr>
            <w:noProof/>
            <w:webHidden/>
          </w:rPr>
          <w:fldChar w:fldCharType="separate"/>
        </w:r>
        <w:r>
          <w:rPr>
            <w:noProof/>
            <w:webHidden/>
          </w:rPr>
          <w:t>65</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86" w:history="1">
        <w:r w:rsidRPr="00993789">
          <w:rPr>
            <w:rStyle w:val="Hyperlink"/>
            <w:noProof/>
          </w:rPr>
          <w:t>8.2.1</w:t>
        </w:r>
        <w:r>
          <w:rPr>
            <w:rFonts w:asciiTheme="minorHAnsi" w:eastAsiaTheme="minorEastAsia" w:hAnsiTheme="minorHAnsi" w:cstheme="minorBidi"/>
            <w:noProof/>
            <w:szCs w:val="22"/>
          </w:rPr>
          <w:tab/>
        </w:r>
        <w:r w:rsidRPr="00993789">
          <w:rPr>
            <w:rStyle w:val="Hyperlink"/>
            <w:noProof/>
          </w:rPr>
          <w:t>Wissen identifizieren und übermitteln</w:t>
        </w:r>
        <w:r>
          <w:rPr>
            <w:noProof/>
            <w:webHidden/>
          </w:rPr>
          <w:tab/>
        </w:r>
        <w:r>
          <w:rPr>
            <w:noProof/>
            <w:webHidden/>
          </w:rPr>
          <w:fldChar w:fldCharType="begin"/>
        </w:r>
        <w:r>
          <w:rPr>
            <w:noProof/>
            <w:webHidden/>
          </w:rPr>
          <w:instrText xml:space="preserve"> PAGEREF _Toc511109786 \h </w:instrText>
        </w:r>
        <w:r>
          <w:rPr>
            <w:noProof/>
            <w:webHidden/>
          </w:rPr>
        </w:r>
        <w:r>
          <w:rPr>
            <w:noProof/>
            <w:webHidden/>
          </w:rPr>
          <w:fldChar w:fldCharType="separate"/>
        </w:r>
        <w:r>
          <w:rPr>
            <w:noProof/>
            <w:webHidden/>
          </w:rPr>
          <w:t>65</w:t>
        </w:r>
        <w:r>
          <w:rPr>
            <w:noProof/>
            <w:webHidden/>
          </w:rPr>
          <w:fldChar w:fldCharType="end"/>
        </w:r>
      </w:hyperlink>
    </w:p>
    <w:p w:rsidR="0063469F" w:rsidRDefault="006346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11109787" w:history="1">
        <w:r w:rsidRPr="00993789">
          <w:rPr>
            <w:rStyle w:val="Hyperlink"/>
            <w:noProof/>
          </w:rPr>
          <w:t>9</w:t>
        </w:r>
        <w:r>
          <w:rPr>
            <w:rFonts w:asciiTheme="minorHAnsi" w:eastAsiaTheme="minorEastAsia" w:hAnsiTheme="minorHAnsi" w:cstheme="minorBidi"/>
            <w:b w:val="0"/>
            <w:bCs w:val="0"/>
            <w:noProof/>
            <w:sz w:val="22"/>
            <w:szCs w:val="22"/>
          </w:rPr>
          <w:tab/>
        </w:r>
        <w:r w:rsidRPr="00993789">
          <w:rPr>
            <w:rStyle w:val="Hyperlink"/>
            <w:noProof/>
          </w:rPr>
          <w:t>Service Level Management</w:t>
        </w:r>
        <w:r>
          <w:rPr>
            <w:noProof/>
            <w:webHidden/>
          </w:rPr>
          <w:tab/>
        </w:r>
        <w:r>
          <w:rPr>
            <w:noProof/>
            <w:webHidden/>
          </w:rPr>
          <w:fldChar w:fldCharType="begin"/>
        </w:r>
        <w:r>
          <w:rPr>
            <w:noProof/>
            <w:webHidden/>
          </w:rPr>
          <w:instrText xml:space="preserve"> PAGEREF _Toc511109787 \h </w:instrText>
        </w:r>
        <w:r>
          <w:rPr>
            <w:noProof/>
            <w:webHidden/>
          </w:rPr>
        </w:r>
        <w:r>
          <w:rPr>
            <w:noProof/>
            <w:webHidden/>
          </w:rPr>
          <w:fldChar w:fldCharType="separate"/>
        </w:r>
        <w:r>
          <w:rPr>
            <w:noProof/>
            <w:webHidden/>
          </w:rPr>
          <w:t>67</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88" w:history="1">
        <w:r w:rsidRPr="00993789">
          <w:rPr>
            <w:rStyle w:val="Hyperlink"/>
            <w:noProof/>
          </w:rPr>
          <w:t>9.1</w:t>
        </w:r>
        <w:r>
          <w:rPr>
            <w:rFonts w:asciiTheme="minorHAnsi" w:eastAsiaTheme="minorEastAsia" w:hAnsiTheme="minorHAnsi" w:cstheme="minorBidi"/>
            <w:b w:val="0"/>
            <w:iCs w:val="0"/>
            <w:noProof/>
            <w:szCs w:val="22"/>
          </w:rPr>
          <w:tab/>
        </w:r>
        <w:r w:rsidRPr="00993789">
          <w:rPr>
            <w:rStyle w:val="Hyperlink"/>
            <w:noProof/>
          </w:rPr>
          <w:t>Begriffsbestimmungen</w:t>
        </w:r>
        <w:r>
          <w:rPr>
            <w:noProof/>
            <w:webHidden/>
          </w:rPr>
          <w:tab/>
        </w:r>
        <w:r>
          <w:rPr>
            <w:noProof/>
            <w:webHidden/>
          </w:rPr>
          <w:fldChar w:fldCharType="begin"/>
        </w:r>
        <w:r>
          <w:rPr>
            <w:noProof/>
            <w:webHidden/>
          </w:rPr>
          <w:instrText xml:space="preserve"> PAGEREF _Toc511109788 \h </w:instrText>
        </w:r>
        <w:r>
          <w:rPr>
            <w:noProof/>
            <w:webHidden/>
          </w:rPr>
        </w:r>
        <w:r>
          <w:rPr>
            <w:noProof/>
            <w:webHidden/>
          </w:rPr>
          <w:fldChar w:fldCharType="separate"/>
        </w:r>
        <w:r>
          <w:rPr>
            <w:noProof/>
            <w:webHidden/>
          </w:rPr>
          <w:t>67</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89" w:history="1">
        <w:r w:rsidRPr="00993789">
          <w:rPr>
            <w:rStyle w:val="Hyperlink"/>
            <w:noProof/>
            <w:lang w:val="en-US"/>
          </w:rPr>
          <w:t>9.1.1</w:t>
        </w:r>
        <w:r>
          <w:rPr>
            <w:rFonts w:asciiTheme="minorHAnsi" w:eastAsiaTheme="minorEastAsia" w:hAnsiTheme="minorHAnsi" w:cstheme="minorBidi"/>
            <w:noProof/>
            <w:szCs w:val="22"/>
          </w:rPr>
          <w:tab/>
        </w:r>
        <w:r w:rsidRPr="00993789">
          <w:rPr>
            <w:rStyle w:val="Hyperlink"/>
            <w:noProof/>
            <w:lang w:val="en-US"/>
          </w:rPr>
          <w:t xml:space="preserve">Service Level </w:t>
        </w:r>
        <w:r w:rsidRPr="00993789">
          <w:rPr>
            <w:rStyle w:val="Hyperlink"/>
            <w:noProof/>
            <w:highlight w:val="yellow"/>
            <w:lang w:val="en-US"/>
          </w:rPr>
          <w:t>und Service Level Zielwert</w:t>
        </w:r>
        <w:r>
          <w:rPr>
            <w:noProof/>
            <w:webHidden/>
          </w:rPr>
          <w:tab/>
        </w:r>
        <w:r>
          <w:rPr>
            <w:noProof/>
            <w:webHidden/>
          </w:rPr>
          <w:fldChar w:fldCharType="begin"/>
        </w:r>
        <w:r>
          <w:rPr>
            <w:noProof/>
            <w:webHidden/>
          </w:rPr>
          <w:instrText xml:space="preserve"> PAGEREF _Toc511109789 \h </w:instrText>
        </w:r>
        <w:r>
          <w:rPr>
            <w:noProof/>
            <w:webHidden/>
          </w:rPr>
        </w:r>
        <w:r>
          <w:rPr>
            <w:noProof/>
            <w:webHidden/>
          </w:rPr>
          <w:fldChar w:fldCharType="separate"/>
        </w:r>
        <w:r>
          <w:rPr>
            <w:noProof/>
            <w:webHidden/>
          </w:rPr>
          <w:t>67</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90" w:history="1">
        <w:r w:rsidRPr="00993789">
          <w:rPr>
            <w:rStyle w:val="Hyperlink"/>
            <w:noProof/>
          </w:rPr>
          <w:t>9.1.2</w:t>
        </w:r>
        <w:r>
          <w:rPr>
            <w:rFonts w:asciiTheme="minorHAnsi" w:eastAsiaTheme="minorEastAsia" w:hAnsiTheme="minorHAnsi" w:cstheme="minorBidi"/>
            <w:noProof/>
            <w:szCs w:val="22"/>
          </w:rPr>
          <w:tab/>
        </w:r>
        <w:r w:rsidRPr="00993789">
          <w:rPr>
            <w:rStyle w:val="Hyperlink"/>
            <w:noProof/>
          </w:rPr>
          <w:t xml:space="preserve">Service Level </w:t>
        </w:r>
        <w:r w:rsidRPr="00993789">
          <w:rPr>
            <w:rStyle w:val="Hyperlink"/>
            <w:noProof/>
            <w:lang w:val="en-US"/>
          </w:rPr>
          <w:t>Report</w:t>
        </w:r>
        <w:r>
          <w:rPr>
            <w:noProof/>
            <w:webHidden/>
          </w:rPr>
          <w:tab/>
        </w:r>
        <w:r>
          <w:rPr>
            <w:noProof/>
            <w:webHidden/>
          </w:rPr>
          <w:fldChar w:fldCharType="begin"/>
        </w:r>
        <w:r>
          <w:rPr>
            <w:noProof/>
            <w:webHidden/>
          </w:rPr>
          <w:instrText xml:space="preserve"> PAGEREF _Toc511109790 \h </w:instrText>
        </w:r>
        <w:r>
          <w:rPr>
            <w:noProof/>
            <w:webHidden/>
          </w:rPr>
        </w:r>
        <w:r>
          <w:rPr>
            <w:noProof/>
            <w:webHidden/>
          </w:rPr>
          <w:fldChar w:fldCharType="separate"/>
        </w:r>
        <w:r>
          <w:rPr>
            <w:noProof/>
            <w:webHidden/>
          </w:rPr>
          <w:t>67</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91" w:history="1">
        <w:r w:rsidRPr="00993789">
          <w:rPr>
            <w:rStyle w:val="Hyperlink"/>
            <w:noProof/>
          </w:rPr>
          <w:t>9.2</w:t>
        </w:r>
        <w:r>
          <w:rPr>
            <w:rFonts w:asciiTheme="minorHAnsi" w:eastAsiaTheme="minorEastAsia" w:hAnsiTheme="minorHAnsi" w:cstheme="minorBidi"/>
            <w:b w:val="0"/>
            <w:iCs w:val="0"/>
            <w:noProof/>
            <w:szCs w:val="22"/>
          </w:rPr>
          <w:tab/>
        </w:r>
        <w:r w:rsidRPr="00993789">
          <w:rPr>
            <w:rStyle w:val="Hyperlink"/>
            <w:noProof/>
          </w:rPr>
          <w:t>Prozessdurchführung Service Level Management</w:t>
        </w:r>
        <w:r>
          <w:rPr>
            <w:noProof/>
            <w:webHidden/>
          </w:rPr>
          <w:tab/>
        </w:r>
        <w:r>
          <w:rPr>
            <w:noProof/>
            <w:webHidden/>
          </w:rPr>
          <w:fldChar w:fldCharType="begin"/>
        </w:r>
        <w:r>
          <w:rPr>
            <w:noProof/>
            <w:webHidden/>
          </w:rPr>
          <w:instrText xml:space="preserve"> PAGEREF _Toc511109791 \h </w:instrText>
        </w:r>
        <w:r>
          <w:rPr>
            <w:noProof/>
            <w:webHidden/>
          </w:rPr>
        </w:r>
        <w:r>
          <w:rPr>
            <w:noProof/>
            <w:webHidden/>
          </w:rPr>
          <w:fldChar w:fldCharType="separate"/>
        </w:r>
        <w:r>
          <w:rPr>
            <w:noProof/>
            <w:webHidden/>
          </w:rPr>
          <w:t>68</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92" w:history="1">
        <w:r w:rsidRPr="00993789">
          <w:rPr>
            <w:rStyle w:val="Hyperlink"/>
            <w:noProof/>
          </w:rPr>
          <w:t>9.2.1</w:t>
        </w:r>
        <w:r>
          <w:rPr>
            <w:rFonts w:asciiTheme="minorHAnsi" w:eastAsiaTheme="minorEastAsia" w:hAnsiTheme="minorHAnsi" w:cstheme="minorBidi"/>
            <w:noProof/>
            <w:szCs w:val="22"/>
          </w:rPr>
          <w:tab/>
        </w:r>
        <w:r w:rsidRPr="00993789">
          <w:rPr>
            <w:rStyle w:val="Hyperlink"/>
            <w:noProof/>
          </w:rPr>
          <w:t>Messung der Service Level</w:t>
        </w:r>
        <w:r>
          <w:rPr>
            <w:noProof/>
            <w:webHidden/>
          </w:rPr>
          <w:tab/>
        </w:r>
        <w:r>
          <w:rPr>
            <w:noProof/>
            <w:webHidden/>
          </w:rPr>
          <w:fldChar w:fldCharType="begin"/>
        </w:r>
        <w:r>
          <w:rPr>
            <w:noProof/>
            <w:webHidden/>
          </w:rPr>
          <w:instrText xml:space="preserve"> PAGEREF _Toc511109792 \h </w:instrText>
        </w:r>
        <w:r>
          <w:rPr>
            <w:noProof/>
            <w:webHidden/>
          </w:rPr>
        </w:r>
        <w:r>
          <w:rPr>
            <w:noProof/>
            <w:webHidden/>
          </w:rPr>
          <w:fldChar w:fldCharType="separate"/>
        </w:r>
        <w:r>
          <w:rPr>
            <w:noProof/>
            <w:webHidden/>
          </w:rPr>
          <w:t>68</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93" w:history="1">
        <w:r w:rsidRPr="00993789">
          <w:rPr>
            <w:rStyle w:val="Hyperlink"/>
            <w:noProof/>
          </w:rPr>
          <w:t>9.2.2</w:t>
        </w:r>
        <w:r>
          <w:rPr>
            <w:rFonts w:asciiTheme="minorHAnsi" w:eastAsiaTheme="minorEastAsia" w:hAnsiTheme="minorHAnsi" w:cstheme="minorBidi"/>
            <w:noProof/>
            <w:szCs w:val="22"/>
          </w:rPr>
          <w:tab/>
        </w:r>
        <w:r w:rsidRPr="00993789">
          <w:rPr>
            <w:rStyle w:val="Hyperlink"/>
            <w:noProof/>
          </w:rPr>
          <w:t>Bereitstellung des Service Level Reports</w:t>
        </w:r>
        <w:r>
          <w:rPr>
            <w:noProof/>
            <w:webHidden/>
          </w:rPr>
          <w:tab/>
        </w:r>
        <w:r>
          <w:rPr>
            <w:noProof/>
            <w:webHidden/>
          </w:rPr>
          <w:fldChar w:fldCharType="begin"/>
        </w:r>
        <w:r>
          <w:rPr>
            <w:noProof/>
            <w:webHidden/>
          </w:rPr>
          <w:instrText xml:space="preserve"> PAGEREF _Toc511109793 \h </w:instrText>
        </w:r>
        <w:r>
          <w:rPr>
            <w:noProof/>
            <w:webHidden/>
          </w:rPr>
        </w:r>
        <w:r>
          <w:rPr>
            <w:noProof/>
            <w:webHidden/>
          </w:rPr>
          <w:fldChar w:fldCharType="separate"/>
        </w:r>
        <w:r>
          <w:rPr>
            <w:noProof/>
            <w:webHidden/>
          </w:rPr>
          <w:t>68</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94" w:history="1">
        <w:r w:rsidRPr="00993789">
          <w:rPr>
            <w:rStyle w:val="Hyperlink"/>
            <w:noProof/>
            <w:lang w:val="en-US"/>
          </w:rPr>
          <w:t>9.2.3</w:t>
        </w:r>
        <w:r>
          <w:rPr>
            <w:rFonts w:asciiTheme="minorHAnsi" w:eastAsiaTheme="minorEastAsia" w:hAnsiTheme="minorHAnsi" w:cstheme="minorBidi"/>
            <w:noProof/>
            <w:szCs w:val="22"/>
          </w:rPr>
          <w:tab/>
        </w:r>
        <w:r w:rsidRPr="00993789">
          <w:rPr>
            <w:rStyle w:val="Hyperlink"/>
            <w:noProof/>
            <w:lang w:val="en-US"/>
          </w:rPr>
          <w:t>Teilnahme am Service Review</w:t>
        </w:r>
        <w:r>
          <w:rPr>
            <w:noProof/>
            <w:webHidden/>
          </w:rPr>
          <w:tab/>
        </w:r>
        <w:r>
          <w:rPr>
            <w:noProof/>
            <w:webHidden/>
          </w:rPr>
          <w:fldChar w:fldCharType="begin"/>
        </w:r>
        <w:r>
          <w:rPr>
            <w:noProof/>
            <w:webHidden/>
          </w:rPr>
          <w:instrText xml:space="preserve"> PAGEREF _Toc511109794 \h </w:instrText>
        </w:r>
        <w:r>
          <w:rPr>
            <w:noProof/>
            <w:webHidden/>
          </w:rPr>
        </w:r>
        <w:r>
          <w:rPr>
            <w:noProof/>
            <w:webHidden/>
          </w:rPr>
          <w:fldChar w:fldCharType="separate"/>
        </w:r>
        <w:r>
          <w:rPr>
            <w:noProof/>
            <w:webHidden/>
          </w:rPr>
          <w:t>69</w:t>
        </w:r>
        <w:r>
          <w:rPr>
            <w:noProof/>
            <w:webHidden/>
          </w:rPr>
          <w:fldChar w:fldCharType="end"/>
        </w:r>
      </w:hyperlink>
    </w:p>
    <w:p w:rsidR="0063469F" w:rsidRDefault="0063469F">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11109795" w:history="1">
        <w:r w:rsidRPr="00993789">
          <w:rPr>
            <w:rStyle w:val="Hyperlink"/>
            <w:noProof/>
          </w:rPr>
          <w:t>10</w:t>
        </w:r>
        <w:r>
          <w:rPr>
            <w:rFonts w:asciiTheme="minorHAnsi" w:eastAsiaTheme="minorEastAsia" w:hAnsiTheme="minorHAnsi" w:cstheme="minorBidi"/>
            <w:b w:val="0"/>
            <w:bCs w:val="0"/>
            <w:noProof/>
            <w:sz w:val="22"/>
            <w:szCs w:val="22"/>
          </w:rPr>
          <w:tab/>
        </w:r>
        <w:r w:rsidRPr="00993789">
          <w:rPr>
            <w:rStyle w:val="Hyperlink"/>
            <w:noProof/>
          </w:rPr>
          <w:t>Performance Management</w:t>
        </w:r>
        <w:r>
          <w:rPr>
            <w:noProof/>
            <w:webHidden/>
          </w:rPr>
          <w:tab/>
        </w:r>
        <w:r>
          <w:rPr>
            <w:noProof/>
            <w:webHidden/>
          </w:rPr>
          <w:fldChar w:fldCharType="begin"/>
        </w:r>
        <w:r>
          <w:rPr>
            <w:noProof/>
            <w:webHidden/>
          </w:rPr>
          <w:instrText xml:space="preserve"> PAGEREF _Toc511109795 \h </w:instrText>
        </w:r>
        <w:r>
          <w:rPr>
            <w:noProof/>
            <w:webHidden/>
          </w:rPr>
        </w:r>
        <w:r>
          <w:rPr>
            <w:noProof/>
            <w:webHidden/>
          </w:rPr>
          <w:fldChar w:fldCharType="separate"/>
        </w:r>
        <w:r>
          <w:rPr>
            <w:noProof/>
            <w:webHidden/>
          </w:rPr>
          <w:t>70</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96" w:history="1">
        <w:r w:rsidRPr="00993789">
          <w:rPr>
            <w:rStyle w:val="Hyperlink"/>
            <w:noProof/>
          </w:rPr>
          <w:t>10.1</w:t>
        </w:r>
        <w:r>
          <w:rPr>
            <w:rFonts w:asciiTheme="minorHAnsi" w:eastAsiaTheme="minorEastAsia" w:hAnsiTheme="minorHAnsi" w:cstheme="minorBidi"/>
            <w:b w:val="0"/>
            <w:iCs w:val="0"/>
            <w:noProof/>
            <w:szCs w:val="22"/>
          </w:rPr>
          <w:tab/>
        </w:r>
        <w:r w:rsidRPr="00993789">
          <w:rPr>
            <w:rStyle w:val="Hyperlink"/>
            <w:noProof/>
          </w:rPr>
          <w:t>Begriffsbestimmungen</w:t>
        </w:r>
        <w:r>
          <w:rPr>
            <w:noProof/>
            <w:webHidden/>
          </w:rPr>
          <w:tab/>
        </w:r>
        <w:r>
          <w:rPr>
            <w:noProof/>
            <w:webHidden/>
          </w:rPr>
          <w:fldChar w:fldCharType="begin"/>
        </w:r>
        <w:r>
          <w:rPr>
            <w:noProof/>
            <w:webHidden/>
          </w:rPr>
          <w:instrText xml:space="preserve"> PAGEREF _Toc511109796 \h </w:instrText>
        </w:r>
        <w:r>
          <w:rPr>
            <w:noProof/>
            <w:webHidden/>
          </w:rPr>
        </w:r>
        <w:r>
          <w:rPr>
            <w:noProof/>
            <w:webHidden/>
          </w:rPr>
          <w:fldChar w:fldCharType="separate"/>
        </w:r>
        <w:r>
          <w:rPr>
            <w:noProof/>
            <w:webHidden/>
          </w:rPr>
          <w:t>70</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97" w:history="1">
        <w:r w:rsidRPr="00993789">
          <w:rPr>
            <w:rStyle w:val="Hyperlink"/>
            <w:noProof/>
          </w:rPr>
          <w:t>10.1.1</w:t>
        </w:r>
        <w:r>
          <w:rPr>
            <w:rFonts w:asciiTheme="minorHAnsi" w:eastAsiaTheme="minorEastAsia" w:hAnsiTheme="minorHAnsi" w:cstheme="minorBidi"/>
            <w:noProof/>
            <w:szCs w:val="22"/>
          </w:rPr>
          <w:tab/>
        </w:r>
        <w:r w:rsidRPr="00993789">
          <w:rPr>
            <w:rStyle w:val="Hyperlink"/>
            <w:noProof/>
          </w:rPr>
          <w:t>Performance</w:t>
        </w:r>
        <w:r>
          <w:rPr>
            <w:noProof/>
            <w:webHidden/>
          </w:rPr>
          <w:tab/>
        </w:r>
        <w:r>
          <w:rPr>
            <w:noProof/>
            <w:webHidden/>
          </w:rPr>
          <w:fldChar w:fldCharType="begin"/>
        </w:r>
        <w:r>
          <w:rPr>
            <w:noProof/>
            <w:webHidden/>
          </w:rPr>
          <w:instrText xml:space="preserve"> PAGEREF _Toc511109797 \h </w:instrText>
        </w:r>
        <w:r>
          <w:rPr>
            <w:noProof/>
            <w:webHidden/>
          </w:rPr>
        </w:r>
        <w:r>
          <w:rPr>
            <w:noProof/>
            <w:webHidden/>
          </w:rPr>
          <w:fldChar w:fldCharType="separate"/>
        </w:r>
        <w:r>
          <w:rPr>
            <w:noProof/>
            <w:webHidden/>
          </w:rPr>
          <w:t>70</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798" w:history="1">
        <w:r w:rsidRPr="00993789">
          <w:rPr>
            <w:rStyle w:val="Hyperlink"/>
            <w:noProof/>
          </w:rPr>
          <w:t>10.2</w:t>
        </w:r>
        <w:r>
          <w:rPr>
            <w:rFonts w:asciiTheme="minorHAnsi" w:eastAsiaTheme="minorEastAsia" w:hAnsiTheme="minorHAnsi" w:cstheme="minorBidi"/>
            <w:b w:val="0"/>
            <w:iCs w:val="0"/>
            <w:noProof/>
            <w:szCs w:val="22"/>
          </w:rPr>
          <w:tab/>
        </w:r>
        <w:r w:rsidRPr="00993789">
          <w:rPr>
            <w:rStyle w:val="Hyperlink"/>
            <w:noProof/>
          </w:rPr>
          <w:t>Prozessdurchführung Performance Management</w:t>
        </w:r>
        <w:r>
          <w:rPr>
            <w:noProof/>
            <w:webHidden/>
          </w:rPr>
          <w:tab/>
        </w:r>
        <w:r>
          <w:rPr>
            <w:noProof/>
            <w:webHidden/>
          </w:rPr>
          <w:fldChar w:fldCharType="begin"/>
        </w:r>
        <w:r>
          <w:rPr>
            <w:noProof/>
            <w:webHidden/>
          </w:rPr>
          <w:instrText xml:space="preserve"> PAGEREF _Toc511109798 \h </w:instrText>
        </w:r>
        <w:r>
          <w:rPr>
            <w:noProof/>
            <w:webHidden/>
          </w:rPr>
        </w:r>
        <w:r>
          <w:rPr>
            <w:noProof/>
            <w:webHidden/>
          </w:rPr>
          <w:fldChar w:fldCharType="separate"/>
        </w:r>
        <w:r>
          <w:rPr>
            <w:noProof/>
            <w:webHidden/>
          </w:rPr>
          <w:t>70</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799" w:history="1">
        <w:r w:rsidRPr="00993789">
          <w:rPr>
            <w:rStyle w:val="Hyperlink"/>
            <w:noProof/>
          </w:rPr>
          <w:t>10.2.1</w:t>
        </w:r>
        <w:r>
          <w:rPr>
            <w:rFonts w:asciiTheme="minorHAnsi" w:eastAsiaTheme="minorEastAsia" w:hAnsiTheme="minorHAnsi" w:cstheme="minorBidi"/>
            <w:noProof/>
            <w:szCs w:val="22"/>
          </w:rPr>
          <w:tab/>
        </w:r>
        <w:r w:rsidRPr="00993789">
          <w:rPr>
            <w:rStyle w:val="Hyperlink"/>
            <w:noProof/>
          </w:rPr>
          <w:t>Performance messen</w:t>
        </w:r>
        <w:r>
          <w:rPr>
            <w:noProof/>
            <w:webHidden/>
          </w:rPr>
          <w:tab/>
        </w:r>
        <w:r>
          <w:rPr>
            <w:noProof/>
            <w:webHidden/>
          </w:rPr>
          <w:fldChar w:fldCharType="begin"/>
        </w:r>
        <w:r>
          <w:rPr>
            <w:noProof/>
            <w:webHidden/>
          </w:rPr>
          <w:instrText xml:space="preserve"> PAGEREF _Toc511109799 \h </w:instrText>
        </w:r>
        <w:r>
          <w:rPr>
            <w:noProof/>
            <w:webHidden/>
          </w:rPr>
        </w:r>
        <w:r>
          <w:rPr>
            <w:noProof/>
            <w:webHidden/>
          </w:rPr>
          <w:fldChar w:fldCharType="separate"/>
        </w:r>
        <w:r>
          <w:rPr>
            <w:noProof/>
            <w:webHidden/>
          </w:rPr>
          <w:t>70</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00" w:history="1">
        <w:r w:rsidRPr="00993789">
          <w:rPr>
            <w:rStyle w:val="Hyperlink"/>
            <w:noProof/>
          </w:rPr>
          <w:t>10.2.2</w:t>
        </w:r>
        <w:r>
          <w:rPr>
            <w:rFonts w:asciiTheme="minorHAnsi" w:eastAsiaTheme="minorEastAsia" w:hAnsiTheme="minorHAnsi" w:cstheme="minorBidi"/>
            <w:noProof/>
            <w:szCs w:val="22"/>
          </w:rPr>
          <w:tab/>
        </w:r>
        <w:r w:rsidRPr="00993789">
          <w:rPr>
            <w:rStyle w:val="Hyperlink"/>
            <w:noProof/>
          </w:rPr>
          <w:t>Performance reporten</w:t>
        </w:r>
        <w:r>
          <w:rPr>
            <w:noProof/>
            <w:webHidden/>
          </w:rPr>
          <w:tab/>
        </w:r>
        <w:r>
          <w:rPr>
            <w:noProof/>
            <w:webHidden/>
          </w:rPr>
          <w:fldChar w:fldCharType="begin"/>
        </w:r>
        <w:r>
          <w:rPr>
            <w:noProof/>
            <w:webHidden/>
          </w:rPr>
          <w:instrText xml:space="preserve"> PAGEREF _Toc511109800 \h </w:instrText>
        </w:r>
        <w:r>
          <w:rPr>
            <w:noProof/>
            <w:webHidden/>
          </w:rPr>
        </w:r>
        <w:r>
          <w:rPr>
            <w:noProof/>
            <w:webHidden/>
          </w:rPr>
          <w:fldChar w:fldCharType="separate"/>
        </w:r>
        <w:r>
          <w:rPr>
            <w:noProof/>
            <w:webHidden/>
          </w:rPr>
          <w:t>71</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01" w:history="1">
        <w:r w:rsidRPr="00993789">
          <w:rPr>
            <w:rStyle w:val="Hyperlink"/>
            <w:noProof/>
          </w:rPr>
          <w:t>10.2.3</w:t>
        </w:r>
        <w:r>
          <w:rPr>
            <w:rFonts w:asciiTheme="minorHAnsi" w:eastAsiaTheme="minorEastAsia" w:hAnsiTheme="minorHAnsi" w:cstheme="minorBidi"/>
            <w:noProof/>
            <w:szCs w:val="22"/>
          </w:rPr>
          <w:tab/>
        </w:r>
        <w:r w:rsidRPr="00993789">
          <w:rPr>
            <w:rStyle w:val="Hyperlink"/>
            <w:noProof/>
          </w:rPr>
          <w:t>Performance bewerten, planen und steuern</w:t>
        </w:r>
        <w:r>
          <w:rPr>
            <w:noProof/>
            <w:webHidden/>
          </w:rPr>
          <w:tab/>
        </w:r>
        <w:r>
          <w:rPr>
            <w:noProof/>
            <w:webHidden/>
          </w:rPr>
          <w:fldChar w:fldCharType="begin"/>
        </w:r>
        <w:r>
          <w:rPr>
            <w:noProof/>
            <w:webHidden/>
          </w:rPr>
          <w:instrText xml:space="preserve"> PAGEREF _Toc511109801 \h </w:instrText>
        </w:r>
        <w:r>
          <w:rPr>
            <w:noProof/>
            <w:webHidden/>
          </w:rPr>
        </w:r>
        <w:r>
          <w:rPr>
            <w:noProof/>
            <w:webHidden/>
          </w:rPr>
          <w:fldChar w:fldCharType="separate"/>
        </w:r>
        <w:r>
          <w:rPr>
            <w:noProof/>
            <w:webHidden/>
          </w:rPr>
          <w:t>72</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02" w:history="1">
        <w:r w:rsidRPr="00993789">
          <w:rPr>
            <w:rStyle w:val="Hyperlink"/>
            <w:noProof/>
            <w:highlight w:val="yellow"/>
          </w:rPr>
          <w:t>10.2.4</w:t>
        </w:r>
        <w:r>
          <w:rPr>
            <w:rFonts w:asciiTheme="minorHAnsi" w:eastAsiaTheme="minorEastAsia" w:hAnsiTheme="minorHAnsi" w:cstheme="minorBidi"/>
            <w:noProof/>
            <w:szCs w:val="22"/>
          </w:rPr>
          <w:tab/>
        </w:r>
        <w:r w:rsidRPr="00993789">
          <w:rPr>
            <w:rStyle w:val="Hyperlink"/>
            <w:noProof/>
            <w:highlight w:val="yellow"/>
          </w:rPr>
          <w:t>Service Monitoring (finale Lösung)</w:t>
        </w:r>
        <w:r>
          <w:rPr>
            <w:noProof/>
            <w:webHidden/>
          </w:rPr>
          <w:tab/>
        </w:r>
        <w:r>
          <w:rPr>
            <w:noProof/>
            <w:webHidden/>
          </w:rPr>
          <w:fldChar w:fldCharType="begin"/>
        </w:r>
        <w:r>
          <w:rPr>
            <w:noProof/>
            <w:webHidden/>
          </w:rPr>
          <w:instrText xml:space="preserve"> PAGEREF _Toc511109802 \h </w:instrText>
        </w:r>
        <w:r>
          <w:rPr>
            <w:noProof/>
            <w:webHidden/>
          </w:rPr>
        </w:r>
        <w:r>
          <w:rPr>
            <w:noProof/>
            <w:webHidden/>
          </w:rPr>
          <w:fldChar w:fldCharType="separate"/>
        </w:r>
        <w:r>
          <w:rPr>
            <w:noProof/>
            <w:webHidden/>
          </w:rPr>
          <w:t>72</w:t>
        </w:r>
        <w:r>
          <w:rPr>
            <w:noProof/>
            <w:webHidden/>
          </w:rPr>
          <w:fldChar w:fldCharType="end"/>
        </w:r>
      </w:hyperlink>
    </w:p>
    <w:p w:rsidR="0063469F" w:rsidRDefault="0063469F">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11109803" w:history="1">
        <w:r w:rsidRPr="00993789">
          <w:rPr>
            <w:rStyle w:val="Hyperlink"/>
            <w:noProof/>
            <w:highlight w:val="yellow"/>
          </w:rPr>
          <w:t>11</w:t>
        </w:r>
        <w:r>
          <w:rPr>
            <w:rFonts w:asciiTheme="minorHAnsi" w:eastAsiaTheme="minorEastAsia" w:hAnsiTheme="minorHAnsi" w:cstheme="minorBidi"/>
            <w:b w:val="0"/>
            <w:bCs w:val="0"/>
            <w:noProof/>
            <w:sz w:val="22"/>
            <w:szCs w:val="22"/>
          </w:rPr>
          <w:tab/>
        </w:r>
        <w:r w:rsidRPr="00993789">
          <w:rPr>
            <w:rStyle w:val="Hyperlink"/>
            <w:noProof/>
            <w:highlight w:val="yellow"/>
          </w:rPr>
          <w:t>Servicekatalog Management</w:t>
        </w:r>
        <w:r>
          <w:rPr>
            <w:noProof/>
            <w:webHidden/>
          </w:rPr>
          <w:tab/>
        </w:r>
        <w:r>
          <w:rPr>
            <w:noProof/>
            <w:webHidden/>
          </w:rPr>
          <w:fldChar w:fldCharType="begin"/>
        </w:r>
        <w:r>
          <w:rPr>
            <w:noProof/>
            <w:webHidden/>
          </w:rPr>
          <w:instrText xml:space="preserve"> PAGEREF _Toc511109803 \h </w:instrText>
        </w:r>
        <w:r>
          <w:rPr>
            <w:noProof/>
            <w:webHidden/>
          </w:rPr>
        </w:r>
        <w:r>
          <w:rPr>
            <w:noProof/>
            <w:webHidden/>
          </w:rPr>
          <w:fldChar w:fldCharType="separate"/>
        </w:r>
        <w:r>
          <w:rPr>
            <w:noProof/>
            <w:webHidden/>
          </w:rPr>
          <w:t>74</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04" w:history="1">
        <w:r w:rsidRPr="00993789">
          <w:rPr>
            <w:rStyle w:val="Hyperlink"/>
            <w:noProof/>
          </w:rPr>
          <w:t>11.1</w:t>
        </w:r>
        <w:r>
          <w:rPr>
            <w:rFonts w:asciiTheme="minorHAnsi" w:eastAsiaTheme="minorEastAsia" w:hAnsiTheme="minorHAnsi" w:cstheme="minorBidi"/>
            <w:b w:val="0"/>
            <w:iCs w:val="0"/>
            <w:noProof/>
            <w:szCs w:val="22"/>
          </w:rPr>
          <w:tab/>
        </w:r>
        <w:r w:rsidRPr="00993789">
          <w:rPr>
            <w:rStyle w:val="Hyperlink"/>
            <w:noProof/>
          </w:rPr>
          <w:t>Begriffsbestimmungen</w:t>
        </w:r>
        <w:r>
          <w:rPr>
            <w:noProof/>
            <w:webHidden/>
          </w:rPr>
          <w:tab/>
        </w:r>
        <w:r>
          <w:rPr>
            <w:noProof/>
            <w:webHidden/>
          </w:rPr>
          <w:fldChar w:fldCharType="begin"/>
        </w:r>
        <w:r>
          <w:rPr>
            <w:noProof/>
            <w:webHidden/>
          </w:rPr>
          <w:instrText xml:space="preserve"> PAGEREF _Toc511109804 \h </w:instrText>
        </w:r>
        <w:r>
          <w:rPr>
            <w:noProof/>
            <w:webHidden/>
          </w:rPr>
        </w:r>
        <w:r>
          <w:rPr>
            <w:noProof/>
            <w:webHidden/>
          </w:rPr>
          <w:fldChar w:fldCharType="separate"/>
        </w:r>
        <w:r>
          <w:rPr>
            <w:noProof/>
            <w:webHidden/>
          </w:rPr>
          <w:t>74</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05" w:history="1">
        <w:r w:rsidRPr="00993789">
          <w:rPr>
            <w:rStyle w:val="Hyperlink"/>
            <w:noProof/>
          </w:rPr>
          <w:t>11.1.1</w:t>
        </w:r>
        <w:r>
          <w:rPr>
            <w:rFonts w:asciiTheme="minorHAnsi" w:eastAsiaTheme="minorEastAsia" w:hAnsiTheme="minorHAnsi" w:cstheme="minorBidi"/>
            <w:noProof/>
            <w:szCs w:val="22"/>
          </w:rPr>
          <w:tab/>
        </w:r>
        <w:r w:rsidRPr="00993789">
          <w:rPr>
            <w:rStyle w:val="Hyperlink"/>
            <w:noProof/>
          </w:rPr>
          <w:t>Servicekatalog</w:t>
        </w:r>
        <w:r>
          <w:rPr>
            <w:noProof/>
            <w:webHidden/>
          </w:rPr>
          <w:tab/>
        </w:r>
        <w:r>
          <w:rPr>
            <w:noProof/>
            <w:webHidden/>
          </w:rPr>
          <w:fldChar w:fldCharType="begin"/>
        </w:r>
        <w:r>
          <w:rPr>
            <w:noProof/>
            <w:webHidden/>
          </w:rPr>
          <w:instrText xml:space="preserve"> PAGEREF _Toc511109805 \h </w:instrText>
        </w:r>
        <w:r>
          <w:rPr>
            <w:noProof/>
            <w:webHidden/>
          </w:rPr>
        </w:r>
        <w:r>
          <w:rPr>
            <w:noProof/>
            <w:webHidden/>
          </w:rPr>
          <w:fldChar w:fldCharType="separate"/>
        </w:r>
        <w:r>
          <w:rPr>
            <w:noProof/>
            <w:webHidden/>
          </w:rPr>
          <w:t>74</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06" w:history="1">
        <w:r w:rsidRPr="00993789">
          <w:rPr>
            <w:rStyle w:val="Hyperlink"/>
            <w:noProof/>
          </w:rPr>
          <w:t>11.1.2</w:t>
        </w:r>
        <w:r>
          <w:rPr>
            <w:rFonts w:asciiTheme="minorHAnsi" w:eastAsiaTheme="minorEastAsia" w:hAnsiTheme="minorHAnsi" w:cstheme="minorBidi"/>
            <w:noProof/>
            <w:szCs w:val="22"/>
          </w:rPr>
          <w:tab/>
        </w:r>
        <w:r w:rsidRPr="00993789">
          <w:rPr>
            <w:rStyle w:val="Hyperlink"/>
            <w:noProof/>
          </w:rPr>
          <w:t>Serviceverzeichnis</w:t>
        </w:r>
        <w:r>
          <w:rPr>
            <w:noProof/>
            <w:webHidden/>
          </w:rPr>
          <w:tab/>
        </w:r>
        <w:r>
          <w:rPr>
            <w:noProof/>
            <w:webHidden/>
          </w:rPr>
          <w:fldChar w:fldCharType="begin"/>
        </w:r>
        <w:r>
          <w:rPr>
            <w:noProof/>
            <w:webHidden/>
          </w:rPr>
          <w:instrText xml:space="preserve"> PAGEREF _Toc511109806 \h </w:instrText>
        </w:r>
        <w:r>
          <w:rPr>
            <w:noProof/>
            <w:webHidden/>
          </w:rPr>
        </w:r>
        <w:r>
          <w:rPr>
            <w:noProof/>
            <w:webHidden/>
          </w:rPr>
          <w:fldChar w:fldCharType="separate"/>
        </w:r>
        <w:r>
          <w:rPr>
            <w:noProof/>
            <w:webHidden/>
          </w:rPr>
          <w:t>74</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07" w:history="1">
        <w:r w:rsidRPr="00993789">
          <w:rPr>
            <w:rStyle w:val="Hyperlink"/>
            <w:noProof/>
          </w:rPr>
          <w:t>11.2</w:t>
        </w:r>
        <w:r>
          <w:rPr>
            <w:rFonts w:asciiTheme="minorHAnsi" w:eastAsiaTheme="minorEastAsia" w:hAnsiTheme="minorHAnsi" w:cstheme="minorBidi"/>
            <w:b w:val="0"/>
            <w:iCs w:val="0"/>
            <w:noProof/>
            <w:szCs w:val="22"/>
          </w:rPr>
          <w:tab/>
        </w:r>
        <w:r w:rsidRPr="00993789">
          <w:rPr>
            <w:rStyle w:val="Hyperlink"/>
            <w:noProof/>
          </w:rPr>
          <w:t>Prozessdurchführung Servicekatalog Management</w:t>
        </w:r>
        <w:r>
          <w:rPr>
            <w:noProof/>
            <w:webHidden/>
          </w:rPr>
          <w:tab/>
        </w:r>
        <w:r>
          <w:rPr>
            <w:noProof/>
            <w:webHidden/>
          </w:rPr>
          <w:fldChar w:fldCharType="begin"/>
        </w:r>
        <w:r>
          <w:rPr>
            <w:noProof/>
            <w:webHidden/>
          </w:rPr>
          <w:instrText xml:space="preserve"> PAGEREF _Toc511109807 \h </w:instrText>
        </w:r>
        <w:r>
          <w:rPr>
            <w:noProof/>
            <w:webHidden/>
          </w:rPr>
        </w:r>
        <w:r>
          <w:rPr>
            <w:noProof/>
            <w:webHidden/>
          </w:rPr>
          <w:fldChar w:fldCharType="separate"/>
        </w:r>
        <w:r>
          <w:rPr>
            <w:noProof/>
            <w:webHidden/>
          </w:rPr>
          <w:t>74</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08" w:history="1">
        <w:r w:rsidRPr="00993789">
          <w:rPr>
            <w:rStyle w:val="Hyperlink"/>
            <w:noProof/>
          </w:rPr>
          <w:t>11.2.1</w:t>
        </w:r>
        <w:r>
          <w:rPr>
            <w:rFonts w:asciiTheme="minorHAnsi" w:eastAsiaTheme="minorEastAsia" w:hAnsiTheme="minorHAnsi" w:cstheme="minorBidi"/>
            <w:noProof/>
            <w:szCs w:val="22"/>
          </w:rPr>
          <w:tab/>
        </w:r>
        <w:r w:rsidRPr="00993789">
          <w:rPr>
            <w:rStyle w:val="Hyperlink"/>
            <w:noProof/>
          </w:rPr>
          <w:t>Definition der angebotenen Services</w:t>
        </w:r>
        <w:r>
          <w:rPr>
            <w:noProof/>
            <w:webHidden/>
          </w:rPr>
          <w:tab/>
        </w:r>
        <w:r>
          <w:rPr>
            <w:noProof/>
            <w:webHidden/>
          </w:rPr>
          <w:fldChar w:fldCharType="begin"/>
        </w:r>
        <w:r>
          <w:rPr>
            <w:noProof/>
            <w:webHidden/>
          </w:rPr>
          <w:instrText xml:space="preserve"> PAGEREF _Toc511109808 \h </w:instrText>
        </w:r>
        <w:r>
          <w:rPr>
            <w:noProof/>
            <w:webHidden/>
          </w:rPr>
        </w:r>
        <w:r>
          <w:rPr>
            <w:noProof/>
            <w:webHidden/>
          </w:rPr>
          <w:fldChar w:fldCharType="separate"/>
        </w:r>
        <w:r>
          <w:rPr>
            <w:noProof/>
            <w:webHidden/>
          </w:rPr>
          <w:t>74</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09" w:history="1">
        <w:r w:rsidRPr="00993789">
          <w:rPr>
            <w:rStyle w:val="Hyperlink"/>
            <w:noProof/>
          </w:rPr>
          <w:t>11.2.2</w:t>
        </w:r>
        <w:r>
          <w:rPr>
            <w:rFonts w:asciiTheme="minorHAnsi" w:eastAsiaTheme="minorEastAsia" w:hAnsiTheme="minorHAnsi" w:cstheme="minorBidi"/>
            <w:noProof/>
            <w:szCs w:val="22"/>
          </w:rPr>
          <w:tab/>
        </w:r>
        <w:r w:rsidRPr="00993789">
          <w:rPr>
            <w:rStyle w:val="Hyperlink"/>
            <w:noProof/>
          </w:rPr>
          <w:t>Servicekatalog freigeben</w:t>
        </w:r>
        <w:r>
          <w:rPr>
            <w:noProof/>
            <w:webHidden/>
          </w:rPr>
          <w:tab/>
        </w:r>
        <w:r>
          <w:rPr>
            <w:noProof/>
            <w:webHidden/>
          </w:rPr>
          <w:fldChar w:fldCharType="begin"/>
        </w:r>
        <w:r>
          <w:rPr>
            <w:noProof/>
            <w:webHidden/>
          </w:rPr>
          <w:instrText xml:space="preserve"> PAGEREF _Toc511109809 \h </w:instrText>
        </w:r>
        <w:r>
          <w:rPr>
            <w:noProof/>
            <w:webHidden/>
          </w:rPr>
        </w:r>
        <w:r>
          <w:rPr>
            <w:noProof/>
            <w:webHidden/>
          </w:rPr>
          <w:fldChar w:fldCharType="separate"/>
        </w:r>
        <w:r>
          <w:rPr>
            <w:noProof/>
            <w:webHidden/>
          </w:rPr>
          <w:t>75</w:t>
        </w:r>
        <w:r>
          <w:rPr>
            <w:noProof/>
            <w:webHidden/>
          </w:rPr>
          <w:fldChar w:fldCharType="end"/>
        </w:r>
      </w:hyperlink>
    </w:p>
    <w:p w:rsidR="0063469F" w:rsidRDefault="0063469F">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11109810" w:history="1">
        <w:r w:rsidRPr="00993789">
          <w:rPr>
            <w:rStyle w:val="Hyperlink"/>
            <w:noProof/>
          </w:rPr>
          <w:t>12</w:t>
        </w:r>
        <w:r>
          <w:rPr>
            <w:rFonts w:asciiTheme="minorHAnsi" w:eastAsiaTheme="minorEastAsia" w:hAnsiTheme="minorHAnsi" w:cstheme="minorBidi"/>
            <w:b w:val="0"/>
            <w:bCs w:val="0"/>
            <w:noProof/>
            <w:sz w:val="22"/>
            <w:szCs w:val="22"/>
          </w:rPr>
          <w:tab/>
        </w:r>
        <w:r w:rsidRPr="00993789">
          <w:rPr>
            <w:rStyle w:val="Hyperlink"/>
            <w:noProof/>
          </w:rPr>
          <w:t>Notfall Management</w:t>
        </w:r>
        <w:r>
          <w:rPr>
            <w:noProof/>
            <w:webHidden/>
          </w:rPr>
          <w:tab/>
        </w:r>
        <w:r>
          <w:rPr>
            <w:noProof/>
            <w:webHidden/>
          </w:rPr>
          <w:fldChar w:fldCharType="begin"/>
        </w:r>
        <w:r>
          <w:rPr>
            <w:noProof/>
            <w:webHidden/>
          </w:rPr>
          <w:instrText xml:space="preserve"> PAGEREF _Toc511109810 \h </w:instrText>
        </w:r>
        <w:r>
          <w:rPr>
            <w:noProof/>
            <w:webHidden/>
          </w:rPr>
        </w:r>
        <w:r>
          <w:rPr>
            <w:noProof/>
            <w:webHidden/>
          </w:rPr>
          <w:fldChar w:fldCharType="separate"/>
        </w:r>
        <w:r>
          <w:rPr>
            <w:noProof/>
            <w:webHidden/>
          </w:rPr>
          <w:t>76</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11" w:history="1">
        <w:r w:rsidRPr="00993789">
          <w:rPr>
            <w:rStyle w:val="Hyperlink"/>
            <w:noProof/>
          </w:rPr>
          <w:t>12.1</w:t>
        </w:r>
        <w:r>
          <w:rPr>
            <w:rFonts w:asciiTheme="minorHAnsi" w:eastAsiaTheme="minorEastAsia" w:hAnsiTheme="minorHAnsi" w:cstheme="minorBidi"/>
            <w:b w:val="0"/>
            <w:iCs w:val="0"/>
            <w:noProof/>
            <w:szCs w:val="22"/>
          </w:rPr>
          <w:tab/>
        </w:r>
        <w:r w:rsidRPr="00993789">
          <w:rPr>
            <w:rStyle w:val="Hyperlink"/>
            <w:noProof/>
          </w:rPr>
          <w:t>Begriffsbestimmungen</w:t>
        </w:r>
        <w:r>
          <w:rPr>
            <w:noProof/>
            <w:webHidden/>
          </w:rPr>
          <w:tab/>
        </w:r>
        <w:r>
          <w:rPr>
            <w:noProof/>
            <w:webHidden/>
          </w:rPr>
          <w:fldChar w:fldCharType="begin"/>
        </w:r>
        <w:r>
          <w:rPr>
            <w:noProof/>
            <w:webHidden/>
          </w:rPr>
          <w:instrText xml:space="preserve"> PAGEREF _Toc511109811 \h </w:instrText>
        </w:r>
        <w:r>
          <w:rPr>
            <w:noProof/>
            <w:webHidden/>
          </w:rPr>
        </w:r>
        <w:r>
          <w:rPr>
            <w:noProof/>
            <w:webHidden/>
          </w:rPr>
          <w:fldChar w:fldCharType="separate"/>
        </w:r>
        <w:r>
          <w:rPr>
            <w:noProof/>
            <w:webHidden/>
          </w:rPr>
          <w:t>76</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12" w:history="1">
        <w:r w:rsidRPr="00993789">
          <w:rPr>
            <w:rStyle w:val="Hyperlink"/>
            <w:noProof/>
          </w:rPr>
          <w:t>12.1.1</w:t>
        </w:r>
        <w:r>
          <w:rPr>
            <w:rFonts w:asciiTheme="minorHAnsi" w:eastAsiaTheme="minorEastAsia" w:hAnsiTheme="minorHAnsi" w:cstheme="minorBidi"/>
            <w:noProof/>
            <w:szCs w:val="22"/>
          </w:rPr>
          <w:tab/>
        </w:r>
        <w:r w:rsidRPr="00993789">
          <w:rPr>
            <w:rStyle w:val="Hyperlink"/>
            <w:noProof/>
          </w:rPr>
          <w:t>Notfall</w:t>
        </w:r>
        <w:r>
          <w:rPr>
            <w:noProof/>
            <w:webHidden/>
          </w:rPr>
          <w:tab/>
        </w:r>
        <w:r>
          <w:rPr>
            <w:noProof/>
            <w:webHidden/>
          </w:rPr>
          <w:fldChar w:fldCharType="begin"/>
        </w:r>
        <w:r>
          <w:rPr>
            <w:noProof/>
            <w:webHidden/>
          </w:rPr>
          <w:instrText xml:space="preserve"> PAGEREF _Toc511109812 \h </w:instrText>
        </w:r>
        <w:r>
          <w:rPr>
            <w:noProof/>
            <w:webHidden/>
          </w:rPr>
        </w:r>
        <w:r>
          <w:rPr>
            <w:noProof/>
            <w:webHidden/>
          </w:rPr>
          <w:fldChar w:fldCharType="separate"/>
        </w:r>
        <w:r>
          <w:rPr>
            <w:noProof/>
            <w:webHidden/>
          </w:rPr>
          <w:t>76</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13" w:history="1">
        <w:r w:rsidRPr="00993789">
          <w:rPr>
            <w:rStyle w:val="Hyperlink"/>
            <w:noProof/>
          </w:rPr>
          <w:t>12.1.2</w:t>
        </w:r>
        <w:r>
          <w:rPr>
            <w:rFonts w:asciiTheme="minorHAnsi" w:eastAsiaTheme="minorEastAsia" w:hAnsiTheme="minorHAnsi" w:cstheme="minorBidi"/>
            <w:noProof/>
            <w:szCs w:val="22"/>
          </w:rPr>
          <w:tab/>
        </w:r>
        <w:r w:rsidRPr="00993789">
          <w:rPr>
            <w:rStyle w:val="Hyperlink"/>
            <w:noProof/>
          </w:rPr>
          <w:t>Lokaler Notfall</w:t>
        </w:r>
        <w:r>
          <w:rPr>
            <w:noProof/>
            <w:webHidden/>
          </w:rPr>
          <w:tab/>
        </w:r>
        <w:r>
          <w:rPr>
            <w:noProof/>
            <w:webHidden/>
          </w:rPr>
          <w:fldChar w:fldCharType="begin"/>
        </w:r>
        <w:r>
          <w:rPr>
            <w:noProof/>
            <w:webHidden/>
          </w:rPr>
          <w:instrText xml:space="preserve"> PAGEREF _Toc511109813 \h </w:instrText>
        </w:r>
        <w:r>
          <w:rPr>
            <w:noProof/>
            <w:webHidden/>
          </w:rPr>
        </w:r>
        <w:r>
          <w:rPr>
            <w:noProof/>
            <w:webHidden/>
          </w:rPr>
          <w:fldChar w:fldCharType="separate"/>
        </w:r>
        <w:r>
          <w:rPr>
            <w:noProof/>
            <w:webHidden/>
          </w:rPr>
          <w:t>76</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14" w:history="1">
        <w:r w:rsidRPr="00993789">
          <w:rPr>
            <w:rStyle w:val="Hyperlink"/>
            <w:noProof/>
          </w:rPr>
          <w:t>12.1.3</w:t>
        </w:r>
        <w:r>
          <w:rPr>
            <w:rFonts w:asciiTheme="minorHAnsi" w:eastAsiaTheme="minorEastAsia" w:hAnsiTheme="minorHAnsi" w:cstheme="minorBidi"/>
            <w:noProof/>
            <w:szCs w:val="22"/>
          </w:rPr>
          <w:tab/>
        </w:r>
        <w:r w:rsidRPr="00993789">
          <w:rPr>
            <w:rStyle w:val="Hyperlink"/>
            <w:noProof/>
          </w:rPr>
          <w:t>TI-Notfall</w:t>
        </w:r>
        <w:r>
          <w:rPr>
            <w:noProof/>
            <w:webHidden/>
          </w:rPr>
          <w:tab/>
        </w:r>
        <w:r>
          <w:rPr>
            <w:noProof/>
            <w:webHidden/>
          </w:rPr>
          <w:fldChar w:fldCharType="begin"/>
        </w:r>
        <w:r>
          <w:rPr>
            <w:noProof/>
            <w:webHidden/>
          </w:rPr>
          <w:instrText xml:space="preserve"> PAGEREF _Toc511109814 \h </w:instrText>
        </w:r>
        <w:r>
          <w:rPr>
            <w:noProof/>
            <w:webHidden/>
          </w:rPr>
        </w:r>
        <w:r>
          <w:rPr>
            <w:noProof/>
            <w:webHidden/>
          </w:rPr>
          <w:fldChar w:fldCharType="separate"/>
        </w:r>
        <w:r>
          <w:rPr>
            <w:noProof/>
            <w:webHidden/>
          </w:rPr>
          <w:t>76</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15" w:history="1">
        <w:r w:rsidRPr="00993789">
          <w:rPr>
            <w:rStyle w:val="Hyperlink"/>
            <w:noProof/>
          </w:rPr>
          <w:t>12.1.4</w:t>
        </w:r>
        <w:r>
          <w:rPr>
            <w:rFonts w:asciiTheme="minorHAnsi" w:eastAsiaTheme="minorEastAsia" w:hAnsiTheme="minorHAnsi" w:cstheme="minorBidi"/>
            <w:noProof/>
            <w:szCs w:val="22"/>
          </w:rPr>
          <w:tab/>
        </w:r>
        <w:r w:rsidRPr="00993789">
          <w:rPr>
            <w:rStyle w:val="Hyperlink"/>
            <w:noProof/>
          </w:rPr>
          <w:t>TI-Notfallvorsorge</w:t>
        </w:r>
        <w:r>
          <w:rPr>
            <w:noProof/>
            <w:webHidden/>
          </w:rPr>
          <w:tab/>
        </w:r>
        <w:r>
          <w:rPr>
            <w:noProof/>
            <w:webHidden/>
          </w:rPr>
          <w:fldChar w:fldCharType="begin"/>
        </w:r>
        <w:r>
          <w:rPr>
            <w:noProof/>
            <w:webHidden/>
          </w:rPr>
          <w:instrText xml:space="preserve"> PAGEREF _Toc511109815 \h </w:instrText>
        </w:r>
        <w:r>
          <w:rPr>
            <w:noProof/>
            <w:webHidden/>
          </w:rPr>
        </w:r>
        <w:r>
          <w:rPr>
            <w:noProof/>
            <w:webHidden/>
          </w:rPr>
          <w:fldChar w:fldCharType="separate"/>
        </w:r>
        <w:r>
          <w:rPr>
            <w:noProof/>
            <w:webHidden/>
          </w:rPr>
          <w:t>77</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16" w:history="1">
        <w:r w:rsidRPr="00993789">
          <w:rPr>
            <w:rStyle w:val="Hyperlink"/>
            <w:noProof/>
          </w:rPr>
          <w:t>12.1.5</w:t>
        </w:r>
        <w:r>
          <w:rPr>
            <w:rFonts w:asciiTheme="minorHAnsi" w:eastAsiaTheme="minorEastAsia" w:hAnsiTheme="minorHAnsi" w:cstheme="minorBidi"/>
            <w:noProof/>
            <w:szCs w:val="22"/>
          </w:rPr>
          <w:tab/>
        </w:r>
        <w:r w:rsidRPr="00993789">
          <w:rPr>
            <w:rStyle w:val="Hyperlink"/>
            <w:noProof/>
          </w:rPr>
          <w:t>TI-Notfallmaßnahme</w:t>
        </w:r>
        <w:r>
          <w:rPr>
            <w:noProof/>
            <w:webHidden/>
          </w:rPr>
          <w:tab/>
        </w:r>
        <w:r>
          <w:rPr>
            <w:noProof/>
            <w:webHidden/>
          </w:rPr>
          <w:fldChar w:fldCharType="begin"/>
        </w:r>
        <w:r>
          <w:rPr>
            <w:noProof/>
            <w:webHidden/>
          </w:rPr>
          <w:instrText xml:space="preserve"> PAGEREF _Toc511109816 \h </w:instrText>
        </w:r>
        <w:r>
          <w:rPr>
            <w:noProof/>
            <w:webHidden/>
          </w:rPr>
        </w:r>
        <w:r>
          <w:rPr>
            <w:noProof/>
            <w:webHidden/>
          </w:rPr>
          <w:fldChar w:fldCharType="separate"/>
        </w:r>
        <w:r>
          <w:rPr>
            <w:noProof/>
            <w:webHidden/>
          </w:rPr>
          <w:t>77</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17" w:history="1">
        <w:r w:rsidRPr="00993789">
          <w:rPr>
            <w:rStyle w:val="Hyperlink"/>
            <w:noProof/>
          </w:rPr>
          <w:t>12.1.6</w:t>
        </w:r>
        <w:r>
          <w:rPr>
            <w:rFonts w:asciiTheme="minorHAnsi" w:eastAsiaTheme="minorEastAsia" w:hAnsiTheme="minorHAnsi" w:cstheme="minorBidi"/>
            <w:noProof/>
            <w:szCs w:val="22"/>
          </w:rPr>
          <w:tab/>
        </w:r>
        <w:r w:rsidRPr="00993789">
          <w:rPr>
            <w:rStyle w:val="Hyperlink"/>
            <w:noProof/>
          </w:rPr>
          <w:t>Notbetrieb</w:t>
        </w:r>
        <w:r>
          <w:rPr>
            <w:noProof/>
            <w:webHidden/>
          </w:rPr>
          <w:tab/>
        </w:r>
        <w:r>
          <w:rPr>
            <w:noProof/>
            <w:webHidden/>
          </w:rPr>
          <w:fldChar w:fldCharType="begin"/>
        </w:r>
        <w:r>
          <w:rPr>
            <w:noProof/>
            <w:webHidden/>
          </w:rPr>
          <w:instrText xml:space="preserve"> PAGEREF _Toc511109817 \h </w:instrText>
        </w:r>
        <w:r>
          <w:rPr>
            <w:noProof/>
            <w:webHidden/>
          </w:rPr>
        </w:r>
        <w:r>
          <w:rPr>
            <w:noProof/>
            <w:webHidden/>
          </w:rPr>
          <w:fldChar w:fldCharType="separate"/>
        </w:r>
        <w:r>
          <w:rPr>
            <w:noProof/>
            <w:webHidden/>
          </w:rPr>
          <w:t>77</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18" w:history="1">
        <w:r w:rsidRPr="00993789">
          <w:rPr>
            <w:rStyle w:val="Hyperlink"/>
            <w:noProof/>
          </w:rPr>
          <w:t>12.1.7</w:t>
        </w:r>
        <w:r>
          <w:rPr>
            <w:rFonts w:asciiTheme="minorHAnsi" w:eastAsiaTheme="minorEastAsia" w:hAnsiTheme="minorHAnsi" w:cstheme="minorBidi"/>
            <w:noProof/>
            <w:szCs w:val="22"/>
          </w:rPr>
          <w:tab/>
        </w:r>
        <w:r w:rsidRPr="00993789">
          <w:rPr>
            <w:rStyle w:val="Hyperlink"/>
            <w:noProof/>
          </w:rPr>
          <w:t>TI-Notfallbewältigung</w:t>
        </w:r>
        <w:r>
          <w:rPr>
            <w:noProof/>
            <w:webHidden/>
          </w:rPr>
          <w:tab/>
        </w:r>
        <w:r>
          <w:rPr>
            <w:noProof/>
            <w:webHidden/>
          </w:rPr>
          <w:fldChar w:fldCharType="begin"/>
        </w:r>
        <w:r>
          <w:rPr>
            <w:noProof/>
            <w:webHidden/>
          </w:rPr>
          <w:instrText xml:space="preserve"> PAGEREF _Toc511109818 \h </w:instrText>
        </w:r>
        <w:r>
          <w:rPr>
            <w:noProof/>
            <w:webHidden/>
          </w:rPr>
        </w:r>
        <w:r>
          <w:rPr>
            <w:noProof/>
            <w:webHidden/>
          </w:rPr>
          <w:fldChar w:fldCharType="separate"/>
        </w:r>
        <w:r>
          <w:rPr>
            <w:noProof/>
            <w:webHidden/>
          </w:rPr>
          <w:t>77</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19" w:history="1">
        <w:r w:rsidRPr="00993789">
          <w:rPr>
            <w:rStyle w:val="Hyperlink"/>
            <w:noProof/>
          </w:rPr>
          <w:t>12.1.8</w:t>
        </w:r>
        <w:r>
          <w:rPr>
            <w:rFonts w:asciiTheme="minorHAnsi" w:eastAsiaTheme="minorEastAsia" w:hAnsiTheme="minorHAnsi" w:cstheme="minorBidi"/>
            <w:noProof/>
            <w:szCs w:val="22"/>
          </w:rPr>
          <w:tab/>
        </w:r>
        <w:r w:rsidRPr="00993789">
          <w:rPr>
            <w:rStyle w:val="Hyperlink"/>
            <w:noProof/>
          </w:rPr>
          <w:t>Emergency Management Committee (EMC)</w:t>
        </w:r>
        <w:r>
          <w:rPr>
            <w:noProof/>
            <w:webHidden/>
          </w:rPr>
          <w:tab/>
        </w:r>
        <w:r>
          <w:rPr>
            <w:noProof/>
            <w:webHidden/>
          </w:rPr>
          <w:fldChar w:fldCharType="begin"/>
        </w:r>
        <w:r>
          <w:rPr>
            <w:noProof/>
            <w:webHidden/>
          </w:rPr>
          <w:instrText xml:space="preserve"> PAGEREF _Toc511109819 \h </w:instrText>
        </w:r>
        <w:r>
          <w:rPr>
            <w:noProof/>
            <w:webHidden/>
          </w:rPr>
        </w:r>
        <w:r>
          <w:rPr>
            <w:noProof/>
            <w:webHidden/>
          </w:rPr>
          <w:fldChar w:fldCharType="separate"/>
        </w:r>
        <w:r>
          <w:rPr>
            <w:noProof/>
            <w:webHidden/>
          </w:rPr>
          <w:t>78</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20" w:history="1">
        <w:r w:rsidRPr="00993789">
          <w:rPr>
            <w:rStyle w:val="Hyperlink"/>
            <w:noProof/>
          </w:rPr>
          <w:t>12.1.9</w:t>
        </w:r>
        <w:r>
          <w:rPr>
            <w:rFonts w:asciiTheme="minorHAnsi" w:eastAsiaTheme="minorEastAsia" w:hAnsiTheme="minorHAnsi" w:cstheme="minorBidi"/>
            <w:noProof/>
            <w:szCs w:val="22"/>
          </w:rPr>
          <w:tab/>
        </w:r>
        <w:r w:rsidRPr="00993789">
          <w:rPr>
            <w:rStyle w:val="Hyperlink"/>
            <w:noProof/>
          </w:rPr>
          <w:t>Lösungsteam</w:t>
        </w:r>
        <w:r>
          <w:rPr>
            <w:noProof/>
            <w:webHidden/>
          </w:rPr>
          <w:tab/>
        </w:r>
        <w:r>
          <w:rPr>
            <w:noProof/>
            <w:webHidden/>
          </w:rPr>
          <w:fldChar w:fldCharType="begin"/>
        </w:r>
        <w:r>
          <w:rPr>
            <w:noProof/>
            <w:webHidden/>
          </w:rPr>
          <w:instrText xml:space="preserve"> PAGEREF _Toc511109820 \h </w:instrText>
        </w:r>
        <w:r>
          <w:rPr>
            <w:noProof/>
            <w:webHidden/>
          </w:rPr>
        </w:r>
        <w:r>
          <w:rPr>
            <w:noProof/>
            <w:webHidden/>
          </w:rPr>
          <w:fldChar w:fldCharType="separate"/>
        </w:r>
        <w:r>
          <w:rPr>
            <w:noProof/>
            <w:webHidden/>
          </w:rPr>
          <w:t>78</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21" w:history="1">
        <w:r w:rsidRPr="00993789">
          <w:rPr>
            <w:rStyle w:val="Hyperlink"/>
            <w:noProof/>
          </w:rPr>
          <w:t>12.2</w:t>
        </w:r>
        <w:r>
          <w:rPr>
            <w:rFonts w:asciiTheme="minorHAnsi" w:eastAsiaTheme="minorEastAsia" w:hAnsiTheme="minorHAnsi" w:cstheme="minorBidi"/>
            <w:b w:val="0"/>
            <w:iCs w:val="0"/>
            <w:noProof/>
            <w:szCs w:val="22"/>
          </w:rPr>
          <w:tab/>
        </w:r>
        <w:r w:rsidRPr="00993789">
          <w:rPr>
            <w:rStyle w:val="Hyperlink"/>
            <w:noProof/>
          </w:rPr>
          <w:t>Prozessdurchführung Notfallvorsorge</w:t>
        </w:r>
        <w:r>
          <w:rPr>
            <w:noProof/>
            <w:webHidden/>
          </w:rPr>
          <w:tab/>
        </w:r>
        <w:r>
          <w:rPr>
            <w:noProof/>
            <w:webHidden/>
          </w:rPr>
          <w:fldChar w:fldCharType="begin"/>
        </w:r>
        <w:r>
          <w:rPr>
            <w:noProof/>
            <w:webHidden/>
          </w:rPr>
          <w:instrText xml:space="preserve"> PAGEREF _Toc511109821 \h </w:instrText>
        </w:r>
        <w:r>
          <w:rPr>
            <w:noProof/>
            <w:webHidden/>
          </w:rPr>
        </w:r>
        <w:r>
          <w:rPr>
            <w:noProof/>
            <w:webHidden/>
          </w:rPr>
          <w:fldChar w:fldCharType="separate"/>
        </w:r>
        <w:r>
          <w:rPr>
            <w:noProof/>
            <w:webHidden/>
          </w:rPr>
          <w:t>78</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22" w:history="1">
        <w:r w:rsidRPr="00993789">
          <w:rPr>
            <w:rStyle w:val="Hyperlink"/>
            <w:noProof/>
          </w:rPr>
          <w:t>12.2.1</w:t>
        </w:r>
        <w:r>
          <w:rPr>
            <w:rFonts w:asciiTheme="minorHAnsi" w:eastAsiaTheme="minorEastAsia" w:hAnsiTheme="minorHAnsi" w:cstheme="minorBidi"/>
            <w:noProof/>
            <w:szCs w:val="22"/>
          </w:rPr>
          <w:tab/>
        </w:r>
        <w:r w:rsidRPr="00993789">
          <w:rPr>
            <w:rStyle w:val="Hyperlink"/>
            <w:noProof/>
          </w:rPr>
          <w:t>Analyse der Auswirkungen möglicher Notfälle der Produktinstanzen</w:t>
        </w:r>
        <w:r>
          <w:rPr>
            <w:noProof/>
            <w:webHidden/>
          </w:rPr>
          <w:tab/>
        </w:r>
        <w:r>
          <w:rPr>
            <w:noProof/>
            <w:webHidden/>
          </w:rPr>
          <w:fldChar w:fldCharType="begin"/>
        </w:r>
        <w:r>
          <w:rPr>
            <w:noProof/>
            <w:webHidden/>
          </w:rPr>
          <w:instrText xml:space="preserve"> PAGEREF _Toc511109822 \h </w:instrText>
        </w:r>
        <w:r>
          <w:rPr>
            <w:noProof/>
            <w:webHidden/>
          </w:rPr>
        </w:r>
        <w:r>
          <w:rPr>
            <w:noProof/>
            <w:webHidden/>
          </w:rPr>
          <w:fldChar w:fldCharType="separate"/>
        </w:r>
        <w:r>
          <w:rPr>
            <w:noProof/>
            <w:webHidden/>
          </w:rPr>
          <w:t>78</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23" w:history="1">
        <w:r w:rsidRPr="00993789">
          <w:rPr>
            <w:rStyle w:val="Hyperlink"/>
            <w:noProof/>
          </w:rPr>
          <w:t>12.2.2</w:t>
        </w:r>
        <w:r>
          <w:rPr>
            <w:rFonts w:asciiTheme="minorHAnsi" w:eastAsiaTheme="minorEastAsia" w:hAnsiTheme="minorHAnsi" w:cstheme="minorBidi"/>
            <w:noProof/>
            <w:szCs w:val="22"/>
          </w:rPr>
          <w:tab/>
        </w:r>
        <w:r w:rsidRPr="00993789">
          <w:rPr>
            <w:rStyle w:val="Hyperlink"/>
            <w:noProof/>
          </w:rPr>
          <w:t>Entwicklung und Pflege der Notfallvorsorgedokumentation</w:t>
        </w:r>
        <w:r>
          <w:rPr>
            <w:noProof/>
            <w:webHidden/>
          </w:rPr>
          <w:tab/>
        </w:r>
        <w:r>
          <w:rPr>
            <w:noProof/>
            <w:webHidden/>
          </w:rPr>
          <w:fldChar w:fldCharType="begin"/>
        </w:r>
        <w:r>
          <w:rPr>
            <w:noProof/>
            <w:webHidden/>
          </w:rPr>
          <w:instrText xml:space="preserve"> PAGEREF _Toc511109823 \h </w:instrText>
        </w:r>
        <w:r>
          <w:rPr>
            <w:noProof/>
            <w:webHidden/>
          </w:rPr>
        </w:r>
        <w:r>
          <w:rPr>
            <w:noProof/>
            <w:webHidden/>
          </w:rPr>
          <w:fldChar w:fldCharType="separate"/>
        </w:r>
        <w:r>
          <w:rPr>
            <w:noProof/>
            <w:webHidden/>
          </w:rPr>
          <w:t>79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24" w:history="1">
        <w:r w:rsidRPr="00993789">
          <w:rPr>
            <w:rStyle w:val="Hyperlink"/>
            <w:noProof/>
          </w:rPr>
          <w:t>12.2.3</w:t>
        </w:r>
        <w:r>
          <w:rPr>
            <w:rFonts w:asciiTheme="minorHAnsi" w:eastAsiaTheme="minorEastAsia" w:hAnsiTheme="minorHAnsi" w:cstheme="minorBidi"/>
            <w:noProof/>
            <w:szCs w:val="22"/>
          </w:rPr>
          <w:tab/>
        </w:r>
        <w:r w:rsidRPr="00993789">
          <w:rPr>
            <w:rStyle w:val="Hyperlink"/>
            <w:noProof/>
          </w:rPr>
          <w:t>Umsetzung Vorkehrungen zur Notfallvorsorge</w:t>
        </w:r>
        <w:r>
          <w:rPr>
            <w:noProof/>
            <w:webHidden/>
          </w:rPr>
          <w:tab/>
        </w:r>
        <w:r>
          <w:rPr>
            <w:noProof/>
            <w:webHidden/>
          </w:rPr>
          <w:fldChar w:fldCharType="begin"/>
        </w:r>
        <w:r>
          <w:rPr>
            <w:noProof/>
            <w:webHidden/>
          </w:rPr>
          <w:instrText xml:space="preserve"> PAGEREF _Toc511109824 \h </w:instrText>
        </w:r>
        <w:r>
          <w:rPr>
            <w:noProof/>
            <w:webHidden/>
          </w:rPr>
        </w:r>
        <w:r>
          <w:rPr>
            <w:noProof/>
            <w:webHidden/>
          </w:rPr>
          <w:fldChar w:fldCharType="separate"/>
        </w:r>
        <w:r>
          <w:rPr>
            <w:noProof/>
            <w:webHidden/>
          </w:rPr>
          <w:t>79</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25" w:history="1">
        <w:r w:rsidRPr="00993789">
          <w:rPr>
            <w:rStyle w:val="Hyperlink"/>
            <w:noProof/>
          </w:rPr>
          <w:t>12.3</w:t>
        </w:r>
        <w:r>
          <w:rPr>
            <w:rFonts w:asciiTheme="minorHAnsi" w:eastAsiaTheme="minorEastAsia" w:hAnsiTheme="minorHAnsi" w:cstheme="minorBidi"/>
            <w:b w:val="0"/>
            <w:iCs w:val="0"/>
            <w:noProof/>
            <w:szCs w:val="22"/>
          </w:rPr>
          <w:tab/>
        </w:r>
        <w:r w:rsidRPr="00993789">
          <w:rPr>
            <w:rStyle w:val="Hyperlink"/>
            <w:noProof/>
          </w:rPr>
          <w:t>Prozessdurchführung TI-Notfallbewältigung</w:t>
        </w:r>
        <w:r>
          <w:rPr>
            <w:noProof/>
            <w:webHidden/>
          </w:rPr>
          <w:tab/>
        </w:r>
        <w:r>
          <w:rPr>
            <w:noProof/>
            <w:webHidden/>
          </w:rPr>
          <w:fldChar w:fldCharType="begin"/>
        </w:r>
        <w:r>
          <w:rPr>
            <w:noProof/>
            <w:webHidden/>
          </w:rPr>
          <w:instrText xml:space="preserve"> PAGEREF _Toc511109825 \h </w:instrText>
        </w:r>
        <w:r>
          <w:rPr>
            <w:noProof/>
            <w:webHidden/>
          </w:rPr>
        </w:r>
        <w:r>
          <w:rPr>
            <w:noProof/>
            <w:webHidden/>
          </w:rPr>
          <w:fldChar w:fldCharType="separate"/>
        </w:r>
        <w:r>
          <w:rPr>
            <w:noProof/>
            <w:webHidden/>
          </w:rPr>
          <w:t>79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26" w:history="1">
        <w:r w:rsidRPr="00993789">
          <w:rPr>
            <w:rStyle w:val="Hyperlink"/>
            <w:noProof/>
          </w:rPr>
          <w:t>12.3.1</w:t>
        </w:r>
        <w:r>
          <w:rPr>
            <w:rFonts w:asciiTheme="minorHAnsi" w:eastAsiaTheme="minorEastAsia" w:hAnsiTheme="minorHAnsi" w:cstheme="minorBidi"/>
            <w:noProof/>
            <w:szCs w:val="22"/>
          </w:rPr>
          <w:tab/>
        </w:r>
        <w:r w:rsidRPr="00993789">
          <w:rPr>
            <w:rStyle w:val="Hyperlink"/>
            <w:noProof/>
          </w:rPr>
          <w:t>TI-Notfallerkennung</w:t>
        </w:r>
        <w:r>
          <w:rPr>
            <w:noProof/>
            <w:webHidden/>
          </w:rPr>
          <w:tab/>
        </w:r>
        <w:r>
          <w:rPr>
            <w:noProof/>
            <w:webHidden/>
          </w:rPr>
          <w:fldChar w:fldCharType="begin"/>
        </w:r>
        <w:r>
          <w:rPr>
            <w:noProof/>
            <w:webHidden/>
          </w:rPr>
          <w:instrText xml:space="preserve"> PAGEREF _Toc511109826 \h </w:instrText>
        </w:r>
        <w:r>
          <w:rPr>
            <w:noProof/>
            <w:webHidden/>
          </w:rPr>
        </w:r>
        <w:r>
          <w:rPr>
            <w:noProof/>
            <w:webHidden/>
          </w:rPr>
          <w:fldChar w:fldCharType="separate"/>
        </w:r>
        <w:r>
          <w:rPr>
            <w:noProof/>
            <w:webHidden/>
          </w:rPr>
          <w:t>79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27" w:history="1">
        <w:r w:rsidRPr="00993789">
          <w:rPr>
            <w:rStyle w:val="Hyperlink"/>
            <w:noProof/>
          </w:rPr>
          <w:t>12.3.2</w:t>
        </w:r>
        <w:r>
          <w:rPr>
            <w:rFonts w:asciiTheme="minorHAnsi" w:eastAsiaTheme="minorEastAsia" w:hAnsiTheme="minorHAnsi" w:cstheme="minorBidi"/>
            <w:noProof/>
            <w:szCs w:val="22"/>
          </w:rPr>
          <w:tab/>
        </w:r>
        <w:r w:rsidRPr="00993789">
          <w:rPr>
            <w:rStyle w:val="Hyperlink"/>
            <w:noProof/>
          </w:rPr>
          <w:t>Eskalation TI-Notfälle</w:t>
        </w:r>
        <w:r>
          <w:rPr>
            <w:noProof/>
            <w:webHidden/>
          </w:rPr>
          <w:tab/>
        </w:r>
        <w:r>
          <w:rPr>
            <w:noProof/>
            <w:webHidden/>
          </w:rPr>
          <w:fldChar w:fldCharType="begin"/>
        </w:r>
        <w:r>
          <w:rPr>
            <w:noProof/>
            <w:webHidden/>
          </w:rPr>
          <w:instrText xml:space="preserve"> PAGEREF _Toc511109827 \h </w:instrText>
        </w:r>
        <w:r>
          <w:rPr>
            <w:noProof/>
            <w:webHidden/>
          </w:rPr>
        </w:r>
        <w:r>
          <w:rPr>
            <w:noProof/>
            <w:webHidden/>
          </w:rPr>
          <w:fldChar w:fldCharType="separate"/>
        </w:r>
        <w:r>
          <w:rPr>
            <w:noProof/>
            <w:webHidden/>
          </w:rPr>
          <w:t>79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28" w:history="1">
        <w:r w:rsidRPr="00993789">
          <w:rPr>
            <w:rStyle w:val="Hyperlink"/>
            <w:noProof/>
          </w:rPr>
          <w:t>12.3.3</w:t>
        </w:r>
        <w:r>
          <w:rPr>
            <w:rFonts w:asciiTheme="minorHAnsi" w:eastAsiaTheme="minorEastAsia" w:hAnsiTheme="minorHAnsi" w:cstheme="minorBidi"/>
            <w:noProof/>
            <w:szCs w:val="22"/>
          </w:rPr>
          <w:tab/>
        </w:r>
        <w:r w:rsidRPr="00993789">
          <w:rPr>
            <w:rStyle w:val="Hyperlink"/>
            <w:noProof/>
          </w:rPr>
          <w:t>Sofortmaßnahmen TI-Notfälle</w:t>
        </w:r>
        <w:r>
          <w:rPr>
            <w:noProof/>
            <w:webHidden/>
          </w:rPr>
          <w:tab/>
        </w:r>
        <w:r>
          <w:rPr>
            <w:noProof/>
            <w:webHidden/>
          </w:rPr>
          <w:fldChar w:fldCharType="begin"/>
        </w:r>
        <w:r>
          <w:rPr>
            <w:noProof/>
            <w:webHidden/>
          </w:rPr>
          <w:instrText xml:space="preserve"> PAGEREF _Toc511109828 \h </w:instrText>
        </w:r>
        <w:r>
          <w:rPr>
            <w:noProof/>
            <w:webHidden/>
          </w:rPr>
        </w:r>
        <w:r>
          <w:rPr>
            <w:noProof/>
            <w:webHidden/>
          </w:rPr>
          <w:fldChar w:fldCharType="separate"/>
        </w:r>
        <w:r>
          <w:rPr>
            <w:noProof/>
            <w:webHidden/>
          </w:rPr>
          <w:t>79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29" w:history="1">
        <w:r w:rsidRPr="00993789">
          <w:rPr>
            <w:rStyle w:val="Hyperlink"/>
            <w:noProof/>
          </w:rPr>
          <w:t>12.3.4</w:t>
        </w:r>
        <w:r>
          <w:rPr>
            <w:rFonts w:asciiTheme="minorHAnsi" w:eastAsiaTheme="minorEastAsia" w:hAnsiTheme="minorHAnsi" w:cstheme="minorBidi"/>
            <w:noProof/>
            <w:szCs w:val="22"/>
          </w:rPr>
          <w:tab/>
        </w:r>
        <w:r w:rsidRPr="00993789">
          <w:rPr>
            <w:rStyle w:val="Hyperlink"/>
            <w:noProof/>
          </w:rPr>
          <w:t>Bewältigung TI-Notfälle</w:t>
        </w:r>
        <w:r>
          <w:rPr>
            <w:noProof/>
            <w:webHidden/>
          </w:rPr>
          <w:tab/>
        </w:r>
        <w:r>
          <w:rPr>
            <w:noProof/>
            <w:webHidden/>
          </w:rPr>
          <w:fldChar w:fldCharType="begin"/>
        </w:r>
        <w:r>
          <w:rPr>
            <w:noProof/>
            <w:webHidden/>
          </w:rPr>
          <w:instrText xml:space="preserve"> PAGEREF _Toc511109829 \h </w:instrText>
        </w:r>
        <w:r>
          <w:rPr>
            <w:noProof/>
            <w:webHidden/>
          </w:rPr>
        </w:r>
        <w:r>
          <w:rPr>
            <w:noProof/>
            <w:webHidden/>
          </w:rPr>
          <w:fldChar w:fldCharType="separate"/>
        </w:r>
        <w:r>
          <w:rPr>
            <w:noProof/>
            <w:webHidden/>
          </w:rPr>
          <w:t>80</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30" w:history="1">
        <w:r w:rsidRPr="00993789">
          <w:rPr>
            <w:rStyle w:val="Hyperlink"/>
            <w:noProof/>
          </w:rPr>
          <w:t>12.3.5</w:t>
        </w:r>
        <w:r>
          <w:rPr>
            <w:rFonts w:asciiTheme="minorHAnsi" w:eastAsiaTheme="minorEastAsia" w:hAnsiTheme="minorHAnsi" w:cstheme="minorBidi"/>
            <w:noProof/>
            <w:szCs w:val="22"/>
          </w:rPr>
          <w:tab/>
        </w:r>
        <w:r w:rsidRPr="00993789">
          <w:rPr>
            <w:rStyle w:val="Hyperlink"/>
            <w:noProof/>
          </w:rPr>
          <w:t>Koordination der TI-Notfallbewältigung durch den Gesamtverantwortlichen TI</w:t>
        </w:r>
        <w:r>
          <w:rPr>
            <w:noProof/>
            <w:webHidden/>
          </w:rPr>
          <w:tab/>
        </w:r>
        <w:r>
          <w:rPr>
            <w:noProof/>
            <w:webHidden/>
          </w:rPr>
          <w:fldChar w:fldCharType="begin"/>
        </w:r>
        <w:r>
          <w:rPr>
            <w:noProof/>
            <w:webHidden/>
          </w:rPr>
          <w:instrText xml:space="preserve"> PAGEREF _Toc511109830 \h </w:instrText>
        </w:r>
        <w:r>
          <w:rPr>
            <w:noProof/>
            <w:webHidden/>
          </w:rPr>
        </w:r>
        <w:r>
          <w:rPr>
            <w:noProof/>
            <w:webHidden/>
          </w:rPr>
          <w:fldChar w:fldCharType="separate"/>
        </w:r>
        <w:r>
          <w:rPr>
            <w:noProof/>
            <w:webHidden/>
          </w:rPr>
          <w:t>80</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831" w:history="1">
        <w:r w:rsidRPr="00993789">
          <w:rPr>
            <w:rStyle w:val="Hyperlink"/>
            <w:noProof/>
          </w:rPr>
          <w:t>12.3.5.1</w:t>
        </w:r>
        <w:r>
          <w:rPr>
            <w:rFonts w:asciiTheme="minorHAnsi" w:eastAsiaTheme="minorEastAsia" w:hAnsiTheme="minorHAnsi" w:cstheme="minorBidi"/>
            <w:i w:val="0"/>
            <w:noProof/>
            <w:szCs w:val="22"/>
          </w:rPr>
          <w:tab/>
        </w:r>
        <w:r w:rsidRPr="00993789">
          <w:rPr>
            <w:rStyle w:val="Hyperlink"/>
            <w:noProof/>
          </w:rPr>
          <w:t>Notfallbeurteilung</w:t>
        </w:r>
        <w:r>
          <w:rPr>
            <w:noProof/>
            <w:webHidden/>
          </w:rPr>
          <w:tab/>
        </w:r>
        <w:r>
          <w:rPr>
            <w:noProof/>
            <w:webHidden/>
          </w:rPr>
          <w:fldChar w:fldCharType="begin"/>
        </w:r>
        <w:r>
          <w:rPr>
            <w:noProof/>
            <w:webHidden/>
          </w:rPr>
          <w:instrText xml:space="preserve"> PAGEREF _Toc511109831 \h </w:instrText>
        </w:r>
        <w:r>
          <w:rPr>
            <w:noProof/>
            <w:webHidden/>
          </w:rPr>
        </w:r>
        <w:r>
          <w:rPr>
            <w:noProof/>
            <w:webHidden/>
          </w:rPr>
          <w:fldChar w:fldCharType="separate"/>
        </w:r>
        <w:r>
          <w:rPr>
            <w:noProof/>
            <w:webHidden/>
          </w:rPr>
          <w:t>80</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832" w:history="1">
        <w:r w:rsidRPr="00993789">
          <w:rPr>
            <w:rStyle w:val="Hyperlink"/>
            <w:noProof/>
          </w:rPr>
          <w:t>12.3.5.2</w:t>
        </w:r>
        <w:r>
          <w:rPr>
            <w:rFonts w:asciiTheme="minorHAnsi" w:eastAsiaTheme="minorEastAsia" w:hAnsiTheme="minorHAnsi" w:cstheme="minorBidi"/>
            <w:i w:val="0"/>
            <w:noProof/>
            <w:szCs w:val="22"/>
          </w:rPr>
          <w:tab/>
        </w:r>
        <w:r w:rsidRPr="00993789">
          <w:rPr>
            <w:rStyle w:val="Hyperlink"/>
            <w:noProof/>
          </w:rPr>
          <w:t>Notfallfeststellung</w:t>
        </w:r>
        <w:r>
          <w:rPr>
            <w:noProof/>
            <w:webHidden/>
          </w:rPr>
          <w:tab/>
        </w:r>
        <w:r>
          <w:rPr>
            <w:noProof/>
            <w:webHidden/>
          </w:rPr>
          <w:fldChar w:fldCharType="begin"/>
        </w:r>
        <w:r>
          <w:rPr>
            <w:noProof/>
            <w:webHidden/>
          </w:rPr>
          <w:instrText xml:space="preserve"> PAGEREF _Toc511109832 \h </w:instrText>
        </w:r>
        <w:r>
          <w:rPr>
            <w:noProof/>
            <w:webHidden/>
          </w:rPr>
        </w:r>
        <w:r>
          <w:rPr>
            <w:noProof/>
            <w:webHidden/>
          </w:rPr>
          <w:fldChar w:fldCharType="separate"/>
        </w:r>
        <w:r>
          <w:rPr>
            <w:noProof/>
            <w:webHidden/>
          </w:rPr>
          <w:t>80</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833" w:history="1">
        <w:r w:rsidRPr="00993789">
          <w:rPr>
            <w:rStyle w:val="Hyperlink"/>
            <w:noProof/>
          </w:rPr>
          <w:t>12.3.5.3</w:t>
        </w:r>
        <w:r>
          <w:rPr>
            <w:rFonts w:asciiTheme="minorHAnsi" w:eastAsiaTheme="minorEastAsia" w:hAnsiTheme="minorHAnsi" w:cstheme="minorBidi"/>
            <w:i w:val="0"/>
            <w:noProof/>
            <w:szCs w:val="22"/>
          </w:rPr>
          <w:tab/>
        </w:r>
        <w:r w:rsidRPr="00993789">
          <w:rPr>
            <w:rStyle w:val="Hyperlink"/>
            <w:noProof/>
          </w:rPr>
          <w:t>Einberufung des Emergency Management Committee (EMC)</w:t>
        </w:r>
        <w:r>
          <w:rPr>
            <w:noProof/>
            <w:webHidden/>
          </w:rPr>
          <w:tab/>
        </w:r>
        <w:r>
          <w:rPr>
            <w:noProof/>
            <w:webHidden/>
          </w:rPr>
          <w:fldChar w:fldCharType="begin"/>
        </w:r>
        <w:r>
          <w:rPr>
            <w:noProof/>
            <w:webHidden/>
          </w:rPr>
          <w:instrText xml:space="preserve"> PAGEREF _Toc511109833 \h </w:instrText>
        </w:r>
        <w:r>
          <w:rPr>
            <w:noProof/>
            <w:webHidden/>
          </w:rPr>
        </w:r>
        <w:r>
          <w:rPr>
            <w:noProof/>
            <w:webHidden/>
          </w:rPr>
          <w:fldChar w:fldCharType="separate"/>
        </w:r>
        <w:r>
          <w:rPr>
            <w:noProof/>
            <w:webHidden/>
          </w:rPr>
          <w:t>80</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834" w:history="1">
        <w:r w:rsidRPr="00993789">
          <w:rPr>
            <w:rStyle w:val="Hyperlink"/>
            <w:noProof/>
          </w:rPr>
          <w:t>12.3.5.4</w:t>
        </w:r>
        <w:r>
          <w:rPr>
            <w:rFonts w:asciiTheme="minorHAnsi" w:eastAsiaTheme="minorEastAsia" w:hAnsiTheme="minorHAnsi" w:cstheme="minorBidi"/>
            <w:i w:val="0"/>
            <w:noProof/>
            <w:szCs w:val="22"/>
          </w:rPr>
          <w:tab/>
        </w:r>
        <w:r w:rsidRPr="00993789">
          <w:rPr>
            <w:rStyle w:val="Hyperlink"/>
            <w:noProof/>
          </w:rPr>
          <w:t>Zusammenstellung des Lösungsteams</w:t>
        </w:r>
        <w:r>
          <w:rPr>
            <w:noProof/>
            <w:webHidden/>
          </w:rPr>
          <w:tab/>
        </w:r>
        <w:r>
          <w:rPr>
            <w:noProof/>
            <w:webHidden/>
          </w:rPr>
          <w:fldChar w:fldCharType="begin"/>
        </w:r>
        <w:r>
          <w:rPr>
            <w:noProof/>
            <w:webHidden/>
          </w:rPr>
          <w:instrText xml:space="preserve"> PAGEREF _Toc511109834 \h </w:instrText>
        </w:r>
        <w:r>
          <w:rPr>
            <w:noProof/>
            <w:webHidden/>
          </w:rPr>
        </w:r>
        <w:r>
          <w:rPr>
            <w:noProof/>
            <w:webHidden/>
          </w:rPr>
          <w:fldChar w:fldCharType="separate"/>
        </w:r>
        <w:r>
          <w:rPr>
            <w:noProof/>
            <w:webHidden/>
          </w:rPr>
          <w:t>81</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835" w:history="1">
        <w:r w:rsidRPr="00993789">
          <w:rPr>
            <w:rStyle w:val="Hyperlink"/>
            <w:noProof/>
          </w:rPr>
          <w:t>12.3.5.5</w:t>
        </w:r>
        <w:r>
          <w:rPr>
            <w:rFonts w:asciiTheme="minorHAnsi" w:eastAsiaTheme="minorEastAsia" w:hAnsiTheme="minorHAnsi" w:cstheme="minorBidi"/>
            <w:i w:val="0"/>
            <w:noProof/>
            <w:szCs w:val="22"/>
          </w:rPr>
          <w:tab/>
        </w:r>
        <w:r w:rsidRPr="00993789">
          <w:rPr>
            <w:rStyle w:val="Hyperlink"/>
            <w:noProof/>
          </w:rPr>
          <w:t>Durchführung der Notfallmaßnahmen</w:t>
        </w:r>
        <w:r>
          <w:rPr>
            <w:noProof/>
            <w:webHidden/>
          </w:rPr>
          <w:tab/>
        </w:r>
        <w:r>
          <w:rPr>
            <w:noProof/>
            <w:webHidden/>
          </w:rPr>
          <w:fldChar w:fldCharType="begin"/>
        </w:r>
        <w:r>
          <w:rPr>
            <w:noProof/>
            <w:webHidden/>
          </w:rPr>
          <w:instrText xml:space="preserve"> PAGEREF _Toc511109835 \h </w:instrText>
        </w:r>
        <w:r>
          <w:rPr>
            <w:noProof/>
            <w:webHidden/>
          </w:rPr>
        </w:r>
        <w:r>
          <w:rPr>
            <w:noProof/>
            <w:webHidden/>
          </w:rPr>
          <w:fldChar w:fldCharType="separate"/>
        </w:r>
        <w:r>
          <w:rPr>
            <w:noProof/>
            <w:webHidden/>
          </w:rPr>
          <w:t>81</w:t>
        </w:r>
        <w:r>
          <w:rPr>
            <w:noProof/>
            <w:webHidden/>
          </w:rPr>
          <w:fldChar w:fldCharType="end"/>
        </w:r>
      </w:hyperlink>
    </w:p>
    <w:p w:rsidR="0063469F" w:rsidRDefault="0063469F">
      <w:pPr>
        <w:pStyle w:val="Verzeichnis4"/>
        <w:tabs>
          <w:tab w:val="left" w:pos="1760"/>
          <w:tab w:val="right" w:leader="dot" w:pos="8726"/>
        </w:tabs>
        <w:rPr>
          <w:rFonts w:asciiTheme="minorHAnsi" w:eastAsiaTheme="minorEastAsia" w:hAnsiTheme="minorHAnsi" w:cstheme="minorBidi"/>
          <w:i w:val="0"/>
          <w:noProof/>
          <w:szCs w:val="22"/>
        </w:rPr>
      </w:pPr>
      <w:hyperlink w:anchor="_Toc511109836" w:history="1">
        <w:r w:rsidRPr="00993789">
          <w:rPr>
            <w:rStyle w:val="Hyperlink"/>
            <w:noProof/>
          </w:rPr>
          <w:t>12.3.5.6</w:t>
        </w:r>
        <w:r>
          <w:rPr>
            <w:rFonts w:asciiTheme="minorHAnsi" w:eastAsiaTheme="minorEastAsia" w:hAnsiTheme="minorHAnsi" w:cstheme="minorBidi"/>
            <w:i w:val="0"/>
            <w:noProof/>
            <w:szCs w:val="22"/>
          </w:rPr>
          <w:tab/>
        </w:r>
        <w:r w:rsidRPr="00993789">
          <w:rPr>
            <w:rStyle w:val="Hyperlink"/>
            <w:noProof/>
          </w:rPr>
          <w:t>Notfalldeeskalation</w:t>
        </w:r>
        <w:r>
          <w:rPr>
            <w:noProof/>
            <w:webHidden/>
          </w:rPr>
          <w:tab/>
        </w:r>
        <w:r>
          <w:rPr>
            <w:noProof/>
            <w:webHidden/>
          </w:rPr>
          <w:fldChar w:fldCharType="begin"/>
        </w:r>
        <w:r>
          <w:rPr>
            <w:noProof/>
            <w:webHidden/>
          </w:rPr>
          <w:instrText xml:space="preserve"> PAGEREF _Toc511109836 \h </w:instrText>
        </w:r>
        <w:r>
          <w:rPr>
            <w:noProof/>
            <w:webHidden/>
          </w:rPr>
        </w:r>
        <w:r>
          <w:rPr>
            <w:noProof/>
            <w:webHidden/>
          </w:rPr>
          <w:fldChar w:fldCharType="separate"/>
        </w:r>
        <w:r>
          <w:rPr>
            <w:noProof/>
            <w:webHidden/>
          </w:rPr>
          <w:t>81</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37" w:history="1">
        <w:r w:rsidRPr="00993789">
          <w:rPr>
            <w:rStyle w:val="Hyperlink"/>
            <w:noProof/>
          </w:rPr>
          <w:t>12.3.6</w:t>
        </w:r>
        <w:r>
          <w:rPr>
            <w:rFonts w:asciiTheme="minorHAnsi" w:eastAsiaTheme="minorEastAsia" w:hAnsiTheme="minorHAnsi" w:cstheme="minorBidi"/>
            <w:noProof/>
            <w:szCs w:val="22"/>
          </w:rPr>
          <w:tab/>
        </w:r>
        <w:r w:rsidRPr="00993789">
          <w:rPr>
            <w:rStyle w:val="Hyperlink"/>
            <w:noProof/>
          </w:rPr>
          <w:t>Wiederherstellung</w:t>
        </w:r>
        <w:r>
          <w:rPr>
            <w:noProof/>
            <w:webHidden/>
          </w:rPr>
          <w:tab/>
        </w:r>
        <w:r>
          <w:rPr>
            <w:noProof/>
            <w:webHidden/>
          </w:rPr>
          <w:fldChar w:fldCharType="begin"/>
        </w:r>
        <w:r>
          <w:rPr>
            <w:noProof/>
            <w:webHidden/>
          </w:rPr>
          <w:instrText xml:space="preserve"> PAGEREF _Toc511109837 \h </w:instrText>
        </w:r>
        <w:r>
          <w:rPr>
            <w:noProof/>
            <w:webHidden/>
          </w:rPr>
        </w:r>
        <w:r>
          <w:rPr>
            <w:noProof/>
            <w:webHidden/>
          </w:rPr>
          <w:fldChar w:fldCharType="separate"/>
        </w:r>
        <w:r>
          <w:rPr>
            <w:noProof/>
            <w:webHidden/>
          </w:rPr>
          <w:t>81</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38" w:history="1">
        <w:r w:rsidRPr="00993789">
          <w:rPr>
            <w:rStyle w:val="Hyperlink"/>
            <w:noProof/>
          </w:rPr>
          <w:t>12.3.7</w:t>
        </w:r>
        <w:r>
          <w:rPr>
            <w:rFonts w:asciiTheme="minorHAnsi" w:eastAsiaTheme="minorEastAsia" w:hAnsiTheme="minorHAnsi" w:cstheme="minorBidi"/>
            <w:noProof/>
            <w:szCs w:val="22"/>
          </w:rPr>
          <w:tab/>
        </w:r>
        <w:r w:rsidRPr="00993789">
          <w:rPr>
            <w:rStyle w:val="Hyperlink"/>
            <w:noProof/>
          </w:rPr>
          <w:t>Nachbearbeitung/Notfallauswertung</w:t>
        </w:r>
        <w:r>
          <w:rPr>
            <w:noProof/>
            <w:webHidden/>
          </w:rPr>
          <w:tab/>
        </w:r>
        <w:r>
          <w:rPr>
            <w:noProof/>
            <w:webHidden/>
          </w:rPr>
          <w:fldChar w:fldCharType="begin"/>
        </w:r>
        <w:r>
          <w:rPr>
            <w:noProof/>
            <w:webHidden/>
          </w:rPr>
          <w:instrText xml:space="preserve"> PAGEREF _Toc511109838 \h </w:instrText>
        </w:r>
        <w:r>
          <w:rPr>
            <w:noProof/>
            <w:webHidden/>
          </w:rPr>
        </w:r>
        <w:r>
          <w:rPr>
            <w:noProof/>
            <w:webHidden/>
          </w:rPr>
          <w:fldChar w:fldCharType="separate"/>
        </w:r>
        <w:r>
          <w:rPr>
            <w:noProof/>
            <w:webHidden/>
          </w:rPr>
          <w:t>81</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39" w:history="1">
        <w:r w:rsidRPr="00993789">
          <w:rPr>
            <w:rStyle w:val="Hyperlink"/>
            <w:noProof/>
          </w:rPr>
          <w:t>12.4</w:t>
        </w:r>
        <w:r>
          <w:rPr>
            <w:rFonts w:asciiTheme="minorHAnsi" w:eastAsiaTheme="minorEastAsia" w:hAnsiTheme="minorHAnsi" w:cstheme="minorBidi"/>
            <w:b w:val="0"/>
            <w:iCs w:val="0"/>
            <w:noProof/>
            <w:szCs w:val="22"/>
          </w:rPr>
          <w:tab/>
        </w:r>
        <w:r w:rsidRPr="00993789">
          <w:rPr>
            <w:rStyle w:val="Hyperlink"/>
            <w:noProof/>
          </w:rPr>
          <w:t>Informationspflichten</w:t>
        </w:r>
        <w:r>
          <w:rPr>
            <w:noProof/>
            <w:webHidden/>
          </w:rPr>
          <w:tab/>
        </w:r>
        <w:r>
          <w:rPr>
            <w:noProof/>
            <w:webHidden/>
          </w:rPr>
          <w:fldChar w:fldCharType="begin"/>
        </w:r>
        <w:r>
          <w:rPr>
            <w:noProof/>
            <w:webHidden/>
          </w:rPr>
          <w:instrText xml:space="preserve"> PAGEREF _Toc511109839 \h </w:instrText>
        </w:r>
        <w:r>
          <w:rPr>
            <w:noProof/>
            <w:webHidden/>
          </w:rPr>
        </w:r>
        <w:r>
          <w:rPr>
            <w:noProof/>
            <w:webHidden/>
          </w:rPr>
          <w:fldChar w:fldCharType="separate"/>
        </w:r>
        <w:r>
          <w:rPr>
            <w:noProof/>
            <w:webHidden/>
          </w:rPr>
          <w:t>82</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40" w:history="1">
        <w:r w:rsidRPr="00993789">
          <w:rPr>
            <w:rStyle w:val="Hyperlink"/>
            <w:noProof/>
          </w:rPr>
          <w:t>12.5</w:t>
        </w:r>
        <w:r>
          <w:rPr>
            <w:rFonts w:asciiTheme="minorHAnsi" w:eastAsiaTheme="minorEastAsia" w:hAnsiTheme="minorHAnsi" w:cstheme="minorBidi"/>
            <w:b w:val="0"/>
            <w:iCs w:val="0"/>
            <w:noProof/>
            <w:szCs w:val="22"/>
          </w:rPr>
          <w:tab/>
        </w:r>
        <w:r w:rsidRPr="00993789">
          <w:rPr>
            <w:rStyle w:val="Hyperlink"/>
            <w:noProof/>
          </w:rPr>
          <w:t>Dokumentation</w:t>
        </w:r>
        <w:r>
          <w:rPr>
            <w:noProof/>
            <w:webHidden/>
          </w:rPr>
          <w:tab/>
        </w:r>
        <w:r>
          <w:rPr>
            <w:noProof/>
            <w:webHidden/>
          </w:rPr>
          <w:fldChar w:fldCharType="begin"/>
        </w:r>
        <w:r>
          <w:rPr>
            <w:noProof/>
            <w:webHidden/>
          </w:rPr>
          <w:instrText xml:space="preserve"> PAGEREF _Toc511109840 \h </w:instrText>
        </w:r>
        <w:r>
          <w:rPr>
            <w:noProof/>
            <w:webHidden/>
          </w:rPr>
        </w:r>
        <w:r>
          <w:rPr>
            <w:noProof/>
            <w:webHidden/>
          </w:rPr>
          <w:fldChar w:fldCharType="separate"/>
        </w:r>
        <w:r>
          <w:rPr>
            <w:noProof/>
            <w:webHidden/>
          </w:rPr>
          <w:t>82</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41" w:history="1">
        <w:r w:rsidRPr="00993789">
          <w:rPr>
            <w:rStyle w:val="Hyperlink"/>
            <w:noProof/>
          </w:rPr>
          <w:t>12.5.1</w:t>
        </w:r>
        <w:r>
          <w:rPr>
            <w:rFonts w:asciiTheme="minorHAnsi" w:eastAsiaTheme="minorEastAsia" w:hAnsiTheme="minorHAnsi" w:cstheme="minorBidi"/>
            <w:noProof/>
            <w:szCs w:val="22"/>
          </w:rPr>
          <w:tab/>
        </w:r>
        <w:r w:rsidRPr="00993789">
          <w:rPr>
            <w:rStyle w:val="Hyperlink"/>
            <w:noProof/>
          </w:rPr>
          <w:t>TI-Notfall-Logbuch</w:t>
        </w:r>
        <w:r>
          <w:rPr>
            <w:noProof/>
            <w:webHidden/>
          </w:rPr>
          <w:tab/>
        </w:r>
        <w:r>
          <w:rPr>
            <w:noProof/>
            <w:webHidden/>
          </w:rPr>
          <w:fldChar w:fldCharType="begin"/>
        </w:r>
        <w:r>
          <w:rPr>
            <w:noProof/>
            <w:webHidden/>
          </w:rPr>
          <w:instrText xml:space="preserve"> PAGEREF _Toc511109841 \h </w:instrText>
        </w:r>
        <w:r>
          <w:rPr>
            <w:noProof/>
            <w:webHidden/>
          </w:rPr>
        </w:r>
        <w:r>
          <w:rPr>
            <w:noProof/>
            <w:webHidden/>
          </w:rPr>
          <w:fldChar w:fldCharType="separate"/>
        </w:r>
        <w:r>
          <w:rPr>
            <w:noProof/>
            <w:webHidden/>
          </w:rPr>
          <w:t>82</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42" w:history="1">
        <w:r w:rsidRPr="00993789">
          <w:rPr>
            <w:rStyle w:val="Hyperlink"/>
            <w:noProof/>
          </w:rPr>
          <w:t>12.5.2</w:t>
        </w:r>
        <w:r>
          <w:rPr>
            <w:rFonts w:asciiTheme="minorHAnsi" w:eastAsiaTheme="minorEastAsia" w:hAnsiTheme="minorHAnsi" w:cstheme="minorBidi"/>
            <w:noProof/>
            <w:szCs w:val="22"/>
          </w:rPr>
          <w:tab/>
        </w:r>
        <w:r w:rsidRPr="00993789">
          <w:rPr>
            <w:rStyle w:val="Hyperlink"/>
            <w:noProof/>
          </w:rPr>
          <w:t>Wiederherstellungsbericht</w:t>
        </w:r>
        <w:r>
          <w:rPr>
            <w:noProof/>
            <w:webHidden/>
          </w:rPr>
          <w:tab/>
        </w:r>
        <w:r>
          <w:rPr>
            <w:noProof/>
            <w:webHidden/>
          </w:rPr>
          <w:fldChar w:fldCharType="begin"/>
        </w:r>
        <w:r>
          <w:rPr>
            <w:noProof/>
            <w:webHidden/>
          </w:rPr>
          <w:instrText xml:space="preserve"> PAGEREF _Toc511109842 \h </w:instrText>
        </w:r>
        <w:r>
          <w:rPr>
            <w:noProof/>
            <w:webHidden/>
          </w:rPr>
        </w:r>
        <w:r>
          <w:rPr>
            <w:noProof/>
            <w:webHidden/>
          </w:rPr>
          <w:fldChar w:fldCharType="separate"/>
        </w:r>
        <w:r>
          <w:rPr>
            <w:noProof/>
            <w:webHidden/>
          </w:rPr>
          <w:t>83</w:t>
        </w:r>
        <w:r>
          <w:rPr>
            <w:noProof/>
            <w:webHidden/>
          </w:rPr>
          <w:fldChar w:fldCharType="end"/>
        </w:r>
      </w:hyperlink>
    </w:p>
    <w:p w:rsidR="0063469F" w:rsidRDefault="0063469F">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11109843" w:history="1">
        <w:r w:rsidRPr="00993789">
          <w:rPr>
            <w:rStyle w:val="Hyperlink"/>
            <w:noProof/>
            <w:highlight w:val="yellow"/>
          </w:rPr>
          <w:t>13</w:t>
        </w:r>
        <w:r>
          <w:rPr>
            <w:rFonts w:asciiTheme="minorHAnsi" w:eastAsiaTheme="minorEastAsia" w:hAnsiTheme="minorHAnsi" w:cstheme="minorBidi"/>
            <w:b w:val="0"/>
            <w:bCs w:val="0"/>
            <w:noProof/>
            <w:sz w:val="22"/>
            <w:szCs w:val="22"/>
          </w:rPr>
          <w:tab/>
        </w:r>
        <w:r w:rsidRPr="00993789">
          <w:rPr>
            <w:rStyle w:val="Hyperlink"/>
            <w:noProof/>
            <w:highlight w:val="yellow"/>
          </w:rPr>
          <w:t>Vorschriften für CSV-Reporting</w:t>
        </w:r>
        <w:r>
          <w:rPr>
            <w:noProof/>
            <w:webHidden/>
          </w:rPr>
          <w:tab/>
        </w:r>
        <w:r>
          <w:rPr>
            <w:noProof/>
            <w:webHidden/>
          </w:rPr>
          <w:fldChar w:fldCharType="begin"/>
        </w:r>
        <w:r>
          <w:rPr>
            <w:noProof/>
            <w:webHidden/>
          </w:rPr>
          <w:instrText xml:space="preserve"> PAGEREF _Toc511109843 \h </w:instrText>
        </w:r>
        <w:r>
          <w:rPr>
            <w:noProof/>
            <w:webHidden/>
          </w:rPr>
        </w:r>
        <w:r>
          <w:rPr>
            <w:noProof/>
            <w:webHidden/>
          </w:rPr>
          <w:fldChar w:fldCharType="separate"/>
        </w:r>
        <w:r>
          <w:rPr>
            <w:noProof/>
            <w:webHidden/>
          </w:rPr>
          <w:t>84</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44" w:history="1">
        <w:r w:rsidRPr="00993789">
          <w:rPr>
            <w:rStyle w:val="Hyperlink"/>
            <w:noProof/>
          </w:rPr>
          <w:t>13.1</w:t>
        </w:r>
        <w:r>
          <w:rPr>
            <w:rFonts w:asciiTheme="minorHAnsi" w:eastAsiaTheme="minorEastAsia" w:hAnsiTheme="minorHAnsi" w:cstheme="minorBidi"/>
            <w:b w:val="0"/>
            <w:iCs w:val="0"/>
            <w:noProof/>
            <w:szCs w:val="22"/>
          </w:rPr>
          <w:tab/>
        </w:r>
        <w:r w:rsidRPr="00993789">
          <w:rPr>
            <w:rStyle w:val="Hyperlink"/>
            <w:noProof/>
          </w:rPr>
          <w:t>Basisfeldtypen von Prozessdaten</w:t>
        </w:r>
        <w:r>
          <w:rPr>
            <w:noProof/>
            <w:webHidden/>
          </w:rPr>
          <w:tab/>
        </w:r>
        <w:r>
          <w:rPr>
            <w:noProof/>
            <w:webHidden/>
          </w:rPr>
          <w:fldChar w:fldCharType="begin"/>
        </w:r>
        <w:r>
          <w:rPr>
            <w:noProof/>
            <w:webHidden/>
          </w:rPr>
          <w:instrText xml:space="preserve"> PAGEREF _Toc511109844 \h </w:instrText>
        </w:r>
        <w:r>
          <w:rPr>
            <w:noProof/>
            <w:webHidden/>
          </w:rPr>
        </w:r>
        <w:r>
          <w:rPr>
            <w:noProof/>
            <w:webHidden/>
          </w:rPr>
          <w:fldChar w:fldCharType="separate"/>
        </w:r>
        <w:r>
          <w:rPr>
            <w:noProof/>
            <w:webHidden/>
          </w:rPr>
          <w:t>86</w:t>
        </w:r>
        <w:r>
          <w:rPr>
            <w:noProof/>
            <w:webHidden/>
          </w:rPr>
          <w:fldChar w:fldCharType="end"/>
        </w:r>
      </w:hyperlink>
    </w:p>
    <w:p w:rsidR="0063469F" w:rsidRDefault="0063469F">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11109845" w:history="1">
        <w:r w:rsidRPr="00993789">
          <w:rPr>
            <w:rStyle w:val="Hyperlink"/>
            <w:noProof/>
          </w:rPr>
          <w:t>14</w:t>
        </w:r>
        <w:r>
          <w:rPr>
            <w:rFonts w:asciiTheme="minorHAnsi" w:eastAsiaTheme="minorEastAsia" w:hAnsiTheme="minorHAnsi" w:cstheme="minorBidi"/>
            <w:b w:val="0"/>
            <w:bCs w:val="0"/>
            <w:noProof/>
            <w:sz w:val="22"/>
            <w:szCs w:val="22"/>
          </w:rPr>
          <w:tab/>
        </w:r>
        <w:r w:rsidRPr="00993789">
          <w:rPr>
            <w:rStyle w:val="Hyperlink"/>
            <w:noProof/>
          </w:rPr>
          <w:t>Anhang A – Verzeichnisse</w:t>
        </w:r>
        <w:r>
          <w:rPr>
            <w:noProof/>
            <w:webHidden/>
          </w:rPr>
          <w:tab/>
        </w:r>
        <w:r>
          <w:rPr>
            <w:noProof/>
            <w:webHidden/>
          </w:rPr>
          <w:fldChar w:fldCharType="begin"/>
        </w:r>
        <w:r>
          <w:rPr>
            <w:noProof/>
            <w:webHidden/>
          </w:rPr>
          <w:instrText xml:space="preserve"> PAGEREF _Toc511109845 \h </w:instrText>
        </w:r>
        <w:r>
          <w:rPr>
            <w:noProof/>
            <w:webHidden/>
          </w:rPr>
        </w:r>
        <w:r>
          <w:rPr>
            <w:noProof/>
            <w:webHidden/>
          </w:rPr>
          <w:fldChar w:fldCharType="separate"/>
        </w:r>
        <w:r>
          <w:rPr>
            <w:noProof/>
            <w:webHidden/>
          </w:rPr>
          <w:t>87</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46" w:history="1">
        <w:r w:rsidRPr="00993789">
          <w:rPr>
            <w:rStyle w:val="Hyperlink"/>
            <w:noProof/>
          </w:rPr>
          <w:t>14.1</w:t>
        </w:r>
        <w:r>
          <w:rPr>
            <w:rFonts w:asciiTheme="minorHAnsi" w:eastAsiaTheme="minorEastAsia" w:hAnsiTheme="minorHAnsi" w:cstheme="minorBidi"/>
            <w:b w:val="0"/>
            <w:iCs w:val="0"/>
            <w:noProof/>
            <w:szCs w:val="22"/>
          </w:rPr>
          <w:tab/>
        </w:r>
        <w:r w:rsidRPr="00993789">
          <w:rPr>
            <w:rStyle w:val="Hyperlink"/>
            <w:noProof/>
          </w:rPr>
          <w:t>A1 – Abkürzungen</w:t>
        </w:r>
        <w:r>
          <w:rPr>
            <w:noProof/>
            <w:webHidden/>
          </w:rPr>
          <w:tab/>
        </w:r>
        <w:r>
          <w:rPr>
            <w:noProof/>
            <w:webHidden/>
          </w:rPr>
          <w:fldChar w:fldCharType="begin"/>
        </w:r>
        <w:r>
          <w:rPr>
            <w:noProof/>
            <w:webHidden/>
          </w:rPr>
          <w:instrText xml:space="preserve"> PAGEREF _Toc511109846 \h </w:instrText>
        </w:r>
        <w:r>
          <w:rPr>
            <w:noProof/>
            <w:webHidden/>
          </w:rPr>
        </w:r>
        <w:r>
          <w:rPr>
            <w:noProof/>
            <w:webHidden/>
          </w:rPr>
          <w:fldChar w:fldCharType="separate"/>
        </w:r>
        <w:r>
          <w:rPr>
            <w:noProof/>
            <w:webHidden/>
          </w:rPr>
          <w:t>87</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47" w:history="1">
        <w:r w:rsidRPr="00993789">
          <w:rPr>
            <w:rStyle w:val="Hyperlink"/>
            <w:noProof/>
          </w:rPr>
          <w:t>14.2</w:t>
        </w:r>
        <w:r>
          <w:rPr>
            <w:rFonts w:asciiTheme="minorHAnsi" w:eastAsiaTheme="minorEastAsia" w:hAnsiTheme="minorHAnsi" w:cstheme="minorBidi"/>
            <w:b w:val="0"/>
            <w:iCs w:val="0"/>
            <w:noProof/>
            <w:szCs w:val="22"/>
          </w:rPr>
          <w:tab/>
        </w:r>
        <w:r w:rsidRPr="00993789">
          <w:rPr>
            <w:rStyle w:val="Hyperlink"/>
            <w:noProof/>
          </w:rPr>
          <w:t>A2 – Glossar</w:t>
        </w:r>
        <w:r>
          <w:rPr>
            <w:noProof/>
            <w:webHidden/>
          </w:rPr>
          <w:tab/>
        </w:r>
        <w:r>
          <w:rPr>
            <w:noProof/>
            <w:webHidden/>
          </w:rPr>
          <w:fldChar w:fldCharType="begin"/>
        </w:r>
        <w:r>
          <w:rPr>
            <w:noProof/>
            <w:webHidden/>
          </w:rPr>
          <w:instrText xml:space="preserve"> PAGEREF _Toc511109847 \h </w:instrText>
        </w:r>
        <w:r>
          <w:rPr>
            <w:noProof/>
            <w:webHidden/>
          </w:rPr>
        </w:r>
        <w:r>
          <w:rPr>
            <w:noProof/>
            <w:webHidden/>
          </w:rPr>
          <w:fldChar w:fldCharType="separate"/>
        </w:r>
        <w:r>
          <w:rPr>
            <w:noProof/>
            <w:webHidden/>
          </w:rPr>
          <w:t>88</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48" w:history="1">
        <w:r w:rsidRPr="00993789">
          <w:rPr>
            <w:rStyle w:val="Hyperlink"/>
            <w:noProof/>
          </w:rPr>
          <w:t>14.3</w:t>
        </w:r>
        <w:r>
          <w:rPr>
            <w:rFonts w:asciiTheme="minorHAnsi" w:eastAsiaTheme="minorEastAsia" w:hAnsiTheme="minorHAnsi" w:cstheme="minorBidi"/>
            <w:b w:val="0"/>
            <w:iCs w:val="0"/>
            <w:noProof/>
            <w:szCs w:val="22"/>
          </w:rPr>
          <w:tab/>
        </w:r>
        <w:r w:rsidRPr="00993789">
          <w:rPr>
            <w:rStyle w:val="Hyperlink"/>
            <w:noProof/>
          </w:rPr>
          <w:t>A3 – Abbildungsverzeichnis</w:t>
        </w:r>
        <w:r>
          <w:rPr>
            <w:noProof/>
            <w:webHidden/>
          </w:rPr>
          <w:tab/>
        </w:r>
        <w:r>
          <w:rPr>
            <w:noProof/>
            <w:webHidden/>
          </w:rPr>
          <w:fldChar w:fldCharType="begin"/>
        </w:r>
        <w:r>
          <w:rPr>
            <w:noProof/>
            <w:webHidden/>
          </w:rPr>
          <w:instrText xml:space="preserve"> PAGEREF _Toc511109848 \h </w:instrText>
        </w:r>
        <w:r>
          <w:rPr>
            <w:noProof/>
            <w:webHidden/>
          </w:rPr>
        </w:r>
        <w:r>
          <w:rPr>
            <w:noProof/>
            <w:webHidden/>
          </w:rPr>
          <w:fldChar w:fldCharType="separate"/>
        </w:r>
        <w:r>
          <w:rPr>
            <w:noProof/>
            <w:webHidden/>
          </w:rPr>
          <w:t>88</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49" w:history="1">
        <w:r w:rsidRPr="00993789">
          <w:rPr>
            <w:rStyle w:val="Hyperlink"/>
            <w:noProof/>
          </w:rPr>
          <w:t>14.4</w:t>
        </w:r>
        <w:r>
          <w:rPr>
            <w:rFonts w:asciiTheme="minorHAnsi" w:eastAsiaTheme="minorEastAsia" w:hAnsiTheme="minorHAnsi" w:cstheme="minorBidi"/>
            <w:b w:val="0"/>
            <w:iCs w:val="0"/>
            <w:noProof/>
            <w:szCs w:val="22"/>
          </w:rPr>
          <w:tab/>
        </w:r>
        <w:r w:rsidRPr="00993789">
          <w:rPr>
            <w:rStyle w:val="Hyperlink"/>
            <w:noProof/>
          </w:rPr>
          <w:t>A4 – Tabellenverzeichnis</w:t>
        </w:r>
        <w:r>
          <w:rPr>
            <w:noProof/>
            <w:webHidden/>
          </w:rPr>
          <w:tab/>
        </w:r>
        <w:r>
          <w:rPr>
            <w:noProof/>
            <w:webHidden/>
          </w:rPr>
          <w:fldChar w:fldCharType="begin"/>
        </w:r>
        <w:r>
          <w:rPr>
            <w:noProof/>
            <w:webHidden/>
          </w:rPr>
          <w:instrText xml:space="preserve"> PAGEREF _Toc511109849 \h </w:instrText>
        </w:r>
        <w:r>
          <w:rPr>
            <w:noProof/>
            <w:webHidden/>
          </w:rPr>
        </w:r>
        <w:r>
          <w:rPr>
            <w:noProof/>
            <w:webHidden/>
          </w:rPr>
          <w:fldChar w:fldCharType="separate"/>
        </w:r>
        <w:r>
          <w:rPr>
            <w:noProof/>
            <w:webHidden/>
          </w:rPr>
          <w:t>88</w:t>
        </w:r>
        <w:r>
          <w:rPr>
            <w:noProof/>
            <w:webHidden/>
          </w:rPr>
          <w:fldChar w:fldCharType="end"/>
        </w:r>
      </w:hyperlink>
    </w:p>
    <w:p w:rsidR="0063469F" w:rsidRDefault="0063469F">
      <w:pPr>
        <w:pStyle w:val="Verzeichnis2"/>
        <w:tabs>
          <w:tab w:val="left" w:pos="880"/>
          <w:tab w:val="right" w:leader="dot" w:pos="8726"/>
        </w:tabs>
        <w:rPr>
          <w:rFonts w:asciiTheme="minorHAnsi" w:eastAsiaTheme="minorEastAsia" w:hAnsiTheme="minorHAnsi" w:cstheme="minorBidi"/>
          <w:b w:val="0"/>
          <w:iCs w:val="0"/>
          <w:noProof/>
          <w:szCs w:val="22"/>
        </w:rPr>
      </w:pPr>
      <w:hyperlink w:anchor="_Toc511109850" w:history="1">
        <w:r w:rsidRPr="00993789">
          <w:rPr>
            <w:rStyle w:val="Hyperlink"/>
            <w:noProof/>
          </w:rPr>
          <w:t>14.5</w:t>
        </w:r>
        <w:r>
          <w:rPr>
            <w:rFonts w:asciiTheme="minorHAnsi" w:eastAsiaTheme="minorEastAsia" w:hAnsiTheme="minorHAnsi" w:cstheme="minorBidi"/>
            <w:b w:val="0"/>
            <w:iCs w:val="0"/>
            <w:noProof/>
            <w:szCs w:val="22"/>
          </w:rPr>
          <w:tab/>
        </w:r>
        <w:r w:rsidRPr="00993789">
          <w:rPr>
            <w:rStyle w:val="Hyperlink"/>
            <w:noProof/>
          </w:rPr>
          <w:t>A5 – Referenzierte Dokumente</w:t>
        </w:r>
        <w:r>
          <w:rPr>
            <w:noProof/>
            <w:webHidden/>
          </w:rPr>
          <w:tab/>
        </w:r>
        <w:r>
          <w:rPr>
            <w:noProof/>
            <w:webHidden/>
          </w:rPr>
          <w:fldChar w:fldCharType="begin"/>
        </w:r>
        <w:r>
          <w:rPr>
            <w:noProof/>
            <w:webHidden/>
          </w:rPr>
          <w:instrText xml:space="preserve"> PAGEREF _Toc511109850 \h </w:instrText>
        </w:r>
        <w:r>
          <w:rPr>
            <w:noProof/>
            <w:webHidden/>
          </w:rPr>
        </w:r>
        <w:r>
          <w:rPr>
            <w:noProof/>
            <w:webHidden/>
          </w:rPr>
          <w:fldChar w:fldCharType="separate"/>
        </w:r>
        <w:r>
          <w:rPr>
            <w:noProof/>
            <w:webHidden/>
          </w:rPr>
          <w:t>89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51" w:history="1">
        <w:r w:rsidRPr="00993789">
          <w:rPr>
            <w:rStyle w:val="Hyperlink"/>
            <w:noProof/>
          </w:rPr>
          <w:t>14.5.1</w:t>
        </w:r>
        <w:r>
          <w:rPr>
            <w:rFonts w:asciiTheme="minorHAnsi" w:eastAsiaTheme="minorEastAsia" w:hAnsiTheme="minorHAnsi" w:cstheme="minorBidi"/>
            <w:noProof/>
            <w:szCs w:val="22"/>
          </w:rPr>
          <w:tab/>
        </w:r>
        <w:r w:rsidRPr="00993789">
          <w:rPr>
            <w:rStyle w:val="Hyperlink"/>
            <w:noProof/>
          </w:rPr>
          <w:t>A5.1 – Dokumente der gematik</w:t>
        </w:r>
        <w:r>
          <w:rPr>
            <w:noProof/>
            <w:webHidden/>
          </w:rPr>
          <w:tab/>
        </w:r>
        <w:r>
          <w:rPr>
            <w:noProof/>
            <w:webHidden/>
          </w:rPr>
          <w:fldChar w:fldCharType="begin"/>
        </w:r>
        <w:r>
          <w:rPr>
            <w:noProof/>
            <w:webHidden/>
          </w:rPr>
          <w:instrText xml:space="preserve"> PAGEREF _Toc511109851 \h </w:instrText>
        </w:r>
        <w:r>
          <w:rPr>
            <w:noProof/>
            <w:webHidden/>
          </w:rPr>
        </w:r>
        <w:r>
          <w:rPr>
            <w:noProof/>
            <w:webHidden/>
          </w:rPr>
          <w:fldChar w:fldCharType="separate"/>
        </w:r>
        <w:r>
          <w:rPr>
            <w:noProof/>
            <w:webHidden/>
          </w:rPr>
          <w:t>89</w:t>
        </w:r>
        <w:r>
          <w:rPr>
            <w:noProof/>
            <w:webHidden/>
          </w:rPr>
          <w:fldChar w:fldCharType="end"/>
        </w:r>
      </w:hyperlink>
    </w:p>
    <w:p w:rsidR="0063469F" w:rsidRDefault="0063469F">
      <w:pPr>
        <w:pStyle w:val="Verzeichnis3"/>
        <w:tabs>
          <w:tab w:val="left" w:pos="1320"/>
          <w:tab w:val="right" w:leader="dot" w:pos="8726"/>
        </w:tabs>
        <w:rPr>
          <w:rFonts w:asciiTheme="minorHAnsi" w:eastAsiaTheme="minorEastAsia" w:hAnsiTheme="minorHAnsi" w:cstheme="minorBidi"/>
          <w:noProof/>
          <w:szCs w:val="22"/>
        </w:rPr>
      </w:pPr>
      <w:hyperlink w:anchor="_Toc511109852" w:history="1">
        <w:r w:rsidRPr="00993789">
          <w:rPr>
            <w:rStyle w:val="Hyperlink"/>
            <w:noProof/>
          </w:rPr>
          <w:t>14.5.2</w:t>
        </w:r>
        <w:r>
          <w:rPr>
            <w:rFonts w:asciiTheme="minorHAnsi" w:eastAsiaTheme="minorEastAsia" w:hAnsiTheme="minorHAnsi" w:cstheme="minorBidi"/>
            <w:noProof/>
            <w:szCs w:val="22"/>
          </w:rPr>
          <w:tab/>
        </w:r>
        <w:r w:rsidRPr="00993789">
          <w:rPr>
            <w:rStyle w:val="Hyperlink"/>
            <w:noProof/>
          </w:rPr>
          <w:t>A5.2 – Weitere Dokumente</w:t>
        </w:r>
        <w:r>
          <w:rPr>
            <w:noProof/>
            <w:webHidden/>
          </w:rPr>
          <w:tab/>
        </w:r>
        <w:r>
          <w:rPr>
            <w:noProof/>
            <w:webHidden/>
          </w:rPr>
          <w:fldChar w:fldCharType="begin"/>
        </w:r>
        <w:r>
          <w:rPr>
            <w:noProof/>
            <w:webHidden/>
          </w:rPr>
          <w:instrText xml:space="preserve"> PAGEREF _Toc511109852 \h </w:instrText>
        </w:r>
        <w:r>
          <w:rPr>
            <w:noProof/>
            <w:webHidden/>
          </w:rPr>
        </w:r>
        <w:r>
          <w:rPr>
            <w:noProof/>
            <w:webHidden/>
          </w:rPr>
          <w:fldChar w:fldCharType="separate"/>
        </w:r>
        <w:r>
          <w:rPr>
            <w:noProof/>
            <w:webHidden/>
          </w:rPr>
          <w:t>89</w:t>
        </w:r>
        <w:r>
          <w:rPr>
            <w:noProof/>
            <w:webHidden/>
          </w:rPr>
          <w:fldChar w:fldCharType="end"/>
        </w:r>
      </w:hyperlink>
    </w:p>
    <w:p w:rsidR="00670DE3" w:rsidRPr="0056583B" w:rsidRDefault="00670DE3" w:rsidP="00670DE3">
      <w:pPr>
        <w:sectPr w:rsidR="00670DE3" w:rsidRPr="0056583B" w:rsidSect="00466BE0">
          <w:pgSz w:w="11906" w:h="16838" w:code="9"/>
          <w:pgMar w:top="1701" w:right="1469" w:bottom="1701" w:left="1701" w:header="510" w:footer="482" w:gutter="0"/>
          <w:lnNumType w:countBy="1" w:restart="continuous"/>
          <w:cols w:space="708"/>
          <w:titlePg/>
          <w:docGrid w:linePitch="360"/>
        </w:sectPr>
      </w:pPr>
      <w:r w:rsidRPr="005E27F7">
        <w:rPr>
          <w:rFonts w:cs="Arial"/>
        </w:rPr>
        <w:fldChar w:fldCharType="end"/>
      </w:r>
    </w:p>
    <w:p w:rsidR="00361228" w:rsidRPr="00451B22" w:rsidRDefault="00361228" w:rsidP="0063469F">
      <w:pPr>
        <w:pStyle w:val="berschrift1"/>
      </w:pPr>
      <w:bookmarkStart w:id="15" w:name="_Toc376779824"/>
      <w:bookmarkStart w:id="16" w:name="_Toc511109680"/>
      <w:r w:rsidRPr="00451B22">
        <w:lastRenderedPageBreak/>
        <w:t>Einordnung</w:t>
      </w:r>
      <w:bookmarkEnd w:id="15"/>
      <w:r w:rsidR="00EE0EB6">
        <w:t xml:space="preserve"> des Dokumentes</w:t>
      </w:r>
      <w:bookmarkEnd w:id="16"/>
    </w:p>
    <w:p w:rsidR="00361228" w:rsidRDefault="00361228" w:rsidP="0063469F">
      <w:pPr>
        <w:pStyle w:val="berschrift2"/>
      </w:pPr>
      <w:bookmarkStart w:id="17" w:name="_Toc119221120"/>
      <w:bookmarkStart w:id="18" w:name="_Toc119221123"/>
      <w:bookmarkStart w:id="19" w:name="_Toc376779825"/>
      <w:bookmarkStart w:id="20" w:name="_Toc511109681"/>
      <w:bookmarkEnd w:id="17"/>
      <w:bookmarkEnd w:id="18"/>
      <w:r w:rsidRPr="00451B22">
        <w:t>Ziel</w:t>
      </w:r>
      <w:r w:rsidR="00EE0EB6">
        <w:t>setzung</w:t>
      </w:r>
      <w:bookmarkEnd w:id="19"/>
      <w:bookmarkEnd w:id="20"/>
    </w:p>
    <w:p w:rsidR="00B76CB5" w:rsidRDefault="00B76CB5" w:rsidP="00B76CB5">
      <w:pPr>
        <w:pStyle w:val="gemStandard"/>
      </w:pPr>
      <w:r w:rsidRPr="001009ED">
        <w:t>Die vorliegenden „Übergreifenden Richtlinien zum Betrieb der TI“ definieren die betriebl</w:t>
      </w:r>
      <w:r w:rsidRPr="001009ED">
        <w:t>i</w:t>
      </w:r>
      <w:r w:rsidRPr="001009ED">
        <w:t xml:space="preserve">chen Mitwirkungspflichten und Schnittstellen zur übergreifenden Zusammenarbeit der Teilnehmer der </w:t>
      </w:r>
      <w:r w:rsidR="00171D24">
        <w:t>Telematikinfrastruktur (</w:t>
      </w:r>
      <w:r w:rsidRPr="001009ED">
        <w:t>TI</w:t>
      </w:r>
      <w:r w:rsidR="00171D24">
        <w:t>)</w:t>
      </w:r>
      <w:r w:rsidRPr="001009ED">
        <w:t xml:space="preserve"> im IT-Servicemanagement (</w:t>
      </w:r>
      <w:r w:rsidRPr="00680C93">
        <w:rPr>
          <w:strike/>
          <w:highlight w:val="yellow"/>
        </w:rPr>
        <w:t>ITSM-TI</w:t>
      </w:r>
      <w:r w:rsidR="00680C93">
        <w:rPr>
          <w:strike/>
        </w:rPr>
        <w:t xml:space="preserve"> </w:t>
      </w:r>
      <w:r w:rsidR="00680C93" w:rsidRPr="00F90BEA">
        <w:rPr>
          <w:highlight w:val="yellow"/>
        </w:rPr>
        <w:t>TI-ITSM</w:t>
      </w:r>
      <w:r w:rsidRPr="001009ED">
        <w:t xml:space="preserve">) auf prozessualer Ebene. </w:t>
      </w:r>
      <w:r w:rsidRPr="004D69D7">
        <w:t>Die übergreifende</w:t>
      </w:r>
      <w:r w:rsidR="00680C93" w:rsidRPr="00680C93">
        <w:rPr>
          <w:highlight w:val="yellow"/>
        </w:rPr>
        <w:t>n</w:t>
      </w:r>
      <w:r w:rsidRPr="004D69D7">
        <w:t xml:space="preserve"> Richtlinie</w:t>
      </w:r>
      <w:r w:rsidR="00680C93" w:rsidRPr="00680C93">
        <w:rPr>
          <w:highlight w:val="yellow"/>
        </w:rPr>
        <w:t>n</w:t>
      </w:r>
      <w:r w:rsidRPr="004D69D7">
        <w:t xml:space="preserve"> </w:t>
      </w:r>
      <w:r w:rsidRPr="00680C93">
        <w:rPr>
          <w:strike/>
          <w:highlight w:val="yellow"/>
        </w:rPr>
        <w:t>zum Betrieb der gilt</w:t>
      </w:r>
      <w:r w:rsidRPr="004D69D7">
        <w:t xml:space="preserve"> </w:t>
      </w:r>
      <w:r w:rsidR="00680C93" w:rsidRPr="00680C93">
        <w:rPr>
          <w:highlight w:val="yellow"/>
        </w:rPr>
        <w:t>gelten</w:t>
      </w:r>
      <w:r w:rsidR="00680C93">
        <w:t xml:space="preserve"> </w:t>
      </w:r>
      <w:r w:rsidRPr="00C12819">
        <w:rPr>
          <w:strike/>
          <w:highlight w:val="yellow"/>
        </w:rPr>
        <w:t>sin</w:t>
      </w:r>
      <w:r w:rsidRPr="00C12819">
        <w:rPr>
          <w:strike/>
          <w:highlight w:val="yellow"/>
        </w:rPr>
        <w:t>n</w:t>
      </w:r>
      <w:r w:rsidRPr="00C12819">
        <w:rPr>
          <w:strike/>
          <w:highlight w:val="yellow"/>
        </w:rPr>
        <w:t>gemäß auch</w:t>
      </w:r>
      <w:r w:rsidRPr="00C12819">
        <w:rPr>
          <w:strike/>
        </w:rPr>
        <w:t xml:space="preserve"> </w:t>
      </w:r>
      <w:r w:rsidRPr="004D69D7">
        <w:t xml:space="preserve">für den Betrieb </w:t>
      </w:r>
      <w:r w:rsidRPr="00C12819">
        <w:rPr>
          <w:strike/>
          <w:highlight w:val="yellow"/>
        </w:rPr>
        <w:t>der Referenz- und Testumgebung</w:t>
      </w:r>
      <w:r w:rsidR="00C12819" w:rsidRPr="00C12819">
        <w:t xml:space="preserve"> </w:t>
      </w:r>
      <w:r w:rsidR="00C12819" w:rsidRPr="00C12819">
        <w:rPr>
          <w:highlight w:val="yellow"/>
        </w:rPr>
        <w:t>aller Betriebsumgebungen (Referenzumgebung (RU), Testumgebung (TU), Produktivumgebung (PU))</w:t>
      </w:r>
      <w:r w:rsidRPr="00C12819">
        <w:rPr>
          <w:highlight w:val="yellow"/>
        </w:rPr>
        <w:t>.</w:t>
      </w:r>
      <w:r w:rsidRPr="00C12819">
        <w:t xml:space="preserve"> </w:t>
      </w:r>
      <w:r w:rsidRPr="00680C93">
        <w:rPr>
          <w:strike/>
          <w:highlight w:val="yellow"/>
        </w:rPr>
        <w:t>Als</w:t>
      </w:r>
      <w:r>
        <w:t xml:space="preserve"> </w:t>
      </w:r>
      <w:r w:rsidRPr="00680C93">
        <w:rPr>
          <w:strike/>
          <w:highlight w:val="yellow"/>
        </w:rPr>
        <w:t>ITSM-TI-Teilnehmer</w:t>
      </w:r>
      <w:r w:rsidRPr="001009ED">
        <w:t xml:space="preserve"> </w:t>
      </w:r>
      <w:r w:rsidR="00680C93" w:rsidRPr="00F90BEA">
        <w:rPr>
          <w:highlight w:val="yellow"/>
        </w:rPr>
        <w:t>TI-ITSM-Teilnehmer</w:t>
      </w:r>
      <w:r w:rsidR="00680C93">
        <w:t xml:space="preserve"> </w:t>
      </w:r>
      <w:r w:rsidRPr="001009ED">
        <w:t>sind Anbieter</w:t>
      </w:r>
      <w:r>
        <w:t xml:space="preserve"> </w:t>
      </w:r>
      <w:r w:rsidRPr="00FC5F6E">
        <w:t>und</w:t>
      </w:r>
      <w:r w:rsidRPr="001009ED">
        <w:t xml:space="preserve"> Service Provider</w:t>
      </w:r>
      <w:r>
        <w:t xml:space="preserve"> </w:t>
      </w:r>
      <w:r w:rsidRPr="00FC5F6E">
        <w:t>Endnutzernahe Dienste</w:t>
      </w:r>
      <w:r>
        <w:t xml:space="preserve"> </w:t>
      </w:r>
      <w:r w:rsidRPr="00FC5F6E">
        <w:t>(SPED</w:t>
      </w:r>
      <w:r w:rsidRPr="00680C93">
        <w:rPr>
          <w:strike/>
          <w:highlight w:val="yellow"/>
        </w:rPr>
        <w:t>), verantwortlich für Anwendungsservices, Basisservices, TI-nahe Anwe</w:t>
      </w:r>
      <w:r w:rsidRPr="00680C93">
        <w:rPr>
          <w:strike/>
          <w:highlight w:val="yellow"/>
        </w:rPr>
        <w:t>n</w:t>
      </w:r>
      <w:r w:rsidRPr="00680C93">
        <w:rPr>
          <w:strike/>
          <w:highlight w:val="yellow"/>
        </w:rPr>
        <w:t>dungen und Anwenderkomponenten</w:t>
      </w:r>
      <w:r>
        <w:t xml:space="preserve">. </w:t>
      </w:r>
      <w:r w:rsidRPr="00805E82">
        <w:t>Die zur Erbringung der TI-Services benötigten Pr</w:t>
      </w:r>
      <w:r w:rsidRPr="00805E82">
        <w:t>o</w:t>
      </w:r>
      <w:r w:rsidRPr="00805E82">
        <w:t xml:space="preserve">dukte </w:t>
      </w:r>
      <w:r>
        <w:t>müssen z</w:t>
      </w:r>
      <w:r w:rsidRPr="00805E82">
        <w:t>ugela</w:t>
      </w:r>
      <w:r w:rsidRPr="00805E82">
        <w:t>s</w:t>
      </w:r>
      <w:r w:rsidRPr="00805E82">
        <w:t>sen</w:t>
      </w:r>
      <w:r>
        <w:t xml:space="preserve"> sein</w:t>
      </w:r>
      <w:r w:rsidRPr="00805E82">
        <w:t>.</w:t>
      </w:r>
      <w:r w:rsidRPr="001009ED">
        <w:t xml:space="preserve"> </w:t>
      </w:r>
    </w:p>
    <w:p w:rsidR="00B76CB5" w:rsidRDefault="00B76CB5" w:rsidP="00B76CB5">
      <w:pPr>
        <w:pStyle w:val="gemStandard"/>
      </w:pPr>
      <w:r w:rsidRPr="00D07829">
        <w:t>Eine abschließende Übersich</w:t>
      </w:r>
      <w:r>
        <w:t xml:space="preserve">t der </w:t>
      </w:r>
      <w:r w:rsidR="00680C93" w:rsidRPr="00680C93">
        <w:rPr>
          <w:strike/>
          <w:highlight w:val="yellow"/>
        </w:rPr>
        <w:t>ITSM-TI-Teilnehmer</w:t>
      </w:r>
      <w:r w:rsidR="00680C93" w:rsidRPr="001009ED">
        <w:t xml:space="preserve"> </w:t>
      </w:r>
      <w:r w:rsidR="00680C93" w:rsidRPr="00F90BEA">
        <w:rPr>
          <w:highlight w:val="yellow"/>
        </w:rPr>
        <w:t>TI-ITSM-Teilnehmer</w:t>
      </w:r>
      <w:r w:rsidR="00680C93">
        <w:t xml:space="preserve"> </w:t>
      </w:r>
      <w:r w:rsidRPr="00680C93">
        <w:rPr>
          <w:strike/>
          <w:highlight w:val="yellow"/>
        </w:rPr>
        <w:t>in OPB</w:t>
      </w:r>
      <w:r w:rsidRPr="00D07829">
        <w:t xml:space="preserve"> findet sich im Betriebsko</w:t>
      </w:r>
      <w:r w:rsidRPr="00D07829">
        <w:t>n</w:t>
      </w:r>
      <w:r w:rsidRPr="00D07829">
        <w:t>zept [gemKPT_Betr#Tab_KPT_Betr_TI_00</w:t>
      </w:r>
      <w:commentRangeStart w:id="21"/>
      <w:r w:rsidR="00372366" w:rsidRPr="00372366">
        <w:rPr>
          <w:highlight w:val="green"/>
        </w:rPr>
        <w:t>1</w:t>
      </w:r>
      <w:commentRangeEnd w:id="21"/>
      <w:r w:rsidR="001A4CB3">
        <w:rPr>
          <w:rStyle w:val="Kommentarzeichen"/>
        </w:rPr>
        <w:commentReference w:id="21"/>
      </w:r>
      <w:r w:rsidRPr="006F4AB5">
        <w:rPr>
          <w:strike/>
          <w:highlight w:val="yellow"/>
        </w:rPr>
        <w:t>2</w:t>
      </w:r>
      <w:r w:rsidR="006F4AB5" w:rsidRPr="006F4AB5">
        <w:rPr>
          <w:strike/>
          <w:highlight w:val="yellow"/>
        </w:rPr>
        <w:t>1</w:t>
      </w:r>
      <w:r w:rsidRPr="00D07829">
        <w:t xml:space="preserve"> </w:t>
      </w:r>
      <w:r w:rsidRPr="006F4AB5">
        <w:rPr>
          <w:strike/>
          <w:highlight w:val="yellow"/>
        </w:rPr>
        <w:t>Teilnehmer am</w:t>
      </w:r>
      <w:r w:rsidRPr="00D07829">
        <w:t xml:space="preserve"> </w:t>
      </w:r>
      <w:r w:rsidR="006F4AB5">
        <w:t>TI-</w:t>
      </w:r>
      <w:r w:rsidRPr="00D07829">
        <w:t>ITSM-</w:t>
      </w:r>
      <w:r w:rsidRPr="006F4AB5">
        <w:rPr>
          <w:strike/>
          <w:highlight w:val="yellow"/>
        </w:rPr>
        <w:t>TI</w:t>
      </w:r>
      <w:r w:rsidR="006F4AB5" w:rsidRPr="006F4AB5">
        <w:rPr>
          <w:highlight w:val="yellow"/>
        </w:rPr>
        <w:t>Teilnehmer</w:t>
      </w:r>
      <w:r w:rsidRPr="00D07829">
        <w:t>].</w:t>
      </w:r>
    </w:p>
    <w:p w:rsidR="00B76CB5" w:rsidRPr="00DC61D0" w:rsidRDefault="00B76CB5" w:rsidP="00B76CB5">
      <w:pPr>
        <w:pStyle w:val="gemStandard"/>
        <w:tabs>
          <w:tab w:val="left" w:pos="567"/>
        </w:tabs>
        <w:ind w:left="567" w:hanging="567"/>
        <w:rPr>
          <w:b/>
          <w:strike/>
          <w:highlight w:val="green"/>
        </w:rPr>
      </w:pPr>
    </w:p>
    <w:p w:rsidR="00B76CB5" w:rsidRPr="009325CA" w:rsidRDefault="00B76CB5" w:rsidP="00B76CB5">
      <w:pPr>
        <w:pStyle w:val="gemStandard"/>
        <w:rPr>
          <w:i/>
          <w:highlight w:val="yellow"/>
        </w:rPr>
      </w:pPr>
      <w:r w:rsidRPr="009325CA">
        <w:rPr>
          <w:i/>
        </w:rPr>
        <w:t>Hinweis</w:t>
      </w:r>
    </w:p>
    <w:p w:rsidR="00B76CB5" w:rsidRPr="009325CA" w:rsidRDefault="00B76CB5" w:rsidP="00B76CB5">
      <w:pPr>
        <w:pStyle w:val="gemStandard"/>
        <w:rPr>
          <w:i/>
        </w:rPr>
      </w:pPr>
      <w:r w:rsidRPr="009325CA">
        <w:rPr>
          <w:i/>
        </w:rPr>
        <w:t xml:space="preserve">Anforderungen, die im vorliegenden Dokument definiert sind und sich an eine Teilmenge der </w:t>
      </w:r>
      <w:r w:rsidR="002D3438" w:rsidRPr="00680C93">
        <w:rPr>
          <w:strike/>
          <w:highlight w:val="yellow"/>
        </w:rPr>
        <w:t>ITSM-TI-Teilnehmer</w:t>
      </w:r>
      <w:r w:rsidR="002D3438" w:rsidRPr="001009ED">
        <w:t xml:space="preserve"> </w:t>
      </w:r>
      <w:r w:rsidR="002D3438" w:rsidRPr="00F90BEA">
        <w:rPr>
          <w:highlight w:val="yellow"/>
        </w:rPr>
        <w:t>TI-ITSM-Teilnehmer</w:t>
      </w:r>
      <w:r w:rsidR="002D3438">
        <w:t xml:space="preserve"> </w:t>
      </w:r>
      <w:r w:rsidRPr="009325CA">
        <w:rPr>
          <w:i/>
        </w:rPr>
        <w:t>richten, bspw.</w:t>
      </w:r>
      <w:r w:rsidR="002D3438">
        <w:rPr>
          <w:i/>
        </w:rPr>
        <w:t xml:space="preserve"> </w:t>
      </w:r>
      <w:r w:rsidRPr="009325CA">
        <w:rPr>
          <w:i/>
        </w:rPr>
        <w:t>an die Anbieter zentraler Pr</w:t>
      </w:r>
      <w:r w:rsidRPr="009325CA">
        <w:rPr>
          <w:i/>
        </w:rPr>
        <w:t>o</w:t>
      </w:r>
      <w:r w:rsidRPr="009325CA">
        <w:rPr>
          <w:i/>
        </w:rPr>
        <w:t>dukte, sind deutlich an diese adressiert.</w:t>
      </w:r>
    </w:p>
    <w:p w:rsidR="00B76CB5" w:rsidRDefault="00B76CB5" w:rsidP="00B76CB5">
      <w:pPr>
        <w:pStyle w:val="gemStandard"/>
      </w:pPr>
      <w:r w:rsidRPr="001009ED">
        <w:t>Die Mitwirkung der gematik</w:t>
      </w:r>
      <w:r>
        <w:t xml:space="preserve"> </w:t>
      </w:r>
      <w:r w:rsidRPr="00C1264D">
        <w:t xml:space="preserve">am </w:t>
      </w:r>
      <w:r w:rsidRPr="002D3438">
        <w:rPr>
          <w:strike/>
          <w:highlight w:val="yellow"/>
        </w:rPr>
        <w:t>ITSM-TI</w:t>
      </w:r>
      <w:r w:rsidR="002D3438">
        <w:rPr>
          <w:strike/>
        </w:rPr>
        <w:t xml:space="preserve"> </w:t>
      </w:r>
      <w:r w:rsidR="002D3438" w:rsidRPr="00F90BEA">
        <w:rPr>
          <w:highlight w:val="yellow"/>
        </w:rPr>
        <w:t>TI-ITSM</w:t>
      </w:r>
      <w:r w:rsidRPr="001009ED">
        <w:t xml:space="preserve"> erfolgt über </w:t>
      </w:r>
      <w:r w:rsidRPr="002D3438">
        <w:rPr>
          <w:strike/>
          <w:highlight w:val="yellow"/>
        </w:rPr>
        <w:t>explizit benannte</w:t>
      </w:r>
      <w:r w:rsidR="002D3438">
        <w:rPr>
          <w:strike/>
        </w:rPr>
        <w:t xml:space="preserve"> </w:t>
      </w:r>
      <w:r w:rsidR="002D3438" w:rsidRPr="002D3438">
        <w:t>die</w:t>
      </w:r>
      <w:r w:rsidRPr="001009ED">
        <w:t xml:space="preserve"> Rolle</w:t>
      </w:r>
      <w:r w:rsidRPr="000B7996">
        <w:rPr>
          <w:strike/>
          <w:highlight w:val="yellow"/>
        </w:rPr>
        <w:t>n</w:t>
      </w:r>
      <w:r w:rsidRPr="001009ED">
        <w:t xml:space="preserve"> </w:t>
      </w:r>
      <w:r w:rsidRPr="000B7996">
        <w:rPr>
          <w:strike/>
          <w:highlight w:val="yellow"/>
        </w:rPr>
        <w:t>(z. B. Serviceb</w:t>
      </w:r>
      <w:r w:rsidRPr="000B7996">
        <w:rPr>
          <w:strike/>
          <w:highlight w:val="yellow"/>
        </w:rPr>
        <w:t>e</w:t>
      </w:r>
      <w:r w:rsidR="003F16ED">
        <w:rPr>
          <w:strike/>
          <w:highlight w:val="yellow"/>
        </w:rPr>
        <w:t>triebsverantwortlicher -</w:t>
      </w:r>
      <w:r w:rsidRPr="000B7996">
        <w:rPr>
          <w:strike/>
          <w:highlight w:val="yellow"/>
        </w:rPr>
        <w:t>SBV)</w:t>
      </w:r>
      <w:r w:rsidR="000B7996">
        <w:rPr>
          <w:strike/>
        </w:rPr>
        <w:t xml:space="preserve"> </w:t>
      </w:r>
      <w:r w:rsidR="00171D24">
        <w:rPr>
          <w:highlight w:val="yellow"/>
        </w:rPr>
        <w:t>„</w:t>
      </w:r>
      <w:r w:rsidR="000B7996" w:rsidRPr="00F90BEA">
        <w:rPr>
          <w:highlight w:val="yellow"/>
        </w:rPr>
        <w:t>Gesamtverantwortlicher TI</w:t>
      </w:r>
      <w:r w:rsidR="00171D24">
        <w:t>“</w:t>
      </w:r>
      <w:r w:rsidRPr="001009ED">
        <w:t xml:space="preserve">. </w:t>
      </w:r>
    </w:p>
    <w:p w:rsidR="00B76CB5" w:rsidRPr="002E3F2F" w:rsidRDefault="00B76CB5" w:rsidP="00B76CB5">
      <w:pPr>
        <w:pStyle w:val="gemAufzhlung"/>
        <w:numPr>
          <w:ilvl w:val="0"/>
          <w:numId w:val="0"/>
        </w:numPr>
        <w:rPr>
          <w:highlight w:val="yellow"/>
        </w:rPr>
      </w:pPr>
      <w:r w:rsidRPr="000B7996">
        <w:rPr>
          <w:strike/>
          <w:highlight w:val="yellow"/>
        </w:rPr>
        <w:t>Die gematik Rollen (SBV, SV, GBV TI) haben in den ITSM-TI Betriebsprozessen gege</w:t>
      </w:r>
      <w:r w:rsidRPr="000B7996">
        <w:rPr>
          <w:strike/>
          <w:highlight w:val="yellow"/>
        </w:rPr>
        <w:t>n</w:t>
      </w:r>
      <w:r w:rsidRPr="000B7996">
        <w:rPr>
          <w:strike/>
          <w:highlight w:val="yellow"/>
        </w:rPr>
        <w:t>über den Anbietern und SPEDs einen anderen Fokus: diese verantworten die Umsetzung ihrer Service-, Support- und Produktverantwortung gegenüber ihren Servicenehmern. Die gematik Rollen hingegen haben</w:t>
      </w:r>
      <w:r w:rsidR="000B7996">
        <w:rPr>
          <w:strike/>
        </w:rPr>
        <w:t xml:space="preserve"> </w:t>
      </w:r>
      <w:r w:rsidR="000B7996" w:rsidRPr="00F90BEA">
        <w:rPr>
          <w:highlight w:val="yellow"/>
        </w:rPr>
        <w:t>In dieser Rolle hat die gematik</w:t>
      </w:r>
      <w:r w:rsidRPr="002E3F2F">
        <w:t xml:space="preserve"> Ergebnisverantwortung für die </w:t>
      </w:r>
      <w:r w:rsidR="000B7996" w:rsidRPr="002D3438">
        <w:rPr>
          <w:strike/>
          <w:highlight w:val="yellow"/>
        </w:rPr>
        <w:t>ITSM-TI</w:t>
      </w:r>
      <w:r w:rsidR="000B7996">
        <w:rPr>
          <w:strike/>
        </w:rPr>
        <w:t xml:space="preserve"> </w:t>
      </w:r>
      <w:r w:rsidR="000B7996" w:rsidRPr="00F90BEA">
        <w:rPr>
          <w:highlight w:val="yellow"/>
        </w:rPr>
        <w:t>TI-ITSM</w:t>
      </w:r>
      <w:r w:rsidR="000B7996">
        <w:t>-</w:t>
      </w:r>
      <w:r w:rsidRPr="002E3F2F">
        <w:t>B</w:t>
      </w:r>
      <w:r w:rsidRPr="002E3F2F">
        <w:t>e</w:t>
      </w:r>
      <w:r w:rsidRPr="002E3F2F">
        <w:t xml:space="preserve">triebsprozesse und </w:t>
      </w:r>
      <w:r w:rsidRPr="000B7996">
        <w:rPr>
          <w:strike/>
          <w:highlight w:val="yellow"/>
        </w:rPr>
        <w:t>nehmen</w:t>
      </w:r>
      <w:r w:rsidR="000B7996" w:rsidRPr="000B7996">
        <w:t xml:space="preserve"> nimmt</w:t>
      </w:r>
      <w:r w:rsidRPr="002E3F2F">
        <w:t xml:space="preserve"> dort folgende Funktionen ein:</w:t>
      </w:r>
    </w:p>
    <w:p w:rsidR="00B76CB5" w:rsidRPr="002E3F2F" w:rsidRDefault="00B76CB5" w:rsidP="00B76CB5">
      <w:pPr>
        <w:pStyle w:val="gemAufzhlung"/>
        <w:tabs>
          <w:tab w:val="left" w:pos="1134"/>
        </w:tabs>
        <w:ind w:left="1135" w:hanging="284"/>
        <w:rPr>
          <w:highlight w:val="yellow"/>
        </w:rPr>
      </w:pPr>
      <w:r w:rsidRPr="002E3F2F">
        <w:t xml:space="preserve">Koordination von Vorgängen nach erfolgter Anfrage durch </w:t>
      </w:r>
      <w:r w:rsidRPr="000B7996">
        <w:rPr>
          <w:strike/>
          <w:highlight w:val="yellow"/>
        </w:rPr>
        <w:t>Anbieter und SPEDs</w:t>
      </w:r>
      <w:r w:rsidR="000B7996">
        <w:rPr>
          <w:strike/>
        </w:rPr>
        <w:t xml:space="preserve"> </w:t>
      </w:r>
      <w:r w:rsidR="000B7996" w:rsidRPr="00F90BEA">
        <w:rPr>
          <w:highlight w:val="yellow"/>
        </w:rPr>
        <w:t>TI-ITSM-Teilnehmer</w:t>
      </w:r>
      <w:r>
        <w:t xml:space="preserve"> </w:t>
      </w:r>
      <w:r w:rsidRPr="002E3F2F">
        <w:t>(z.</w:t>
      </w:r>
      <w:r w:rsidR="002B594D">
        <w:t> </w:t>
      </w:r>
      <w:r w:rsidRPr="002E3F2F">
        <w:t xml:space="preserve">B. Koordination einer Taskforce im </w:t>
      </w:r>
      <w:r w:rsidRPr="00C12819">
        <w:rPr>
          <w:strike/>
          <w:highlight w:val="yellow"/>
        </w:rPr>
        <w:t>PRO</w:t>
      </w:r>
      <w:r w:rsidR="006021E0">
        <w:rPr>
          <w:strike/>
        </w:rPr>
        <w:t xml:space="preserve"> </w:t>
      </w:r>
      <w:r w:rsidR="00C12819" w:rsidRPr="006021E0">
        <w:rPr>
          <w:highlight w:val="yellow"/>
        </w:rPr>
        <w:t>Pro</w:t>
      </w:r>
      <w:r w:rsidR="00C12819" w:rsidRPr="006021E0">
        <w:rPr>
          <w:highlight w:val="yellow"/>
        </w:rPr>
        <w:t>b</w:t>
      </w:r>
      <w:r w:rsidR="00C12819" w:rsidRPr="006021E0">
        <w:rPr>
          <w:highlight w:val="yellow"/>
        </w:rPr>
        <w:t>lem Management</w:t>
      </w:r>
      <w:r w:rsidR="009E2E53">
        <w:t xml:space="preserve"> (PRO)</w:t>
      </w:r>
      <w:r w:rsidRPr="002E3F2F">
        <w:t>)</w:t>
      </w:r>
    </w:p>
    <w:p w:rsidR="00B76CB5" w:rsidRPr="002E3F2F" w:rsidRDefault="00B76CB5" w:rsidP="00B76CB5">
      <w:pPr>
        <w:pStyle w:val="gemAufzhlung"/>
        <w:tabs>
          <w:tab w:val="left" w:pos="1134"/>
        </w:tabs>
        <w:ind w:left="1135" w:hanging="284"/>
        <w:rPr>
          <w:highlight w:val="yellow"/>
        </w:rPr>
      </w:pPr>
      <w:r w:rsidRPr="002E3F2F">
        <w:t>Eskalation von Vorgängen bei erkanntem Eskalationsbedarf oder nach erfol</w:t>
      </w:r>
      <w:r w:rsidRPr="002E3F2F">
        <w:t>g</w:t>
      </w:r>
      <w:r w:rsidRPr="002E3F2F">
        <w:t xml:space="preserve">ter Eskalation durch </w:t>
      </w:r>
      <w:r w:rsidRPr="000B7996">
        <w:rPr>
          <w:strike/>
          <w:highlight w:val="yellow"/>
        </w:rPr>
        <w:t>Anbieter / SPEDs</w:t>
      </w:r>
      <w:r w:rsidRPr="002E3F2F">
        <w:t xml:space="preserve"> </w:t>
      </w:r>
      <w:r w:rsidR="000B7996" w:rsidRPr="00F90BEA">
        <w:rPr>
          <w:highlight w:val="yellow"/>
        </w:rPr>
        <w:t>TI-ITSM-Teilnehmer</w:t>
      </w:r>
      <w:r w:rsidR="000B7996">
        <w:t xml:space="preserve"> </w:t>
      </w:r>
      <w:r w:rsidRPr="002E3F2F">
        <w:t>(z.</w:t>
      </w:r>
      <w:r w:rsidR="002B594D">
        <w:t> </w:t>
      </w:r>
      <w:r w:rsidRPr="002E3F2F">
        <w:t xml:space="preserve">B. ein Problem wurde im </w:t>
      </w:r>
      <w:r w:rsidR="009E2E53" w:rsidRPr="00C12819">
        <w:rPr>
          <w:strike/>
          <w:highlight w:val="yellow"/>
        </w:rPr>
        <w:t>PRO</w:t>
      </w:r>
      <w:r w:rsidR="009E2E53">
        <w:rPr>
          <w:strike/>
        </w:rPr>
        <w:t xml:space="preserve"> </w:t>
      </w:r>
      <w:r w:rsidR="009E2E53" w:rsidRPr="006021E0">
        <w:rPr>
          <w:highlight w:val="yellow"/>
        </w:rPr>
        <w:t>Pro</w:t>
      </w:r>
      <w:r w:rsidR="009E2E53" w:rsidRPr="006021E0">
        <w:rPr>
          <w:highlight w:val="yellow"/>
        </w:rPr>
        <w:t>b</w:t>
      </w:r>
      <w:r w:rsidR="009E2E53" w:rsidRPr="006021E0">
        <w:rPr>
          <w:highlight w:val="yellow"/>
        </w:rPr>
        <w:t>lem Management</w:t>
      </w:r>
      <w:r w:rsidR="009E2E53" w:rsidRPr="002E3F2F">
        <w:t xml:space="preserve"> </w:t>
      </w:r>
      <w:r w:rsidRPr="002E3F2F">
        <w:t xml:space="preserve">an den </w:t>
      </w:r>
      <w:r w:rsidRPr="000B7996">
        <w:rPr>
          <w:strike/>
          <w:highlight w:val="yellow"/>
        </w:rPr>
        <w:t>GBV-TI</w:t>
      </w:r>
      <w:r w:rsidR="000B7996">
        <w:rPr>
          <w:strike/>
        </w:rPr>
        <w:t xml:space="preserve"> </w:t>
      </w:r>
      <w:r w:rsidR="000B7996" w:rsidRPr="000B7996">
        <w:t>Gesamtverantwortlichen TI</w:t>
      </w:r>
      <w:r w:rsidRPr="002E3F2F">
        <w:t xml:space="preserve"> eskaliert; </w:t>
      </w:r>
      <w:r w:rsidRPr="000B7996">
        <w:rPr>
          <w:strike/>
          <w:highlight w:val="yellow"/>
        </w:rPr>
        <w:t>Esk</w:t>
      </w:r>
      <w:r w:rsidRPr="000B7996">
        <w:rPr>
          <w:strike/>
          <w:highlight w:val="yellow"/>
        </w:rPr>
        <w:t>a</w:t>
      </w:r>
      <w:r w:rsidRPr="000B7996">
        <w:rPr>
          <w:strike/>
          <w:highlight w:val="yellow"/>
        </w:rPr>
        <w:t>lationsstufe 2)</w:t>
      </w:r>
    </w:p>
    <w:p w:rsidR="00B76CB5" w:rsidRPr="002E3F2F" w:rsidRDefault="00B76CB5" w:rsidP="00B76CB5">
      <w:pPr>
        <w:pStyle w:val="gemAufzhlung"/>
        <w:tabs>
          <w:tab w:val="left" w:pos="1134"/>
        </w:tabs>
        <w:ind w:left="1135" w:hanging="284"/>
        <w:rPr>
          <w:highlight w:val="yellow"/>
        </w:rPr>
      </w:pPr>
      <w:r w:rsidRPr="002E3F2F">
        <w:t xml:space="preserve">Steuerung der </w:t>
      </w:r>
      <w:r w:rsidR="000B7996" w:rsidRPr="002D3438">
        <w:rPr>
          <w:strike/>
          <w:highlight w:val="yellow"/>
        </w:rPr>
        <w:t>ITSM-TI</w:t>
      </w:r>
      <w:r w:rsidR="000B7996">
        <w:rPr>
          <w:strike/>
        </w:rPr>
        <w:t xml:space="preserve"> </w:t>
      </w:r>
      <w:r w:rsidR="000B7996" w:rsidRPr="002D3438">
        <w:t>TI-ITSM</w:t>
      </w:r>
      <w:r>
        <w:t>-</w:t>
      </w:r>
      <w:r w:rsidRPr="002E3F2F">
        <w:t>Prozesse, um die</w:t>
      </w:r>
      <w:r>
        <w:t xml:space="preserve"> </w:t>
      </w:r>
      <w:r w:rsidRPr="002E3F2F">
        <w:t>festgelegten Prozess- und Servicequalitäten sicher zu erreichen und konkrete Maßnahmen bei Nichte</w:t>
      </w:r>
      <w:r w:rsidRPr="002E3F2F">
        <w:t>r</w:t>
      </w:r>
      <w:r w:rsidRPr="002E3F2F">
        <w:t>reichung</w:t>
      </w:r>
      <w:r w:rsidRPr="00DC61D0">
        <w:t xml:space="preserve"> </w:t>
      </w:r>
      <w:r w:rsidRPr="002E3F2F">
        <w:t>zu setzen (z.</w:t>
      </w:r>
      <w:r w:rsidR="002B594D">
        <w:t> </w:t>
      </w:r>
      <w:r w:rsidRPr="002E3F2F">
        <w:t>B. Durchführung von Service Reviews im</w:t>
      </w:r>
      <w:r w:rsidR="009E2E53">
        <w:t xml:space="preserve"> </w:t>
      </w:r>
      <w:r w:rsidR="009E2E53" w:rsidRPr="009E2E53">
        <w:rPr>
          <w:highlight w:val="yellow"/>
        </w:rPr>
        <w:t>Service Level Management</w:t>
      </w:r>
      <w:r w:rsidRPr="002E3F2F">
        <w:t xml:space="preserve"> </w:t>
      </w:r>
      <w:r w:rsidR="009E2E53">
        <w:t>(</w:t>
      </w:r>
      <w:r w:rsidRPr="002E3F2F">
        <w:t>SLM</w:t>
      </w:r>
      <w:r w:rsidR="009E2E53">
        <w:t>)</w:t>
      </w:r>
      <w:r w:rsidRPr="002E3F2F">
        <w:t xml:space="preserve"> zur Einleitung von Optimierungsmaßnahmen bei den </w:t>
      </w:r>
      <w:r w:rsidR="000B7996" w:rsidRPr="000B7996">
        <w:rPr>
          <w:strike/>
          <w:highlight w:val="yellow"/>
        </w:rPr>
        <w:t>A</w:t>
      </w:r>
      <w:r w:rsidR="000B7996" w:rsidRPr="000B7996">
        <w:rPr>
          <w:strike/>
          <w:highlight w:val="yellow"/>
        </w:rPr>
        <w:t>n</w:t>
      </w:r>
      <w:r w:rsidR="000B7996" w:rsidRPr="000B7996">
        <w:rPr>
          <w:strike/>
          <w:highlight w:val="yellow"/>
        </w:rPr>
        <w:t>bieter / SPEDs</w:t>
      </w:r>
      <w:r w:rsidR="000B7996" w:rsidRPr="002E3F2F">
        <w:t xml:space="preserve"> </w:t>
      </w:r>
      <w:r w:rsidR="000B7996" w:rsidRPr="00F90BEA">
        <w:rPr>
          <w:highlight w:val="yellow"/>
        </w:rPr>
        <w:t>TI-ITSM-Teilnehmern</w:t>
      </w:r>
      <w:r w:rsidRPr="002E3F2F">
        <w:t>).</w:t>
      </w:r>
    </w:p>
    <w:p w:rsidR="00B76CB5" w:rsidRPr="001009ED" w:rsidRDefault="00B76CB5" w:rsidP="00B76CB5">
      <w:pPr>
        <w:pStyle w:val="gemStandard"/>
      </w:pPr>
      <w:r w:rsidRPr="001009ED">
        <w:lastRenderedPageBreak/>
        <w:t xml:space="preserve">Die Richtlinien treffen </w:t>
      </w:r>
      <w:r w:rsidRPr="001009ED">
        <w:rPr>
          <w:u w:val="single"/>
        </w:rPr>
        <w:t>keine</w:t>
      </w:r>
      <w:r w:rsidRPr="001009ED">
        <w:t xml:space="preserve"> Vorgaben zu internen ITSM-Prozessen der einzelnen Tei</w:t>
      </w:r>
      <w:r w:rsidRPr="001009ED">
        <w:t>l</w:t>
      </w:r>
      <w:r w:rsidRPr="001009ED">
        <w:t>nehmer der TI.</w:t>
      </w:r>
    </w:p>
    <w:p w:rsidR="00B76CB5" w:rsidRPr="004541F5" w:rsidRDefault="00B76CB5" w:rsidP="00B76CB5">
      <w:pPr>
        <w:pStyle w:val="gemStandard"/>
      </w:pPr>
      <w:r w:rsidRPr="004541F5">
        <w:t xml:space="preserve">Folgende Prozesse werden im </w:t>
      </w:r>
      <w:r w:rsidR="000B7996" w:rsidRPr="002D3438">
        <w:rPr>
          <w:strike/>
          <w:highlight w:val="yellow"/>
        </w:rPr>
        <w:t>ITSM-TI</w:t>
      </w:r>
      <w:r w:rsidR="000B7996">
        <w:rPr>
          <w:strike/>
        </w:rPr>
        <w:t xml:space="preserve"> </w:t>
      </w:r>
      <w:r w:rsidR="000B7996" w:rsidRPr="00F90BEA">
        <w:rPr>
          <w:highlight w:val="yellow"/>
        </w:rPr>
        <w:t>TI-ITSM</w:t>
      </w:r>
      <w:r w:rsidR="000B7996" w:rsidRPr="004541F5">
        <w:t xml:space="preserve"> </w:t>
      </w:r>
      <w:r w:rsidRPr="004541F5">
        <w:t>betrachtet:</w:t>
      </w:r>
    </w:p>
    <w:p w:rsidR="000B7996" w:rsidRPr="00BE4282" w:rsidRDefault="000B7996" w:rsidP="000B7996">
      <w:pPr>
        <w:pStyle w:val="gemAufzhlung"/>
        <w:tabs>
          <w:tab w:val="left" w:pos="1134"/>
        </w:tabs>
        <w:ind w:left="1135" w:hanging="284"/>
      </w:pPr>
      <w:r w:rsidRPr="00BE4282">
        <w:t>Incident Management: Regelungen für den Umgang mit Störungen, die zu e</w:t>
      </w:r>
      <w:r w:rsidRPr="00BE4282">
        <w:t>i</w:t>
      </w:r>
      <w:r w:rsidRPr="00BE4282">
        <w:t>ner Qualitätsminderung der TI</w:t>
      </w:r>
      <w:r>
        <w:t>-</w:t>
      </w:r>
      <w:r w:rsidRPr="000B7996">
        <w:rPr>
          <w:strike/>
          <w:highlight w:val="yellow"/>
        </w:rPr>
        <w:t>Basis-</w:t>
      </w:r>
      <w:r w:rsidRPr="00BE4282">
        <w:t xml:space="preserve">Services </w:t>
      </w:r>
      <w:r w:rsidRPr="000B7996">
        <w:rPr>
          <w:strike/>
          <w:highlight w:val="yellow"/>
        </w:rPr>
        <w:t>oder der Anwendungsservices</w:t>
      </w:r>
      <w:r w:rsidRPr="00BE4282">
        <w:t xml:space="preserve"> führen können,</w:t>
      </w:r>
    </w:p>
    <w:p w:rsidR="000B7996" w:rsidRPr="00BE4282" w:rsidRDefault="000B7996" w:rsidP="000B7996">
      <w:pPr>
        <w:pStyle w:val="gemAufzhlung"/>
        <w:tabs>
          <w:tab w:val="left" w:pos="1134"/>
        </w:tabs>
        <w:ind w:left="1135" w:hanging="284"/>
      </w:pPr>
      <w:r w:rsidRPr="00BE4282">
        <w:t xml:space="preserve">Problem Management: Regelungen für das Management von unbekannten Ursachen einer eingetretenen/möglichen Störung und </w:t>
      </w:r>
      <w:r w:rsidR="0020692B">
        <w:t xml:space="preserve">der </w:t>
      </w:r>
      <w:r w:rsidRPr="00BE4282">
        <w:t>nachhaltige</w:t>
      </w:r>
      <w:r w:rsidR="0020692B">
        <w:t>n</w:t>
      </w:r>
      <w:r w:rsidRPr="00BE4282">
        <w:t xml:space="preserve"> Bese</w:t>
      </w:r>
      <w:r w:rsidRPr="00BE4282">
        <w:t>i</w:t>
      </w:r>
      <w:r w:rsidRPr="00BE4282">
        <w:t>tigung der identifizierten Störungsursachen,</w:t>
      </w:r>
    </w:p>
    <w:p w:rsidR="000B7996" w:rsidRPr="000B7996" w:rsidRDefault="000B7996" w:rsidP="000B7996">
      <w:pPr>
        <w:pStyle w:val="gemAufzhlung"/>
        <w:tabs>
          <w:tab w:val="left" w:pos="1134"/>
        </w:tabs>
        <w:ind w:left="1135" w:hanging="284"/>
      </w:pPr>
      <w:r w:rsidRPr="000B7996">
        <w:t>Request Fulfillment: Regelungen</w:t>
      </w:r>
      <w:r w:rsidR="0020692B">
        <w:t xml:space="preserve"> für das Bearbeiten von Service </w:t>
      </w:r>
      <w:r w:rsidRPr="000B7996">
        <w:t xml:space="preserve">Requests. Dabei handelt es sich um </w:t>
      </w:r>
      <w:r w:rsidR="0020692B">
        <w:t xml:space="preserve">das </w:t>
      </w:r>
      <w:r w:rsidRPr="000B7996">
        <w:t>Nachfrage</w:t>
      </w:r>
      <w:r w:rsidR="0020692B">
        <w:t>n</w:t>
      </w:r>
      <w:r w:rsidRPr="000B7996">
        <w:t xml:space="preserve"> nach vordefinierten Dienstleistu</w:t>
      </w:r>
      <w:r w:rsidRPr="000B7996">
        <w:t>n</w:t>
      </w:r>
      <w:r w:rsidRPr="000B7996">
        <w:t>gen bzw.</w:t>
      </w:r>
      <w:r w:rsidR="0020692B">
        <w:t xml:space="preserve"> das</w:t>
      </w:r>
      <w:r w:rsidRPr="000B7996">
        <w:t xml:space="preserve"> </w:t>
      </w:r>
      <w:r w:rsidR="0020692B">
        <w:t xml:space="preserve">Stellen </w:t>
      </w:r>
      <w:r w:rsidRPr="000B7996">
        <w:t xml:space="preserve">allgemeiner Anfragen und/oder Beschwerden, die von berechtigten TI-Akteuren oder zukünftigen </w:t>
      </w:r>
      <w:r w:rsidRPr="000B7996">
        <w:rPr>
          <w:strike/>
          <w:highlight w:val="yellow"/>
        </w:rPr>
        <w:t>ITSM-</w:t>
      </w:r>
      <w:r w:rsidRPr="00F90BEA">
        <w:rPr>
          <w:strike/>
          <w:highlight w:val="yellow"/>
        </w:rPr>
        <w:t>TI</w:t>
      </w:r>
      <w:r w:rsidRPr="00F90BEA">
        <w:rPr>
          <w:highlight w:val="yellow"/>
        </w:rPr>
        <w:t>TI-ITSM</w:t>
      </w:r>
      <w:r w:rsidRPr="000B7996">
        <w:t>-Teilnehmern durchgeführt we</w:t>
      </w:r>
      <w:r w:rsidRPr="000B7996">
        <w:t>r</w:t>
      </w:r>
      <w:r w:rsidR="0020692B">
        <w:t>den,</w:t>
      </w:r>
    </w:p>
    <w:p w:rsidR="000B7996" w:rsidRDefault="000B7996" w:rsidP="000B7996">
      <w:pPr>
        <w:pStyle w:val="gemAufzhlung"/>
        <w:tabs>
          <w:tab w:val="left" w:pos="1134"/>
        </w:tabs>
        <w:ind w:left="1135" w:hanging="284"/>
      </w:pPr>
      <w:r w:rsidRPr="00BE4282">
        <w:t>Configuration Management: Regelungen für das Management der für die TI</w:t>
      </w:r>
      <w:r>
        <w:t>-</w:t>
      </w:r>
      <w:r w:rsidRPr="000B7996">
        <w:rPr>
          <w:strike/>
          <w:highlight w:val="yellow"/>
        </w:rPr>
        <w:t>Basis-</w:t>
      </w:r>
      <w:r w:rsidRPr="00BE4282">
        <w:t xml:space="preserve">Services </w:t>
      </w:r>
      <w:r w:rsidRPr="000B7996">
        <w:rPr>
          <w:strike/>
          <w:highlight w:val="yellow"/>
        </w:rPr>
        <w:t>und Anwendungsservices</w:t>
      </w:r>
      <w:r w:rsidRPr="00BE4282">
        <w:t xml:space="preserve"> erforderlichen Beschreibungsdaten,</w:t>
      </w:r>
    </w:p>
    <w:p w:rsidR="000B7996" w:rsidRPr="00BE4282" w:rsidRDefault="000B7996" w:rsidP="000B7996">
      <w:pPr>
        <w:pStyle w:val="gemAufzhlung"/>
        <w:tabs>
          <w:tab w:val="left" w:pos="1134"/>
        </w:tabs>
        <w:ind w:left="1135" w:hanging="284"/>
      </w:pPr>
      <w:r w:rsidRPr="00BE4282">
        <w:t>Change &amp; Release Management: Regelungen für das Management von Änd</w:t>
      </w:r>
      <w:r w:rsidRPr="00BE4282">
        <w:t>e</w:t>
      </w:r>
      <w:r w:rsidRPr="00BE4282">
        <w:t>rungen der TI</w:t>
      </w:r>
      <w:r>
        <w:t>-</w:t>
      </w:r>
      <w:r w:rsidRPr="000B7996">
        <w:rPr>
          <w:strike/>
          <w:highlight w:val="yellow"/>
        </w:rPr>
        <w:t>Basis-</w:t>
      </w:r>
      <w:r w:rsidRPr="00BE4282">
        <w:t xml:space="preserve">Services </w:t>
      </w:r>
      <w:r w:rsidRPr="000B7996">
        <w:rPr>
          <w:strike/>
          <w:highlight w:val="yellow"/>
        </w:rPr>
        <w:t>und Anwendungsservices</w:t>
      </w:r>
      <w:r w:rsidRPr="00BE4282">
        <w:t xml:space="preserve"> sowie Regelungen für das Management zur Überführung von Releases in den Wirkbetrieb,</w:t>
      </w:r>
    </w:p>
    <w:p w:rsidR="000B7996" w:rsidRPr="00BE4282" w:rsidRDefault="000B7996" w:rsidP="000B7996">
      <w:pPr>
        <w:pStyle w:val="gemAufzhlung"/>
        <w:tabs>
          <w:tab w:val="left" w:pos="1134"/>
        </w:tabs>
        <w:ind w:left="1135" w:hanging="284"/>
      </w:pPr>
      <w:r w:rsidRPr="00BE4282">
        <w:t>Knowledge Management: Regelungen für das Management von Informationen aus dem und für den Wirkbetrieb der TI</w:t>
      </w:r>
      <w:r>
        <w:t>-</w:t>
      </w:r>
      <w:r w:rsidRPr="006262ED">
        <w:rPr>
          <w:strike/>
          <w:highlight w:val="yellow"/>
        </w:rPr>
        <w:t>Basis-</w:t>
      </w:r>
      <w:r w:rsidRPr="00BE4282">
        <w:t xml:space="preserve">Services </w:t>
      </w:r>
      <w:r w:rsidRPr="006262ED">
        <w:rPr>
          <w:strike/>
          <w:highlight w:val="yellow"/>
        </w:rPr>
        <w:t>und Anwendungsse</w:t>
      </w:r>
      <w:r w:rsidRPr="006262ED">
        <w:rPr>
          <w:strike/>
          <w:highlight w:val="yellow"/>
        </w:rPr>
        <w:t>r</w:t>
      </w:r>
      <w:r w:rsidRPr="006262ED">
        <w:rPr>
          <w:strike/>
          <w:highlight w:val="yellow"/>
        </w:rPr>
        <w:t>vices</w:t>
      </w:r>
      <w:r w:rsidRPr="00BE4282">
        <w:t>,</w:t>
      </w:r>
    </w:p>
    <w:p w:rsidR="00B76CB5" w:rsidRPr="00BE4282" w:rsidRDefault="00B76CB5" w:rsidP="00B76CB5">
      <w:pPr>
        <w:pStyle w:val="gemAufzhlung"/>
        <w:tabs>
          <w:tab w:val="left" w:pos="1134"/>
        </w:tabs>
        <w:ind w:left="1135" w:hanging="284"/>
      </w:pPr>
      <w:r w:rsidRPr="001009ED">
        <w:t>Service Level Management: Regelungen für das Management zur Definition,</w:t>
      </w:r>
      <w:r w:rsidRPr="00BE4282">
        <w:t xml:space="preserve"> Kontrolle sowie Optimierung der Service Level über alle Betriebseinheiten hinweg,</w:t>
      </w:r>
    </w:p>
    <w:p w:rsidR="00B76CB5" w:rsidRDefault="00B76CB5" w:rsidP="00B76CB5">
      <w:pPr>
        <w:pStyle w:val="gemAufzhlung"/>
        <w:tabs>
          <w:tab w:val="left" w:pos="1134"/>
        </w:tabs>
        <w:ind w:left="1135" w:hanging="284"/>
      </w:pPr>
      <w:r w:rsidRPr="00BE4282">
        <w:t>Performance Management: Regelungen für das Management zur Sicherste</w:t>
      </w:r>
      <w:r w:rsidRPr="00BE4282">
        <w:t>l</w:t>
      </w:r>
      <w:r w:rsidRPr="00BE4282">
        <w:t xml:space="preserve">lung einer adäquaten Dimensionierung und </w:t>
      </w:r>
      <w:r w:rsidRPr="00E06007">
        <w:t>definierter</w:t>
      </w:r>
      <w:r>
        <w:t xml:space="preserve"> </w:t>
      </w:r>
      <w:r w:rsidRPr="004926F2">
        <w:t>Service Level</w:t>
      </w:r>
      <w:r w:rsidRPr="00BE4282">
        <w:t xml:space="preserve"> konfo</w:t>
      </w:r>
      <w:r w:rsidRPr="00BE4282">
        <w:t>r</w:t>
      </w:r>
      <w:r w:rsidRPr="00BE4282">
        <w:t>mer Leistungserbringung der TI,</w:t>
      </w:r>
    </w:p>
    <w:p w:rsidR="000B7996" w:rsidRPr="000B7996" w:rsidRDefault="002B594D" w:rsidP="00B76CB5">
      <w:pPr>
        <w:pStyle w:val="gemAufzhlung"/>
        <w:tabs>
          <w:tab w:val="left" w:pos="1134"/>
        </w:tabs>
        <w:ind w:left="1135" w:hanging="284"/>
        <w:rPr>
          <w:highlight w:val="yellow"/>
        </w:rPr>
      </w:pPr>
      <w:r>
        <w:rPr>
          <w:highlight w:val="yellow"/>
        </w:rPr>
        <w:t>Servicekatalog-</w:t>
      </w:r>
      <w:r w:rsidR="000B7996" w:rsidRPr="000B7996">
        <w:rPr>
          <w:highlight w:val="yellow"/>
        </w:rPr>
        <w:t>Management: Regelungen für die Erstellung und Bereitstellung von Servicekatalogen der TI-ITSM-Teilnehmer</w:t>
      </w:r>
      <w:r w:rsidR="001825F8">
        <w:rPr>
          <w:highlight w:val="yellow"/>
        </w:rPr>
        <w:t>,</w:t>
      </w:r>
    </w:p>
    <w:p w:rsidR="00B76CB5" w:rsidRDefault="00B76CB5" w:rsidP="00B76CB5">
      <w:pPr>
        <w:pStyle w:val="gemAufzhlung"/>
        <w:tabs>
          <w:tab w:val="left" w:pos="1134"/>
        </w:tabs>
        <w:ind w:left="1135" w:hanging="284"/>
      </w:pPr>
      <w:r w:rsidRPr="00BE4282">
        <w:t>Notfallmanagement: Regelungen für die Notfallvorsorge und die Notfallbewä</w:t>
      </w:r>
      <w:r w:rsidRPr="00BE4282">
        <w:t>l</w:t>
      </w:r>
      <w:r w:rsidRPr="00BE4282">
        <w:t>tigung der TI</w:t>
      </w:r>
      <w:r>
        <w:t>-</w:t>
      </w:r>
      <w:r w:rsidRPr="006262ED">
        <w:rPr>
          <w:strike/>
          <w:highlight w:val="yellow"/>
        </w:rPr>
        <w:t>Basis-</w:t>
      </w:r>
      <w:r w:rsidRPr="00BE4282">
        <w:t xml:space="preserve">Services </w:t>
      </w:r>
      <w:r w:rsidRPr="006262ED">
        <w:rPr>
          <w:strike/>
          <w:highlight w:val="yellow"/>
        </w:rPr>
        <w:t>und der Anwendungsservices</w:t>
      </w:r>
      <w:r w:rsidRPr="00BE4282">
        <w:t>.</w:t>
      </w:r>
    </w:p>
    <w:p w:rsidR="00B76CB5" w:rsidRPr="006262ED" w:rsidRDefault="00B76CB5" w:rsidP="00B76CB5">
      <w:pPr>
        <w:pStyle w:val="gemStandard"/>
        <w:rPr>
          <w:strike/>
        </w:rPr>
      </w:pPr>
      <w:r w:rsidRPr="006262ED">
        <w:rPr>
          <w:strike/>
          <w:highlight w:val="yellow"/>
        </w:rPr>
        <w:t xml:space="preserve">In Kapitel </w:t>
      </w:r>
      <w:r w:rsidRPr="006262ED">
        <w:rPr>
          <w:strike/>
          <w:highlight w:val="yellow"/>
        </w:rPr>
        <w:fldChar w:fldCharType="begin"/>
      </w:r>
      <w:r w:rsidRPr="006262ED">
        <w:rPr>
          <w:strike/>
          <w:highlight w:val="yellow"/>
        </w:rPr>
        <w:instrText xml:space="preserve"> REF _Ref328383190 \r \h  \* MERGEFORMAT </w:instrText>
      </w:r>
      <w:r w:rsidRPr="006262ED">
        <w:rPr>
          <w:strike/>
          <w:highlight w:val="yellow"/>
        </w:rPr>
        <w:fldChar w:fldCharType="separate"/>
      </w:r>
      <w:r w:rsidR="00085064">
        <w:rPr>
          <w:b/>
          <w:bCs/>
          <w:strike/>
          <w:highlight w:val="yellow"/>
        </w:rPr>
        <w:t>Fehler! Verweisquelle konnte nicht gefunden werden.</w:t>
      </w:r>
      <w:r w:rsidRPr="006262ED">
        <w:rPr>
          <w:strike/>
          <w:highlight w:val="yellow"/>
        </w:rPr>
        <w:fldChar w:fldCharType="end"/>
      </w:r>
      <w:r w:rsidRPr="006262ED">
        <w:rPr>
          <w:strike/>
          <w:highlight w:val="yellow"/>
        </w:rPr>
        <w:t xml:space="preserve"> werden die prozes</w:t>
      </w:r>
      <w:r w:rsidRPr="006262ED">
        <w:rPr>
          <w:strike/>
          <w:highlight w:val="yellow"/>
        </w:rPr>
        <w:t>s</w:t>
      </w:r>
      <w:r w:rsidRPr="006262ED">
        <w:rPr>
          <w:strike/>
          <w:highlight w:val="yellow"/>
        </w:rPr>
        <w:t>übergreifenden Begriffe und Grundsätze, die Regelungen zum Reporting und die Zuor</w:t>
      </w:r>
      <w:r w:rsidRPr="006262ED">
        <w:rPr>
          <w:strike/>
          <w:highlight w:val="yellow"/>
        </w:rPr>
        <w:t>d</w:t>
      </w:r>
      <w:r w:rsidRPr="006262ED">
        <w:rPr>
          <w:strike/>
          <w:highlight w:val="yellow"/>
        </w:rPr>
        <w:t>nung der ITSM-Prozesse zu den ITIL-Lebenszyklusphasen eingeführt. Es werden die b</w:t>
      </w:r>
      <w:r w:rsidRPr="006262ED">
        <w:rPr>
          <w:strike/>
          <w:highlight w:val="yellow"/>
        </w:rPr>
        <w:t>e</w:t>
      </w:r>
      <w:r w:rsidRPr="006262ED">
        <w:rPr>
          <w:strike/>
          <w:highlight w:val="yellow"/>
        </w:rPr>
        <w:t>trieblichen Rollen definiert und deren Verantwortungsteilung beschrieben. Zugleich we</w:t>
      </w:r>
      <w:r w:rsidRPr="006262ED">
        <w:rPr>
          <w:strike/>
          <w:highlight w:val="yellow"/>
        </w:rPr>
        <w:t>r</w:t>
      </w:r>
      <w:r w:rsidRPr="006262ED">
        <w:rPr>
          <w:strike/>
          <w:highlight w:val="yellow"/>
        </w:rPr>
        <w:t>den den Rollen Teilaufgaben zugeordnet, die sich aus den Aufgabenbereichen des B</w:t>
      </w:r>
      <w:r w:rsidRPr="006262ED">
        <w:rPr>
          <w:strike/>
          <w:highlight w:val="yellow"/>
        </w:rPr>
        <w:t>e</w:t>
      </w:r>
      <w:r w:rsidRPr="006262ED">
        <w:rPr>
          <w:strike/>
          <w:highlight w:val="yellow"/>
        </w:rPr>
        <w:t>triebs der TI ergeben.</w:t>
      </w:r>
      <w:r w:rsidRPr="006262ED">
        <w:rPr>
          <w:strike/>
        </w:rPr>
        <w:t xml:space="preserve"> </w:t>
      </w:r>
    </w:p>
    <w:p w:rsidR="00B76CB5" w:rsidRDefault="00B76CB5" w:rsidP="00B76CB5">
      <w:pPr>
        <w:pStyle w:val="gemStandard"/>
      </w:pPr>
      <w:r w:rsidRPr="00C03CAA">
        <w:t xml:space="preserve">Die Aufgabenbereiche sind an </w:t>
      </w:r>
      <w:r w:rsidR="009E2E53" w:rsidRPr="009E2E53">
        <w:rPr>
          <w:highlight w:val="yellow"/>
        </w:rPr>
        <w:t>die</w:t>
      </w:r>
      <w:r w:rsidR="009E2E53">
        <w:t xml:space="preserve"> </w:t>
      </w:r>
      <w:r w:rsidR="009E2E53" w:rsidRPr="009E2E53">
        <w:rPr>
          <w:highlight w:val="yellow"/>
        </w:rPr>
        <w:t>IT</w:t>
      </w:r>
      <w:r w:rsidR="009E2E53">
        <w:rPr>
          <w:highlight w:val="yellow"/>
        </w:rPr>
        <w:t xml:space="preserve"> </w:t>
      </w:r>
      <w:r w:rsidR="009E2E53" w:rsidRPr="009E2E53">
        <w:rPr>
          <w:highlight w:val="yellow"/>
        </w:rPr>
        <w:t>Infrastructure Library V3</w:t>
      </w:r>
      <w:r w:rsidR="009E2E53">
        <w:t xml:space="preserve"> </w:t>
      </w:r>
      <w:r w:rsidR="009E2E53" w:rsidRPr="009E2E53">
        <w:rPr>
          <w:highlight w:val="yellow"/>
        </w:rPr>
        <w:t>(</w:t>
      </w:r>
      <w:r w:rsidRPr="00C03CAA">
        <w:t>ITIL</w:t>
      </w:r>
      <w:r>
        <w:t>®</w:t>
      </w:r>
      <w:r w:rsidRPr="00C03CAA">
        <w:t xml:space="preserve"> </w:t>
      </w:r>
      <w:r>
        <w:t>V</w:t>
      </w:r>
      <w:r w:rsidRPr="00C03CAA">
        <w:t>3</w:t>
      </w:r>
      <w:r w:rsidR="009E2E53" w:rsidRPr="009E2E53">
        <w:rPr>
          <w:highlight w:val="yellow"/>
        </w:rPr>
        <w:t>)</w:t>
      </w:r>
      <w:r w:rsidRPr="00C03CAA">
        <w:t xml:space="preserve"> angelehnt. Alle Au</w:t>
      </w:r>
      <w:r w:rsidRPr="00C03CAA">
        <w:t>f</w:t>
      </w:r>
      <w:r w:rsidRPr="00C03CAA">
        <w:t>gabe</w:t>
      </w:r>
      <w:r>
        <w:t>nfelder werden in Form von übergreifen</w:t>
      </w:r>
      <w:r w:rsidRPr="00C03CAA">
        <w:t>den IT-Service-Management-Prozessen mit den jewei</w:t>
      </w:r>
      <w:r>
        <w:t>ligen Au</w:t>
      </w:r>
      <w:r>
        <w:t>f</w:t>
      </w:r>
      <w:r>
        <w:t>gaben und Zielen vorge</w:t>
      </w:r>
      <w:r w:rsidRPr="00C03CAA">
        <w:t>stellt. Sie orientieren sich an den ITIL-Lebenszyklusphasen des „Service De</w:t>
      </w:r>
      <w:r>
        <w:t>sign“ zur Erstellung, Weiter</w:t>
      </w:r>
      <w:r w:rsidRPr="00C03CAA">
        <w:t xml:space="preserve">entwicklung und Pflege </w:t>
      </w:r>
      <w:r w:rsidRPr="00C03CAA">
        <w:lastRenderedPageBreak/>
        <w:t>von Vorgaben, der „Se</w:t>
      </w:r>
      <w:r w:rsidRPr="00C03CAA">
        <w:t>r</w:t>
      </w:r>
      <w:r w:rsidRPr="00C03CAA">
        <w:t>vice Transiti</w:t>
      </w:r>
      <w:r>
        <w:t>on“ zur Überführung der Vor</w:t>
      </w:r>
      <w:r w:rsidRPr="00C03CAA">
        <w:t>gaben in den Wirkbetrieb und der „Service Operation“ in der U</w:t>
      </w:r>
      <w:r w:rsidRPr="00C03CAA">
        <w:t>n</w:t>
      </w:r>
      <w:r w:rsidRPr="00C03CAA">
        <w:t xml:space="preserve">terstützung des Wirkbetriebs der TI-Services. </w:t>
      </w:r>
    </w:p>
    <w:p w:rsidR="00361228" w:rsidRPr="00451B22" w:rsidRDefault="00EE0EB6" w:rsidP="0063469F">
      <w:pPr>
        <w:pStyle w:val="berschrift2"/>
      </w:pPr>
      <w:bookmarkStart w:id="22" w:name="_Toc511109682"/>
      <w:r>
        <w:t>Zielgruppe</w:t>
      </w:r>
      <w:bookmarkEnd w:id="22"/>
    </w:p>
    <w:p w:rsidR="00CA7B46" w:rsidRDefault="00B76CB5" w:rsidP="00707E10">
      <w:pPr>
        <w:pStyle w:val="gemStandard"/>
      </w:pPr>
      <w:r w:rsidRPr="00B76CB5">
        <w:t xml:space="preserve">Das Dokument richtet sich an die bezeichneten </w:t>
      </w:r>
      <w:r w:rsidRPr="00F90BEA">
        <w:rPr>
          <w:strike/>
          <w:highlight w:val="yellow"/>
        </w:rPr>
        <w:t>ITSM-TI</w:t>
      </w:r>
      <w:r w:rsidR="00F90BEA" w:rsidRPr="00F90BEA">
        <w:rPr>
          <w:highlight w:val="yellow"/>
        </w:rPr>
        <w:t xml:space="preserve"> TI-ITSM-</w:t>
      </w:r>
      <w:r w:rsidRPr="00B76CB5">
        <w:t>Teilnehmer.</w:t>
      </w:r>
    </w:p>
    <w:p w:rsidR="00EE0EB6" w:rsidRDefault="00EE0EB6" w:rsidP="0063469F">
      <w:pPr>
        <w:pStyle w:val="berschrift2"/>
      </w:pPr>
      <w:bookmarkStart w:id="23" w:name="_Toc511109683"/>
      <w:r>
        <w:t>Geltungsbereich</w:t>
      </w:r>
      <w:bookmarkEnd w:id="23"/>
    </w:p>
    <w:p w:rsidR="00B76CB5" w:rsidRPr="00C03CAA" w:rsidRDefault="00B76CB5" w:rsidP="00B76CB5">
      <w:r w:rsidRPr="001009ED">
        <w:t xml:space="preserve">Dieses Dokument enthält normative Festlegungen zur Telematikinfrastruktur (TI) des Deutschen Gesundheitswesens. Der Gültigkeitszeitraum der vorliegenden Version und deren Anwendung in Zulassungsverfahren wird durch die gematik GmbH in gesonderten Dokumenten (z. B. Dokumentenlandkarte, </w:t>
      </w:r>
      <w:commentRangeStart w:id="24"/>
      <w:r w:rsidR="00EA176D" w:rsidRPr="003F2B78">
        <w:rPr>
          <w:highlight w:val="green"/>
        </w:rPr>
        <w:t>Anbietertypsteckbrief,</w:t>
      </w:r>
      <w:commentRangeEnd w:id="24"/>
      <w:r w:rsidR="008326E5">
        <w:rPr>
          <w:rStyle w:val="Kommentarzeichen"/>
        </w:rPr>
        <w:commentReference w:id="24"/>
      </w:r>
      <w:r w:rsidR="00EA176D">
        <w:t xml:space="preserve"> </w:t>
      </w:r>
      <w:r w:rsidRPr="001009ED">
        <w:t>Produkttypsteckbrief, Leistungsbeschreibung) festgelegt und bekannt gegeben.</w:t>
      </w:r>
      <w:r w:rsidRPr="00601F8F">
        <w:t xml:space="preserve"> </w:t>
      </w:r>
    </w:p>
    <w:p w:rsidR="00B76CB5" w:rsidRPr="00601F8F" w:rsidRDefault="00B76CB5" w:rsidP="00B76CB5">
      <w:pPr>
        <w:pStyle w:val="gemStandard"/>
        <w:keepNext/>
        <w:rPr>
          <w:b/>
          <w:i/>
          <w:sz w:val="20"/>
          <w:szCs w:val="20"/>
        </w:rPr>
      </w:pPr>
      <w:r w:rsidRPr="00601F8F">
        <w:rPr>
          <w:b/>
          <w:i/>
          <w:sz w:val="20"/>
          <w:szCs w:val="20"/>
        </w:rPr>
        <w:t>Schutzrechts-/Patentrechtshinweis</w:t>
      </w:r>
    </w:p>
    <w:p w:rsidR="00B76CB5" w:rsidRPr="00601F8F" w:rsidRDefault="00B76CB5" w:rsidP="00B76CB5">
      <w:pPr>
        <w:rPr>
          <w:i/>
          <w:sz w:val="20"/>
          <w:szCs w:val="20"/>
        </w:rPr>
      </w:pPr>
      <w:r w:rsidRPr="00601F8F">
        <w:rPr>
          <w:i/>
          <w:sz w:val="20"/>
          <w:szCs w:val="20"/>
        </w:rPr>
        <w:t xml:space="preserve">Die nachfolgende </w:t>
      </w:r>
      <w:r w:rsidRPr="00B20470">
        <w:rPr>
          <w:i/>
          <w:strike/>
          <w:sz w:val="20"/>
          <w:szCs w:val="20"/>
          <w:highlight w:val="yellow"/>
        </w:rPr>
        <w:t>Spezifikation</w:t>
      </w:r>
      <w:r w:rsidR="00B20470" w:rsidRPr="00B20470">
        <w:rPr>
          <w:i/>
          <w:sz w:val="20"/>
          <w:szCs w:val="20"/>
        </w:rPr>
        <w:t xml:space="preserve"> </w:t>
      </w:r>
      <w:r w:rsidR="00B20470" w:rsidRPr="00B20470">
        <w:rPr>
          <w:i/>
          <w:sz w:val="20"/>
          <w:szCs w:val="20"/>
          <w:highlight w:val="yellow"/>
        </w:rPr>
        <w:t>Richtlinie</w:t>
      </w:r>
      <w:r w:rsidRPr="00601F8F">
        <w:rPr>
          <w:i/>
          <w:sz w:val="20"/>
          <w:szCs w:val="20"/>
        </w:rPr>
        <w:t xml:space="preserve"> ist von der gematik allein unter technischen Gesicht</w:t>
      </w:r>
      <w:r w:rsidRPr="00601F8F">
        <w:rPr>
          <w:i/>
          <w:sz w:val="20"/>
          <w:szCs w:val="20"/>
        </w:rPr>
        <w:t>s</w:t>
      </w:r>
      <w:r w:rsidRPr="00601F8F">
        <w:rPr>
          <w:i/>
          <w:sz w:val="20"/>
          <w:szCs w:val="20"/>
        </w:rPr>
        <w:t>punkten erstellt worden. Im Einzelfall kann nicht ausgeschlossen werden, dass die Implementi</w:t>
      </w:r>
      <w:r w:rsidRPr="00601F8F">
        <w:rPr>
          <w:i/>
          <w:sz w:val="20"/>
          <w:szCs w:val="20"/>
        </w:rPr>
        <w:t>e</w:t>
      </w:r>
      <w:r w:rsidRPr="00601F8F">
        <w:rPr>
          <w:i/>
          <w:sz w:val="20"/>
          <w:szCs w:val="20"/>
        </w:rPr>
        <w:t xml:space="preserve">rung der </w:t>
      </w:r>
      <w:r w:rsidR="00B20470" w:rsidRPr="00B20470">
        <w:rPr>
          <w:i/>
          <w:strike/>
          <w:sz w:val="20"/>
          <w:szCs w:val="20"/>
          <w:highlight w:val="yellow"/>
        </w:rPr>
        <w:t>Spezifikation</w:t>
      </w:r>
      <w:r w:rsidR="00B20470" w:rsidRPr="00B20470">
        <w:rPr>
          <w:i/>
          <w:sz w:val="20"/>
          <w:szCs w:val="20"/>
        </w:rPr>
        <w:t xml:space="preserve"> </w:t>
      </w:r>
      <w:r w:rsidR="00B20470" w:rsidRPr="00B20470">
        <w:rPr>
          <w:i/>
          <w:sz w:val="20"/>
          <w:szCs w:val="20"/>
          <w:highlight w:val="yellow"/>
        </w:rPr>
        <w:t>Richtlinie</w:t>
      </w:r>
      <w:r w:rsidR="00B20470" w:rsidRPr="00601F8F">
        <w:rPr>
          <w:i/>
          <w:sz w:val="20"/>
          <w:szCs w:val="20"/>
        </w:rPr>
        <w:t xml:space="preserve"> </w:t>
      </w:r>
      <w:r w:rsidRPr="00601F8F">
        <w:rPr>
          <w:i/>
          <w:sz w:val="20"/>
          <w:szCs w:val="20"/>
        </w:rPr>
        <w:t xml:space="preserve">in technische Schutzrechte Dritter eingreift. Es ist allein Sache des Anbieters oder Herstellers, durch geeignete Maßnahmen dafür Sorge zu tragen, dass von ihm aufgrund der </w:t>
      </w:r>
      <w:r w:rsidR="00B20470" w:rsidRPr="00B20470">
        <w:rPr>
          <w:i/>
          <w:strike/>
          <w:sz w:val="20"/>
          <w:szCs w:val="20"/>
          <w:highlight w:val="yellow"/>
        </w:rPr>
        <w:t>Spezifikation</w:t>
      </w:r>
      <w:r w:rsidR="00B20470" w:rsidRPr="00B20470">
        <w:rPr>
          <w:i/>
          <w:sz w:val="20"/>
          <w:szCs w:val="20"/>
        </w:rPr>
        <w:t xml:space="preserve"> </w:t>
      </w:r>
      <w:r w:rsidR="00B20470" w:rsidRPr="00B20470">
        <w:rPr>
          <w:i/>
          <w:sz w:val="20"/>
          <w:szCs w:val="20"/>
          <w:highlight w:val="yellow"/>
        </w:rPr>
        <w:t>Richtlinie</w:t>
      </w:r>
      <w:r w:rsidR="00B20470" w:rsidRPr="00601F8F">
        <w:rPr>
          <w:i/>
          <w:sz w:val="20"/>
          <w:szCs w:val="20"/>
        </w:rPr>
        <w:t xml:space="preserve"> </w:t>
      </w:r>
      <w:r w:rsidRPr="00601F8F">
        <w:rPr>
          <w:i/>
          <w:sz w:val="20"/>
          <w:szCs w:val="20"/>
        </w:rPr>
        <w:t>angebotene Produkte und/oder Leistungen nicht gegen Schutzrechte Dritter verstoßen und sich ggf. die erforderlichen Erlaubnisse/Lizenzen von den b</w:t>
      </w:r>
      <w:r w:rsidRPr="00601F8F">
        <w:rPr>
          <w:i/>
          <w:sz w:val="20"/>
          <w:szCs w:val="20"/>
        </w:rPr>
        <w:t>e</w:t>
      </w:r>
      <w:r w:rsidRPr="00601F8F">
        <w:rPr>
          <w:i/>
          <w:sz w:val="20"/>
          <w:szCs w:val="20"/>
        </w:rPr>
        <w:t>troffenen Schutzrechtsinhabern einzuholen. Die gematik GmbH übernimmt insofern keinerlei G</w:t>
      </w:r>
      <w:r w:rsidRPr="00601F8F">
        <w:rPr>
          <w:i/>
          <w:sz w:val="20"/>
          <w:szCs w:val="20"/>
        </w:rPr>
        <w:t>e</w:t>
      </w:r>
      <w:r w:rsidRPr="00601F8F">
        <w:rPr>
          <w:i/>
          <w:sz w:val="20"/>
          <w:szCs w:val="20"/>
        </w:rPr>
        <w:t>währleistu</w:t>
      </w:r>
      <w:r w:rsidRPr="00601F8F">
        <w:rPr>
          <w:i/>
          <w:sz w:val="20"/>
          <w:szCs w:val="20"/>
        </w:rPr>
        <w:t>n</w:t>
      </w:r>
      <w:r w:rsidRPr="00601F8F">
        <w:rPr>
          <w:i/>
          <w:sz w:val="20"/>
          <w:szCs w:val="20"/>
        </w:rPr>
        <w:t>gen.</w:t>
      </w:r>
    </w:p>
    <w:p w:rsidR="00EE0EB6" w:rsidRDefault="00EE0EB6" w:rsidP="0063469F">
      <w:pPr>
        <w:pStyle w:val="berschrift2"/>
      </w:pPr>
      <w:bookmarkStart w:id="25" w:name="_Toc511109684"/>
      <w:r>
        <w:t>Abgrenzungen</w:t>
      </w:r>
      <w:r w:rsidR="00927407">
        <w:t xml:space="preserve"> des Dokuments</w:t>
      </w:r>
      <w:bookmarkEnd w:id="25"/>
    </w:p>
    <w:p w:rsidR="00B76CB5" w:rsidRPr="00403A35" w:rsidRDefault="00B76CB5" w:rsidP="00B76CB5">
      <w:pPr>
        <w:pStyle w:val="gemStandard"/>
      </w:pPr>
      <w:r w:rsidRPr="00403A35">
        <w:t xml:space="preserve">Nicht alle ITSM-Prozesse gemäß ITIL® V3 sind im Rahmen dieses Richtliniendokumentes geregelt. Dies ergibt sich insbesondere </w:t>
      </w:r>
    </w:p>
    <w:p w:rsidR="00B76CB5" w:rsidRPr="00403A35" w:rsidRDefault="00B76CB5" w:rsidP="00B76CB5">
      <w:pPr>
        <w:pStyle w:val="gemAufzhlung"/>
        <w:tabs>
          <w:tab w:val="left" w:pos="1134"/>
        </w:tabs>
        <w:ind w:left="1135" w:hanging="284"/>
      </w:pPr>
      <w:r w:rsidRPr="00403A35">
        <w:t xml:space="preserve">durch die Fokussierung auf die Mitwirkungspflichten durch </w:t>
      </w:r>
      <w:r w:rsidRPr="00F90BEA">
        <w:rPr>
          <w:strike/>
          <w:highlight w:val="yellow"/>
        </w:rPr>
        <w:t>Anbieter und SPEDs</w:t>
      </w:r>
      <w:r>
        <w:t xml:space="preserve"> </w:t>
      </w:r>
      <w:r w:rsidR="00F90BEA" w:rsidRPr="00F90BEA">
        <w:rPr>
          <w:highlight w:val="yellow"/>
        </w:rPr>
        <w:t>TI-ITSM-Teilnehmer</w:t>
      </w:r>
      <w:r w:rsidR="00F90BEA">
        <w:t xml:space="preserve"> </w:t>
      </w:r>
      <w:r w:rsidR="0020692B">
        <w:t>im Wirkbetrieb der TI und</w:t>
      </w:r>
    </w:p>
    <w:p w:rsidR="00B76CB5" w:rsidRPr="00F90BEA" w:rsidRDefault="00B76CB5" w:rsidP="00B76CB5">
      <w:pPr>
        <w:pStyle w:val="gemAufzhlung"/>
        <w:tabs>
          <w:tab w:val="left" w:pos="1134"/>
        </w:tabs>
        <w:ind w:left="1135" w:hanging="284"/>
      </w:pPr>
      <w:r w:rsidRPr="00F90BEA">
        <w:t>durch Umsetzungsanforderungen, die ausschließlich durch ein spezifisches Reporting umzusetzen sind</w:t>
      </w:r>
      <w:r w:rsidR="0020692B">
        <w:t>.</w:t>
      </w:r>
      <w:r w:rsidRPr="00F90BEA">
        <w:t xml:space="preserve"> </w:t>
      </w:r>
    </w:p>
    <w:p w:rsidR="00B76CB5" w:rsidRPr="00403A35" w:rsidRDefault="00B76CB5" w:rsidP="00B76CB5">
      <w:pPr>
        <w:pStyle w:val="gemStandard"/>
      </w:pPr>
      <w:r w:rsidRPr="00403A35">
        <w:t xml:space="preserve">Aus oben genannten Gründen sind innerhalb dieses Dokumentes folgende ITSM-Prozesse </w:t>
      </w:r>
      <w:r w:rsidRPr="00403A35">
        <w:rPr>
          <w:u w:val="single"/>
        </w:rPr>
        <w:t>nicht</w:t>
      </w:r>
      <w:r w:rsidRPr="00403A35">
        <w:t xml:space="preserve"> geregelt:</w:t>
      </w:r>
    </w:p>
    <w:p w:rsidR="00B76CB5" w:rsidRPr="00403A35" w:rsidRDefault="00B76CB5" w:rsidP="00B76CB5">
      <w:pPr>
        <w:pStyle w:val="gemAufzhlung"/>
        <w:tabs>
          <w:tab w:val="left" w:pos="1134"/>
        </w:tabs>
        <w:ind w:left="1135" w:hanging="284"/>
      </w:pPr>
      <w:r w:rsidRPr="00403A35">
        <w:t>Service Design: Weiterentwicklung der TI, Information Security Management</w:t>
      </w:r>
    </w:p>
    <w:p w:rsidR="00B76CB5" w:rsidRPr="00403A35" w:rsidRDefault="00B76CB5" w:rsidP="00B76CB5">
      <w:pPr>
        <w:pStyle w:val="gemAufzhlung"/>
        <w:tabs>
          <w:tab w:val="left" w:pos="1134"/>
        </w:tabs>
        <w:ind w:left="1135" w:hanging="284"/>
      </w:pPr>
      <w:r w:rsidRPr="00403A35">
        <w:t>Service Transition: Subprozesse des Change Managements (On-/Offboarding zentraler Produktinstanzen, Inbetriebnahme und Änderung dezentraler Pr</w:t>
      </w:r>
      <w:r w:rsidRPr="00403A35">
        <w:t>o</w:t>
      </w:r>
      <w:r w:rsidRPr="00403A35">
        <w:t>duktinstanzen der TI), Testmanagement</w:t>
      </w:r>
    </w:p>
    <w:p w:rsidR="00B76CB5" w:rsidRPr="00403A35" w:rsidRDefault="00B76CB5" w:rsidP="00B76CB5">
      <w:pPr>
        <w:pStyle w:val="gemAufzhlung"/>
        <w:tabs>
          <w:tab w:val="left" w:pos="1134"/>
        </w:tabs>
        <w:ind w:left="1135" w:hanging="284"/>
      </w:pPr>
      <w:r w:rsidRPr="00403A35">
        <w:t>Service Operation: Operativer Betrieb und Überwachung.</w:t>
      </w:r>
    </w:p>
    <w:p w:rsidR="00B76CB5" w:rsidRPr="00C03CAA" w:rsidRDefault="00B76CB5" w:rsidP="00B76CB5">
      <w:pPr>
        <w:pStyle w:val="gemAufzhlung"/>
        <w:numPr>
          <w:ilvl w:val="0"/>
          <w:numId w:val="0"/>
        </w:numPr>
        <w:ind w:left="77"/>
      </w:pPr>
      <w:r w:rsidRPr="00C03CAA">
        <w:t>Regelungen für Anwender</w:t>
      </w:r>
      <w:r w:rsidRPr="00272975">
        <w:t>, Versicherte</w:t>
      </w:r>
      <w:r w:rsidRPr="00C03CAA">
        <w:t xml:space="preserve"> und </w:t>
      </w:r>
      <w:r w:rsidRPr="00B671E8">
        <w:t>DVOs (Dienstleister vor Ort)</w:t>
      </w:r>
      <w:r>
        <w:t xml:space="preserve"> </w:t>
      </w:r>
      <w:r w:rsidRPr="00C03CAA">
        <w:t xml:space="preserve">werden nicht definiert. </w:t>
      </w:r>
    </w:p>
    <w:p w:rsidR="00EE0EB6" w:rsidRDefault="00EE0EB6" w:rsidP="0063469F">
      <w:pPr>
        <w:pStyle w:val="berschrift2"/>
      </w:pPr>
      <w:bookmarkStart w:id="26" w:name="_Toc511109685"/>
      <w:r>
        <w:lastRenderedPageBreak/>
        <w:t>Methodik</w:t>
      </w:r>
      <w:bookmarkEnd w:id="26"/>
    </w:p>
    <w:p w:rsidR="00B76CB5" w:rsidRPr="00C03CAA" w:rsidRDefault="00B76CB5" w:rsidP="00B76CB5">
      <w:pPr>
        <w:pStyle w:val="gemStandard"/>
      </w:pPr>
      <w:r w:rsidRPr="00C03CAA">
        <w:t xml:space="preserve">Anforderungen als Ausdruck normativer Festlegungen werden durch eine eindeutige ID in eckigen Klammern sowie die dem </w:t>
      </w:r>
      <w:r w:rsidR="004902B4">
        <w:t>Request for Change (</w:t>
      </w:r>
      <w:r w:rsidRPr="00C03CAA">
        <w:t>RFC</w:t>
      </w:r>
      <w:r w:rsidR="004902B4">
        <w:t>)</w:t>
      </w:r>
      <w:r w:rsidRPr="00C03CAA">
        <w:t xml:space="preserve"> 2119 [RFC2119] entspr</w:t>
      </w:r>
      <w:r w:rsidRPr="00C03CAA">
        <w:t>e</w:t>
      </w:r>
      <w:r w:rsidRPr="00C03CAA">
        <w:t>chenden, in Großbuch</w:t>
      </w:r>
      <w:r>
        <w:softHyphen/>
      </w:r>
      <w:r w:rsidRPr="00C03CAA">
        <w:t>staben geschriebenen deutschen Schlüsselworte MUSS, DARF NICHT, SOLL, SOLL NICHT, KANN gekennzeichnet. Sie werden im Dokument wie folgt darg</w:t>
      </w:r>
      <w:r w:rsidRPr="00C03CAA">
        <w:t>e</w:t>
      </w:r>
      <w:r w:rsidRPr="00C03CAA">
        <w:t>stellt:</w:t>
      </w:r>
    </w:p>
    <w:p w:rsidR="00B76CB5" w:rsidRPr="00C03CAA" w:rsidRDefault="00B76CB5" w:rsidP="00B76CB5">
      <w:pPr>
        <w:pStyle w:val="gemStandard"/>
        <w:tabs>
          <w:tab w:val="left" w:pos="567"/>
        </w:tabs>
        <w:rPr>
          <w:b/>
        </w:rPr>
      </w:pPr>
      <w:r w:rsidRPr="00C03CAA">
        <w:rPr>
          <w:rFonts w:ascii="Wingdings" w:hAnsi="Wingdings"/>
          <w:b/>
        </w:rPr>
        <w:sym w:font="Wingdings" w:char="F0D6"/>
      </w:r>
      <w:r w:rsidRPr="00C03CAA">
        <w:rPr>
          <w:b/>
        </w:rPr>
        <w:tab/>
      </w:r>
      <w:r w:rsidRPr="008B27BD">
        <w:rPr>
          <w:b/>
        </w:rPr>
        <w:t>GS-A_xx</w:t>
      </w:r>
      <w:r w:rsidRPr="00C03CAA">
        <w:rPr>
          <w:b/>
        </w:rPr>
        <w:t>xx Titel der Afo</w:t>
      </w:r>
    </w:p>
    <w:p w:rsidR="0063469F" w:rsidRDefault="00B76CB5" w:rsidP="0063469F">
      <w:pPr>
        <w:pStyle w:val="gemStandard"/>
        <w:rPr>
          <w:rFonts w:ascii="Wingdings" w:hAnsi="Wingdings"/>
          <w:b/>
        </w:rPr>
      </w:pPr>
      <w:r w:rsidRPr="00C03CAA">
        <w:t xml:space="preserve">Text / Beschreibung. </w:t>
      </w:r>
    </w:p>
    <w:p w:rsidR="00B76CB5" w:rsidRPr="0063469F" w:rsidRDefault="0063469F" w:rsidP="0063469F">
      <w:pPr>
        <w:pStyle w:val="gemStandard"/>
      </w:pPr>
      <w:r>
        <w:rPr>
          <w:b/>
        </w:rPr>
        <w:sym w:font="Wingdings" w:char="F0D5"/>
      </w:r>
    </w:p>
    <w:p w:rsidR="00B76CB5" w:rsidRPr="00C03CAA" w:rsidRDefault="00B76CB5" w:rsidP="00B76CB5">
      <w:pPr>
        <w:pStyle w:val="gemStandard"/>
        <w:rPr>
          <w:szCs w:val="22"/>
        </w:rPr>
      </w:pPr>
      <w:r w:rsidRPr="00C03CAA">
        <w:rPr>
          <w:szCs w:val="22"/>
        </w:rPr>
        <w:t>Dabei umfasst die Anforderung sämtliche innerhalb der Textmarken angeführten Inhalte.</w:t>
      </w:r>
    </w:p>
    <w:p w:rsidR="00EE0EB6" w:rsidRDefault="00EE0EB6" w:rsidP="00707E10">
      <w:pPr>
        <w:pStyle w:val="gemStandard"/>
      </w:pPr>
    </w:p>
    <w:p w:rsidR="0063469F" w:rsidRDefault="0063469F" w:rsidP="0063469F">
      <w:pPr>
        <w:pStyle w:val="berschrift1"/>
        <w:sectPr w:rsidR="0063469F" w:rsidSect="00670DE3">
          <w:headerReference w:type="even" r:id="rId13"/>
          <w:headerReference w:type="default" r:id="rId14"/>
          <w:headerReference w:type="first" r:id="rId15"/>
          <w:pgSz w:w="11906" w:h="16838" w:code="9"/>
          <w:pgMar w:top="1916" w:right="1418" w:bottom="1134" w:left="1701" w:header="567" w:footer="567" w:gutter="0"/>
          <w:lnNumType w:countBy="1" w:restart="continuous"/>
          <w:cols w:space="708"/>
          <w:docGrid w:linePitch="360"/>
        </w:sectPr>
      </w:pPr>
      <w:bookmarkStart w:id="27" w:name="_Toc434987728"/>
      <w:bookmarkStart w:id="28" w:name="_Toc436799861"/>
      <w:bookmarkStart w:id="29" w:name="_Toc520260032"/>
    </w:p>
    <w:p w:rsidR="00361228" w:rsidRPr="00451B22" w:rsidRDefault="00670DE3" w:rsidP="0063469F">
      <w:pPr>
        <w:pStyle w:val="berschrift1"/>
      </w:pPr>
      <w:bookmarkStart w:id="30" w:name="_Toc511109686"/>
      <w:r>
        <w:lastRenderedPageBreak/>
        <w:t>Prozessü</w:t>
      </w:r>
      <w:r w:rsidR="006340D8">
        <w:t>bergreifende Regelungen</w:t>
      </w:r>
      <w:bookmarkEnd w:id="30"/>
    </w:p>
    <w:p w:rsidR="00D46055" w:rsidRPr="00D46055" w:rsidRDefault="00D46055" w:rsidP="002B594D">
      <w:pPr>
        <w:pStyle w:val="FormatvorlageTBDLinksGestricheltkleinerAbstandAutomatisch1"/>
        <w:rPr>
          <w:b/>
        </w:rPr>
      </w:pPr>
      <w:bookmarkStart w:id="31" w:name="_Ref383601306"/>
      <w:bookmarkStart w:id="32" w:name="_Toc383612218"/>
      <w:r w:rsidRPr="00D46055">
        <w:rPr>
          <w:b/>
        </w:rPr>
        <w:t>Hinweis zur Überarbeitung</w:t>
      </w:r>
    </w:p>
    <w:p w:rsidR="00FB7B08" w:rsidRDefault="006F4AB5" w:rsidP="002B594D">
      <w:pPr>
        <w:pStyle w:val="FormatvorlageTBDLinksGestricheltkleinerAbstandAutomatisch1"/>
      </w:pPr>
      <w:r>
        <w:t xml:space="preserve">Durch </w:t>
      </w:r>
      <w:r w:rsidR="0020692B">
        <w:t xml:space="preserve">die </w:t>
      </w:r>
      <w:r>
        <w:t>Einführung des neuen TI-ITSM-Systems werden sich grundlegende Veränderungen in der Komm</w:t>
      </w:r>
      <w:r>
        <w:t>u</w:t>
      </w:r>
      <w:r>
        <w:t>nikation der TI-ITSM-Teilnehmer untereinander</w:t>
      </w:r>
      <w:r w:rsidR="00021880">
        <w:t xml:space="preserve"> und zum Gesamtverantwortlichen TI ergeben: </w:t>
      </w:r>
      <w:r w:rsidR="0020692B">
        <w:t>Ferner wird auf</w:t>
      </w:r>
      <w:r w:rsidR="00021880">
        <w:t xml:space="preserve"> csv-Kommunikation</w:t>
      </w:r>
      <w:r w:rsidR="0020692B">
        <w:t xml:space="preserve"> verzichtet</w:t>
      </w:r>
      <w:r w:rsidR="00021880">
        <w:t>. Des Weiteren erfolgte eine Zusammenfassung von prozessspezifisch form</w:t>
      </w:r>
      <w:r w:rsidR="00021880">
        <w:t>u</w:t>
      </w:r>
      <w:r w:rsidR="00021880">
        <w:t>lierten AFOs zu übergreifend formulierten AFOs, um die Lesbarkeit des Dokumentes zu ve</w:t>
      </w:r>
      <w:r w:rsidR="00021880">
        <w:t>r</w:t>
      </w:r>
      <w:r w:rsidR="00021880">
        <w:t xml:space="preserve">bessern. </w:t>
      </w:r>
    </w:p>
    <w:p w:rsidR="00953B78" w:rsidRPr="006774E9" w:rsidRDefault="00953B78" w:rsidP="0063469F">
      <w:pPr>
        <w:pStyle w:val="berschrift2"/>
      </w:pPr>
      <w:bookmarkStart w:id="33" w:name="_Toc511109687"/>
      <w:r w:rsidRPr="006774E9">
        <w:t>Zentrales TI-ITSM-System</w:t>
      </w:r>
      <w:bookmarkEnd w:id="33"/>
      <w:r w:rsidR="00C04E2A" w:rsidRPr="006774E9">
        <w:t xml:space="preserve"> </w:t>
      </w:r>
    </w:p>
    <w:p w:rsidR="0086103D" w:rsidRDefault="00C04E2A" w:rsidP="0063469F">
      <w:pPr>
        <w:pStyle w:val="berschrift3"/>
      </w:pPr>
      <w:bookmarkStart w:id="34" w:name="_Toc511109688"/>
      <w:r>
        <w:t>Übergreifendes ITSM der TI</w:t>
      </w:r>
      <w:bookmarkEnd w:id="34"/>
    </w:p>
    <w:p w:rsidR="0086103D" w:rsidRDefault="0086103D" w:rsidP="0086103D">
      <w:pPr>
        <w:pStyle w:val="gemStandard"/>
      </w:pPr>
      <w:r>
        <w:t xml:space="preserve">Das ITSM der TI verantwortet die </w:t>
      </w:r>
      <w:r w:rsidR="006661F3">
        <w:t xml:space="preserve">übergreifende </w:t>
      </w:r>
      <w:r>
        <w:t>Bearbeitung von Vorgängen in der TI.</w:t>
      </w:r>
    </w:p>
    <w:p w:rsidR="0086103D" w:rsidRDefault="0086103D" w:rsidP="0086103D">
      <w:pPr>
        <w:pStyle w:val="gemStandard"/>
      </w:pPr>
      <w:r>
        <w:t>Wesentliche Aufgabe</w:t>
      </w:r>
      <w:r w:rsidR="006661F3">
        <w:t>n</w:t>
      </w:r>
      <w:r>
        <w:t xml:space="preserve"> </w:t>
      </w:r>
      <w:r w:rsidR="006661F3">
        <w:t>sind</w:t>
      </w:r>
      <w:r>
        <w:t>:</w:t>
      </w:r>
    </w:p>
    <w:p w:rsidR="0086103D" w:rsidRDefault="006661F3" w:rsidP="0086103D">
      <w:pPr>
        <w:pStyle w:val="gemAufzhlung"/>
      </w:pPr>
      <w:r>
        <w:t xml:space="preserve">die </w:t>
      </w:r>
      <w:r w:rsidR="0086103D">
        <w:t>gleichartige Behandlung aller übergreifenden Vorgänge</w:t>
      </w:r>
      <w:r>
        <w:t xml:space="preserve"> und</w:t>
      </w:r>
    </w:p>
    <w:p w:rsidR="0086103D" w:rsidRDefault="006661F3" w:rsidP="0086103D">
      <w:pPr>
        <w:pStyle w:val="gemAufzhlung"/>
      </w:pPr>
      <w:r>
        <w:t xml:space="preserve">die </w:t>
      </w:r>
      <w:r w:rsidR="0086103D">
        <w:t>lückenlose Übergabe von Informationen zu übergreifenden Vorgängen zwischen den betroffenen TI-ITSM-Teilnehmern.</w:t>
      </w:r>
    </w:p>
    <w:p w:rsidR="0086103D" w:rsidRDefault="0086103D" w:rsidP="0086103D">
      <w:pPr>
        <w:pStyle w:val="gemStandard"/>
      </w:pPr>
      <w:r w:rsidRPr="00901EA2">
        <w:t xml:space="preserve">Es werden keine normativen Vorgaben zu lokalen </w:t>
      </w:r>
      <w:r>
        <w:t>Proze</w:t>
      </w:r>
      <w:r w:rsidR="005F7D38">
        <w:t>s</w:t>
      </w:r>
      <w:r>
        <w:t>sen</w:t>
      </w:r>
      <w:r w:rsidRPr="00901EA2">
        <w:t xml:space="preserve"> der </w:t>
      </w:r>
      <w:r>
        <w:t>TI-ITSM-</w:t>
      </w:r>
      <w:r w:rsidRPr="00901EA2">
        <w:t>Teilnehmer gemacht.</w:t>
      </w:r>
    </w:p>
    <w:p w:rsidR="005458A2" w:rsidRPr="003E298B" w:rsidRDefault="005458A2" w:rsidP="003E298B">
      <w:pPr>
        <w:pStyle w:val="gemStandard"/>
        <w:rPr>
          <w:b/>
        </w:rPr>
      </w:pPr>
      <w:r w:rsidRPr="003E298B">
        <w:rPr>
          <w:b/>
        </w:rPr>
        <w:t>Übergreifender Vorgang</w:t>
      </w:r>
    </w:p>
    <w:p w:rsidR="005458A2" w:rsidRDefault="005458A2" w:rsidP="005458A2">
      <w:pPr>
        <w:pStyle w:val="gemStandard"/>
      </w:pPr>
      <w:r>
        <w:t>Vorgänge</w:t>
      </w:r>
      <w:r w:rsidR="002F4B69">
        <w:t xml:space="preserve"> sind Auslöser für die in diesen</w:t>
      </w:r>
      <w:r>
        <w:t xml:space="preserve"> Richtlinie</w:t>
      </w:r>
      <w:r w:rsidR="002F4B69">
        <w:t>n</w:t>
      </w:r>
      <w:r>
        <w:t xml:space="preserve"> beschriebenen TI-ITSM-Prozesse.</w:t>
      </w:r>
    </w:p>
    <w:p w:rsidR="005458A2" w:rsidRDefault="005458A2" w:rsidP="005458A2">
      <w:pPr>
        <w:pStyle w:val="gemStandard"/>
      </w:pPr>
      <w:r>
        <w:t xml:space="preserve">Ein übergreifender Vorgang liegt vor, </w:t>
      </w:r>
    </w:p>
    <w:p w:rsidR="005458A2" w:rsidRDefault="005458A2" w:rsidP="005458A2">
      <w:pPr>
        <w:pStyle w:val="gemAufzhlung"/>
      </w:pPr>
      <w:r>
        <w:t>wenn zur Bewältigung mehrere der am TI-ITSM-Prozess beteiligten TI-ITSM-Teilnehmer involviert werden müssen oder</w:t>
      </w:r>
    </w:p>
    <w:p w:rsidR="00BB1294" w:rsidRDefault="00BB1294" w:rsidP="005458A2">
      <w:pPr>
        <w:pStyle w:val="gemAufzhlung"/>
      </w:pPr>
      <w:r>
        <w:t>wenn</w:t>
      </w:r>
      <w:r w:rsidRPr="005E27F7">
        <w:t xml:space="preserve"> ein Koordinationsbedarf durch </w:t>
      </w:r>
      <w:r w:rsidR="00B26853">
        <w:t>den Gesamt</w:t>
      </w:r>
      <w:r>
        <w:t>verantwortlichen der TI fes</w:t>
      </w:r>
      <w:r>
        <w:t>t</w:t>
      </w:r>
      <w:r>
        <w:t>gestellt wird.</w:t>
      </w:r>
    </w:p>
    <w:p w:rsidR="00D917E2" w:rsidRDefault="00D917E2" w:rsidP="00D917E2">
      <w:pPr>
        <w:pStyle w:val="gemAufzhlung"/>
        <w:numPr>
          <w:ilvl w:val="0"/>
          <w:numId w:val="0"/>
        </w:numPr>
      </w:pPr>
      <w:r>
        <w:t>Alle Informationen, die bei der Bearbeitung eines Vorgangs entstehen</w:t>
      </w:r>
      <w:r w:rsidR="00CC563A">
        <w:t>, sind Vorgangsd</w:t>
      </w:r>
      <w:r w:rsidR="00CC563A">
        <w:t>a</w:t>
      </w:r>
      <w:r w:rsidR="00CC563A">
        <w:t>ten.</w:t>
      </w:r>
    </w:p>
    <w:p w:rsidR="00953B78" w:rsidRPr="006774E9" w:rsidRDefault="00A27992" w:rsidP="0063469F">
      <w:pPr>
        <w:pStyle w:val="berschrift3"/>
      </w:pPr>
      <w:bookmarkStart w:id="35" w:name="_Toc511109689"/>
      <w:r w:rsidRPr="006774E9">
        <w:t>Kommunikation</w:t>
      </w:r>
      <w:bookmarkEnd w:id="35"/>
    </w:p>
    <w:p w:rsidR="00BE2002" w:rsidRPr="00BE2002" w:rsidRDefault="00BE2002" w:rsidP="00BE2002">
      <w:pPr>
        <w:pStyle w:val="gemStandard"/>
      </w:pPr>
      <w:r w:rsidRPr="00BE2002">
        <w:t>Die Kommunikationsschnittstelle</w:t>
      </w:r>
      <w:r>
        <w:t>n</w:t>
      </w:r>
      <w:r w:rsidRPr="00BE2002">
        <w:t xml:space="preserve"> und die Ansprechpartner bilden den SPOC (Single Point of Contact) des jeweiligen </w:t>
      </w:r>
      <w:r w:rsidR="001A6A5A">
        <w:t>TI-</w:t>
      </w:r>
      <w:r w:rsidRPr="00BE2002">
        <w:t>ITSM-</w:t>
      </w:r>
      <w:r w:rsidR="001A6A5A">
        <w:t>T</w:t>
      </w:r>
      <w:r w:rsidRPr="00BE2002">
        <w:t>eilnehmers im Rahmen der Prozesskommun</w:t>
      </w:r>
      <w:r w:rsidRPr="00BE2002">
        <w:t>i</w:t>
      </w:r>
      <w:r w:rsidRPr="00BE2002">
        <w:t xml:space="preserve">kation. </w:t>
      </w:r>
      <w:r w:rsidRPr="005E27F7">
        <w:t xml:space="preserve">Diese Schnittstellen </w:t>
      </w:r>
      <w:r>
        <w:t>sollen</w:t>
      </w:r>
      <w:r w:rsidRPr="005E27F7">
        <w:t xml:space="preserve"> </w:t>
      </w:r>
      <w:r>
        <w:t>die</w:t>
      </w:r>
      <w:r w:rsidRPr="005E27F7">
        <w:t xml:space="preserve"> Erreichbarkeit </w:t>
      </w:r>
      <w:r>
        <w:t>der TI-ITSM-Teilnehmer untereina</w:t>
      </w:r>
      <w:r>
        <w:t>n</w:t>
      </w:r>
      <w:r>
        <w:t xml:space="preserve">der </w:t>
      </w:r>
      <w:r w:rsidRPr="005E27F7">
        <w:t>sicherste</w:t>
      </w:r>
      <w:r w:rsidRPr="005E27F7">
        <w:t>l</w:t>
      </w:r>
      <w:r w:rsidRPr="005E27F7">
        <w:t>len</w:t>
      </w:r>
      <w:r>
        <w:t>.</w:t>
      </w:r>
    </w:p>
    <w:p w:rsidR="00953B78" w:rsidRDefault="00953B78" w:rsidP="00953B78">
      <w:pPr>
        <w:spacing w:before="180" w:after="60"/>
      </w:pPr>
      <w:r w:rsidRPr="00953B78">
        <w:t>Voraussetzung zur Teilnahme am ITSM der TI ist die Nutzung des zentralen TI-ITSM-Systems</w:t>
      </w:r>
      <w:r w:rsidR="004103F7">
        <w:t>.</w:t>
      </w:r>
      <w:r w:rsidR="001A6A5A">
        <w:t xml:space="preserve"> </w:t>
      </w:r>
    </w:p>
    <w:p w:rsidR="00C222FA" w:rsidRDefault="00C222FA" w:rsidP="00953B78">
      <w:pPr>
        <w:spacing w:before="180" w:after="60"/>
      </w:pPr>
    </w:p>
    <w:p w:rsidR="00C222FA" w:rsidRDefault="00C222FA" w:rsidP="00953B78">
      <w:pPr>
        <w:spacing w:before="180" w:after="60"/>
      </w:pPr>
    </w:p>
    <w:p w:rsidR="00C4113C" w:rsidRPr="00B24A4B" w:rsidRDefault="00C4113C" w:rsidP="00C4113C">
      <w:pPr>
        <w:pStyle w:val="gemStandard"/>
        <w:tabs>
          <w:tab w:val="left" w:pos="567"/>
        </w:tabs>
        <w:ind w:left="567" w:hanging="567"/>
        <w:rPr>
          <w:b/>
        </w:rPr>
      </w:pPr>
      <w:r w:rsidRPr="00C03CAA">
        <w:rPr>
          <w:rFonts w:ascii="Wingdings" w:hAnsi="Wingdings"/>
          <w:b/>
        </w:rPr>
        <w:lastRenderedPageBreak/>
        <w:sym w:font="Wingdings" w:char="F0D6"/>
      </w:r>
      <w:r w:rsidRPr="00C03CAA">
        <w:rPr>
          <w:b/>
        </w:rPr>
        <w:tab/>
      </w:r>
      <w:r w:rsidRPr="00B24A4B">
        <w:rPr>
          <w:b/>
        </w:rPr>
        <w:t>GS-A_4090 Kommunikationssprache</w:t>
      </w:r>
      <w:r w:rsidR="00D142F6" w:rsidRPr="00D142F6">
        <w:rPr>
          <w:b/>
        </w:rPr>
        <w:t xml:space="preserve"> </w:t>
      </w:r>
      <w:r w:rsidR="00D142F6" w:rsidRPr="00D142F6">
        <w:rPr>
          <w:b/>
          <w:strike/>
          <w:highlight w:val="yellow"/>
        </w:rPr>
        <w:t>zwischen den Prozessbeteiligten</w:t>
      </w:r>
    </w:p>
    <w:p w:rsidR="0063469F" w:rsidRDefault="00C4113C" w:rsidP="00D142F6">
      <w:pPr>
        <w:pStyle w:val="gemEinzug"/>
        <w:rPr>
          <w:b/>
        </w:rPr>
      </w:pPr>
      <w:r w:rsidRPr="00D142F6">
        <w:rPr>
          <w:highlight w:val="yellow"/>
        </w:rPr>
        <w:t>Alle</w:t>
      </w:r>
      <w:r w:rsidRPr="00BB781D">
        <w:t xml:space="preserve"> TI-ITSM-Teilnehmer MÜSSEN </w:t>
      </w:r>
      <w:r w:rsidR="00D142F6" w:rsidRPr="00D142F6">
        <w:rPr>
          <w:strike/>
          <w:highlight w:val="yellow"/>
        </w:rPr>
        <w:t>im Rahmen der Prozesskommunikation</w:t>
      </w:r>
      <w:r w:rsidR="00D142F6" w:rsidRPr="00BB781D">
        <w:t xml:space="preserve"> </w:t>
      </w:r>
      <w:r w:rsidRPr="00BB781D">
        <w:t>sowohl schriftlich als auch mündlich in deutscher Sprache kommunizieren. Dies gilt insb</w:t>
      </w:r>
      <w:r w:rsidRPr="00BB781D">
        <w:t>e</w:t>
      </w:r>
      <w:r w:rsidRPr="00BB781D">
        <w:t xml:space="preserve">sondere </w:t>
      </w:r>
      <w:r w:rsidR="00D142F6" w:rsidRPr="00D142F6">
        <w:rPr>
          <w:strike/>
          <w:highlight w:val="yellow"/>
        </w:rPr>
        <w:t>für die durch diese Richtlinien geregelte Kommunikation an den Prozes</w:t>
      </w:r>
      <w:r w:rsidR="00D142F6" w:rsidRPr="00D142F6">
        <w:rPr>
          <w:strike/>
          <w:highlight w:val="yellow"/>
        </w:rPr>
        <w:t>s</w:t>
      </w:r>
      <w:r w:rsidR="00D142F6" w:rsidRPr="00D142F6">
        <w:rPr>
          <w:strike/>
          <w:highlight w:val="yellow"/>
        </w:rPr>
        <w:t>schnittstellen (bspw. mittels E-Mails, Formularen).</w:t>
      </w:r>
      <w:r w:rsidR="00D142F6" w:rsidRPr="00B24A4B">
        <w:t xml:space="preserve"> </w:t>
      </w:r>
      <w:r w:rsidRPr="00BB781D">
        <w:t xml:space="preserve">für die </w:t>
      </w:r>
      <w:r w:rsidR="004D3691">
        <w:t>gemäß GS-A_4085 festg</w:t>
      </w:r>
      <w:r w:rsidR="004D3691">
        <w:t>e</w:t>
      </w:r>
      <w:r w:rsidR="004D3691">
        <w:t>legten</w:t>
      </w:r>
      <w:r w:rsidRPr="00BB781D">
        <w:t xml:space="preserve"> Kommunikationsschnittstellen und für alle Dokumentati</w:t>
      </w:r>
      <w:r w:rsidRPr="00BB781D">
        <w:t>o</w:t>
      </w:r>
      <w:r w:rsidRPr="00BB781D">
        <w:t>nen.</w:t>
      </w:r>
      <w:r w:rsidR="00D142F6">
        <w:t xml:space="preserve"> </w:t>
      </w:r>
    </w:p>
    <w:p w:rsidR="00C4113C" w:rsidRPr="0063469F" w:rsidRDefault="0063469F" w:rsidP="0063469F">
      <w:pPr>
        <w:pStyle w:val="gemStandard"/>
      </w:pPr>
      <w:r>
        <w:rPr>
          <w:b/>
        </w:rPr>
        <w:sym w:font="Wingdings" w:char="F0D5"/>
      </w:r>
    </w:p>
    <w:p w:rsidR="00C534E4" w:rsidRPr="005E27F7" w:rsidRDefault="00C534E4" w:rsidP="00C534E4">
      <w:pPr>
        <w:pStyle w:val="gemStandard"/>
        <w:tabs>
          <w:tab w:val="left" w:pos="567"/>
        </w:tabs>
        <w:ind w:left="567" w:hanging="567"/>
        <w:rPr>
          <w:b/>
        </w:rPr>
      </w:pPr>
      <w:r w:rsidRPr="005E27F7">
        <w:rPr>
          <w:b/>
        </w:rPr>
        <w:sym w:font="Wingdings" w:char="F0D6"/>
      </w:r>
      <w:r w:rsidRPr="005E27F7">
        <w:rPr>
          <w:b/>
        </w:rPr>
        <w:tab/>
      </w:r>
      <w:bookmarkStart w:id="36" w:name="R4085"/>
      <w:r w:rsidRPr="005E27F7">
        <w:rPr>
          <w:b/>
        </w:rPr>
        <w:t>GS-A_4085</w:t>
      </w:r>
      <w:bookmarkEnd w:id="36"/>
      <w:r w:rsidRPr="005E27F7">
        <w:rPr>
          <w:b/>
        </w:rPr>
        <w:t xml:space="preserve"> Etablierung von Kommunikationsschnittstellen durch die </w:t>
      </w:r>
      <w:r w:rsidR="001A6A5A">
        <w:rPr>
          <w:b/>
        </w:rPr>
        <w:t>TI-ITSM-</w:t>
      </w:r>
      <w:r>
        <w:rPr>
          <w:b/>
        </w:rPr>
        <w:t>Teilnehmer</w:t>
      </w:r>
    </w:p>
    <w:p w:rsidR="00BE2002" w:rsidRPr="00BB781D" w:rsidRDefault="00BE2002" w:rsidP="00BB781D">
      <w:pPr>
        <w:pStyle w:val="gemEinzug"/>
      </w:pPr>
      <w:bookmarkStart w:id="37" w:name="OLE_LINK1"/>
      <w:r w:rsidRPr="00B31AD3">
        <w:rPr>
          <w:highlight w:val="yellow"/>
        </w:rPr>
        <w:t>Alle</w:t>
      </w:r>
      <w:r w:rsidR="00C534E4" w:rsidRPr="00D46055">
        <w:rPr>
          <w:strike/>
          <w:highlight w:val="yellow"/>
        </w:rPr>
        <w:t xml:space="preserve"> </w:t>
      </w:r>
      <w:r w:rsidR="00B31AD3" w:rsidRPr="00B31AD3">
        <w:rPr>
          <w:strike/>
          <w:highlight w:val="yellow"/>
        </w:rPr>
        <w:t>Die</w:t>
      </w:r>
      <w:r w:rsidR="00B31AD3">
        <w:t xml:space="preserve"> </w:t>
      </w:r>
      <w:r w:rsidR="00C534E4" w:rsidRPr="00BB781D">
        <w:t>TI-ITSM-Teilnehmer MÜSSEN im Rahmen der übergreifenden Betriebspr</w:t>
      </w:r>
      <w:r w:rsidR="00C534E4" w:rsidRPr="00BB781D">
        <w:t>o</w:t>
      </w:r>
      <w:r w:rsidR="00C534E4" w:rsidRPr="00BB781D">
        <w:t xml:space="preserve">zesse </w:t>
      </w:r>
      <w:r w:rsidR="00B31AD3" w:rsidRPr="00B31AD3">
        <w:rPr>
          <w:strike/>
          <w:highlight w:val="yellow"/>
        </w:rPr>
        <w:t>geeignete</w:t>
      </w:r>
      <w:r w:rsidR="00B31AD3" w:rsidRPr="001009ED">
        <w:t xml:space="preserve"> </w:t>
      </w:r>
      <w:r w:rsidR="00D917E2" w:rsidRPr="00B31AD3">
        <w:rPr>
          <w:highlight w:val="yellow"/>
        </w:rPr>
        <w:t xml:space="preserve">mindestens </w:t>
      </w:r>
      <w:r w:rsidRPr="00B31AD3">
        <w:rPr>
          <w:highlight w:val="yellow"/>
        </w:rPr>
        <w:t>die nachfolgenden</w:t>
      </w:r>
      <w:r w:rsidR="00C534E4" w:rsidRPr="00BB781D">
        <w:t xml:space="preserve"> Kommunikationsschnittstellen eta</w:t>
      </w:r>
      <w:r w:rsidR="00C534E4" w:rsidRPr="00BB781D">
        <w:t>b</w:t>
      </w:r>
      <w:r w:rsidR="00C534E4" w:rsidRPr="00BB781D">
        <w:t>lieren</w:t>
      </w:r>
      <w:r w:rsidRPr="00BB781D">
        <w:t>:</w:t>
      </w:r>
    </w:p>
    <w:p w:rsidR="00BE2002" w:rsidRPr="00B31AD3" w:rsidRDefault="00BE2002" w:rsidP="00FE527D">
      <w:pPr>
        <w:pStyle w:val="gemAufzhlung"/>
        <w:rPr>
          <w:highlight w:val="yellow"/>
        </w:rPr>
      </w:pPr>
      <w:r w:rsidRPr="00B31AD3">
        <w:rPr>
          <w:highlight w:val="yellow"/>
        </w:rPr>
        <w:t>Telefon</w:t>
      </w:r>
      <w:r w:rsidR="00A33A6F">
        <w:rPr>
          <w:highlight w:val="yellow"/>
        </w:rPr>
        <w:t xml:space="preserve"> </w:t>
      </w:r>
      <w:r w:rsidR="00A33A6F" w:rsidRPr="00A33A6F">
        <w:rPr>
          <w:highlight w:val="green"/>
        </w:rPr>
        <w:t>(z.B. zur Rücksprache zu einem TI-ITSM-Vorgang)</w:t>
      </w:r>
      <w:r w:rsidRPr="00B31AD3">
        <w:rPr>
          <w:highlight w:val="yellow"/>
        </w:rPr>
        <w:t>;</w:t>
      </w:r>
    </w:p>
    <w:p w:rsidR="00BE2002" w:rsidRPr="00B31AD3" w:rsidRDefault="00A33A6F" w:rsidP="00FE527D">
      <w:pPr>
        <w:pStyle w:val="gemAufzhlung"/>
        <w:rPr>
          <w:highlight w:val="yellow"/>
        </w:rPr>
      </w:pPr>
      <w:r>
        <w:rPr>
          <w:highlight w:val="yellow"/>
        </w:rPr>
        <w:t xml:space="preserve">E-Mail </w:t>
      </w:r>
      <w:r w:rsidRPr="00A33A6F">
        <w:rPr>
          <w:highlight w:val="green"/>
        </w:rPr>
        <w:t>(z.B. zur Übermittlun</w:t>
      </w:r>
      <w:r w:rsidR="00B065EC">
        <w:rPr>
          <w:highlight w:val="green"/>
        </w:rPr>
        <w:t>g von Ad-hoc-</w:t>
      </w:r>
      <w:r w:rsidRPr="00A33A6F">
        <w:rPr>
          <w:highlight w:val="green"/>
        </w:rPr>
        <w:t>Reports)</w:t>
      </w:r>
      <w:r w:rsidR="00BE2002" w:rsidRPr="00B31AD3">
        <w:rPr>
          <w:highlight w:val="yellow"/>
        </w:rPr>
        <w:t>;</w:t>
      </w:r>
    </w:p>
    <w:p w:rsidR="00B31AD3" w:rsidRPr="00B31AD3" w:rsidRDefault="00BE2002" w:rsidP="00FE527D">
      <w:pPr>
        <w:pStyle w:val="gemAufzhlung"/>
        <w:rPr>
          <w:szCs w:val="22"/>
        </w:rPr>
      </w:pPr>
      <w:r w:rsidRPr="00B31AD3">
        <w:rPr>
          <w:highlight w:val="yellow"/>
        </w:rPr>
        <w:t>TI-ITSM-System</w:t>
      </w:r>
      <w:r w:rsidR="00A33A6F">
        <w:rPr>
          <w:highlight w:val="yellow"/>
        </w:rPr>
        <w:t xml:space="preserve"> </w:t>
      </w:r>
      <w:r w:rsidR="00A33A6F" w:rsidRPr="00A33A6F">
        <w:rPr>
          <w:highlight w:val="green"/>
        </w:rPr>
        <w:t>zur Informationsübermittlung eines übergre</w:t>
      </w:r>
      <w:r w:rsidR="00A33A6F" w:rsidRPr="00A33A6F">
        <w:rPr>
          <w:highlight w:val="green"/>
        </w:rPr>
        <w:t>i</w:t>
      </w:r>
      <w:r w:rsidR="00A33A6F" w:rsidRPr="00A33A6F">
        <w:rPr>
          <w:highlight w:val="green"/>
        </w:rPr>
        <w:t>fenden Vorgangs entsprechend GS-A_3886</w:t>
      </w:r>
      <w:r w:rsidRPr="00B31AD3">
        <w:rPr>
          <w:highlight w:val="yellow"/>
        </w:rPr>
        <w:t>.</w:t>
      </w:r>
      <w:commentRangeStart w:id="38"/>
      <w:r>
        <w:t xml:space="preserve"> </w:t>
      </w:r>
      <w:bookmarkEnd w:id="37"/>
      <w:commentRangeEnd w:id="38"/>
      <w:r w:rsidR="00B065EC">
        <w:rPr>
          <w:rStyle w:val="Kommentarzeichen"/>
        </w:rPr>
        <w:commentReference w:id="38"/>
      </w:r>
    </w:p>
    <w:p w:rsidR="00B31AD3" w:rsidRPr="00B31AD3" w:rsidRDefault="00B31AD3" w:rsidP="00B31AD3">
      <w:pPr>
        <w:pStyle w:val="gemEinzug"/>
        <w:rPr>
          <w:strike/>
          <w:highlight w:val="yellow"/>
        </w:rPr>
      </w:pPr>
      <w:r w:rsidRPr="00B31AD3">
        <w:rPr>
          <w:strike/>
          <w:highlight w:val="yellow"/>
        </w:rPr>
        <w:t>Diese Schnittstellen MÜSSEN neben der Erreichbarkeit sicherstellen, dass die Übermittlung der definierten strukturierten Prozessdaten im Rahmen der ZID durc</w:t>
      </w:r>
      <w:r w:rsidRPr="00B31AD3">
        <w:rPr>
          <w:strike/>
          <w:highlight w:val="yellow"/>
        </w:rPr>
        <w:t>h</w:t>
      </w:r>
      <w:r w:rsidRPr="00B31AD3">
        <w:rPr>
          <w:strike/>
          <w:highlight w:val="yellow"/>
        </w:rPr>
        <w:t>führbar ist. Der Informationsaustausch per E-Mail zwischen TI-Teilnehmern hat ve</w:t>
      </w:r>
      <w:r w:rsidRPr="00B31AD3">
        <w:rPr>
          <w:strike/>
          <w:highlight w:val="yellow"/>
        </w:rPr>
        <w:t>r</w:t>
      </w:r>
      <w:r w:rsidRPr="00B31AD3">
        <w:rPr>
          <w:strike/>
          <w:highlight w:val="yellow"/>
        </w:rPr>
        <w:t>schlüsselt mittels S/MIME (Secure / Multipurpose Internet Mail Extensions) zu erfo</w:t>
      </w:r>
      <w:r w:rsidRPr="00B31AD3">
        <w:rPr>
          <w:strike/>
          <w:highlight w:val="yellow"/>
        </w:rPr>
        <w:t>l</w:t>
      </w:r>
      <w:r w:rsidRPr="00B31AD3">
        <w:rPr>
          <w:strike/>
          <w:highlight w:val="yellow"/>
        </w:rPr>
        <w:t>gen. Die für die Kommunikation notwendigen Zertifikate werden über das Kno</w:t>
      </w:r>
      <w:r w:rsidRPr="00B31AD3">
        <w:rPr>
          <w:strike/>
          <w:highlight w:val="yellow"/>
        </w:rPr>
        <w:t>w</w:t>
      </w:r>
      <w:r w:rsidRPr="00B31AD3">
        <w:rPr>
          <w:strike/>
          <w:highlight w:val="yellow"/>
        </w:rPr>
        <w:t>ledge Management den ITSM-TI-Teilnehmern zur Verfügung gestellt.</w:t>
      </w:r>
    </w:p>
    <w:p w:rsidR="00B31AD3" w:rsidRPr="00B31AD3" w:rsidRDefault="00B31AD3" w:rsidP="00B31AD3">
      <w:pPr>
        <w:pStyle w:val="gemEinzug"/>
        <w:rPr>
          <w:strike/>
          <w:highlight w:val="yellow"/>
        </w:rPr>
      </w:pPr>
      <w:r w:rsidRPr="00B31AD3">
        <w:rPr>
          <w:strike/>
          <w:highlight w:val="yellow"/>
        </w:rPr>
        <w:t xml:space="preserve"> Die ITSM-TI-Teilnehmer MÜSSEN alle im Rahmen der prozessübergreifenden Kommunikation zu versendenden E-Mails auf ihre Größe überprüfen. Dabei MUSS grundsätzlich sichergestellt sein, dass E-Mails die Größe von 5 MB nie überschre</w:t>
      </w:r>
      <w:r w:rsidRPr="00B31AD3">
        <w:rPr>
          <w:strike/>
          <w:highlight w:val="yellow"/>
        </w:rPr>
        <w:t>i</w:t>
      </w:r>
      <w:r w:rsidRPr="00B31AD3">
        <w:rPr>
          <w:strike/>
          <w:highlight w:val="yellow"/>
        </w:rPr>
        <w:t>ten. Eine Ausnahme stellen E-Mails mit dem Adressaten SBV/GBV mit einer max</w:t>
      </w:r>
      <w:r w:rsidRPr="00B31AD3">
        <w:rPr>
          <w:strike/>
          <w:highlight w:val="yellow"/>
        </w:rPr>
        <w:t>i</w:t>
      </w:r>
      <w:r w:rsidRPr="00B31AD3">
        <w:rPr>
          <w:strike/>
          <w:highlight w:val="yellow"/>
        </w:rPr>
        <w:t xml:space="preserve">malen Größen von 20 MB dar. </w:t>
      </w:r>
    </w:p>
    <w:p w:rsidR="00B31AD3" w:rsidRPr="00B31AD3" w:rsidRDefault="00B31AD3" w:rsidP="00B31AD3">
      <w:pPr>
        <w:pStyle w:val="gemEinzug"/>
        <w:rPr>
          <w:strike/>
          <w:highlight w:val="yellow"/>
        </w:rPr>
      </w:pPr>
      <w:r w:rsidRPr="00B31AD3">
        <w:rPr>
          <w:strike/>
          <w:highlight w:val="yellow"/>
        </w:rPr>
        <w:t>Weiterführend sind folgende Regelungen zu beachten:</w:t>
      </w:r>
    </w:p>
    <w:p w:rsidR="00B31AD3" w:rsidRPr="00B31AD3" w:rsidRDefault="00B31AD3" w:rsidP="0063469F">
      <w:pPr>
        <w:pStyle w:val="gemEinzug"/>
        <w:numPr>
          <w:ilvl w:val="0"/>
          <w:numId w:val="26"/>
        </w:numPr>
        <w:rPr>
          <w:strike/>
          <w:highlight w:val="yellow"/>
        </w:rPr>
      </w:pPr>
      <w:r w:rsidRPr="00B31AD3">
        <w:rPr>
          <w:strike/>
          <w:highlight w:val="yellow"/>
        </w:rPr>
        <w:t>Der Betreff einer E-Mail ist immer der Dateiname der in der E-Mail ang</w:t>
      </w:r>
      <w:r w:rsidRPr="00B31AD3">
        <w:rPr>
          <w:strike/>
          <w:highlight w:val="yellow"/>
        </w:rPr>
        <w:t>e</w:t>
      </w:r>
      <w:r w:rsidRPr="00B31AD3">
        <w:rPr>
          <w:strike/>
          <w:highlight w:val="yellow"/>
        </w:rPr>
        <w:t>hängten CSV-Datei.</w:t>
      </w:r>
    </w:p>
    <w:p w:rsidR="00B31AD3" w:rsidRPr="00B31AD3" w:rsidRDefault="00B31AD3" w:rsidP="0063469F">
      <w:pPr>
        <w:pStyle w:val="gemEinzug"/>
        <w:numPr>
          <w:ilvl w:val="0"/>
          <w:numId w:val="26"/>
        </w:numPr>
        <w:rPr>
          <w:strike/>
          <w:highlight w:val="yellow"/>
        </w:rPr>
      </w:pPr>
      <w:r w:rsidRPr="00B31AD3">
        <w:rPr>
          <w:strike/>
          <w:highlight w:val="yellow"/>
        </w:rPr>
        <w:t>Bei der Anwendung von E-Mail-Komprimierung:</w:t>
      </w:r>
    </w:p>
    <w:p w:rsidR="00B31AD3" w:rsidRPr="00B31AD3" w:rsidRDefault="00B31AD3" w:rsidP="0063469F">
      <w:pPr>
        <w:pStyle w:val="gemEinzug"/>
        <w:numPr>
          <w:ilvl w:val="0"/>
          <w:numId w:val="25"/>
        </w:numPr>
        <w:ind w:left="1843" w:hanging="283"/>
        <w:rPr>
          <w:strike/>
          <w:highlight w:val="yellow"/>
        </w:rPr>
      </w:pPr>
      <w:r w:rsidRPr="00B31AD3">
        <w:rPr>
          <w:strike/>
          <w:highlight w:val="yellow"/>
        </w:rPr>
        <w:t>CSV-Dateien sind von Komprimierungsmaßnahmen ausgeschlossen</w:t>
      </w:r>
    </w:p>
    <w:p w:rsidR="00B31AD3" w:rsidRPr="00B31AD3" w:rsidRDefault="00B31AD3" w:rsidP="0063469F">
      <w:pPr>
        <w:pStyle w:val="gemEinzug"/>
        <w:numPr>
          <w:ilvl w:val="0"/>
          <w:numId w:val="25"/>
        </w:numPr>
        <w:ind w:left="1843" w:hanging="283"/>
        <w:rPr>
          <w:strike/>
          <w:highlight w:val="yellow"/>
        </w:rPr>
      </w:pPr>
      <w:r w:rsidRPr="00B31AD3">
        <w:rPr>
          <w:strike/>
          <w:highlight w:val="yellow"/>
        </w:rPr>
        <w:t>Komprimierung der Dateianhänge im zip-Datei-Format</w:t>
      </w:r>
    </w:p>
    <w:p w:rsidR="00B31AD3" w:rsidRPr="00B31AD3" w:rsidRDefault="00B31AD3" w:rsidP="0063469F">
      <w:pPr>
        <w:pStyle w:val="gemEinzug"/>
        <w:numPr>
          <w:ilvl w:val="0"/>
          <w:numId w:val="25"/>
        </w:numPr>
        <w:ind w:left="1843" w:hanging="283"/>
        <w:rPr>
          <w:strike/>
          <w:highlight w:val="yellow"/>
        </w:rPr>
      </w:pPr>
      <w:r w:rsidRPr="00B31AD3">
        <w:rPr>
          <w:strike/>
          <w:highlight w:val="yellow"/>
        </w:rPr>
        <w:t>Mit „normaler“ Kompression/Kompressionsstärke</w:t>
      </w:r>
    </w:p>
    <w:p w:rsidR="00B31AD3" w:rsidRPr="00B31AD3" w:rsidRDefault="00B31AD3" w:rsidP="0063469F">
      <w:pPr>
        <w:pStyle w:val="gemEinzug"/>
        <w:numPr>
          <w:ilvl w:val="0"/>
          <w:numId w:val="25"/>
        </w:numPr>
        <w:ind w:left="1843" w:hanging="283"/>
        <w:rPr>
          <w:strike/>
          <w:highlight w:val="yellow"/>
        </w:rPr>
      </w:pPr>
      <w:r w:rsidRPr="00B31AD3">
        <w:rPr>
          <w:strike/>
          <w:highlight w:val="yellow"/>
        </w:rPr>
        <w:t>Mit Kompressionsmethode/-verfahren „Deflate“ (#4.4.5 - compression method 8)</w:t>
      </w:r>
    </w:p>
    <w:p w:rsidR="00B31AD3" w:rsidRPr="00B31AD3" w:rsidRDefault="00B31AD3" w:rsidP="0063469F">
      <w:pPr>
        <w:pStyle w:val="gemEinzug"/>
        <w:numPr>
          <w:ilvl w:val="0"/>
          <w:numId w:val="25"/>
        </w:numPr>
        <w:ind w:left="1843" w:hanging="283"/>
        <w:rPr>
          <w:strike/>
          <w:highlight w:val="yellow"/>
        </w:rPr>
      </w:pPr>
      <w:r w:rsidRPr="00B31AD3">
        <w:rPr>
          <w:strike/>
          <w:highlight w:val="yellow"/>
        </w:rPr>
        <w:t>Unverschlüsselt, d. h. ohne Passwort</w:t>
      </w:r>
    </w:p>
    <w:p w:rsidR="00B31AD3" w:rsidRPr="00B31AD3" w:rsidRDefault="00B31AD3" w:rsidP="0063469F">
      <w:pPr>
        <w:pStyle w:val="gemEinzug"/>
        <w:numPr>
          <w:ilvl w:val="0"/>
          <w:numId w:val="25"/>
        </w:numPr>
        <w:ind w:left="1843" w:hanging="283"/>
        <w:rPr>
          <w:strike/>
          <w:highlight w:val="yellow"/>
        </w:rPr>
      </w:pPr>
      <w:r w:rsidRPr="00B31AD3">
        <w:rPr>
          <w:strike/>
          <w:highlight w:val="yellow"/>
        </w:rPr>
        <w:t xml:space="preserve">Nicht selbst-entpackend (d.h. zip als exe) </w:t>
      </w:r>
    </w:p>
    <w:p w:rsidR="0063469F" w:rsidRDefault="00B31AD3" w:rsidP="00B31AD3">
      <w:pPr>
        <w:pStyle w:val="gemAufzhlung"/>
        <w:numPr>
          <w:ilvl w:val="0"/>
          <w:numId w:val="0"/>
        </w:numPr>
        <w:rPr>
          <w:b/>
          <w:szCs w:val="22"/>
        </w:rPr>
      </w:pPr>
      <w:r w:rsidRPr="00B31AD3">
        <w:rPr>
          <w:strike/>
          <w:szCs w:val="22"/>
          <w:highlight w:val="yellow"/>
        </w:rPr>
        <w:lastRenderedPageBreak/>
        <w:t>Die ZID wird immer mit der Empfängeradresse des ZID-Postfaches des adressierten Tei</w:t>
      </w:r>
      <w:r w:rsidRPr="00B31AD3">
        <w:rPr>
          <w:strike/>
          <w:szCs w:val="22"/>
          <w:highlight w:val="yellow"/>
        </w:rPr>
        <w:t>l</w:t>
      </w:r>
      <w:r w:rsidRPr="00B31AD3">
        <w:rPr>
          <w:strike/>
          <w:szCs w:val="22"/>
          <w:highlight w:val="yellow"/>
        </w:rPr>
        <w:t>nehmers antworten.</w:t>
      </w:r>
      <w:r>
        <w:rPr>
          <w:strike/>
          <w:szCs w:val="22"/>
        </w:rPr>
        <w:t xml:space="preserve"> </w:t>
      </w:r>
    </w:p>
    <w:p w:rsidR="00C534E4" w:rsidRPr="0063469F" w:rsidRDefault="0063469F" w:rsidP="0063469F">
      <w:pPr>
        <w:pStyle w:val="gemStandard"/>
      </w:pPr>
      <w:r>
        <w:rPr>
          <w:b/>
        </w:rPr>
        <w:sym w:font="Wingdings" w:char="F0D5"/>
      </w:r>
    </w:p>
    <w:p w:rsidR="00BB78D0" w:rsidRPr="00B31AD3" w:rsidRDefault="00BB78D0" w:rsidP="00BB78D0">
      <w:pPr>
        <w:pStyle w:val="gemStandard"/>
        <w:tabs>
          <w:tab w:val="left" w:pos="567"/>
        </w:tabs>
        <w:ind w:left="567" w:hanging="567"/>
        <w:rPr>
          <w:strike/>
        </w:rPr>
      </w:pPr>
      <w:r w:rsidRPr="00C03CAA">
        <w:rPr>
          <w:rFonts w:ascii="Wingdings" w:hAnsi="Wingdings"/>
          <w:b/>
        </w:rPr>
        <w:sym w:font="Wingdings" w:char="F0D6"/>
      </w:r>
      <w:r w:rsidRPr="00C03CAA">
        <w:rPr>
          <w:b/>
        </w:rPr>
        <w:tab/>
        <w:t xml:space="preserve">GS-A_4086 Erreichbarkeit </w:t>
      </w:r>
      <w:r>
        <w:rPr>
          <w:b/>
        </w:rPr>
        <w:t>der Kommunikationsschnittstellen</w:t>
      </w:r>
      <w:r w:rsidR="00B31AD3" w:rsidRPr="00B31AD3">
        <w:rPr>
          <w:b/>
        </w:rPr>
        <w:t xml:space="preserve"> </w:t>
      </w:r>
      <w:r w:rsidR="00B31AD3" w:rsidRPr="00B31AD3">
        <w:rPr>
          <w:b/>
          <w:strike/>
          <w:highlight w:val="yellow"/>
        </w:rPr>
        <w:t>der ITSM-TI Tei</w:t>
      </w:r>
      <w:r w:rsidR="00B31AD3" w:rsidRPr="00B31AD3">
        <w:rPr>
          <w:b/>
          <w:strike/>
          <w:highlight w:val="yellow"/>
        </w:rPr>
        <w:t>l</w:t>
      </w:r>
      <w:r w:rsidR="00B31AD3" w:rsidRPr="00B31AD3">
        <w:rPr>
          <w:b/>
          <w:strike/>
          <w:highlight w:val="yellow"/>
        </w:rPr>
        <w:t>nehmer</w:t>
      </w:r>
    </w:p>
    <w:p w:rsidR="0063469F" w:rsidRDefault="00B31AD3" w:rsidP="00BB78D0">
      <w:pPr>
        <w:pStyle w:val="gemEinzug"/>
        <w:rPr>
          <w:rFonts w:ascii="Wingdings" w:hAnsi="Wingdings"/>
          <w:b/>
        </w:rPr>
      </w:pPr>
      <w:r w:rsidRPr="00B31AD3">
        <w:rPr>
          <w:strike/>
          <w:highlight w:val="yellow"/>
        </w:rPr>
        <w:t>Die</w:t>
      </w:r>
      <w:r w:rsidRPr="00B31AD3">
        <w:rPr>
          <w:highlight w:val="yellow"/>
        </w:rPr>
        <w:t xml:space="preserve"> </w:t>
      </w:r>
      <w:r w:rsidR="00BB78D0" w:rsidRPr="00B31AD3">
        <w:rPr>
          <w:highlight w:val="yellow"/>
        </w:rPr>
        <w:t>Alle</w:t>
      </w:r>
      <w:r w:rsidR="00BB78D0">
        <w:t xml:space="preserve"> TI-ITSM-</w:t>
      </w:r>
      <w:r w:rsidR="00BB78D0" w:rsidRPr="00BB3251">
        <w:t>Teilnehmer</w:t>
      </w:r>
      <w:r w:rsidR="00BB78D0">
        <w:t xml:space="preserve"> </w:t>
      </w:r>
      <w:r w:rsidR="00BB78D0" w:rsidRPr="00C03CAA">
        <w:t>MÜSSEN die Kommunikationsschnittstellen während der festgelegten Servicezeiten</w:t>
      </w:r>
      <w:r w:rsidR="00F24718">
        <w:t xml:space="preserve"> </w:t>
      </w:r>
      <w:r w:rsidR="00BB78D0" w:rsidRPr="00C03CAA">
        <w:t>erreichbar halten und einer regelmäßigen Eingang</w:t>
      </w:r>
      <w:r w:rsidR="00BB78D0" w:rsidRPr="00C03CAA">
        <w:t>s</w:t>
      </w:r>
      <w:r w:rsidR="00BB78D0" w:rsidRPr="00C03CAA">
        <w:t xml:space="preserve">prüfung und Bearbeitung unterziehen. </w:t>
      </w:r>
    </w:p>
    <w:p w:rsidR="00BB78D0" w:rsidRPr="0063469F" w:rsidRDefault="0063469F" w:rsidP="0063469F">
      <w:pPr>
        <w:pStyle w:val="gemStandard"/>
      </w:pPr>
      <w:r>
        <w:rPr>
          <w:b/>
        </w:rPr>
        <w:sym w:font="Wingdings" w:char="F0D5"/>
      </w:r>
    </w:p>
    <w:p w:rsidR="00953B78" w:rsidRPr="00953B78" w:rsidRDefault="00953B78" w:rsidP="00953B78">
      <w:pPr>
        <w:tabs>
          <w:tab w:val="left" w:pos="567"/>
        </w:tabs>
        <w:spacing w:before="180" w:after="60"/>
        <w:ind w:left="567" w:hanging="567"/>
        <w:rPr>
          <w:b/>
        </w:rPr>
      </w:pPr>
      <w:r w:rsidRPr="00953B78">
        <w:rPr>
          <w:rFonts w:ascii="Wingdings" w:hAnsi="Wingdings"/>
          <w:b/>
        </w:rPr>
        <w:sym w:font="Wingdings" w:char="F0D6"/>
      </w:r>
      <w:r w:rsidRPr="00953B78">
        <w:rPr>
          <w:b/>
        </w:rPr>
        <w:tab/>
        <w:t xml:space="preserve">GS-A_3886 Nutzung </w:t>
      </w:r>
      <w:r w:rsidR="004F0358" w:rsidRPr="00B31AD3">
        <w:rPr>
          <w:b/>
          <w:highlight w:val="yellow"/>
        </w:rPr>
        <w:t xml:space="preserve">des TI-ITSM-Systems </w:t>
      </w:r>
      <w:r w:rsidRPr="00B31AD3">
        <w:rPr>
          <w:b/>
          <w:highlight w:val="yellow"/>
        </w:rPr>
        <w:t xml:space="preserve">bei </w:t>
      </w:r>
      <w:r w:rsidR="00A27992" w:rsidRPr="00B31AD3">
        <w:rPr>
          <w:b/>
          <w:highlight w:val="yellow"/>
        </w:rPr>
        <w:t>der Ü</w:t>
      </w:r>
      <w:r w:rsidR="004F0358" w:rsidRPr="00B31AD3">
        <w:rPr>
          <w:b/>
          <w:highlight w:val="yellow"/>
        </w:rPr>
        <w:t>bermittlung</w:t>
      </w:r>
      <w:r w:rsidR="00A27992" w:rsidRPr="00B31AD3">
        <w:rPr>
          <w:b/>
          <w:highlight w:val="yellow"/>
        </w:rPr>
        <w:t xml:space="preserve"> eines übe</w:t>
      </w:r>
      <w:r w:rsidR="00A27992" w:rsidRPr="00B31AD3">
        <w:rPr>
          <w:b/>
          <w:highlight w:val="yellow"/>
        </w:rPr>
        <w:t>r</w:t>
      </w:r>
      <w:r w:rsidR="00A27992" w:rsidRPr="00B31AD3">
        <w:rPr>
          <w:b/>
          <w:highlight w:val="yellow"/>
        </w:rPr>
        <w:t>greifenden Vorgangs</w:t>
      </w:r>
      <w:r w:rsidR="00B31AD3" w:rsidRPr="00B31AD3">
        <w:rPr>
          <w:b/>
          <w:highlight w:val="yellow"/>
        </w:rPr>
        <w:t xml:space="preserve"> </w:t>
      </w:r>
      <w:r w:rsidR="00B31AD3" w:rsidRPr="00B31AD3">
        <w:rPr>
          <w:b/>
          <w:strike/>
          <w:highlight w:val="yellow"/>
        </w:rPr>
        <w:t>der Kommunikationsschnittstelle bei strukturierter I</w:t>
      </w:r>
      <w:r w:rsidR="00B31AD3" w:rsidRPr="00B31AD3">
        <w:rPr>
          <w:b/>
          <w:strike/>
          <w:highlight w:val="yellow"/>
        </w:rPr>
        <w:t>n</w:t>
      </w:r>
      <w:r w:rsidR="00B31AD3" w:rsidRPr="00B31AD3">
        <w:rPr>
          <w:b/>
          <w:strike/>
          <w:highlight w:val="yellow"/>
        </w:rPr>
        <w:t>form</w:t>
      </w:r>
      <w:r w:rsidR="00B31AD3" w:rsidRPr="00B31AD3">
        <w:rPr>
          <w:b/>
          <w:strike/>
          <w:highlight w:val="yellow"/>
        </w:rPr>
        <w:t>a</w:t>
      </w:r>
      <w:r w:rsidR="00B31AD3" w:rsidRPr="00B31AD3">
        <w:rPr>
          <w:b/>
          <w:strike/>
          <w:highlight w:val="yellow"/>
        </w:rPr>
        <w:t>tionsübermittlung von übergreifenden Incidents</w:t>
      </w:r>
    </w:p>
    <w:p w:rsidR="0063469F" w:rsidRDefault="00BE2002" w:rsidP="00B31AD3">
      <w:pPr>
        <w:spacing w:before="180" w:after="60"/>
        <w:ind w:left="567"/>
        <w:rPr>
          <w:rFonts w:ascii="Wingdings" w:hAnsi="Wingdings"/>
          <w:b/>
        </w:rPr>
      </w:pPr>
      <w:r w:rsidRPr="00B31AD3">
        <w:rPr>
          <w:highlight w:val="yellow"/>
        </w:rPr>
        <w:t>Alle</w:t>
      </w:r>
      <w:r>
        <w:t xml:space="preserve"> </w:t>
      </w:r>
      <w:r w:rsidR="00953B78" w:rsidRPr="00953B78">
        <w:t xml:space="preserve">TI-ITSM-Teilnehmer MÜSSEN zur </w:t>
      </w:r>
      <w:r w:rsidR="00B31AD3" w:rsidRPr="00B31AD3">
        <w:rPr>
          <w:strike/>
          <w:highlight w:val="yellow"/>
        </w:rPr>
        <w:t>strukturierten</w:t>
      </w:r>
      <w:r w:rsidR="00B31AD3" w:rsidRPr="00C03CAA">
        <w:t xml:space="preserve"> </w:t>
      </w:r>
      <w:r w:rsidR="00953B78" w:rsidRPr="00953B78">
        <w:t xml:space="preserve">Informationsübermittlung </w:t>
      </w:r>
      <w:r w:rsidR="00953B78" w:rsidRPr="00B31AD3">
        <w:rPr>
          <w:highlight w:val="yellow"/>
        </w:rPr>
        <w:t>eine</w:t>
      </w:r>
      <w:r w:rsidRPr="00B31AD3">
        <w:rPr>
          <w:highlight w:val="yellow"/>
        </w:rPr>
        <w:t>s</w:t>
      </w:r>
      <w:r w:rsidR="00953B78" w:rsidRPr="00B31AD3">
        <w:rPr>
          <w:highlight w:val="yellow"/>
        </w:rPr>
        <w:t xml:space="preserve"> übergreifenden Vorgang</w:t>
      </w:r>
      <w:r w:rsidRPr="00B31AD3">
        <w:rPr>
          <w:highlight w:val="yellow"/>
        </w:rPr>
        <w:t xml:space="preserve">s </w:t>
      </w:r>
      <w:r w:rsidR="0054723E" w:rsidRPr="00B31AD3">
        <w:rPr>
          <w:highlight w:val="yellow"/>
        </w:rPr>
        <w:t xml:space="preserve">das TI-ITSM-System </w:t>
      </w:r>
      <w:r w:rsidR="00B31AD3" w:rsidRPr="00B31AD3">
        <w:rPr>
          <w:strike/>
          <w:highlight w:val="yellow"/>
        </w:rPr>
        <w:t>von übergreifenden Incidents die ZID</w:t>
      </w:r>
      <w:r w:rsidR="00B31AD3" w:rsidRPr="00B31AD3">
        <w:rPr>
          <w:strike/>
        </w:rPr>
        <w:t xml:space="preserve"> </w:t>
      </w:r>
      <w:r w:rsidR="0054723E">
        <w:t>nutzen.</w:t>
      </w:r>
      <w:r w:rsidR="00953B78" w:rsidRPr="00953B78">
        <w:t xml:space="preserve"> </w:t>
      </w:r>
    </w:p>
    <w:p w:rsidR="00953B78" w:rsidRPr="0063469F" w:rsidRDefault="0063469F" w:rsidP="00B31AD3">
      <w:pPr>
        <w:spacing w:before="180" w:after="60"/>
        <w:ind w:left="567"/>
      </w:pPr>
      <w:r>
        <w:rPr>
          <w:rFonts w:ascii="Wingdings" w:hAnsi="Wingdings"/>
          <w:b/>
        </w:rPr>
        <w:sym w:font="Wingdings" w:char="F0D5"/>
      </w:r>
    </w:p>
    <w:p w:rsidR="00DF4B8E" w:rsidRDefault="00953B78" w:rsidP="00DF4B8E">
      <w:pPr>
        <w:pStyle w:val="gemStandard"/>
      </w:pPr>
      <w:r w:rsidRPr="00953B78">
        <w:t>Das TI-ITSM-System vergibt für jeden Vorgang eine eindeutige Referenznummer.</w:t>
      </w:r>
      <w:r>
        <w:t xml:space="preserve"> </w:t>
      </w:r>
      <w:r w:rsidRPr="002E3187">
        <w:t>Die Referenznummer des lokalen ITSM-Systems</w:t>
      </w:r>
      <w:r w:rsidR="002E3187" w:rsidRPr="002E3187">
        <w:t xml:space="preserve"> des TI-ITSM-Teilnehmers</w:t>
      </w:r>
      <w:r w:rsidRPr="002E3187">
        <w:t xml:space="preserve"> kann mitg</w:t>
      </w:r>
      <w:r w:rsidRPr="002E3187">
        <w:t>e</w:t>
      </w:r>
      <w:r w:rsidRPr="002E3187">
        <w:t>führt werden.</w:t>
      </w:r>
      <w:r w:rsidR="002E3187">
        <w:t xml:space="preserve"> </w:t>
      </w:r>
    </w:p>
    <w:p w:rsidR="00DF4B8E" w:rsidRPr="00037609" w:rsidRDefault="00DF4B8E" w:rsidP="00DF4B8E">
      <w:pPr>
        <w:pStyle w:val="gemStandard"/>
        <w:tabs>
          <w:tab w:val="left" w:pos="567"/>
        </w:tabs>
        <w:ind w:left="567" w:hanging="567"/>
        <w:rPr>
          <w:b/>
        </w:rPr>
      </w:pPr>
      <w:r w:rsidRPr="00037609">
        <w:rPr>
          <w:rFonts w:ascii="Wingdings" w:hAnsi="Wingdings"/>
          <w:b/>
        </w:rPr>
        <w:sym w:font="Wingdings" w:char="F0D6"/>
      </w:r>
      <w:r w:rsidRPr="00037609">
        <w:rPr>
          <w:b/>
        </w:rPr>
        <w:tab/>
      </w:r>
      <w:r w:rsidRPr="00C62060">
        <w:rPr>
          <w:b/>
          <w:color w:val="000000"/>
        </w:rPr>
        <w:t>GS-A_4088</w:t>
      </w:r>
      <w:r w:rsidRPr="00037609">
        <w:rPr>
          <w:b/>
        </w:rPr>
        <w:t xml:space="preserve"> Benennung </w:t>
      </w:r>
      <w:r w:rsidRPr="00604ACA">
        <w:rPr>
          <w:b/>
          <w:highlight w:val="yellow"/>
        </w:rPr>
        <w:t>von</w:t>
      </w:r>
      <w:r w:rsidRPr="00037609">
        <w:rPr>
          <w:b/>
        </w:rPr>
        <w:t xml:space="preserve"> </w:t>
      </w:r>
      <w:r w:rsidRPr="00604ACA">
        <w:rPr>
          <w:b/>
          <w:highlight w:val="yellow"/>
        </w:rPr>
        <w:t>Ansprechpartnern</w:t>
      </w:r>
      <w:r w:rsidR="00604ACA" w:rsidRPr="00604ACA">
        <w:rPr>
          <w:b/>
        </w:rPr>
        <w:t xml:space="preserve"> </w:t>
      </w:r>
      <w:r w:rsidR="00604ACA" w:rsidRPr="00604ACA">
        <w:rPr>
          <w:b/>
          <w:strike/>
          <w:highlight w:val="yellow"/>
        </w:rPr>
        <w:t>eines technischen Ansprec</w:t>
      </w:r>
      <w:r w:rsidR="00604ACA" w:rsidRPr="00604ACA">
        <w:rPr>
          <w:b/>
          <w:strike/>
          <w:highlight w:val="yellow"/>
        </w:rPr>
        <w:t>h</w:t>
      </w:r>
      <w:r w:rsidR="00604ACA" w:rsidRPr="00604ACA">
        <w:rPr>
          <w:b/>
          <w:strike/>
          <w:highlight w:val="yellow"/>
        </w:rPr>
        <w:t>partners durch ITSM-TI-Teilnehmer</w:t>
      </w:r>
    </w:p>
    <w:p w:rsidR="00DF4B8E" w:rsidRPr="00604ACA" w:rsidRDefault="00DF4B8E" w:rsidP="00DF4B8E">
      <w:pPr>
        <w:spacing w:before="180" w:after="60"/>
        <w:ind w:left="567"/>
        <w:rPr>
          <w:highlight w:val="yellow"/>
        </w:rPr>
      </w:pPr>
      <w:r w:rsidRPr="00037609">
        <w:t xml:space="preserve">TI-ITSM-Teilnehmer MÜSSEN </w:t>
      </w:r>
      <w:r w:rsidR="00604ACA" w:rsidRPr="00604ACA">
        <w:rPr>
          <w:strike/>
          <w:highlight w:val="yellow"/>
        </w:rPr>
        <w:t>im Rahmen der übergreifenden Betriebsprozesse a</w:t>
      </w:r>
      <w:r w:rsidR="00604ACA" w:rsidRPr="00604ACA">
        <w:rPr>
          <w:strike/>
          <w:highlight w:val="yellow"/>
        </w:rPr>
        <w:t>l</w:t>
      </w:r>
      <w:r w:rsidR="00604ACA" w:rsidRPr="00604ACA">
        <w:rPr>
          <w:strike/>
          <w:highlight w:val="yellow"/>
        </w:rPr>
        <w:t>len Prozessbeteiligten einen technischen Ansprechpartner bereitstellen.</w:t>
      </w:r>
      <w:r w:rsidR="00604ACA" w:rsidRPr="00604ACA">
        <w:rPr>
          <w:highlight w:val="yellow"/>
        </w:rPr>
        <w:t xml:space="preserve"> </w:t>
      </w:r>
      <w:r w:rsidRPr="00604ACA">
        <w:rPr>
          <w:highlight w:val="yellow"/>
        </w:rPr>
        <w:t>Kontaktd</w:t>
      </w:r>
      <w:r w:rsidRPr="00604ACA">
        <w:rPr>
          <w:highlight w:val="yellow"/>
        </w:rPr>
        <w:t>a</w:t>
      </w:r>
      <w:r w:rsidRPr="00604ACA">
        <w:rPr>
          <w:highlight w:val="yellow"/>
        </w:rPr>
        <w:t>ten im TI-ITSM-System eintragen und a</w:t>
      </w:r>
      <w:r w:rsidRPr="00604ACA">
        <w:rPr>
          <w:highlight w:val="yellow"/>
        </w:rPr>
        <w:t>k</w:t>
      </w:r>
      <w:r w:rsidRPr="00604ACA">
        <w:rPr>
          <w:highlight w:val="yellow"/>
        </w:rPr>
        <w:t>tuell halten für:</w:t>
      </w:r>
    </w:p>
    <w:p w:rsidR="00DF4B8E" w:rsidRPr="00604ACA" w:rsidRDefault="00FB6D01" w:rsidP="00DF4B8E">
      <w:pPr>
        <w:pStyle w:val="gemAufzhlung"/>
        <w:rPr>
          <w:highlight w:val="yellow"/>
        </w:rPr>
      </w:pPr>
      <w:r>
        <w:rPr>
          <w:highlight w:val="yellow"/>
        </w:rPr>
        <w:t>kaufmännische Ansprechpartner,</w:t>
      </w:r>
    </w:p>
    <w:p w:rsidR="00DF4B8E" w:rsidRPr="00604ACA" w:rsidRDefault="00FB6D01" w:rsidP="00DF4B8E">
      <w:pPr>
        <w:pStyle w:val="gemAufzhlung"/>
        <w:rPr>
          <w:highlight w:val="yellow"/>
        </w:rPr>
      </w:pPr>
      <w:r>
        <w:rPr>
          <w:highlight w:val="yellow"/>
        </w:rPr>
        <w:t>technische Ansprechpartner,</w:t>
      </w:r>
    </w:p>
    <w:p w:rsidR="00DF4B8E" w:rsidRPr="00604ACA" w:rsidRDefault="00DF4B8E" w:rsidP="00DF4B8E">
      <w:pPr>
        <w:pStyle w:val="gemAufzhlung"/>
        <w:rPr>
          <w:highlight w:val="yellow"/>
        </w:rPr>
      </w:pPr>
      <w:r w:rsidRPr="00604ACA">
        <w:rPr>
          <w:highlight w:val="yellow"/>
        </w:rPr>
        <w:t xml:space="preserve">Ansprechpartner/Funktionspostfächer für </w:t>
      </w:r>
      <w:r w:rsidR="00FB6D01">
        <w:rPr>
          <w:highlight w:val="yellow"/>
        </w:rPr>
        <w:t>jeden einzelnen TI-ITSM-Prozess,</w:t>
      </w:r>
    </w:p>
    <w:p w:rsidR="00DF4B8E" w:rsidRPr="00604ACA" w:rsidRDefault="00DF4B8E" w:rsidP="00DF4B8E">
      <w:pPr>
        <w:pStyle w:val="gemAufzhlung"/>
        <w:rPr>
          <w:highlight w:val="yellow"/>
        </w:rPr>
      </w:pPr>
      <w:r w:rsidRPr="00604ACA">
        <w:rPr>
          <w:highlight w:val="yellow"/>
        </w:rPr>
        <w:t>Ansprechpartner/Funkt</w:t>
      </w:r>
      <w:r w:rsidR="00FB6D01">
        <w:rPr>
          <w:highlight w:val="yellow"/>
        </w:rPr>
        <w:t>ionspostfach für die Eskalation,</w:t>
      </w:r>
    </w:p>
    <w:p w:rsidR="00DF4B8E" w:rsidRPr="00604ACA" w:rsidRDefault="00DF4B8E" w:rsidP="00DF4B8E">
      <w:pPr>
        <w:pStyle w:val="gemAufzhlung"/>
        <w:rPr>
          <w:highlight w:val="yellow"/>
        </w:rPr>
      </w:pPr>
      <w:r w:rsidRPr="00604ACA">
        <w:rPr>
          <w:highlight w:val="yellow"/>
        </w:rPr>
        <w:t>Ansprechpartner/Teilnehmer für das</w:t>
      </w:r>
      <w:r w:rsidR="00FB6D01">
        <w:rPr>
          <w:highlight w:val="yellow"/>
        </w:rPr>
        <w:t xml:space="preserve"> Emergency Management Committee,</w:t>
      </w:r>
    </w:p>
    <w:p w:rsidR="00DF4B8E" w:rsidRPr="00604ACA" w:rsidRDefault="00DF4B8E" w:rsidP="00DF4B8E">
      <w:pPr>
        <w:pStyle w:val="gemAufzhlung"/>
        <w:rPr>
          <w:highlight w:val="yellow"/>
        </w:rPr>
      </w:pPr>
      <w:r w:rsidRPr="00604ACA">
        <w:rPr>
          <w:highlight w:val="yellow"/>
        </w:rPr>
        <w:t>Ansprechpartner/Funktionspost</w:t>
      </w:r>
      <w:r w:rsidR="00FB6D01">
        <w:rPr>
          <w:highlight w:val="yellow"/>
        </w:rPr>
        <w:t>fach für Informationssicherheit,</w:t>
      </w:r>
    </w:p>
    <w:p w:rsidR="00DF4B8E" w:rsidRPr="00604ACA" w:rsidRDefault="00DF4B8E" w:rsidP="00DF4B8E">
      <w:pPr>
        <w:pStyle w:val="gemAufzhlung"/>
        <w:rPr>
          <w:highlight w:val="yellow"/>
        </w:rPr>
      </w:pPr>
      <w:r w:rsidRPr="00604ACA">
        <w:rPr>
          <w:highlight w:val="yellow"/>
        </w:rPr>
        <w:t>Ansprechpartner/Fu</w:t>
      </w:r>
      <w:r w:rsidR="00FB6D01">
        <w:rPr>
          <w:highlight w:val="yellow"/>
        </w:rPr>
        <w:t>nktionspostfach für Datenschutz,</w:t>
      </w:r>
    </w:p>
    <w:p w:rsidR="00DF4B8E" w:rsidRPr="00604ACA" w:rsidRDefault="00DF4B8E" w:rsidP="00DF4B8E">
      <w:pPr>
        <w:pStyle w:val="gemAufzhlung"/>
        <w:rPr>
          <w:highlight w:val="yellow"/>
        </w:rPr>
      </w:pPr>
      <w:r w:rsidRPr="00604ACA">
        <w:rPr>
          <w:highlight w:val="yellow"/>
        </w:rPr>
        <w:t>Ansprechpartne</w:t>
      </w:r>
      <w:r w:rsidR="00B037DB">
        <w:rPr>
          <w:highlight w:val="yellow"/>
        </w:rPr>
        <w:t>r/Funktionspostfach für Notfall-</w:t>
      </w:r>
      <w:r w:rsidRPr="00604ACA">
        <w:rPr>
          <w:highlight w:val="yellow"/>
        </w:rPr>
        <w:t xml:space="preserve">Management. </w:t>
      </w:r>
    </w:p>
    <w:p w:rsidR="0063469F" w:rsidRDefault="00DF4B8E" w:rsidP="00FB6D01">
      <w:pPr>
        <w:pStyle w:val="gemAufzhlung"/>
        <w:numPr>
          <w:ilvl w:val="0"/>
          <w:numId w:val="0"/>
        </w:numPr>
        <w:ind w:left="567"/>
        <w:rPr>
          <w:b/>
          <w:szCs w:val="22"/>
        </w:rPr>
      </w:pPr>
      <w:r w:rsidRPr="00604ACA">
        <w:rPr>
          <w:highlight w:val="yellow"/>
        </w:rPr>
        <w:t>Die hier genannten Ansprechpartner MÜSSEN mit der entsprechenden Fach- und Entscheidungskompetenz ausgestattet sein.</w:t>
      </w:r>
      <w:r>
        <w:t xml:space="preserve"> </w:t>
      </w:r>
    </w:p>
    <w:p w:rsidR="00DF4B8E" w:rsidRPr="0063469F" w:rsidRDefault="0063469F" w:rsidP="0063469F">
      <w:pPr>
        <w:pStyle w:val="gemStandard"/>
      </w:pPr>
      <w:r>
        <w:rPr>
          <w:b/>
        </w:rPr>
        <w:sym w:font="Wingdings" w:char="F0D5"/>
      </w:r>
    </w:p>
    <w:p w:rsidR="00EE7FC3" w:rsidRDefault="00EE7FC3" w:rsidP="0063469F">
      <w:pPr>
        <w:pStyle w:val="berschrift4"/>
      </w:pPr>
      <w:bookmarkStart w:id="39" w:name="_Toc511109690"/>
      <w:r>
        <w:lastRenderedPageBreak/>
        <w:t>Kommunikation außerhalb des TI-ITSM-Systems</w:t>
      </w:r>
      <w:bookmarkEnd w:id="39"/>
    </w:p>
    <w:p w:rsidR="00551229" w:rsidRDefault="0089016A" w:rsidP="00551229">
      <w:pPr>
        <w:pStyle w:val="gemStandard"/>
      </w:pPr>
      <w:r>
        <w:t>Bei</w:t>
      </w:r>
      <w:r w:rsidRPr="0089016A">
        <w:t xml:space="preserve"> Ausfall des TI-ITSM-Systems </w:t>
      </w:r>
      <w:r>
        <w:t>müssen die TI-ITSM-Teilnehmer die Bearbeit</w:t>
      </w:r>
      <w:r w:rsidR="00551229">
        <w:t>ung der Vorgänge fortsetzen. Die Kommunikation erfolgt dann über die gemäß GS-A_4088 ang</w:t>
      </w:r>
      <w:r w:rsidR="00551229">
        <w:t>e</w:t>
      </w:r>
      <w:r w:rsidR="00551229">
        <w:t xml:space="preserve">gebenen Kommunikationsschnittstellen. </w:t>
      </w:r>
    </w:p>
    <w:p w:rsidR="00EE7FC3" w:rsidRPr="004040A9" w:rsidRDefault="00EE7FC3" w:rsidP="00EE7FC3">
      <w:pPr>
        <w:pStyle w:val="gemStandard"/>
        <w:tabs>
          <w:tab w:val="left" w:pos="567"/>
        </w:tabs>
        <w:ind w:left="567" w:hanging="567"/>
        <w:rPr>
          <w:b/>
          <w:highlight w:val="yellow"/>
        </w:rPr>
      </w:pPr>
      <w:r w:rsidRPr="004040A9">
        <w:rPr>
          <w:b/>
          <w:highlight w:val="yellow"/>
        </w:rPr>
        <w:sym w:font="Wingdings" w:char="F0D6"/>
      </w:r>
      <w:r w:rsidRPr="004040A9">
        <w:rPr>
          <w:b/>
          <w:highlight w:val="yellow"/>
        </w:rPr>
        <w:tab/>
        <w:t>GS-A_5402 Eigenverantwortliches Handeln bei Ausfall von Kommunikation</w:t>
      </w:r>
      <w:r w:rsidRPr="004040A9">
        <w:rPr>
          <w:b/>
          <w:highlight w:val="yellow"/>
        </w:rPr>
        <w:t>s</w:t>
      </w:r>
      <w:r w:rsidRPr="004040A9">
        <w:rPr>
          <w:b/>
          <w:highlight w:val="yellow"/>
        </w:rPr>
        <w:t>schnittstellen</w:t>
      </w:r>
    </w:p>
    <w:p w:rsidR="0063469F" w:rsidRDefault="00EE7FC3" w:rsidP="00EE7FC3">
      <w:pPr>
        <w:pStyle w:val="gemEinzug"/>
        <w:rPr>
          <w:b/>
          <w:highlight w:val="yellow"/>
        </w:rPr>
      </w:pPr>
      <w:r w:rsidRPr="004040A9">
        <w:rPr>
          <w:highlight w:val="yellow"/>
        </w:rPr>
        <w:t>Bei Ausfall des TI-ITSM-Systems oder anderer Kommunikationsschnittstellen MUSS die Kommunikation durch die TI-ITSM-Teilnehmer eigenverantwortlich untereina</w:t>
      </w:r>
      <w:r w:rsidRPr="004040A9">
        <w:rPr>
          <w:highlight w:val="yellow"/>
        </w:rPr>
        <w:t>n</w:t>
      </w:r>
      <w:r w:rsidRPr="004040A9">
        <w:rPr>
          <w:highlight w:val="yellow"/>
        </w:rPr>
        <w:t xml:space="preserve">der sichergestellt werden. Vorgänge müssen im TI-ITSM-System nachdokumentiert werden. </w:t>
      </w:r>
    </w:p>
    <w:p w:rsidR="00EE7FC3" w:rsidRPr="0063469F" w:rsidRDefault="0063469F" w:rsidP="0063469F">
      <w:pPr>
        <w:pStyle w:val="gemStandard"/>
      </w:pPr>
      <w:r>
        <w:rPr>
          <w:b/>
          <w:highlight w:val="yellow"/>
        </w:rPr>
        <w:sym w:font="Wingdings" w:char="F0D5"/>
      </w:r>
    </w:p>
    <w:p w:rsidR="00C4113C" w:rsidRPr="004040A9" w:rsidRDefault="00C4113C" w:rsidP="00C4113C">
      <w:pPr>
        <w:pStyle w:val="gemStandard"/>
        <w:tabs>
          <w:tab w:val="left" w:pos="567"/>
        </w:tabs>
        <w:ind w:left="567" w:hanging="567"/>
        <w:rPr>
          <w:b/>
          <w:highlight w:val="yellow"/>
        </w:rPr>
      </w:pPr>
      <w:r w:rsidRPr="004040A9">
        <w:rPr>
          <w:b/>
          <w:highlight w:val="yellow"/>
        </w:rPr>
        <w:sym w:font="Wingdings" w:char="F0D6"/>
      </w:r>
      <w:r w:rsidRPr="004040A9">
        <w:rPr>
          <w:b/>
          <w:highlight w:val="yellow"/>
        </w:rPr>
        <w:tab/>
      </w:r>
      <w:bookmarkStart w:id="40" w:name="R5401"/>
      <w:r w:rsidRPr="004040A9">
        <w:rPr>
          <w:b/>
          <w:highlight w:val="yellow"/>
        </w:rPr>
        <w:t>GS-A_5401</w:t>
      </w:r>
      <w:bookmarkEnd w:id="40"/>
      <w:r w:rsidRPr="004040A9">
        <w:rPr>
          <w:b/>
          <w:highlight w:val="yellow"/>
        </w:rPr>
        <w:t xml:space="preserve"> Verschlüsselte E-Mail-Kommunikation</w:t>
      </w:r>
    </w:p>
    <w:p w:rsidR="0063469F" w:rsidRDefault="00C4113C" w:rsidP="00BB781D">
      <w:pPr>
        <w:pStyle w:val="gemEinzug"/>
        <w:rPr>
          <w:rFonts w:ascii="Wingdings" w:hAnsi="Wingdings"/>
          <w:b/>
          <w:highlight w:val="yellow"/>
        </w:rPr>
      </w:pPr>
      <w:r w:rsidRPr="004040A9">
        <w:rPr>
          <w:highlight w:val="yellow"/>
        </w:rPr>
        <w:t>Der Informationsaustausch per E-Mail zwischen allen TI-ITSM-Teilnehmern MUSS verschlüsselt mi</w:t>
      </w:r>
      <w:r w:rsidR="00FE527D" w:rsidRPr="004040A9">
        <w:rPr>
          <w:highlight w:val="yellow"/>
        </w:rPr>
        <w:t>ttels Secure/</w:t>
      </w:r>
      <w:r w:rsidRPr="004040A9">
        <w:rPr>
          <w:highlight w:val="yellow"/>
        </w:rPr>
        <w:t>Multipurpose Internet Mail Extensions (S/MIME) erfo</w:t>
      </w:r>
      <w:r w:rsidRPr="004040A9">
        <w:rPr>
          <w:highlight w:val="yellow"/>
        </w:rPr>
        <w:t>l</w:t>
      </w:r>
      <w:r w:rsidRPr="004040A9">
        <w:rPr>
          <w:highlight w:val="yellow"/>
        </w:rPr>
        <w:t xml:space="preserve">gen. Das für diese Kommunikation notwendige Zertifikat MUSS vom Eigentümer der E-Mail-Adressen </w:t>
      </w:r>
      <w:r w:rsidR="0054723E" w:rsidRPr="004040A9">
        <w:rPr>
          <w:highlight w:val="yellow"/>
        </w:rPr>
        <w:t>selbst beschafft</w:t>
      </w:r>
      <w:r w:rsidRPr="004040A9">
        <w:rPr>
          <w:highlight w:val="yellow"/>
        </w:rPr>
        <w:t xml:space="preserve"> und </w:t>
      </w:r>
      <w:r w:rsidR="00D340D2" w:rsidRPr="004040A9">
        <w:rPr>
          <w:highlight w:val="yellow"/>
        </w:rPr>
        <w:t xml:space="preserve">allen </w:t>
      </w:r>
      <w:r w:rsidRPr="004040A9">
        <w:rPr>
          <w:highlight w:val="yellow"/>
        </w:rPr>
        <w:t>TI-ITSM-Teilnehmern zur Verfügung g</w:t>
      </w:r>
      <w:r w:rsidRPr="004040A9">
        <w:rPr>
          <w:highlight w:val="yellow"/>
        </w:rPr>
        <w:t>e</w:t>
      </w:r>
      <w:r w:rsidRPr="004040A9">
        <w:rPr>
          <w:highlight w:val="yellow"/>
        </w:rPr>
        <w:t xml:space="preserve">stellt werden. </w:t>
      </w:r>
    </w:p>
    <w:p w:rsidR="00C4113C" w:rsidRPr="0063469F" w:rsidRDefault="0063469F" w:rsidP="0063469F">
      <w:pPr>
        <w:pStyle w:val="gemStandard"/>
      </w:pPr>
      <w:r>
        <w:rPr>
          <w:b/>
          <w:highlight w:val="yellow"/>
        </w:rPr>
        <w:sym w:font="Wingdings" w:char="F0D5"/>
      </w:r>
    </w:p>
    <w:p w:rsidR="005D3B92" w:rsidRDefault="005D3B92" w:rsidP="00C4113C">
      <w:pPr>
        <w:pStyle w:val="gemStandard"/>
      </w:pPr>
      <w:r>
        <w:t>Die Zurverfügungstellung der E-Mail-Zertifikate erfolgt durch alle TI-ITSM-Teilnehmer in der Wissensdatenbank der TI.</w:t>
      </w:r>
    </w:p>
    <w:p w:rsidR="00C4113C" w:rsidRPr="005E27F7" w:rsidRDefault="00C4113C" w:rsidP="00C4113C">
      <w:pPr>
        <w:pStyle w:val="gemStandard"/>
      </w:pPr>
      <w:r w:rsidRPr="005E27F7">
        <w:t xml:space="preserve">Der </w:t>
      </w:r>
      <w:r>
        <w:t>TI-ITSM-Teilnehmer</w:t>
      </w:r>
      <w:r w:rsidRPr="005E27F7">
        <w:t xml:space="preserve"> </w:t>
      </w:r>
      <w:r>
        <w:t>sollte</w:t>
      </w:r>
      <w:r w:rsidRPr="005E27F7">
        <w:t xml:space="preserve"> alle anderen </w:t>
      </w:r>
      <w:r>
        <w:t>TI-ITSM-Teilnehmer</w:t>
      </w:r>
      <w:r w:rsidRPr="005E27F7">
        <w:t xml:space="preserve"> durch den Versand einer mit </w:t>
      </w:r>
      <w:r>
        <w:t>seinem</w:t>
      </w:r>
      <w:r w:rsidRPr="005E27F7">
        <w:t xml:space="preserve"> Zertifikat signierten E-Mail über </w:t>
      </w:r>
      <w:r>
        <w:t>dieses</w:t>
      </w:r>
      <w:r w:rsidRPr="005E27F7">
        <w:t xml:space="preserve"> Zertifikat informieren. Wird ein best</w:t>
      </w:r>
      <w:r w:rsidRPr="005E27F7">
        <w:t>e</w:t>
      </w:r>
      <w:r w:rsidRPr="005E27F7">
        <w:t>hendes Zertifikat ersetzt</w:t>
      </w:r>
      <w:r>
        <w:t>,</w:t>
      </w:r>
      <w:r w:rsidRPr="005E27F7">
        <w:t xml:space="preserve"> </w:t>
      </w:r>
      <w:r>
        <w:t>sollte</w:t>
      </w:r>
      <w:r w:rsidRPr="005E27F7">
        <w:t xml:space="preserve"> diese Information mindestens zwei Wochen vor dem A</w:t>
      </w:r>
      <w:r w:rsidRPr="005E27F7">
        <w:t>b</w:t>
      </w:r>
      <w:r w:rsidRPr="005E27F7">
        <w:t>lauf der Gültigkeit des alten Zertifikates erfolgen.</w:t>
      </w:r>
    </w:p>
    <w:p w:rsidR="00953B78" w:rsidRPr="006774E9" w:rsidRDefault="00870BC1" w:rsidP="0063469F">
      <w:pPr>
        <w:pStyle w:val="berschrift3"/>
      </w:pPr>
      <w:bookmarkStart w:id="41" w:name="_Toc511109691"/>
      <w:r w:rsidRPr="006774E9">
        <w:t>TI-</w:t>
      </w:r>
      <w:r w:rsidR="00953B78" w:rsidRPr="006774E9">
        <w:t>ITSM-Reporting</w:t>
      </w:r>
      <w:bookmarkEnd w:id="41"/>
    </w:p>
    <w:p w:rsidR="00953B78" w:rsidRDefault="00953B78" w:rsidP="00BB781D">
      <w:pPr>
        <w:pStyle w:val="gemStandard"/>
      </w:pPr>
      <w:r w:rsidRPr="00953B78">
        <w:t>Informationen zu übergreifenden Vorgängen, wie Vorgangsdaten, Lösungsdokumentation etc.</w:t>
      </w:r>
      <w:r w:rsidR="007A6978">
        <w:t>,</w:t>
      </w:r>
      <w:r w:rsidRPr="00953B78">
        <w:t xml:space="preserve"> sind im zentralen TI-ITSM-System vorhanden. Der </w:t>
      </w:r>
      <w:r w:rsidR="00870BC1">
        <w:t>Gesamtverantwortliche TI</w:t>
      </w:r>
      <w:r w:rsidRPr="00953B78">
        <w:t xml:space="preserve"> wird die im System vorhandenen Daten zum übergreifenden TI-Reporting verwenden.</w:t>
      </w:r>
    </w:p>
    <w:p w:rsidR="00D71856" w:rsidRPr="00D71856" w:rsidRDefault="00D71856" w:rsidP="002B594D">
      <w:pPr>
        <w:pStyle w:val="FormatvorlageTBDLinksGestricheltkleinerAbstandAutomatisch1"/>
        <w:rPr>
          <w:b/>
        </w:rPr>
      </w:pPr>
      <w:r w:rsidRPr="00D71856">
        <w:rPr>
          <w:b/>
        </w:rPr>
        <w:t>Hinweise zur Überarbeitung</w:t>
      </w:r>
    </w:p>
    <w:p w:rsidR="004040A9" w:rsidRDefault="004040A9" w:rsidP="002B594D">
      <w:pPr>
        <w:pStyle w:val="FormatvorlageTBDLinksGestricheltkleinerAbstandAutomatisch1"/>
      </w:pPr>
      <w:r>
        <w:t>Das konsolidierte Reporting wird durch das TI-ITSM-System nicht vollständig abgelöst. Weiterhin bestehende Anforderungen für konsolidierte Reports finden sich in den jeweiligen Prozess-Kapiteln in diesem D</w:t>
      </w:r>
      <w:r>
        <w:t>o</w:t>
      </w:r>
      <w:r>
        <w:t xml:space="preserve">kument. </w:t>
      </w:r>
    </w:p>
    <w:p w:rsidR="00587304" w:rsidRPr="00E24D4B" w:rsidRDefault="00E24D4B" w:rsidP="00E24D4B">
      <w:pPr>
        <w:pStyle w:val="gemStandard"/>
      </w:pPr>
      <w:r w:rsidRPr="00E24D4B">
        <w:t>Der Gesamtverantwortliche TI wird einmal im Monat die vom TI-ITSM-System zur Verf</w:t>
      </w:r>
      <w:r w:rsidRPr="00E24D4B">
        <w:t>ü</w:t>
      </w:r>
      <w:r w:rsidRPr="00E24D4B">
        <w:t xml:space="preserve">gung gestellten und aus konsolidierten Reports übermittelten Daten für das TI-Reporting aufbereiten. </w:t>
      </w:r>
    </w:p>
    <w:p w:rsidR="00587304" w:rsidRPr="00B434A1" w:rsidRDefault="00587304" w:rsidP="00587304">
      <w:pPr>
        <w:pStyle w:val="gemStandard"/>
        <w:tabs>
          <w:tab w:val="left" w:pos="567"/>
        </w:tabs>
        <w:ind w:left="567" w:hanging="567"/>
        <w:rPr>
          <w:b/>
        </w:rPr>
      </w:pPr>
      <w:r w:rsidRPr="005E27F7">
        <w:rPr>
          <w:b/>
        </w:rPr>
        <w:sym w:font="Wingdings" w:char="F0D6"/>
      </w:r>
      <w:r w:rsidRPr="00D93963">
        <w:rPr>
          <w:b/>
        </w:rPr>
        <w:tab/>
        <w:t xml:space="preserve">GS-A_4094 </w:t>
      </w:r>
      <w:r w:rsidRPr="00B434A1">
        <w:rPr>
          <w:b/>
          <w:highlight w:val="yellow"/>
        </w:rPr>
        <w:t xml:space="preserve">Format und Übermittlung </w:t>
      </w:r>
      <w:r w:rsidR="00E24D4B" w:rsidRPr="00B434A1">
        <w:rPr>
          <w:b/>
          <w:highlight w:val="yellow"/>
        </w:rPr>
        <w:t xml:space="preserve">von konsolidierten </w:t>
      </w:r>
      <w:r w:rsidRPr="00B434A1">
        <w:rPr>
          <w:b/>
          <w:highlight w:val="yellow"/>
        </w:rPr>
        <w:t>Reports</w:t>
      </w:r>
      <w:r w:rsidR="00B434A1" w:rsidRPr="00B434A1">
        <w:rPr>
          <w:b/>
          <w:highlight w:val="yellow"/>
        </w:rPr>
        <w:t xml:space="preserve"> </w:t>
      </w:r>
      <w:r w:rsidR="00B434A1" w:rsidRPr="00B434A1">
        <w:rPr>
          <w:b/>
          <w:strike/>
          <w:highlight w:val="yellow"/>
        </w:rPr>
        <w:t>Service L</w:t>
      </w:r>
      <w:r w:rsidR="00B434A1" w:rsidRPr="00B434A1">
        <w:rPr>
          <w:b/>
          <w:strike/>
          <w:highlight w:val="yellow"/>
        </w:rPr>
        <w:t>e</w:t>
      </w:r>
      <w:r w:rsidR="00B434A1" w:rsidRPr="00B434A1">
        <w:rPr>
          <w:b/>
          <w:strike/>
          <w:highlight w:val="yellow"/>
        </w:rPr>
        <w:t>vel Requirements Serviceerbringung</w:t>
      </w:r>
    </w:p>
    <w:p w:rsidR="0063469F" w:rsidRDefault="00587304" w:rsidP="00B434A1">
      <w:pPr>
        <w:ind w:left="567"/>
        <w:rPr>
          <w:b/>
        </w:rPr>
      </w:pPr>
      <w:r>
        <w:t xml:space="preserve">TI-ITSM-Teilnehmer </w:t>
      </w:r>
      <w:r w:rsidR="001825F8">
        <w:t>MÜSSEN</w:t>
      </w:r>
      <w:r w:rsidR="006276DE">
        <w:t xml:space="preserve"> </w:t>
      </w:r>
      <w:r w:rsidR="001825F8">
        <w:t>innerhalb des konsolidierten Reportings einmal</w:t>
      </w:r>
      <w:r w:rsidRPr="00D93963">
        <w:t xml:space="preserve"> im Monat spätestens zum 5. Werk</w:t>
      </w:r>
      <w:r w:rsidR="00B434A1">
        <w:t>tag des Folgemonats die Reports</w:t>
      </w:r>
      <w:r w:rsidR="001825F8">
        <w:t xml:space="preserve"> </w:t>
      </w:r>
      <w:r w:rsidR="00B434A1" w:rsidRPr="00B434A1">
        <w:rPr>
          <w:strike/>
          <w:highlight w:val="yellow"/>
        </w:rPr>
        <w:t>an den jeweiligen SBV oder den durch den SBV benannten Empfänger</w:t>
      </w:r>
      <w:r w:rsidR="00B434A1" w:rsidRPr="00B434A1">
        <w:rPr>
          <w:strike/>
        </w:rPr>
        <w:t xml:space="preserve"> </w:t>
      </w:r>
      <w:r w:rsidRPr="00B434A1">
        <w:rPr>
          <w:highlight w:val="yellow"/>
        </w:rPr>
        <w:t>an den Gesamtverantwortl</w:t>
      </w:r>
      <w:r w:rsidRPr="00B434A1">
        <w:rPr>
          <w:highlight w:val="yellow"/>
        </w:rPr>
        <w:t>i</w:t>
      </w:r>
      <w:r w:rsidRPr="00B434A1">
        <w:rPr>
          <w:highlight w:val="yellow"/>
        </w:rPr>
        <w:t xml:space="preserve">chen TI </w:t>
      </w:r>
      <w:r w:rsidR="00B434A1" w:rsidRPr="00D93963">
        <w:t xml:space="preserve">übermitteln </w:t>
      </w:r>
      <w:r w:rsidR="00B434A1">
        <w:t xml:space="preserve">und dabei die </w:t>
      </w:r>
      <w:r w:rsidR="00B434A1" w:rsidRPr="00D177E9">
        <w:rPr>
          <w:bCs/>
        </w:rPr>
        <w:fldChar w:fldCharType="begin"/>
      </w:r>
      <w:r w:rsidR="00B434A1" w:rsidRPr="00D177E9">
        <w:rPr>
          <w:bCs/>
        </w:rPr>
        <w:instrText xml:space="preserve"> REF R5248 \h  \* MERGEFORMAT </w:instrText>
      </w:r>
      <w:r w:rsidR="00B434A1" w:rsidRPr="00D177E9">
        <w:rPr>
          <w:bCs/>
        </w:rPr>
      </w:r>
      <w:r w:rsidR="00B434A1" w:rsidRPr="00D177E9">
        <w:rPr>
          <w:bCs/>
        </w:rPr>
        <w:fldChar w:fldCharType="separate"/>
      </w:r>
      <w:r w:rsidR="00085064" w:rsidRPr="00085064">
        <w:t>GS-A_5248</w:t>
      </w:r>
      <w:r w:rsidR="00B434A1" w:rsidRPr="00D177E9">
        <w:rPr>
          <w:bCs/>
        </w:rPr>
        <w:fldChar w:fldCharType="end"/>
      </w:r>
      <w:r w:rsidR="00B434A1" w:rsidRPr="00D177E9">
        <w:t xml:space="preserve"> beachten</w:t>
      </w:r>
      <w:r w:rsidR="00B434A1" w:rsidRPr="00B434A1">
        <w:rPr>
          <w:strike/>
        </w:rPr>
        <w:t xml:space="preserve"> </w:t>
      </w:r>
      <w:r w:rsidR="00B434A1" w:rsidRPr="00B434A1">
        <w:rPr>
          <w:strike/>
          <w:highlight w:val="yellow"/>
        </w:rPr>
        <w:t>Service Level werden im Betriebskonzept [gemKPT_Betr] au</w:t>
      </w:r>
      <w:r w:rsidR="00B434A1" w:rsidRPr="00B434A1">
        <w:rPr>
          <w:strike/>
          <w:highlight w:val="yellow"/>
        </w:rPr>
        <w:t>s</w:t>
      </w:r>
      <w:r w:rsidR="00B434A1" w:rsidRPr="00B434A1">
        <w:rPr>
          <w:strike/>
          <w:highlight w:val="yellow"/>
        </w:rPr>
        <w:t>geprägt</w:t>
      </w:r>
      <w:r w:rsidR="00B434A1" w:rsidRPr="00B434A1">
        <w:rPr>
          <w:highlight w:val="yellow"/>
        </w:rPr>
        <w:t>.</w:t>
      </w:r>
    </w:p>
    <w:p w:rsidR="00587304" w:rsidRPr="0063469F" w:rsidRDefault="0063469F" w:rsidP="00B434A1">
      <w:pPr>
        <w:ind w:left="567"/>
        <w:rPr>
          <w:strike/>
        </w:rPr>
      </w:pPr>
      <w:r>
        <w:rPr>
          <w:b/>
        </w:rPr>
        <w:sym w:font="Wingdings" w:char="F0D5"/>
      </w:r>
    </w:p>
    <w:p w:rsidR="002B46E2" w:rsidRPr="00C03CAA" w:rsidRDefault="002B46E2" w:rsidP="002B46E2">
      <w:pPr>
        <w:pStyle w:val="gemStandard"/>
      </w:pPr>
      <w:r>
        <w:lastRenderedPageBreak/>
        <w:t>Der Gesamtverantwortliche TI</w:t>
      </w:r>
      <w:r w:rsidR="007A6978">
        <w:t xml:space="preserve"> kann ad hoc, also außerplanmäßig</w:t>
      </w:r>
      <w:r w:rsidRPr="00C03CAA">
        <w:t>, Reports anfo</w:t>
      </w:r>
      <w:r w:rsidRPr="00C03CAA">
        <w:t>r</w:t>
      </w:r>
      <w:r w:rsidRPr="00C03CAA">
        <w:t xml:space="preserve">dern. Dabei kann </w:t>
      </w:r>
      <w:r>
        <w:t>es erforderlich werden</w:t>
      </w:r>
      <w:r w:rsidR="007A6978">
        <w:t>,</w:t>
      </w:r>
      <w:r>
        <w:t xml:space="preserve"> </w:t>
      </w:r>
      <w:r w:rsidRPr="00C03CAA">
        <w:t>andere Kennzahlen (innerhalb eines zumutbaren U</w:t>
      </w:r>
      <w:r w:rsidRPr="00C03CAA">
        <w:t>m</w:t>
      </w:r>
      <w:r w:rsidRPr="00C03CAA">
        <w:t xml:space="preserve">fangs für den </w:t>
      </w:r>
      <w:r>
        <w:t>TI-ITSM-</w:t>
      </w:r>
      <w:r w:rsidRPr="00BB3251">
        <w:t>Teilnehmer</w:t>
      </w:r>
      <w:r w:rsidRPr="00C03CAA">
        <w:t>) ab</w:t>
      </w:r>
      <w:r>
        <w:t>zu</w:t>
      </w:r>
      <w:r w:rsidRPr="00C03CAA">
        <w:t xml:space="preserve">fragen. Entsteht </w:t>
      </w:r>
      <w:r>
        <w:t>solch eine</w:t>
      </w:r>
      <w:r w:rsidRPr="00C03CAA">
        <w:t xml:space="preserve"> Notwendigkeit zur Erhebung weiterer Messgrößen, werden diese gemeinsam mit den betroffenen</w:t>
      </w:r>
      <w:r>
        <w:t xml:space="preserve"> TI-</w:t>
      </w:r>
      <w:r w:rsidRPr="00BB3251">
        <w:t>ITSM-Teilnehme</w:t>
      </w:r>
      <w:r w:rsidRPr="0051498C">
        <w:t>rn</w:t>
      </w:r>
      <w:r>
        <w:t xml:space="preserve"> </w:t>
      </w:r>
      <w:r w:rsidRPr="00C03CAA">
        <w:t>individuell abgestimmt.</w:t>
      </w:r>
    </w:p>
    <w:p w:rsidR="002B46E2" w:rsidRPr="00C03CAA" w:rsidRDefault="002B46E2" w:rsidP="002B46E2">
      <w:pPr>
        <w:pStyle w:val="gemStandard"/>
        <w:tabs>
          <w:tab w:val="left" w:pos="567"/>
        </w:tabs>
        <w:ind w:left="567" w:hanging="567"/>
        <w:rPr>
          <w:b/>
        </w:rPr>
      </w:pPr>
      <w:r w:rsidRPr="00C03CAA">
        <w:rPr>
          <w:rFonts w:ascii="Wingdings" w:hAnsi="Wingdings"/>
          <w:b/>
        </w:rPr>
        <w:sym w:font="Wingdings" w:char="F0D6"/>
      </w:r>
      <w:r w:rsidRPr="00C03CAA">
        <w:rPr>
          <w:b/>
        </w:rPr>
        <w:tab/>
        <w:t>GS</w:t>
      </w:r>
      <w:r w:rsidR="007A6978">
        <w:rPr>
          <w:b/>
        </w:rPr>
        <w:t>-A_4095 Übermittlung von Ad-hoc-</w:t>
      </w:r>
      <w:r w:rsidRPr="00C03CAA">
        <w:rPr>
          <w:b/>
        </w:rPr>
        <w:t>Reports</w:t>
      </w:r>
    </w:p>
    <w:p w:rsidR="0063469F" w:rsidRDefault="002B46E2" w:rsidP="002B46E2">
      <w:pPr>
        <w:pStyle w:val="gemEinzug"/>
        <w:rPr>
          <w:rFonts w:ascii="Wingdings" w:hAnsi="Wingdings"/>
          <w:b/>
        </w:rPr>
      </w:pPr>
      <w:r>
        <w:t>TI-</w:t>
      </w:r>
      <w:r w:rsidRPr="00BB3251">
        <w:t>ITSM-Teilnehmer</w:t>
      </w:r>
      <w:r>
        <w:t xml:space="preserve"> </w:t>
      </w:r>
      <w:r w:rsidRPr="00C03CAA">
        <w:t xml:space="preserve">MÜSSEN den vom </w:t>
      </w:r>
      <w:r w:rsidRPr="0043180A">
        <w:rPr>
          <w:highlight w:val="yellow"/>
        </w:rPr>
        <w:t xml:space="preserve">Gesamtverantwortlichen TI </w:t>
      </w:r>
      <w:r w:rsidR="0043180A" w:rsidRPr="0043180A">
        <w:rPr>
          <w:strike/>
          <w:highlight w:val="yellow"/>
        </w:rPr>
        <w:t>SBV</w:t>
      </w:r>
      <w:r w:rsidR="0043180A" w:rsidRPr="00FD5AA5">
        <w:rPr>
          <w:strike/>
        </w:rPr>
        <w:t xml:space="preserve"> </w:t>
      </w:r>
      <w:r w:rsidRPr="00C03CAA">
        <w:t>angefo</w:t>
      </w:r>
      <w:r w:rsidRPr="00C03CAA">
        <w:t>r</w:t>
      </w:r>
      <w:r w:rsidRPr="00C03CAA">
        <w:t>derten Ad-hoc</w:t>
      </w:r>
      <w:r w:rsidR="000368D8">
        <w:t>-</w:t>
      </w:r>
      <w:r w:rsidRPr="00B24A4B">
        <w:t>Report</w:t>
      </w:r>
      <w:r>
        <w:t xml:space="preserve"> </w:t>
      </w:r>
      <w:r w:rsidR="0043180A" w:rsidRPr="0043180A">
        <w:rPr>
          <w:strike/>
          <w:highlight w:val="yellow"/>
        </w:rPr>
        <w:t>per E-Mail an den SBV oder den durch den SBV benannten Empfänger</w:t>
      </w:r>
      <w:r w:rsidR="0043180A" w:rsidRPr="0043180A">
        <w:rPr>
          <w:highlight w:val="yellow"/>
        </w:rPr>
        <w:t xml:space="preserve"> </w:t>
      </w:r>
      <w:r w:rsidRPr="0043180A">
        <w:rPr>
          <w:highlight w:val="yellow"/>
        </w:rPr>
        <w:t xml:space="preserve">über die benannte Kommunikationsschnittstelle </w:t>
      </w:r>
      <w:commentRangeStart w:id="42"/>
      <w:r w:rsidR="004B108A" w:rsidRPr="004B108A">
        <w:rPr>
          <w:highlight w:val="green"/>
        </w:rPr>
        <w:t>(entsprechend GS-A_4085)</w:t>
      </w:r>
      <w:r w:rsidR="004B108A">
        <w:rPr>
          <w:highlight w:val="yellow"/>
        </w:rPr>
        <w:t xml:space="preserve"> </w:t>
      </w:r>
      <w:r w:rsidR="00C1540F" w:rsidRPr="0043180A">
        <w:rPr>
          <w:highlight w:val="yellow"/>
        </w:rPr>
        <w:t>im geforderten Format</w:t>
      </w:r>
      <w:r w:rsidR="004B108A">
        <w:rPr>
          <w:highlight w:val="yellow"/>
        </w:rPr>
        <w:t xml:space="preserve"> </w:t>
      </w:r>
      <w:r w:rsidR="004B108A" w:rsidRPr="004B108A">
        <w:rPr>
          <w:highlight w:val="green"/>
        </w:rPr>
        <w:t>(entsprechend GS-A_5248, GS-A_5249, GS-A_5608)</w:t>
      </w:r>
      <w:commentRangeEnd w:id="42"/>
      <w:r w:rsidR="00167F9D">
        <w:rPr>
          <w:rStyle w:val="Kommentarzeichen"/>
        </w:rPr>
        <w:commentReference w:id="42"/>
      </w:r>
      <w:r w:rsidR="00C1540F" w:rsidRPr="0043180A">
        <w:rPr>
          <w:highlight w:val="yellow"/>
        </w:rPr>
        <w:t xml:space="preserve"> und Zei</w:t>
      </w:r>
      <w:r w:rsidR="00C1540F" w:rsidRPr="0043180A">
        <w:rPr>
          <w:highlight w:val="yellow"/>
        </w:rPr>
        <w:t>t</w:t>
      </w:r>
      <w:r w:rsidR="00C1540F" w:rsidRPr="0043180A">
        <w:rPr>
          <w:highlight w:val="yellow"/>
        </w:rPr>
        <w:t xml:space="preserve">fenster </w:t>
      </w:r>
      <w:r w:rsidRPr="0043180A">
        <w:t>üb</w:t>
      </w:r>
      <w:r w:rsidRPr="00C03CAA">
        <w:t xml:space="preserve">ermitteln. </w:t>
      </w:r>
    </w:p>
    <w:p w:rsidR="0043180A" w:rsidRPr="0063469F" w:rsidRDefault="0063469F" w:rsidP="0063469F">
      <w:pPr>
        <w:pStyle w:val="gemStandard"/>
      </w:pPr>
      <w:r>
        <w:rPr>
          <w:b/>
        </w:rPr>
        <w:sym w:font="Wingdings" w:char="F0D5"/>
      </w:r>
    </w:p>
    <w:p w:rsidR="00870BC1" w:rsidRPr="006774E9" w:rsidRDefault="00870BC1" w:rsidP="0063469F">
      <w:pPr>
        <w:pStyle w:val="berschrift2"/>
      </w:pPr>
      <w:bookmarkStart w:id="43" w:name="_Toc511109692"/>
      <w:r w:rsidRPr="006774E9">
        <w:t>ITSM der TI-ITSM-Teilnehmer</w:t>
      </w:r>
      <w:bookmarkEnd w:id="43"/>
    </w:p>
    <w:p w:rsidR="008308D8" w:rsidRDefault="008308D8" w:rsidP="0063469F">
      <w:pPr>
        <w:pStyle w:val="berschrift3"/>
      </w:pPr>
      <w:bookmarkStart w:id="44" w:name="_Toc511109693"/>
      <w:r>
        <w:t>Aus</w:t>
      </w:r>
      <w:r w:rsidR="007A6978">
        <w:t>züge aus dem Betriebshandbuch</w:t>
      </w:r>
      <w:r>
        <w:t xml:space="preserve"> der TI-ITSM-Teilnehmer</w:t>
      </w:r>
      <w:bookmarkEnd w:id="44"/>
    </w:p>
    <w:p w:rsidR="00870BC1" w:rsidRDefault="00870BC1" w:rsidP="00BB781D">
      <w:pPr>
        <w:pStyle w:val="gemStandard"/>
      </w:pPr>
      <w:r w:rsidRPr="00BB781D">
        <w:t>Die Prozessschnittstellen der TI-ITSM-Teilnehmer müssen für die übergreifende Komm</w:t>
      </w:r>
      <w:r w:rsidRPr="00BB781D">
        <w:t>u</w:t>
      </w:r>
      <w:r w:rsidRPr="00BB781D">
        <w:t xml:space="preserve">nikation mit dem TI-ITSM-System prozessseitig und technisch kompatibel sein. Der Nachweis der Etablierung geeigneter TI-ITSM-Schnittstellenprozesse muss auszugsweise durch </w:t>
      </w:r>
      <w:r w:rsidR="00562F93" w:rsidRPr="00BB781D">
        <w:t xml:space="preserve">Vorlage </w:t>
      </w:r>
      <w:r w:rsidRPr="00BB781D">
        <w:t>ein</w:t>
      </w:r>
      <w:r w:rsidR="00562F93" w:rsidRPr="00BB781D">
        <w:t>es</w:t>
      </w:r>
      <w:r w:rsidRPr="00BB781D">
        <w:t xml:space="preserve"> Betriebshandbuch</w:t>
      </w:r>
      <w:r w:rsidR="00562F93" w:rsidRPr="00BB781D">
        <w:t>es</w:t>
      </w:r>
      <w:r w:rsidRPr="00BB781D">
        <w:t xml:space="preserve"> erfolgen.</w:t>
      </w:r>
    </w:p>
    <w:p w:rsidR="00AE34E0" w:rsidRPr="00BB781D" w:rsidRDefault="00AE34E0" w:rsidP="00BB781D">
      <w:pPr>
        <w:pStyle w:val="gemStandard"/>
        <w:rPr>
          <w:b/>
        </w:rPr>
      </w:pPr>
      <w:r w:rsidRPr="00BB781D">
        <w:rPr>
          <w:b/>
        </w:rPr>
        <w:sym w:font="Wingdings" w:char="F0D6"/>
      </w:r>
      <w:r w:rsidRPr="00BB781D">
        <w:rPr>
          <w:b/>
        </w:rPr>
        <w:tab/>
        <w:t>GS-</w:t>
      </w:r>
      <w:r w:rsidRPr="00BB781D">
        <w:rPr>
          <w:b/>
          <w:bCs/>
        </w:rPr>
        <w:t xml:space="preserve">A_5343 </w:t>
      </w:r>
      <w:r w:rsidRPr="00BB781D">
        <w:rPr>
          <w:b/>
        </w:rPr>
        <w:t>Definition inhaltlicher A</w:t>
      </w:r>
      <w:r w:rsidR="007A6978">
        <w:rPr>
          <w:b/>
        </w:rPr>
        <w:t>uszüge aus dem Betriebshandbuch</w:t>
      </w:r>
    </w:p>
    <w:p w:rsidR="00AE34E0" w:rsidRDefault="00AE34E0" w:rsidP="00BB781D">
      <w:pPr>
        <w:pStyle w:val="gemEinzug"/>
      </w:pPr>
      <w:r>
        <w:t>Die A</w:t>
      </w:r>
      <w:r w:rsidR="007A6978">
        <w:t>uszüge aus dem Betriebshandbuch</w:t>
      </w:r>
      <w:r w:rsidR="00F01550" w:rsidRPr="002F5997">
        <w:rPr>
          <w:highlight w:val="yellow"/>
        </w:rPr>
        <w:t xml:space="preserve"> </w:t>
      </w:r>
      <w:r w:rsidRPr="002F5997">
        <w:rPr>
          <w:highlight w:val="yellow"/>
        </w:rPr>
        <w:t>des TI-ITSM-Teilnehmers</w:t>
      </w:r>
      <w:r>
        <w:t xml:space="preserve"> MÜSSEN nac</w:t>
      </w:r>
      <w:r>
        <w:t>h</w:t>
      </w:r>
      <w:r>
        <w:t xml:space="preserve">folgende Themen beinhalten: </w:t>
      </w:r>
    </w:p>
    <w:p w:rsidR="008C0C7B" w:rsidRDefault="008C0C7B" w:rsidP="0063469F">
      <w:pPr>
        <w:pStyle w:val="gemEinzug"/>
        <w:numPr>
          <w:ilvl w:val="0"/>
          <w:numId w:val="14"/>
        </w:numPr>
      </w:pPr>
      <w:r>
        <w:t>Einführung</w:t>
      </w:r>
    </w:p>
    <w:p w:rsidR="008C0C7B" w:rsidRPr="002F5997" w:rsidRDefault="00A10986" w:rsidP="008A5730">
      <w:pPr>
        <w:pStyle w:val="gemAufzhlung"/>
        <w:rPr>
          <w:highlight w:val="yellow"/>
        </w:rPr>
      </w:pPr>
      <w:r w:rsidRPr="002F5997">
        <w:rPr>
          <w:highlight w:val="yellow"/>
        </w:rPr>
        <w:t>Betriebliche Rolle und I</w:t>
      </w:r>
      <w:r w:rsidR="008C0C7B" w:rsidRPr="002F5997">
        <w:rPr>
          <w:highlight w:val="yellow"/>
        </w:rPr>
        <w:t>dentifikation</w:t>
      </w:r>
      <w:r w:rsidR="002F5997" w:rsidRPr="002F5997">
        <w:rPr>
          <w:highlight w:val="yellow"/>
        </w:rPr>
        <w:t xml:space="preserve"> </w:t>
      </w:r>
      <w:r w:rsidR="002F5997" w:rsidRPr="002F5997">
        <w:rPr>
          <w:strike/>
          <w:highlight w:val="yellow"/>
        </w:rPr>
        <w:t>Anbieterbezeichnung und -identifikation</w:t>
      </w:r>
    </w:p>
    <w:p w:rsidR="008C0C7B" w:rsidRDefault="008C0C7B" w:rsidP="008A5730">
      <w:pPr>
        <w:pStyle w:val="gemAufzhlung"/>
      </w:pPr>
      <w:r>
        <w:t>Version</w:t>
      </w:r>
    </w:p>
    <w:p w:rsidR="008C0C7B" w:rsidRDefault="008C0C7B" w:rsidP="008A5730">
      <w:pPr>
        <w:pStyle w:val="gemAufzhlung"/>
      </w:pPr>
      <w:r>
        <w:t>Freigabe- und Prüfungsverantwortung</w:t>
      </w:r>
    </w:p>
    <w:p w:rsidR="008C0C7B" w:rsidRDefault="008C0C7B" w:rsidP="008A5730">
      <w:pPr>
        <w:pStyle w:val="gemAufzhlung"/>
      </w:pPr>
      <w:r>
        <w:t>Ergänzende Dokumente soweit vorhanden</w:t>
      </w:r>
    </w:p>
    <w:p w:rsidR="008C0C7B" w:rsidRDefault="008C0C7B" w:rsidP="008A5730">
      <w:pPr>
        <w:pStyle w:val="gemAufzhlung"/>
      </w:pPr>
      <w:r>
        <w:t>Dokumentenstand-Basis</w:t>
      </w:r>
    </w:p>
    <w:p w:rsidR="008C0C7B" w:rsidRDefault="008C0C7B" w:rsidP="0063469F">
      <w:pPr>
        <w:pStyle w:val="gemEinzug"/>
        <w:numPr>
          <w:ilvl w:val="0"/>
          <w:numId w:val="14"/>
        </w:numPr>
      </w:pPr>
      <w:r>
        <w:t>Systemüberblick</w:t>
      </w:r>
    </w:p>
    <w:p w:rsidR="008C0C7B" w:rsidRDefault="008C0C7B" w:rsidP="008A5730">
      <w:pPr>
        <w:pStyle w:val="gemAufzhlung"/>
      </w:pPr>
      <w:r>
        <w:t>Architektur</w:t>
      </w:r>
    </w:p>
    <w:p w:rsidR="008C0C7B" w:rsidRDefault="008C0C7B" w:rsidP="008A5730">
      <w:pPr>
        <w:pStyle w:val="gemAufzhlung"/>
      </w:pPr>
      <w:r>
        <w:t>System</w:t>
      </w:r>
    </w:p>
    <w:p w:rsidR="008C0C7B" w:rsidRDefault="008C0C7B" w:rsidP="008A5730">
      <w:pPr>
        <w:pStyle w:val="gemAufzhlung"/>
      </w:pPr>
      <w:r>
        <w:t>Komponenten</w:t>
      </w:r>
    </w:p>
    <w:p w:rsidR="008C0C7B" w:rsidRDefault="008C0C7B" w:rsidP="0063469F">
      <w:pPr>
        <w:pStyle w:val="gemEinzug"/>
        <w:numPr>
          <w:ilvl w:val="0"/>
          <w:numId w:val="14"/>
        </w:numPr>
      </w:pPr>
      <w:r>
        <w:t xml:space="preserve">Aufnahme, </w:t>
      </w:r>
      <w:r w:rsidRPr="002F5997">
        <w:rPr>
          <w:highlight w:val="yellow"/>
        </w:rPr>
        <w:t>Unterbrechung und Beendigung</w:t>
      </w:r>
      <w:r>
        <w:t xml:space="preserve"> des Betriebes</w:t>
      </w:r>
    </w:p>
    <w:p w:rsidR="008C0C7B" w:rsidRPr="002F5997" w:rsidRDefault="008C0C7B" w:rsidP="008A5730">
      <w:pPr>
        <w:pStyle w:val="gemAufzhlung"/>
        <w:rPr>
          <w:highlight w:val="yellow"/>
        </w:rPr>
      </w:pPr>
      <w:r w:rsidRPr="002F5997">
        <w:rPr>
          <w:highlight w:val="yellow"/>
        </w:rPr>
        <w:t>Initiale</w:t>
      </w:r>
      <w:r>
        <w:t xml:space="preserve"> Aufnahme </w:t>
      </w:r>
      <w:r w:rsidRPr="002F5997">
        <w:rPr>
          <w:highlight w:val="yellow"/>
        </w:rPr>
        <w:t>des Betriebs (insbesondere Reihenfolge, Rahmenbedi</w:t>
      </w:r>
      <w:r w:rsidRPr="002F5997">
        <w:rPr>
          <w:highlight w:val="yellow"/>
        </w:rPr>
        <w:t>n</w:t>
      </w:r>
      <w:r w:rsidRPr="002F5997">
        <w:rPr>
          <w:highlight w:val="yellow"/>
        </w:rPr>
        <w:t>gungen)</w:t>
      </w:r>
    </w:p>
    <w:p w:rsidR="008C0C7B" w:rsidRDefault="008C0C7B" w:rsidP="008A5730">
      <w:pPr>
        <w:pStyle w:val="gemAufzhlung"/>
      </w:pPr>
      <w:r w:rsidRPr="00FD5AA5">
        <w:rPr>
          <w:highlight w:val="yellow"/>
        </w:rPr>
        <w:lastRenderedPageBreak/>
        <w:t>(</w:t>
      </w:r>
      <w:r w:rsidR="00FD5AA5" w:rsidRPr="00FD5AA5">
        <w:rPr>
          <w:highlight w:val="yellow"/>
        </w:rPr>
        <w:t>k</w:t>
      </w:r>
      <w:r w:rsidRPr="002F5997">
        <w:rPr>
          <w:highlight w:val="yellow"/>
        </w:rPr>
        <w:t>ontrollierte) Unterbrechung des Betriebs (Übergang in den Notbetrieb)</w:t>
      </w:r>
    </w:p>
    <w:p w:rsidR="008C0C7B" w:rsidRPr="002F5997" w:rsidRDefault="008C0C7B" w:rsidP="008A5730">
      <w:pPr>
        <w:pStyle w:val="gemAufzhlung"/>
        <w:rPr>
          <w:highlight w:val="yellow"/>
        </w:rPr>
      </w:pPr>
      <w:r>
        <w:t xml:space="preserve">Wiederaufnahme </w:t>
      </w:r>
      <w:r w:rsidRPr="002F5997">
        <w:rPr>
          <w:highlight w:val="yellow"/>
        </w:rPr>
        <w:t>des Normalbetriebs (Wiederherstellung des Normalbetriebs)</w:t>
      </w:r>
    </w:p>
    <w:p w:rsidR="002F5997" w:rsidRPr="002F5997" w:rsidRDefault="008C0C7B" w:rsidP="002F5997">
      <w:pPr>
        <w:pStyle w:val="gemAufzhlung"/>
        <w:tabs>
          <w:tab w:val="clear" w:pos="1134"/>
        </w:tabs>
        <w:rPr>
          <w:strike/>
          <w:highlight w:val="yellow"/>
        </w:rPr>
      </w:pPr>
      <w:r w:rsidRPr="002F5997">
        <w:rPr>
          <w:highlight w:val="yellow"/>
        </w:rPr>
        <w:t>Beendigung des Betriebs (insbesondere Reihenfolge der Abschaltung, Au</w:t>
      </w:r>
      <w:r w:rsidRPr="002F5997">
        <w:rPr>
          <w:highlight w:val="yellow"/>
        </w:rPr>
        <w:t>f</w:t>
      </w:r>
      <w:r w:rsidRPr="002F5997">
        <w:rPr>
          <w:highlight w:val="yellow"/>
        </w:rPr>
        <w:t>räumarbeiten)</w:t>
      </w:r>
      <w:r w:rsidR="002F5997">
        <w:rPr>
          <w:highlight w:val="yellow"/>
        </w:rPr>
        <w:br/>
      </w:r>
      <w:r w:rsidR="002F5997" w:rsidRPr="002F5997">
        <w:rPr>
          <w:highlight w:val="yellow"/>
        </w:rPr>
        <w:br/>
      </w:r>
      <w:r w:rsidR="002F5997">
        <w:rPr>
          <w:strike/>
          <w:highlight w:val="yellow"/>
        </w:rPr>
        <w:t xml:space="preserve">4. </w:t>
      </w:r>
      <w:r w:rsidR="002F5997" w:rsidRPr="002F5997">
        <w:rPr>
          <w:strike/>
          <w:highlight w:val="yellow"/>
        </w:rPr>
        <w:t>Unterbrechung / Beendigung des Betriebes</w:t>
      </w:r>
    </w:p>
    <w:p w:rsidR="002F5997" w:rsidRPr="002F5997" w:rsidRDefault="002F5997" w:rsidP="002F5997">
      <w:pPr>
        <w:ind w:left="709"/>
        <w:rPr>
          <w:strike/>
          <w:highlight w:val="yellow"/>
        </w:rPr>
      </w:pPr>
      <w:r w:rsidRPr="002F5997">
        <w:rPr>
          <w:strike/>
          <w:highlight w:val="yellow"/>
        </w:rPr>
        <w:t>•</w:t>
      </w:r>
      <w:r w:rsidRPr="002F5997">
        <w:rPr>
          <w:strike/>
          <w:highlight w:val="yellow"/>
        </w:rPr>
        <w:tab/>
        <w:t>Unterbrechung</w:t>
      </w:r>
    </w:p>
    <w:p w:rsidR="008C0C7B" w:rsidRPr="002F5997" w:rsidRDefault="002F5997" w:rsidP="002F5997">
      <w:pPr>
        <w:ind w:left="709"/>
        <w:rPr>
          <w:highlight w:val="yellow"/>
        </w:rPr>
      </w:pPr>
      <w:r w:rsidRPr="002F5997">
        <w:rPr>
          <w:strike/>
          <w:highlight w:val="yellow"/>
        </w:rPr>
        <w:t>•</w:t>
      </w:r>
      <w:r w:rsidRPr="002F5997">
        <w:rPr>
          <w:strike/>
          <w:highlight w:val="yellow"/>
        </w:rPr>
        <w:tab/>
        <w:t>Beendigung</w:t>
      </w:r>
    </w:p>
    <w:p w:rsidR="008C0C7B" w:rsidRDefault="008C0C7B" w:rsidP="0063469F">
      <w:pPr>
        <w:pStyle w:val="gemEinzug"/>
        <w:numPr>
          <w:ilvl w:val="0"/>
          <w:numId w:val="14"/>
        </w:numPr>
      </w:pPr>
      <w:r>
        <w:t>Darstellung des lokalen ITSM (vor- und nachgelagerte Prozesse im Verhältnis zu den übergreifenden ITSM</w:t>
      </w:r>
      <w:r w:rsidR="00FD5AA5">
        <w:t>-</w:t>
      </w:r>
      <w:r>
        <w:t>Prozessen)</w:t>
      </w:r>
    </w:p>
    <w:p w:rsidR="008C0C7B" w:rsidRPr="002F5997" w:rsidRDefault="008C0C7B" w:rsidP="008A5730">
      <w:pPr>
        <w:pStyle w:val="gemAufzhlung"/>
        <w:rPr>
          <w:highlight w:val="yellow"/>
        </w:rPr>
      </w:pPr>
      <w:r w:rsidRPr="002F5997">
        <w:rPr>
          <w:highlight w:val="yellow"/>
        </w:rPr>
        <w:t>Insb</w:t>
      </w:r>
      <w:r w:rsidR="002F4B69" w:rsidRPr="002F5997">
        <w:rPr>
          <w:highlight w:val="yellow"/>
        </w:rPr>
        <w:t>esondere sind hier die in diesen</w:t>
      </w:r>
      <w:r w:rsidRPr="002F5997">
        <w:rPr>
          <w:highlight w:val="yellow"/>
        </w:rPr>
        <w:t xml:space="preserve"> Richtlinie</w:t>
      </w:r>
      <w:r w:rsidR="002F4B69" w:rsidRPr="002F5997">
        <w:rPr>
          <w:highlight w:val="yellow"/>
        </w:rPr>
        <w:t>n</w:t>
      </w:r>
      <w:r w:rsidR="00AF4BB4">
        <w:rPr>
          <w:highlight w:val="yellow"/>
        </w:rPr>
        <w:t xml:space="preserve"> beschriebenen ITSM-</w:t>
      </w:r>
      <w:r w:rsidRPr="002F5997">
        <w:rPr>
          <w:highlight w:val="yellow"/>
        </w:rPr>
        <w:t>Prozesse in den internen Prozessabläufen des Anbieters kompakt darzuste</w:t>
      </w:r>
      <w:r w:rsidRPr="002F5997">
        <w:rPr>
          <w:highlight w:val="yellow"/>
        </w:rPr>
        <w:t>l</w:t>
      </w:r>
      <w:r w:rsidRPr="002F5997">
        <w:rPr>
          <w:highlight w:val="yellow"/>
        </w:rPr>
        <w:t>len</w:t>
      </w:r>
      <w:r w:rsidR="000368D8">
        <w:rPr>
          <w:highlight w:val="yellow"/>
        </w:rPr>
        <w:t>.</w:t>
      </w:r>
    </w:p>
    <w:p w:rsidR="008C0C7B" w:rsidRDefault="008C0C7B" w:rsidP="008A5730">
      <w:pPr>
        <w:pStyle w:val="gemAufzhlung"/>
        <w:rPr>
          <w:highlight w:val="yellow"/>
        </w:rPr>
      </w:pPr>
      <w:r w:rsidRPr="002F5997">
        <w:rPr>
          <w:highlight w:val="yellow"/>
        </w:rPr>
        <w:t>Alle weiteren internen ITSM</w:t>
      </w:r>
      <w:r w:rsidR="00AF4BB4">
        <w:rPr>
          <w:highlight w:val="yellow"/>
        </w:rPr>
        <w:t>-</w:t>
      </w:r>
      <w:r w:rsidRPr="002F5997">
        <w:rPr>
          <w:highlight w:val="yellow"/>
        </w:rPr>
        <w:t>Prozesse des Anbieters sind aufz</w:t>
      </w:r>
      <w:r w:rsidR="00FD5AA5">
        <w:rPr>
          <w:highlight w:val="yellow"/>
        </w:rPr>
        <w:t>ulisten und kurz zu beschreiben</w:t>
      </w:r>
      <w:r w:rsidRPr="002F5997">
        <w:rPr>
          <w:highlight w:val="yellow"/>
        </w:rPr>
        <w:t xml:space="preserve"> soweit diese für die Prozesse gemäß diese</w:t>
      </w:r>
      <w:r w:rsidR="002F4B69" w:rsidRPr="002F5997">
        <w:rPr>
          <w:highlight w:val="yellow"/>
        </w:rPr>
        <w:t>n</w:t>
      </w:r>
      <w:r w:rsidRPr="002F5997">
        <w:rPr>
          <w:highlight w:val="yellow"/>
        </w:rPr>
        <w:t xml:space="preserve"> Richtlinie</w:t>
      </w:r>
      <w:r w:rsidR="002F4B69" w:rsidRPr="002F5997">
        <w:rPr>
          <w:highlight w:val="yellow"/>
        </w:rPr>
        <w:t>n</w:t>
      </w:r>
      <w:r w:rsidRPr="002F5997">
        <w:rPr>
          <w:highlight w:val="yellow"/>
        </w:rPr>
        <w:t xml:space="preserve"> b</w:t>
      </w:r>
      <w:r w:rsidRPr="002F5997">
        <w:rPr>
          <w:highlight w:val="yellow"/>
        </w:rPr>
        <w:t>e</w:t>
      </w:r>
      <w:r w:rsidR="000368D8">
        <w:rPr>
          <w:highlight w:val="yellow"/>
        </w:rPr>
        <w:t>gleitend erforderlich sind.</w:t>
      </w:r>
    </w:p>
    <w:p w:rsidR="00250332" w:rsidRDefault="00250332" w:rsidP="008A5730">
      <w:pPr>
        <w:pStyle w:val="gemAufzhlung"/>
        <w:rPr>
          <w:highlight w:val="yellow"/>
        </w:rPr>
      </w:pPr>
      <w:commentRangeStart w:id="45"/>
      <w:r w:rsidRPr="00250332">
        <w:rPr>
          <w:highlight w:val="green"/>
        </w:rPr>
        <w:t>Das Ziel der Darstellung ist die korrekte Verzahnung zwischen dem lokalen ITSM und den übergreifenden ITSM-Prozessen.</w:t>
      </w:r>
      <w:commentRangeEnd w:id="45"/>
      <w:r w:rsidR="00166D9D">
        <w:rPr>
          <w:rStyle w:val="Kommentarzeichen"/>
        </w:rPr>
        <w:commentReference w:id="45"/>
      </w:r>
    </w:p>
    <w:p w:rsidR="002F5997" w:rsidRPr="002F5997" w:rsidRDefault="002F5997" w:rsidP="002F5997">
      <w:pPr>
        <w:pStyle w:val="gemAufzhlung"/>
        <w:rPr>
          <w:strike/>
          <w:highlight w:val="yellow"/>
          <w:lang w:val="en-US"/>
        </w:rPr>
      </w:pPr>
      <w:r w:rsidRPr="002F5997">
        <w:rPr>
          <w:strike/>
          <w:highlight w:val="yellow"/>
          <w:lang w:val="en-US"/>
        </w:rPr>
        <w:t>Incident Management</w:t>
      </w:r>
    </w:p>
    <w:p w:rsidR="002F5997" w:rsidRPr="002F5997" w:rsidRDefault="002F5997" w:rsidP="002F5997">
      <w:pPr>
        <w:pStyle w:val="gemAufzhlung"/>
        <w:rPr>
          <w:strike/>
          <w:highlight w:val="yellow"/>
          <w:lang w:val="en-US"/>
        </w:rPr>
      </w:pPr>
      <w:r w:rsidRPr="002F5997">
        <w:rPr>
          <w:strike/>
          <w:highlight w:val="yellow"/>
          <w:lang w:val="en-US"/>
        </w:rPr>
        <w:t>Problem Management</w:t>
      </w:r>
    </w:p>
    <w:p w:rsidR="002F5997" w:rsidRPr="002F5997" w:rsidRDefault="002F5997" w:rsidP="002F5997">
      <w:pPr>
        <w:pStyle w:val="gemAufzhlung"/>
        <w:rPr>
          <w:strike/>
          <w:highlight w:val="yellow"/>
          <w:lang w:val="en-US"/>
        </w:rPr>
      </w:pPr>
      <w:r w:rsidRPr="002F5997">
        <w:rPr>
          <w:strike/>
          <w:highlight w:val="yellow"/>
          <w:lang w:val="en-US"/>
        </w:rPr>
        <w:t>Notfallmanagement</w:t>
      </w:r>
    </w:p>
    <w:p w:rsidR="002F5997" w:rsidRPr="002F5997" w:rsidRDefault="002F5997" w:rsidP="002F5997">
      <w:pPr>
        <w:pStyle w:val="gemAufzhlung"/>
        <w:rPr>
          <w:strike/>
          <w:highlight w:val="yellow"/>
          <w:lang w:val="en-US"/>
        </w:rPr>
      </w:pPr>
      <w:r w:rsidRPr="002F5997">
        <w:rPr>
          <w:strike/>
          <w:highlight w:val="yellow"/>
          <w:lang w:val="en-US"/>
        </w:rPr>
        <w:t>Service Level Management</w:t>
      </w:r>
    </w:p>
    <w:p w:rsidR="002F5997" w:rsidRPr="002F5997" w:rsidRDefault="002F5997" w:rsidP="002F5997">
      <w:pPr>
        <w:pStyle w:val="gemAufzhlung"/>
        <w:rPr>
          <w:strike/>
          <w:highlight w:val="yellow"/>
          <w:lang w:val="en-US"/>
        </w:rPr>
      </w:pPr>
      <w:r w:rsidRPr="002F5997">
        <w:rPr>
          <w:strike/>
          <w:highlight w:val="yellow"/>
          <w:lang w:val="en-US"/>
        </w:rPr>
        <w:t>Performance Managment</w:t>
      </w:r>
    </w:p>
    <w:p w:rsidR="002F5997" w:rsidRPr="002F5997" w:rsidRDefault="002F5997" w:rsidP="002F5997">
      <w:pPr>
        <w:pStyle w:val="gemAufzhlung"/>
        <w:rPr>
          <w:strike/>
          <w:highlight w:val="yellow"/>
          <w:lang w:val="en-US"/>
        </w:rPr>
      </w:pPr>
      <w:r w:rsidRPr="002F5997">
        <w:rPr>
          <w:strike/>
          <w:highlight w:val="yellow"/>
          <w:lang w:val="en-US"/>
        </w:rPr>
        <w:t>Configuration Management</w:t>
      </w:r>
    </w:p>
    <w:p w:rsidR="002F5997" w:rsidRPr="002F5997" w:rsidRDefault="002F5997" w:rsidP="002F5997">
      <w:pPr>
        <w:pStyle w:val="gemAufzhlung"/>
        <w:rPr>
          <w:strike/>
          <w:highlight w:val="yellow"/>
          <w:lang w:val="en-US"/>
        </w:rPr>
      </w:pPr>
      <w:r w:rsidRPr="002F5997">
        <w:rPr>
          <w:strike/>
          <w:highlight w:val="yellow"/>
          <w:lang w:val="en-US"/>
        </w:rPr>
        <w:t>Change &amp; Release Management</w:t>
      </w:r>
    </w:p>
    <w:p w:rsidR="002F5997" w:rsidRPr="002F5997" w:rsidRDefault="002F5997" w:rsidP="002F5997">
      <w:pPr>
        <w:pStyle w:val="gemAufzhlung"/>
        <w:rPr>
          <w:strike/>
          <w:highlight w:val="yellow"/>
        </w:rPr>
      </w:pPr>
      <w:r w:rsidRPr="002F5997">
        <w:rPr>
          <w:strike/>
          <w:highlight w:val="yellow"/>
        </w:rPr>
        <w:t>Knowledge Management.</w:t>
      </w:r>
    </w:p>
    <w:p w:rsidR="008C0C7B" w:rsidRDefault="008C0C7B" w:rsidP="0063469F">
      <w:pPr>
        <w:pStyle w:val="gemEinzug"/>
        <w:numPr>
          <w:ilvl w:val="0"/>
          <w:numId w:val="14"/>
        </w:numPr>
      </w:pPr>
      <w:r>
        <w:t>Integration des lokalen ITSM in das übergreifende ITSM der TI (übergreifende Prozesse)</w:t>
      </w:r>
    </w:p>
    <w:p w:rsidR="008C0C7B" w:rsidRPr="002F5997" w:rsidRDefault="002F4B69" w:rsidP="003D7F80">
      <w:pPr>
        <w:pStyle w:val="gemAufzhlung"/>
        <w:rPr>
          <w:highlight w:val="yellow"/>
        </w:rPr>
      </w:pPr>
      <w:r w:rsidRPr="002F5997">
        <w:rPr>
          <w:highlight w:val="yellow"/>
        </w:rPr>
        <w:t>Die Bedienung der in diesen</w:t>
      </w:r>
      <w:r w:rsidR="008C0C7B" w:rsidRPr="002F5997">
        <w:rPr>
          <w:highlight w:val="yellow"/>
        </w:rPr>
        <w:t xml:space="preserve"> Richtlinie</w:t>
      </w:r>
      <w:r w:rsidRPr="002F5997">
        <w:rPr>
          <w:highlight w:val="yellow"/>
        </w:rPr>
        <w:t>n</w:t>
      </w:r>
      <w:r w:rsidR="008C0C7B" w:rsidRPr="002F5997">
        <w:rPr>
          <w:highlight w:val="yellow"/>
        </w:rPr>
        <w:t xml:space="preserve"> beschriebenen TI-ITSM-Prozesse durch den Anbieter ist ausführlich zu beschreiben</w:t>
      </w:r>
      <w:r w:rsidR="00AF4BB4">
        <w:rPr>
          <w:highlight w:val="yellow"/>
        </w:rPr>
        <w:t>.</w:t>
      </w:r>
    </w:p>
    <w:p w:rsidR="008C0C7B" w:rsidRDefault="008C0C7B" w:rsidP="003D7F80">
      <w:pPr>
        <w:pStyle w:val="gemAufzhlung"/>
      </w:pPr>
      <w:r w:rsidRPr="002F5997">
        <w:rPr>
          <w:highlight w:val="yellow"/>
        </w:rPr>
        <w:t>Schnittstellen und Interakti</w:t>
      </w:r>
      <w:r w:rsidR="000368D8">
        <w:rPr>
          <w:highlight w:val="yellow"/>
        </w:rPr>
        <w:t>onen zwischen den internen ITSM-</w:t>
      </w:r>
      <w:r w:rsidRPr="002F5997">
        <w:rPr>
          <w:highlight w:val="yellow"/>
        </w:rPr>
        <w:t>Prozessen des Anbieters und übergreifenden TI-ITSM-Prozessen sind zu dokumentieren</w:t>
      </w:r>
      <w:r w:rsidR="00AF4BB4">
        <w:t>.</w:t>
      </w:r>
    </w:p>
    <w:p w:rsidR="002F5997" w:rsidRPr="002F5997" w:rsidRDefault="002F5997" w:rsidP="002F5997">
      <w:pPr>
        <w:pStyle w:val="gemAufzhlung"/>
        <w:rPr>
          <w:strike/>
          <w:highlight w:val="yellow"/>
          <w:lang w:val="en-US"/>
        </w:rPr>
      </w:pPr>
      <w:r w:rsidRPr="002F5997">
        <w:rPr>
          <w:strike/>
          <w:highlight w:val="yellow"/>
          <w:lang w:val="en-US"/>
        </w:rPr>
        <w:t>Incident Management</w:t>
      </w:r>
    </w:p>
    <w:p w:rsidR="002F5997" w:rsidRPr="002F5997" w:rsidRDefault="002F5997" w:rsidP="002F5997">
      <w:pPr>
        <w:pStyle w:val="gemAufzhlung"/>
        <w:rPr>
          <w:strike/>
          <w:highlight w:val="yellow"/>
          <w:lang w:val="en-US"/>
        </w:rPr>
      </w:pPr>
      <w:r w:rsidRPr="002F5997">
        <w:rPr>
          <w:strike/>
          <w:highlight w:val="yellow"/>
          <w:lang w:val="en-US"/>
        </w:rPr>
        <w:t>Problem Management</w:t>
      </w:r>
    </w:p>
    <w:p w:rsidR="002F5997" w:rsidRPr="002F5997" w:rsidRDefault="002F5997" w:rsidP="002F5997">
      <w:pPr>
        <w:pStyle w:val="gemAufzhlung"/>
        <w:rPr>
          <w:strike/>
          <w:highlight w:val="yellow"/>
          <w:lang w:val="en-US"/>
        </w:rPr>
      </w:pPr>
      <w:r w:rsidRPr="002F5997">
        <w:rPr>
          <w:strike/>
          <w:highlight w:val="yellow"/>
          <w:lang w:val="en-US"/>
        </w:rPr>
        <w:t>Notfallmanagement</w:t>
      </w:r>
    </w:p>
    <w:p w:rsidR="002F5997" w:rsidRPr="002F5997" w:rsidRDefault="002F5997" w:rsidP="002F5997">
      <w:pPr>
        <w:pStyle w:val="gemAufzhlung"/>
        <w:rPr>
          <w:strike/>
          <w:highlight w:val="yellow"/>
          <w:lang w:val="en-US"/>
        </w:rPr>
      </w:pPr>
      <w:r w:rsidRPr="002F5997">
        <w:rPr>
          <w:strike/>
          <w:highlight w:val="yellow"/>
          <w:lang w:val="en-US"/>
        </w:rPr>
        <w:t>Service Level Management</w:t>
      </w:r>
    </w:p>
    <w:p w:rsidR="002F5997" w:rsidRPr="002F5997" w:rsidRDefault="002F5997" w:rsidP="002F5997">
      <w:pPr>
        <w:pStyle w:val="gemAufzhlung"/>
        <w:rPr>
          <w:strike/>
          <w:highlight w:val="yellow"/>
          <w:lang w:val="en-US"/>
        </w:rPr>
      </w:pPr>
      <w:r w:rsidRPr="002F5997">
        <w:rPr>
          <w:strike/>
          <w:highlight w:val="yellow"/>
          <w:lang w:val="en-US"/>
        </w:rPr>
        <w:lastRenderedPageBreak/>
        <w:t>Performance Managment</w:t>
      </w:r>
    </w:p>
    <w:p w:rsidR="002F5997" w:rsidRPr="002F5997" w:rsidRDefault="002F5997" w:rsidP="002F5997">
      <w:pPr>
        <w:pStyle w:val="gemAufzhlung"/>
        <w:rPr>
          <w:strike/>
          <w:highlight w:val="yellow"/>
          <w:lang w:val="en-US"/>
        </w:rPr>
      </w:pPr>
      <w:r w:rsidRPr="002F5997">
        <w:rPr>
          <w:strike/>
          <w:highlight w:val="yellow"/>
          <w:lang w:val="en-US"/>
        </w:rPr>
        <w:t>Configuration Management</w:t>
      </w:r>
    </w:p>
    <w:p w:rsidR="002F5997" w:rsidRPr="002F5997" w:rsidRDefault="002F5997" w:rsidP="002F5997">
      <w:pPr>
        <w:pStyle w:val="gemAufzhlung"/>
        <w:rPr>
          <w:strike/>
          <w:highlight w:val="yellow"/>
          <w:lang w:val="en-US"/>
        </w:rPr>
      </w:pPr>
      <w:r w:rsidRPr="002F5997">
        <w:rPr>
          <w:strike/>
          <w:highlight w:val="yellow"/>
          <w:lang w:val="en-US"/>
        </w:rPr>
        <w:t>Change &amp; Release Management</w:t>
      </w:r>
    </w:p>
    <w:p w:rsidR="002F5997" w:rsidRPr="002F5997" w:rsidRDefault="002F5997" w:rsidP="002F5997">
      <w:pPr>
        <w:pStyle w:val="gemAufzhlung"/>
        <w:rPr>
          <w:strike/>
          <w:highlight w:val="yellow"/>
        </w:rPr>
      </w:pPr>
      <w:r w:rsidRPr="002F5997">
        <w:rPr>
          <w:strike/>
          <w:highlight w:val="yellow"/>
        </w:rPr>
        <w:t>Knowledge Management.</w:t>
      </w:r>
    </w:p>
    <w:p w:rsidR="008C0C7B" w:rsidRDefault="008C0C7B" w:rsidP="0063469F">
      <w:pPr>
        <w:pStyle w:val="gemEinzug"/>
        <w:numPr>
          <w:ilvl w:val="0"/>
          <w:numId w:val="14"/>
        </w:numPr>
      </w:pPr>
      <w:r>
        <w:t>Relevanter Teil des Servicekataloges</w:t>
      </w:r>
    </w:p>
    <w:p w:rsidR="0063469F" w:rsidRDefault="008C0C7B" w:rsidP="0063469F">
      <w:pPr>
        <w:pStyle w:val="gemEinzug"/>
        <w:numPr>
          <w:ilvl w:val="0"/>
          <w:numId w:val="14"/>
        </w:numPr>
        <w:rPr>
          <w:b/>
          <w:szCs w:val="22"/>
        </w:rPr>
      </w:pPr>
      <w:r>
        <w:t xml:space="preserve">Nachweis zur Umsetzung der Anforderungen. </w:t>
      </w:r>
    </w:p>
    <w:p w:rsidR="00AE34E0" w:rsidRPr="0063469F" w:rsidRDefault="0063469F" w:rsidP="0063469F">
      <w:pPr>
        <w:pStyle w:val="gemStandard"/>
      </w:pPr>
      <w:r>
        <w:rPr>
          <w:b/>
        </w:rPr>
        <w:sym w:font="Wingdings" w:char="F0D5"/>
      </w:r>
    </w:p>
    <w:p w:rsidR="00953B78" w:rsidRPr="006774E9" w:rsidRDefault="00953B78" w:rsidP="0063469F">
      <w:pPr>
        <w:pStyle w:val="berschrift2"/>
      </w:pPr>
      <w:bookmarkStart w:id="46" w:name="_Toc511109694"/>
      <w:r w:rsidRPr="006774E9">
        <w:t>Auditierung von TI-ITSM-Teilnehmern</w:t>
      </w:r>
      <w:bookmarkEnd w:id="46"/>
    </w:p>
    <w:p w:rsidR="00953B78" w:rsidRPr="00953B78" w:rsidRDefault="00953B78" w:rsidP="00D00676">
      <w:pPr>
        <w:pStyle w:val="gemStandard"/>
      </w:pPr>
      <w:r w:rsidRPr="00953B78">
        <w:t xml:space="preserve">Es besteht die </w:t>
      </w:r>
      <w:r w:rsidRPr="00B74A43">
        <w:rPr>
          <w:strike/>
          <w:highlight w:val="yellow"/>
        </w:rPr>
        <w:t>Notwendigkeit</w:t>
      </w:r>
      <w:r w:rsidRPr="00B74A43">
        <w:rPr>
          <w:highlight w:val="yellow"/>
        </w:rPr>
        <w:t xml:space="preserve"> </w:t>
      </w:r>
      <w:r w:rsidR="00B74A43" w:rsidRPr="00B74A43">
        <w:rPr>
          <w:highlight w:val="yellow"/>
        </w:rPr>
        <w:t>Möglichkeit</w:t>
      </w:r>
      <w:r w:rsidR="00100FCE">
        <w:t>,</w:t>
      </w:r>
      <w:r w:rsidR="00B74A43">
        <w:t xml:space="preserve"> </w:t>
      </w:r>
      <w:r w:rsidRPr="00953B78">
        <w:t>anlassbezogene Audits durchzuführen. Audits werden durchgeführt, wenn die Prozesskommunikation zwischen den am Betrieb beteili</w:t>
      </w:r>
      <w:r w:rsidRPr="00953B78">
        <w:t>g</w:t>
      </w:r>
      <w:r w:rsidRPr="00953B78">
        <w:t>ten TI-ITSM-Teilnehmern nachhaltig gestört bzw. die Serviceerbringung gegenüber dem A</w:t>
      </w:r>
      <w:r w:rsidRPr="00953B78">
        <w:t>n</w:t>
      </w:r>
      <w:r w:rsidRPr="00953B78">
        <w:t>wender bzw. Versicherten gefährdet ist.</w:t>
      </w:r>
    </w:p>
    <w:p w:rsidR="00953B78" w:rsidRPr="00953B78" w:rsidRDefault="00953B78" w:rsidP="00D00676">
      <w:pPr>
        <w:pStyle w:val="gemStandard"/>
      </w:pPr>
      <w:r w:rsidRPr="00953B78">
        <w:t>Die Audits dienen der Prüfung der korrekten Umsetzung der Richtlinien insbesonder</w:t>
      </w:r>
      <w:r w:rsidR="003272ED">
        <w:t xml:space="preserve">e mit dem Ziel, Schnittstellen- und </w:t>
      </w:r>
      <w:r w:rsidRPr="00953B78">
        <w:t>Prozessprobleme zwischen TI-ITSM-Teilnehmern zu identif</w:t>
      </w:r>
      <w:r w:rsidRPr="00953B78">
        <w:t>i</w:t>
      </w:r>
      <w:r w:rsidRPr="00953B78">
        <w:t>zieren. Die Erkenntnisse der anlassbezogenen Audits können</w:t>
      </w:r>
      <w:r w:rsidR="003272ED">
        <w:t xml:space="preserve"> auch</w:t>
      </w:r>
      <w:r w:rsidRPr="00953B78">
        <w:t xml:space="preserve"> zur Optimierung der Richtlinien führen, um die Reibungsverluste im Zusammenspiel der TI-ITSM-Teilnehmer untereinander zu minimieren.</w:t>
      </w:r>
    </w:p>
    <w:p w:rsidR="00953B78" w:rsidRPr="00953B78" w:rsidRDefault="00953B78" w:rsidP="00953B78">
      <w:pPr>
        <w:tabs>
          <w:tab w:val="left" w:pos="567"/>
        </w:tabs>
        <w:spacing w:before="180" w:after="60"/>
        <w:ind w:left="567" w:hanging="567"/>
        <w:rPr>
          <w:b/>
        </w:rPr>
      </w:pPr>
      <w:r w:rsidRPr="00953B78">
        <w:rPr>
          <w:rFonts w:ascii="Wingdings" w:hAnsi="Wingdings"/>
          <w:b/>
        </w:rPr>
        <w:sym w:font="Wingdings" w:char="F0D6"/>
      </w:r>
      <w:r w:rsidRPr="00953B78">
        <w:rPr>
          <w:b/>
        </w:rPr>
        <w:tab/>
        <w:t>GS-A_4855 Auditierung von TI-ITSM-Teilnehmern</w:t>
      </w:r>
    </w:p>
    <w:p w:rsidR="00953B78" w:rsidRDefault="00953B78" w:rsidP="00953B78">
      <w:pPr>
        <w:spacing w:before="180" w:after="60"/>
        <w:ind w:left="567"/>
      </w:pPr>
      <w:r w:rsidRPr="00953B78">
        <w:t xml:space="preserve">TI-ITSM-Teilnehmer </w:t>
      </w:r>
      <w:r w:rsidR="003272ED">
        <w:t xml:space="preserve">MÜSSEN Auditierungen durch </w:t>
      </w:r>
      <w:r w:rsidR="003272ED" w:rsidRPr="002F5997">
        <w:rPr>
          <w:strike/>
          <w:highlight w:val="yellow"/>
        </w:rPr>
        <w:t xml:space="preserve">den </w:t>
      </w:r>
      <w:r w:rsidR="002F5997" w:rsidRPr="002F5997">
        <w:rPr>
          <w:strike/>
          <w:highlight w:val="yellow"/>
        </w:rPr>
        <w:t>zuständigen SBV sowie den GBV TI</w:t>
      </w:r>
      <w:r w:rsidR="002F5997" w:rsidRPr="002F5997">
        <w:rPr>
          <w:highlight w:val="yellow"/>
        </w:rPr>
        <w:t xml:space="preserve"> </w:t>
      </w:r>
      <w:r w:rsidRPr="002F5997">
        <w:rPr>
          <w:highlight w:val="yellow"/>
        </w:rPr>
        <w:t>G</w:t>
      </w:r>
      <w:r w:rsidR="006A3A41" w:rsidRPr="002F5997">
        <w:rPr>
          <w:highlight w:val="yellow"/>
        </w:rPr>
        <w:t xml:space="preserve">esamtverantwortlichen </w:t>
      </w:r>
      <w:r w:rsidRPr="002F5997">
        <w:rPr>
          <w:highlight w:val="yellow"/>
        </w:rPr>
        <w:t>TI</w:t>
      </w:r>
      <w:r w:rsidRPr="00953B78">
        <w:t xml:space="preserve"> zur Überprüfung der Einhaltung von Pr</w:t>
      </w:r>
      <w:r w:rsidRPr="00953B78">
        <w:t>o</w:t>
      </w:r>
      <w:r w:rsidRPr="00953B78">
        <w:t>duktvorgaben ermöglichen und a</w:t>
      </w:r>
      <w:r w:rsidRPr="00953B78">
        <w:t>n</w:t>
      </w:r>
      <w:r w:rsidRPr="00953B78">
        <w:t xml:space="preserve">gemessen unterstützen. </w:t>
      </w:r>
    </w:p>
    <w:p w:rsidR="002B137F" w:rsidRPr="002B137F" w:rsidRDefault="002B137F" w:rsidP="002B137F">
      <w:pPr>
        <w:pStyle w:val="gemEinzug"/>
        <w:rPr>
          <w:strike/>
          <w:highlight w:val="yellow"/>
        </w:rPr>
      </w:pPr>
      <w:r w:rsidRPr="002B137F">
        <w:rPr>
          <w:strike/>
          <w:highlight w:val="yellow"/>
        </w:rPr>
        <w:t>Das Audit darf im Rahmen der Prüfungsdurchführung nicht gegen gesetzliche Vo</w:t>
      </w:r>
      <w:r w:rsidRPr="002B137F">
        <w:rPr>
          <w:strike/>
          <w:highlight w:val="yellow"/>
        </w:rPr>
        <w:t>r</w:t>
      </w:r>
      <w:r w:rsidRPr="002B137F">
        <w:rPr>
          <w:strike/>
          <w:highlight w:val="yellow"/>
        </w:rPr>
        <w:t xml:space="preserve">gaben verstoßen, denen ITSM-TI-Teilnehmer unterliegen. </w:t>
      </w:r>
    </w:p>
    <w:p w:rsidR="002B137F" w:rsidRPr="002B137F" w:rsidRDefault="002B137F" w:rsidP="002B137F">
      <w:pPr>
        <w:spacing w:before="180" w:after="60"/>
        <w:ind w:left="567"/>
        <w:rPr>
          <w:strike/>
        </w:rPr>
      </w:pPr>
      <w:r w:rsidRPr="002B137F">
        <w:rPr>
          <w:strike/>
          <w:highlight w:val="yellow"/>
        </w:rPr>
        <w:t>Umfang und Zeitpunkt des Audits hat der GBV TI bzw. der zuständige SBV mit dem zuständigen SV abzustimmen. Der zuständige SV muss der Durchführung des A</w:t>
      </w:r>
      <w:r w:rsidRPr="002B137F">
        <w:rPr>
          <w:strike/>
          <w:highlight w:val="yellow"/>
        </w:rPr>
        <w:t>u</w:t>
      </w:r>
      <w:r w:rsidRPr="002B137F">
        <w:rPr>
          <w:strike/>
          <w:highlight w:val="yellow"/>
        </w:rPr>
        <w:t>dits zustimmen.</w:t>
      </w:r>
    </w:p>
    <w:p w:rsidR="0063469F" w:rsidRDefault="006A3A41" w:rsidP="00953B78">
      <w:pPr>
        <w:spacing w:before="180" w:after="60"/>
        <w:ind w:left="567"/>
        <w:rPr>
          <w:rFonts w:ascii="Wingdings" w:hAnsi="Wingdings"/>
          <w:b/>
        </w:rPr>
      </w:pPr>
      <w:r w:rsidRPr="00181B0F">
        <w:rPr>
          <w:highlight w:val="yellow"/>
        </w:rPr>
        <w:t xml:space="preserve">Sofern ein TI-ITSM-Teilnehmer bereits gesetzlichen Vorgaben </w:t>
      </w:r>
      <w:r w:rsidR="00BA6E81" w:rsidRPr="00181B0F">
        <w:rPr>
          <w:highlight w:val="yellow"/>
        </w:rPr>
        <w:t xml:space="preserve">einer Auditierung </w:t>
      </w:r>
      <w:r w:rsidRPr="00181B0F">
        <w:rPr>
          <w:highlight w:val="yellow"/>
        </w:rPr>
        <w:t>u</w:t>
      </w:r>
      <w:r w:rsidRPr="00181B0F">
        <w:rPr>
          <w:highlight w:val="yellow"/>
        </w:rPr>
        <w:t>n</w:t>
      </w:r>
      <w:r w:rsidRPr="00181B0F">
        <w:rPr>
          <w:highlight w:val="yellow"/>
        </w:rPr>
        <w:t xml:space="preserve">terliegt, ihm </w:t>
      </w:r>
      <w:r w:rsidR="00BA6E81" w:rsidRPr="00181B0F">
        <w:rPr>
          <w:highlight w:val="yellow"/>
        </w:rPr>
        <w:t xml:space="preserve">also </w:t>
      </w:r>
      <w:r w:rsidRPr="00181B0F">
        <w:rPr>
          <w:highlight w:val="yellow"/>
        </w:rPr>
        <w:t xml:space="preserve">eine Prüfung durch eine </w:t>
      </w:r>
      <w:r w:rsidR="00BA6E81" w:rsidRPr="00181B0F">
        <w:rPr>
          <w:highlight w:val="yellow"/>
        </w:rPr>
        <w:t xml:space="preserve">in der gesetzlichen Vorgabe </w:t>
      </w:r>
      <w:r w:rsidRPr="00181B0F">
        <w:rPr>
          <w:highlight w:val="yellow"/>
        </w:rPr>
        <w:t>benannte I</w:t>
      </w:r>
      <w:r w:rsidRPr="00181B0F">
        <w:rPr>
          <w:highlight w:val="yellow"/>
        </w:rPr>
        <w:t>n</w:t>
      </w:r>
      <w:r w:rsidRPr="00181B0F">
        <w:rPr>
          <w:highlight w:val="yellow"/>
        </w:rPr>
        <w:t xml:space="preserve">stanz </w:t>
      </w:r>
      <w:r w:rsidR="00BA6E81" w:rsidRPr="00181B0F">
        <w:rPr>
          <w:highlight w:val="yellow"/>
        </w:rPr>
        <w:t>vorgeschrieben ist</w:t>
      </w:r>
      <w:r w:rsidRPr="00181B0F">
        <w:rPr>
          <w:highlight w:val="yellow"/>
        </w:rPr>
        <w:t>, unterliegt er nicht der Auditierung gemäß dieser Anford</w:t>
      </w:r>
      <w:r w:rsidRPr="00181B0F">
        <w:rPr>
          <w:highlight w:val="yellow"/>
        </w:rPr>
        <w:t>e</w:t>
      </w:r>
      <w:r w:rsidRPr="00181B0F">
        <w:rPr>
          <w:highlight w:val="yellow"/>
        </w:rPr>
        <w:t>rung.</w:t>
      </w:r>
      <w:r w:rsidR="00BA6E81" w:rsidRPr="00181B0F">
        <w:rPr>
          <w:highlight w:val="yellow"/>
        </w:rPr>
        <w:t xml:space="preserve"> Der TI-ITSM-Teilnehmer MUSS die gesetzliche Vorgabe gegenüber dem G</w:t>
      </w:r>
      <w:r w:rsidR="00BA6E81" w:rsidRPr="00181B0F">
        <w:rPr>
          <w:highlight w:val="yellow"/>
        </w:rPr>
        <w:t>e</w:t>
      </w:r>
      <w:r w:rsidR="00BA6E81" w:rsidRPr="00181B0F">
        <w:rPr>
          <w:highlight w:val="yellow"/>
        </w:rPr>
        <w:t>samtverantwortlichen TI benennen.</w:t>
      </w:r>
      <w:r w:rsidR="004B108A">
        <w:t xml:space="preserve"> </w:t>
      </w:r>
      <w:commentRangeStart w:id="47"/>
      <w:r w:rsidR="004B108A" w:rsidRPr="004B108A">
        <w:rPr>
          <w:highlight w:val="green"/>
        </w:rPr>
        <w:t>Fachdienste VSDM und TSP eGK sind von di</w:t>
      </w:r>
      <w:r w:rsidR="004B108A" w:rsidRPr="004B108A">
        <w:rPr>
          <w:highlight w:val="green"/>
        </w:rPr>
        <w:t>e</w:t>
      </w:r>
      <w:r w:rsidR="004B108A" w:rsidRPr="004B108A">
        <w:rPr>
          <w:highlight w:val="green"/>
        </w:rPr>
        <w:t>ser Anforderung ausgeschlossen.</w:t>
      </w:r>
      <w:commentRangeEnd w:id="47"/>
      <w:r w:rsidR="00CF410B">
        <w:rPr>
          <w:rStyle w:val="Kommentarzeichen"/>
        </w:rPr>
        <w:commentReference w:id="47"/>
      </w:r>
      <w:r w:rsidRPr="00BA6E81">
        <w:t xml:space="preserve"> </w:t>
      </w:r>
    </w:p>
    <w:p w:rsidR="00953B78" w:rsidRPr="0063469F" w:rsidRDefault="0063469F" w:rsidP="00953B78">
      <w:pPr>
        <w:spacing w:before="180" w:after="60"/>
        <w:ind w:left="567"/>
        <w:rPr>
          <w:rFonts w:ascii="Wingdings" w:hAnsi="Wingdings"/>
        </w:rPr>
      </w:pPr>
      <w:r>
        <w:rPr>
          <w:rFonts w:ascii="Wingdings" w:hAnsi="Wingdings"/>
          <w:b/>
        </w:rPr>
        <w:sym w:font="Wingdings" w:char="F0D5"/>
      </w:r>
    </w:p>
    <w:p w:rsidR="003272ED" w:rsidRPr="00953B78" w:rsidRDefault="003272ED" w:rsidP="00BB781D">
      <w:pPr>
        <w:pStyle w:val="gemStandard"/>
      </w:pPr>
      <w:r w:rsidRPr="003272ED">
        <w:t>Umfang und Zeitpunkt des Audits stimmt der Gesamtverantwortliche TI mit dem zuständ</w:t>
      </w:r>
      <w:r w:rsidRPr="003272ED">
        <w:t>i</w:t>
      </w:r>
      <w:r w:rsidRPr="003272ED">
        <w:t>gen Serviceverantwortlichen ab.</w:t>
      </w:r>
      <w:r w:rsidR="00BA6E81">
        <w:t xml:space="preserve"> </w:t>
      </w:r>
    </w:p>
    <w:p w:rsidR="00953B78" w:rsidRPr="00953B78" w:rsidRDefault="00953B78" w:rsidP="00953B78">
      <w:pPr>
        <w:tabs>
          <w:tab w:val="left" w:pos="567"/>
        </w:tabs>
        <w:spacing w:before="180" w:after="60"/>
        <w:ind w:left="567" w:hanging="567"/>
        <w:rPr>
          <w:b/>
        </w:rPr>
      </w:pPr>
      <w:r w:rsidRPr="00953B78">
        <w:rPr>
          <w:rFonts w:ascii="Wingdings" w:hAnsi="Wingdings"/>
          <w:b/>
        </w:rPr>
        <w:sym w:font="Wingdings" w:char="F0D6"/>
      </w:r>
      <w:r w:rsidRPr="00953B78">
        <w:rPr>
          <w:b/>
        </w:rPr>
        <w:tab/>
        <w:t xml:space="preserve">GS-A_3917 Bereitstellung der </w:t>
      </w:r>
      <w:r w:rsidRPr="002B137F">
        <w:rPr>
          <w:b/>
          <w:highlight w:val="yellow"/>
        </w:rPr>
        <w:t>ITSM-Dokumentation</w:t>
      </w:r>
      <w:r w:rsidRPr="00953B78">
        <w:rPr>
          <w:b/>
        </w:rPr>
        <w:t xml:space="preserve"> </w:t>
      </w:r>
      <w:r w:rsidR="002B137F" w:rsidRPr="002B137F">
        <w:rPr>
          <w:b/>
          <w:strike/>
          <w:highlight w:val="yellow"/>
        </w:rPr>
        <w:t>Incident-Dokumentation</w:t>
      </w:r>
      <w:r w:rsidR="002B137F" w:rsidRPr="00C03CAA">
        <w:rPr>
          <w:b/>
        </w:rPr>
        <w:t xml:space="preserve"> </w:t>
      </w:r>
      <w:r w:rsidRPr="00953B78">
        <w:rPr>
          <w:b/>
        </w:rPr>
        <w:t>bei Audits</w:t>
      </w:r>
    </w:p>
    <w:p w:rsidR="0063469F" w:rsidRDefault="00953B78" w:rsidP="00953B78">
      <w:pPr>
        <w:spacing w:before="180" w:after="60"/>
        <w:ind w:left="567"/>
        <w:rPr>
          <w:rFonts w:ascii="Wingdings" w:hAnsi="Wingdings"/>
          <w:b/>
        </w:rPr>
      </w:pPr>
      <w:r w:rsidRPr="00953B78">
        <w:lastRenderedPageBreak/>
        <w:t xml:space="preserve">TI-ITSM-Teilnehmer MÜSSEN bei der Durchführung von Audits </w:t>
      </w:r>
      <w:r w:rsidR="002B137F" w:rsidRPr="002B137F">
        <w:rPr>
          <w:strike/>
          <w:highlight w:val="yellow"/>
        </w:rPr>
        <w:t>der betrieblichen Vorgaben dem SBV</w:t>
      </w:r>
      <w:r w:rsidR="002B137F" w:rsidRPr="00C03CAA">
        <w:t xml:space="preserve"> </w:t>
      </w:r>
      <w:r w:rsidRPr="00953B78">
        <w:t xml:space="preserve">auf Verlangen die </w:t>
      </w:r>
      <w:r w:rsidRPr="002B137F">
        <w:rPr>
          <w:highlight w:val="yellow"/>
        </w:rPr>
        <w:t>ITSM-Dokumentationen</w:t>
      </w:r>
      <w:r w:rsidR="004B108A">
        <w:t xml:space="preserve"> </w:t>
      </w:r>
      <w:commentRangeStart w:id="48"/>
      <w:r w:rsidR="004B108A" w:rsidRPr="004B108A">
        <w:rPr>
          <w:highlight w:val="green"/>
        </w:rPr>
        <w:t>(d.h. TI-ITSM rel</w:t>
      </w:r>
      <w:r w:rsidR="004B108A" w:rsidRPr="004B108A">
        <w:rPr>
          <w:highlight w:val="green"/>
        </w:rPr>
        <w:t>e</w:t>
      </w:r>
      <w:r w:rsidR="004B108A" w:rsidRPr="004B108A">
        <w:rPr>
          <w:highlight w:val="green"/>
        </w:rPr>
        <w:t>vante Tickets im ITSM-System)</w:t>
      </w:r>
      <w:commentRangeEnd w:id="48"/>
      <w:r w:rsidR="00167F9D">
        <w:rPr>
          <w:rStyle w:val="Kommentarzeichen"/>
        </w:rPr>
        <w:commentReference w:id="48"/>
      </w:r>
      <w:r w:rsidRPr="00953B78">
        <w:t xml:space="preserve"> </w:t>
      </w:r>
      <w:r w:rsidR="002B137F" w:rsidRPr="002B137F">
        <w:rPr>
          <w:strike/>
          <w:highlight w:val="yellow"/>
        </w:rPr>
        <w:t>Incident-Dokumentationen</w:t>
      </w:r>
      <w:r w:rsidR="002B137F" w:rsidRPr="00C03CAA">
        <w:t xml:space="preserve"> </w:t>
      </w:r>
      <w:r w:rsidRPr="002B137F">
        <w:rPr>
          <w:highlight w:val="yellow"/>
        </w:rPr>
        <w:t xml:space="preserve">aller </w:t>
      </w:r>
      <w:r w:rsidR="00FA11BE" w:rsidRPr="002B137F">
        <w:rPr>
          <w:highlight w:val="yellow"/>
        </w:rPr>
        <w:t xml:space="preserve">relevanten </w:t>
      </w:r>
      <w:r w:rsidRPr="002B137F">
        <w:rPr>
          <w:highlight w:val="yellow"/>
        </w:rPr>
        <w:t>Vorgä</w:t>
      </w:r>
      <w:r w:rsidRPr="002B137F">
        <w:rPr>
          <w:highlight w:val="yellow"/>
        </w:rPr>
        <w:t>n</w:t>
      </w:r>
      <w:r w:rsidRPr="002B137F">
        <w:rPr>
          <w:highlight w:val="yellow"/>
        </w:rPr>
        <w:t xml:space="preserve">ge </w:t>
      </w:r>
      <w:r w:rsidR="00020B2B" w:rsidRPr="002B137F">
        <w:rPr>
          <w:highlight w:val="yellow"/>
        </w:rPr>
        <w:t>pro ITSM-Prozess</w:t>
      </w:r>
      <w:r w:rsidR="00020B2B">
        <w:t xml:space="preserve"> </w:t>
      </w:r>
      <w:r w:rsidRPr="00953B78">
        <w:t>bereitstellen.</w:t>
      </w:r>
      <w:r w:rsidR="007137D4">
        <w:t xml:space="preserve"> </w:t>
      </w:r>
    </w:p>
    <w:p w:rsidR="00953B78" w:rsidRPr="0063469F" w:rsidRDefault="0063469F" w:rsidP="00953B78">
      <w:pPr>
        <w:spacing w:before="180" w:after="60"/>
        <w:ind w:left="567"/>
        <w:rPr>
          <w:rFonts w:ascii="Wingdings" w:hAnsi="Wingdings"/>
        </w:rPr>
      </w:pPr>
      <w:r>
        <w:rPr>
          <w:rFonts w:ascii="Wingdings" w:hAnsi="Wingdings"/>
          <w:b/>
        </w:rPr>
        <w:sym w:font="Wingdings" w:char="F0D5"/>
      </w:r>
    </w:p>
    <w:p w:rsidR="00870BC1" w:rsidRPr="006774E9" w:rsidRDefault="00870BC1" w:rsidP="0063469F">
      <w:pPr>
        <w:pStyle w:val="berschrift2"/>
      </w:pPr>
      <w:bookmarkStart w:id="49" w:name="_Toc511109695"/>
      <w:r w:rsidRPr="006774E9">
        <w:t>Zentrale Koordinierung durch den Gesamtverantwortlichen TI</w:t>
      </w:r>
      <w:bookmarkEnd w:id="49"/>
    </w:p>
    <w:p w:rsidR="00870BC1" w:rsidRPr="00953B78" w:rsidRDefault="00870BC1" w:rsidP="00BB781D">
      <w:pPr>
        <w:pStyle w:val="gemStandard"/>
      </w:pPr>
      <w:r w:rsidRPr="00953B78">
        <w:t xml:space="preserve">Die Koordination der Vorgangsbearbeitung erfolgt </w:t>
      </w:r>
      <w:r w:rsidR="0004554B">
        <w:t xml:space="preserve">i.d.R. </w:t>
      </w:r>
      <w:r w:rsidRPr="00953B78">
        <w:t>durch die betroffenen TI-ITSM-Teilnehmer in Eigenverantwortung.</w:t>
      </w:r>
    </w:p>
    <w:p w:rsidR="00870BC1" w:rsidRPr="00953B78" w:rsidRDefault="00870BC1" w:rsidP="00BB781D">
      <w:pPr>
        <w:pStyle w:val="gemStandard"/>
      </w:pPr>
      <w:r w:rsidRPr="00953B78">
        <w:t xml:space="preserve">Ausschließlich bei Eskalationen eines Vorgangs </w:t>
      </w:r>
      <w:r w:rsidR="00EA00BF">
        <w:t xml:space="preserve">oder Vorgängen </w:t>
      </w:r>
      <w:r w:rsidRPr="00953B78">
        <w:t>mit TI-übergreifender Auswirkung kann der Gesamtverantwortliche TI – zur Gewährleistung der Perfo</w:t>
      </w:r>
      <w:r w:rsidRPr="00953B78">
        <w:t>r</w:t>
      </w:r>
      <w:r w:rsidRPr="00953B78">
        <w:t>mance, Sicherheit und Stabilität der zentralen und dezentralen Produkte – eine zentrale Koord</w:t>
      </w:r>
      <w:r w:rsidRPr="00953B78">
        <w:t>i</w:t>
      </w:r>
      <w:r w:rsidRPr="00953B78">
        <w:t>nierung der Aktivitäten der anderen Beteiligten übernehmen.</w:t>
      </w:r>
      <w:r w:rsidR="006276DE">
        <w:t xml:space="preserve"> </w:t>
      </w:r>
    </w:p>
    <w:p w:rsidR="00870BC1" w:rsidRPr="006774E9" w:rsidRDefault="00870BC1" w:rsidP="0063469F">
      <w:pPr>
        <w:pStyle w:val="berschrift3"/>
      </w:pPr>
      <w:bookmarkStart w:id="50" w:name="_Toc511109696"/>
      <w:r w:rsidRPr="006774E9">
        <w:t xml:space="preserve">Eskalationen im übergreifenden </w:t>
      </w:r>
      <w:r w:rsidR="00677FF3" w:rsidRPr="006774E9">
        <w:t>TI-</w:t>
      </w:r>
      <w:r w:rsidRPr="006774E9">
        <w:t>ITSM</w:t>
      </w:r>
      <w:bookmarkEnd w:id="50"/>
    </w:p>
    <w:p w:rsidR="00870BC1" w:rsidRPr="00953B78" w:rsidRDefault="00870BC1" w:rsidP="00BB781D">
      <w:pPr>
        <w:pStyle w:val="gemStandard"/>
      </w:pPr>
      <w:r w:rsidRPr="00953B78">
        <w:t xml:space="preserve">Eine Eskalation wird angestoßen, um </w:t>
      </w:r>
      <w:r w:rsidR="0004554B">
        <w:t>eine</w:t>
      </w:r>
      <w:r w:rsidRPr="00953B78">
        <w:t xml:space="preserve"> gefährdete Zielerreichung dennoch sicherz</w:t>
      </w:r>
      <w:r w:rsidRPr="00953B78">
        <w:t>u</w:t>
      </w:r>
      <w:r w:rsidRPr="00953B78">
        <w:t>stellen. In de</w:t>
      </w:r>
      <w:r w:rsidR="002F4B69">
        <w:t xml:space="preserve">n </w:t>
      </w:r>
      <w:r w:rsidR="00094C64">
        <w:t>„</w:t>
      </w:r>
      <w:r w:rsidR="002F4B69">
        <w:t xml:space="preserve">Übergreifenden </w:t>
      </w:r>
      <w:r w:rsidRPr="00953B78">
        <w:t>Richtlinie</w:t>
      </w:r>
      <w:r w:rsidR="002F4B69">
        <w:t>n</w:t>
      </w:r>
      <w:r w:rsidRPr="00953B78">
        <w:t xml:space="preserve"> </w:t>
      </w:r>
      <w:r w:rsidR="002F4B69">
        <w:t>zum Betrieb der TI</w:t>
      </w:r>
      <w:r w:rsidR="00094C64">
        <w:t>“</w:t>
      </w:r>
      <w:r w:rsidR="002F4B69">
        <w:t xml:space="preserve"> </w:t>
      </w:r>
      <w:r w:rsidRPr="00953B78">
        <w:t>wird unter dem Begriff „E</w:t>
      </w:r>
      <w:r w:rsidRPr="00953B78">
        <w:t>s</w:t>
      </w:r>
      <w:r w:rsidRPr="00953B78">
        <w:t>kalation“ prinzipiell eine hierarchische Eskalation verstanden. Funktionale Eskalationen sind im Umfang der definierten ITSM-Prozesse Zuweisungen bzw. Weiterleitungen von speziellen Aufgaben an andere Prozessbeteiligte.</w:t>
      </w:r>
    </w:p>
    <w:p w:rsidR="00870BC1" w:rsidRPr="00953B78" w:rsidRDefault="00870BC1" w:rsidP="00870BC1">
      <w:pPr>
        <w:tabs>
          <w:tab w:val="left" w:pos="567"/>
        </w:tabs>
        <w:spacing w:before="180" w:after="60"/>
        <w:ind w:left="567" w:hanging="567"/>
        <w:rPr>
          <w:b/>
        </w:rPr>
      </w:pPr>
      <w:r w:rsidRPr="00953B78">
        <w:rPr>
          <w:rFonts w:ascii="Wingdings" w:hAnsi="Wingdings"/>
          <w:b/>
        </w:rPr>
        <w:sym w:font="Wingdings" w:char="F0D6"/>
      </w:r>
      <w:r w:rsidRPr="00953B78">
        <w:rPr>
          <w:b/>
        </w:rPr>
        <w:tab/>
        <w:t>GS-A_3920 Eskalationseinleitung durch den TI-ITSM-Teilnehmer</w:t>
      </w:r>
      <w:r w:rsidR="00CA5CA3">
        <w:rPr>
          <w:b/>
        </w:rPr>
        <w:t xml:space="preserve"> </w:t>
      </w:r>
      <w:r w:rsidR="00CA5CA3" w:rsidRPr="00CA5CA3">
        <w:rPr>
          <w:b/>
          <w:strike/>
          <w:highlight w:val="yellow"/>
        </w:rPr>
        <w:t>im INC</w:t>
      </w:r>
    </w:p>
    <w:p w:rsidR="00870BC1" w:rsidRPr="00953B78" w:rsidRDefault="00870BC1" w:rsidP="00BB781D">
      <w:pPr>
        <w:pStyle w:val="gemEinzug"/>
      </w:pPr>
      <w:r w:rsidRPr="00953B78">
        <w:t xml:space="preserve">TI-ITSM-Teilnehmer </w:t>
      </w:r>
      <w:r w:rsidRPr="00CA5CA3">
        <w:rPr>
          <w:highlight w:val="yellow"/>
        </w:rPr>
        <w:t xml:space="preserve">MÜSSEN </w:t>
      </w:r>
      <w:r w:rsidR="00CA5CA3" w:rsidRPr="00CA5CA3">
        <w:rPr>
          <w:strike/>
          <w:highlight w:val="yellow"/>
        </w:rPr>
        <w:t>KÖNNEN bei (produkt-) übergreifenden Incidents e</w:t>
      </w:r>
      <w:r w:rsidR="00CA5CA3" w:rsidRPr="00CA5CA3">
        <w:rPr>
          <w:strike/>
          <w:highlight w:val="yellow"/>
        </w:rPr>
        <w:t>i</w:t>
      </w:r>
      <w:r w:rsidR="00CA5CA3" w:rsidRPr="00CA5CA3">
        <w:rPr>
          <w:strike/>
          <w:highlight w:val="yellow"/>
        </w:rPr>
        <w:t>ne hierarchische Eskalation an den SBV</w:t>
      </w:r>
      <w:r w:rsidR="00CA5CA3" w:rsidRPr="00CA5CA3">
        <w:rPr>
          <w:highlight w:val="yellow"/>
        </w:rPr>
        <w:t xml:space="preserve"> </w:t>
      </w:r>
      <w:r w:rsidRPr="00CA5CA3">
        <w:rPr>
          <w:highlight w:val="yellow"/>
        </w:rPr>
        <w:t>bei übergreifenden Vorgängen eine hiera</w:t>
      </w:r>
      <w:r w:rsidRPr="00CA5CA3">
        <w:rPr>
          <w:highlight w:val="yellow"/>
        </w:rPr>
        <w:t>r</w:t>
      </w:r>
      <w:r w:rsidRPr="00CA5CA3">
        <w:rPr>
          <w:highlight w:val="yellow"/>
        </w:rPr>
        <w:t xml:space="preserve">chische Eskalation an den </w:t>
      </w:r>
      <w:r w:rsidR="00677FF3" w:rsidRPr="00CA5CA3">
        <w:rPr>
          <w:highlight w:val="yellow"/>
        </w:rPr>
        <w:t>Gesamtverantwortlichen</w:t>
      </w:r>
      <w:r w:rsidRPr="00CA5CA3">
        <w:rPr>
          <w:highlight w:val="yellow"/>
        </w:rPr>
        <w:t xml:space="preserve"> </w:t>
      </w:r>
      <w:r w:rsidR="00677FF3" w:rsidRPr="00CA5CA3">
        <w:rPr>
          <w:highlight w:val="yellow"/>
        </w:rPr>
        <w:t>TI</w:t>
      </w:r>
      <w:r w:rsidR="00677FF3">
        <w:t xml:space="preserve"> </w:t>
      </w:r>
      <w:r w:rsidRPr="00953B78">
        <w:t>einleiten, wenn</w:t>
      </w:r>
      <w:r w:rsidR="0004554B">
        <w:t xml:space="preserve"> </w:t>
      </w:r>
      <w:r w:rsidR="0004554B" w:rsidRPr="00CA5CA3">
        <w:rPr>
          <w:highlight w:val="yellow"/>
        </w:rPr>
        <w:t>einer der nachfo</w:t>
      </w:r>
      <w:r w:rsidR="0004554B" w:rsidRPr="00CA5CA3">
        <w:rPr>
          <w:highlight w:val="yellow"/>
        </w:rPr>
        <w:t>l</w:t>
      </w:r>
      <w:r w:rsidR="0004554B" w:rsidRPr="00CA5CA3">
        <w:rPr>
          <w:highlight w:val="yellow"/>
        </w:rPr>
        <w:t>genden Aspekte zutrifft</w:t>
      </w:r>
      <w:r w:rsidR="0004554B">
        <w:t>:</w:t>
      </w:r>
    </w:p>
    <w:p w:rsidR="00870BC1" w:rsidRPr="00CA5CA3" w:rsidRDefault="0004554B" w:rsidP="001A6444">
      <w:pPr>
        <w:pStyle w:val="gemAufzhlung"/>
        <w:rPr>
          <w:highlight w:val="yellow"/>
        </w:rPr>
      </w:pPr>
      <w:r w:rsidRPr="00CA5CA3">
        <w:rPr>
          <w:highlight w:val="yellow"/>
        </w:rPr>
        <w:t xml:space="preserve">es kann </w:t>
      </w:r>
      <w:r w:rsidR="00870BC1" w:rsidRPr="00CA5CA3">
        <w:rPr>
          <w:highlight w:val="yellow"/>
        </w:rPr>
        <w:t>kein serviceverantwortliche</w:t>
      </w:r>
      <w:r w:rsidRPr="00CA5CA3">
        <w:rPr>
          <w:highlight w:val="yellow"/>
        </w:rPr>
        <w:t>r</w:t>
      </w:r>
      <w:r w:rsidR="00870BC1" w:rsidRPr="00CA5CA3">
        <w:rPr>
          <w:highlight w:val="yellow"/>
        </w:rPr>
        <w:t xml:space="preserve"> TI-ITSM-Teilnehmer </w:t>
      </w:r>
      <w:commentRangeStart w:id="51"/>
      <w:r w:rsidR="001A6444" w:rsidRPr="001A6444">
        <w:rPr>
          <w:highlight w:val="green"/>
        </w:rPr>
        <w:t xml:space="preserve">(entsprechend </w:t>
      </w:r>
      <w:r w:rsidR="00F82662">
        <w:rPr>
          <w:highlight w:val="green"/>
        </w:rPr>
        <w:t>[</w:t>
      </w:r>
      <w:r w:rsidR="001A6444" w:rsidRPr="001A6444">
        <w:rPr>
          <w:highlight w:val="green"/>
        </w:rPr>
        <w:t>gemKPT_Betr#Tab_KPT_Betr_TI_002</w:t>
      </w:r>
      <w:r w:rsidR="00F82662">
        <w:rPr>
          <w:highlight w:val="green"/>
        </w:rPr>
        <w:t>]</w:t>
      </w:r>
      <w:r w:rsidR="001A6444" w:rsidRPr="001A6444">
        <w:rPr>
          <w:highlight w:val="green"/>
        </w:rPr>
        <w:t>)</w:t>
      </w:r>
      <w:commentRangeEnd w:id="51"/>
      <w:r w:rsidR="00167F9D">
        <w:rPr>
          <w:rStyle w:val="Kommentarzeichen"/>
        </w:rPr>
        <w:commentReference w:id="51"/>
      </w:r>
      <w:r w:rsidR="001A6444">
        <w:t xml:space="preserve"> </w:t>
      </w:r>
      <w:r w:rsidR="00870BC1" w:rsidRPr="00CA5CA3">
        <w:rPr>
          <w:highlight w:val="yellow"/>
        </w:rPr>
        <w:t>ermittelt werden</w:t>
      </w:r>
    </w:p>
    <w:p w:rsidR="0004554B" w:rsidRPr="00CA5CA3" w:rsidRDefault="0004554B" w:rsidP="0004554B">
      <w:pPr>
        <w:pStyle w:val="gemAufzhlung"/>
        <w:numPr>
          <w:ilvl w:val="0"/>
          <w:numId w:val="0"/>
        </w:numPr>
        <w:ind w:left="1134"/>
        <w:rPr>
          <w:highlight w:val="yellow"/>
        </w:rPr>
      </w:pPr>
      <w:r w:rsidRPr="00CA5CA3">
        <w:rPr>
          <w:highlight w:val="yellow"/>
        </w:rPr>
        <w:t>ODER</w:t>
      </w:r>
    </w:p>
    <w:p w:rsidR="00870BC1" w:rsidRPr="00CA5CA3" w:rsidRDefault="0004554B" w:rsidP="00FE527D">
      <w:pPr>
        <w:pStyle w:val="gemAufzhlung"/>
        <w:rPr>
          <w:highlight w:val="yellow"/>
        </w:rPr>
      </w:pPr>
      <w:r w:rsidRPr="00CA5CA3">
        <w:rPr>
          <w:highlight w:val="yellow"/>
        </w:rPr>
        <w:t xml:space="preserve">es kann </w:t>
      </w:r>
      <w:r w:rsidR="00870BC1" w:rsidRPr="00CA5CA3">
        <w:rPr>
          <w:highlight w:val="yellow"/>
        </w:rPr>
        <w:t>keine Einigung über die Serviceverantwortung für den übergreifenden Vorgang mit anderen TI-ITSM-</w:t>
      </w:r>
      <w:r w:rsidRPr="00CA5CA3">
        <w:rPr>
          <w:highlight w:val="yellow"/>
        </w:rPr>
        <w:t xml:space="preserve">Teilnehmern erzielt werden </w:t>
      </w:r>
    </w:p>
    <w:p w:rsidR="0004554B" w:rsidRPr="00CA5CA3" w:rsidRDefault="0004554B" w:rsidP="0004554B">
      <w:pPr>
        <w:pStyle w:val="gemAufzhlung"/>
        <w:numPr>
          <w:ilvl w:val="0"/>
          <w:numId w:val="0"/>
        </w:numPr>
        <w:ind w:left="1134"/>
        <w:rPr>
          <w:highlight w:val="yellow"/>
        </w:rPr>
      </w:pPr>
      <w:r w:rsidRPr="00CA5CA3">
        <w:rPr>
          <w:highlight w:val="yellow"/>
        </w:rPr>
        <w:t>ODER</w:t>
      </w:r>
    </w:p>
    <w:p w:rsidR="00870BC1" w:rsidRPr="00CA5CA3" w:rsidRDefault="0004554B" w:rsidP="00FE527D">
      <w:pPr>
        <w:pStyle w:val="gemAufzhlung"/>
        <w:rPr>
          <w:highlight w:val="yellow"/>
        </w:rPr>
      </w:pPr>
      <w:r w:rsidRPr="00CA5CA3">
        <w:rPr>
          <w:highlight w:val="yellow"/>
        </w:rPr>
        <w:t xml:space="preserve">es kann </w:t>
      </w:r>
      <w:r w:rsidR="00870BC1" w:rsidRPr="00CA5CA3">
        <w:rPr>
          <w:highlight w:val="yellow"/>
        </w:rPr>
        <w:t>keine Einigung über die Lösungsunterstützung für den übergreifenden Vorgang mit ander</w:t>
      </w:r>
      <w:r w:rsidRPr="00CA5CA3">
        <w:rPr>
          <w:highlight w:val="yellow"/>
        </w:rPr>
        <w:t>en TI-ITSM-Teilnehmern erzielt werden</w:t>
      </w:r>
      <w:r w:rsidR="00870BC1" w:rsidRPr="00CA5CA3">
        <w:rPr>
          <w:highlight w:val="yellow"/>
        </w:rPr>
        <w:t xml:space="preserve"> </w:t>
      </w:r>
    </w:p>
    <w:p w:rsidR="0004554B" w:rsidRPr="00CA5CA3" w:rsidRDefault="0004554B" w:rsidP="0004554B">
      <w:pPr>
        <w:pStyle w:val="gemAufzhlung"/>
        <w:numPr>
          <w:ilvl w:val="0"/>
          <w:numId w:val="0"/>
        </w:numPr>
        <w:ind w:left="1134"/>
        <w:rPr>
          <w:highlight w:val="yellow"/>
        </w:rPr>
      </w:pPr>
      <w:r w:rsidRPr="00CA5CA3">
        <w:rPr>
          <w:highlight w:val="yellow"/>
        </w:rPr>
        <w:t>ODER</w:t>
      </w:r>
    </w:p>
    <w:p w:rsidR="0033368E" w:rsidRPr="0033368E" w:rsidRDefault="0033368E" w:rsidP="0063469F">
      <w:pPr>
        <w:pStyle w:val="gemAufzhlung"/>
        <w:numPr>
          <w:ilvl w:val="0"/>
          <w:numId w:val="36"/>
        </w:numPr>
        <w:rPr>
          <w:highlight w:val="yellow"/>
        </w:rPr>
      </w:pPr>
      <w:r w:rsidRPr="0033368E">
        <w:rPr>
          <w:highlight w:val="yellow"/>
        </w:rPr>
        <w:t xml:space="preserve">es treten bei der Bewertung oder Durchführung eines Produkt-Changes schwerwiegende Konflikte auf </w:t>
      </w:r>
    </w:p>
    <w:p w:rsidR="0033368E" w:rsidRPr="00CA5CA3" w:rsidRDefault="0033368E" w:rsidP="0033368E">
      <w:pPr>
        <w:pStyle w:val="gemAufzhlung"/>
        <w:numPr>
          <w:ilvl w:val="0"/>
          <w:numId w:val="0"/>
        </w:numPr>
        <w:ind w:left="851" w:firstLine="283"/>
        <w:rPr>
          <w:highlight w:val="yellow"/>
        </w:rPr>
      </w:pPr>
      <w:r w:rsidRPr="00CA5CA3">
        <w:rPr>
          <w:highlight w:val="yellow"/>
        </w:rPr>
        <w:t>ODER</w:t>
      </w:r>
    </w:p>
    <w:p w:rsidR="00CA5CA3" w:rsidRDefault="00517CF4" w:rsidP="00CA5CA3">
      <w:pPr>
        <w:pStyle w:val="gemAufzhlung"/>
        <w:rPr>
          <w:highlight w:val="yellow"/>
        </w:rPr>
      </w:pPr>
      <w:r w:rsidRPr="00CA5CA3">
        <w:rPr>
          <w:highlight w:val="yellow"/>
        </w:rPr>
        <w:t xml:space="preserve">es ist </w:t>
      </w:r>
      <w:r w:rsidR="00870BC1" w:rsidRPr="00CA5CA3">
        <w:rPr>
          <w:highlight w:val="yellow"/>
        </w:rPr>
        <w:t>zur Gewährleistung der Performance, Sicherheit und Stabilität der zen</w:t>
      </w:r>
      <w:r w:rsidR="00870BC1" w:rsidRPr="00CA5CA3">
        <w:rPr>
          <w:highlight w:val="yellow"/>
        </w:rPr>
        <w:t>t</w:t>
      </w:r>
      <w:r w:rsidR="00870BC1" w:rsidRPr="00CA5CA3">
        <w:rPr>
          <w:highlight w:val="yellow"/>
        </w:rPr>
        <w:t>ralen und dezentralen Produkte eine übergeordnete Koordination no</w:t>
      </w:r>
      <w:r w:rsidR="00870BC1" w:rsidRPr="00CA5CA3">
        <w:rPr>
          <w:highlight w:val="yellow"/>
        </w:rPr>
        <w:t>t</w:t>
      </w:r>
      <w:r w:rsidR="00870BC1" w:rsidRPr="00CA5CA3">
        <w:rPr>
          <w:highlight w:val="yellow"/>
        </w:rPr>
        <w:t>wendig.</w:t>
      </w:r>
    </w:p>
    <w:p w:rsidR="00CA5CA3" w:rsidRPr="00CA5CA3" w:rsidRDefault="00CA5CA3" w:rsidP="00CA5CA3">
      <w:pPr>
        <w:pStyle w:val="gemAufzhlung"/>
        <w:rPr>
          <w:strike/>
          <w:highlight w:val="yellow"/>
        </w:rPr>
      </w:pPr>
      <w:r w:rsidRPr="00CA5CA3">
        <w:rPr>
          <w:strike/>
          <w:highlight w:val="yellow"/>
        </w:rPr>
        <w:lastRenderedPageBreak/>
        <w:t>keine Einigung über die Support- bzw. Lösungsverantwortung für den über</w:t>
      </w:r>
      <w:r w:rsidRPr="00CA5CA3">
        <w:rPr>
          <w:strike/>
          <w:highlight w:val="yellow"/>
        </w:rPr>
        <w:softHyphen/>
        <w:t>greifenden Incident mit anderen ITSM-TI-Teilnehmern erzielt werden kann (bspw. wenn ein übergreifender Incident undokumentiert oder unausreichend dokumentiert abgelehnt wurde und kein Lösungsverantwortlicher benannt werden kann),</w:t>
      </w:r>
    </w:p>
    <w:p w:rsidR="00CA5CA3" w:rsidRPr="00CA5CA3" w:rsidRDefault="00CA5CA3" w:rsidP="00CA5CA3">
      <w:pPr>
        <w:pStyle w:val="gemAufzhlung"/>
        <w:rPr>
          <w:strike/>
          <w:highlight w:val="yellow"/>
        </w:rPr>
      </w:pPr>
      <w:r w:rsidRPr="00CA5CA3">
        <w:rPr>
          <w:strike/>
          <w:highlight w:val="yellow"/>
        </w:rPr>
        <w:t>nach seinem Verständnis zur Bewältigung bei Vorfällen - zur Gewährleistung der Performance, Sicherheit und Stabilität der zentralen und dezentralen Pr</w:t>
      </w:r>
      <w:r w:rsidRPr="00CA5CA3">
        <w:rPr>
          <w:strike/>
          <w:highlight w:val="yellow"/>
        </w:rPr>
        <w:t>o</w:t>
      </w:r>
      <w:r w:rsidRPr="00CA5CA3">
        <w:rPr>
          <w:strike/>
          <w:highlight w:val="yellow"/>
        </w:rPr>
        <w:t>dukte - eine übergeordnete Koordination notwendig ist,</w:t>
      </w:r>
    </w:p>
    <w:p w:rsidR="00CA5CA3" w:rsidRPr="00CA5CA3" w:rsidRDefault="00CA5CA3" w:rsidP="00CA5CA3">
      <w:pPr>
        <w:pStyle w:val="gemAufzhlung"/>
        <w:rPr>
          <w:strike/>
          <w:highlight w:val="yellow"/>
        </w:rPr>
      </w:pPr>
      <w:r w:rsidRPr="00CA5CA3">
        <w:rPr>
          <w:strike/>
          <w:highlight w:val="yellow"/>
        </w:rPr>
        <w:t>er keinen support- bzw. lösungsverantwortlichen ITSM-TI-Teilnehmer e</w:t>
      </w:r>
      <w:r w:rsidRPr="00CA5CA3">
        <w:rPr>
          <w:strike/>
          <w:highlight w:val="yellow"/>
        </w:rPr>
        <w:t>r</w:t>
      </w:r>
      <w:r w:rsidRPr="00CA5CA3">
        <w:rPr>
          <w:strike/>
          <w:highlight w:val="yellow"/>
        </w:rPr>
        <w:t>mitteln kann,</w:t>
      </w:r>
    </w:p>
    <w:p w:rsidR="0063469F" w:rsidRDefault="00CA5CA3" w:rsidP="00517CF4">
      <w:pPr>
        <w:pStyle w:val="gemAufzhlung"/>
        <w:numPr>
          <w:ilvl w:val="0"/>
          <w:numId w:val="0"/>
        </w:numPr>
        <w:ind w:left="1134"/>
        <w:rPr>
          <w:rFonts w:ascii="Wingdings" w:hAnsi="Wingdings"/>
          <w:b/>
        </w:rPr>
      </w:pPr>
      <w:r w:rsidRPr="000368D8">
        <w:rPr>
          <w:strike/>
          <w:highlight w:val="yellow"/>
        </w:rPr>
        <w:t>die Bearbeitung durch einen anderen ITSM-TI-Teilnehmer zu lange dauert oder sich als schwierig erweist.</w:t>
      </w:r>
      <w:r w:rsidR="006276DE">
        <w:rPr>
          <w:strike/>
          <w:highlight w:val="yellow"/>
        </w:rPr>
        <w:t xml:space="preserve"> </w:t>
      </w:r>
    </w:p>
    <w:p w:rsidR="00870BC1" w:rsidRPr="0063469F" w:rsidRDefault="0063469F" w:rsidP="0063469F">
      <w:pPr>
        <w:pStyle w:val="gemStandard"/>
      </w:pPr>
      <w:r>
        <w:rPr>
          <w:b/>
        </w:rPr>
        <w:sym w:font="Wingdings" w:char="F0D5"/>
      </w:r>
    </w:p>
    <w:p w:rsidR="00870BC1" w:rsidRPr="006774E9" w:rsidRDefault="00707E4B" w:rsidP="0063469F">
      <w:pPr>
        <w:pStyle w:val="berschrift3"/>
      </w:pPr>
      <w:bookmarkStart w:id="52" w:name="_Toc511109697"/>
      <w:r w:rsidRPr="006774E9">
        <w:t>Taskforce als Instrument</w:t>
      </w:r>
      <w:r w:rsidR="00870BC1" w:rsidRPr="006774E9">
        <w:t xml:space="preserve"> der </w:t>
      </w:r>
      <w:r w:rsidR="00DF7537">
        <w:t>Dee</w:t>
      </w:r>
      <w:r w:rsidR="00870BC1" w:rsidRPr="006774E9">
        <w:t xml:space="preserve">skalation im übergreifenden </w:t>
      </w:r>
      <w:r w:rsidRPr="006774E9">
        <w:t>TI-</w:t>
      </w:r>
      <w:r w:rsidR="00870BC1" w:rsidRPr="006774E9">
        <w:t>ITSM</w:t>
      </w:r>
      <w:bookmarkEnd w:id="52"/>
    </w:p>
    <w:p w:rsidR="00870BC1" w:rsidRPr="00953B78" w:rsidRDefault="00870BC1" w:rsidP="00870BC1">
      <w:pPr>
        <w:spacing w:before="180" w:after="60"/>
      </w:pPr>
      <w:r w:rsidRPr="00953B78">
        <w:t>Der Gesamtverantwortliche TI kann bei Vorgängen der Priorität 1 „kritisch“ und 2 „hoch“ mit (produkt-)übe</w:t>
      </w:r>
      <w:r w:rsidR="006F1CFB">
        <w:t xml:space="preserve">rgreifender Auswirkung </w:t>
      </w:r>
      <w:r w:rsidRPr="00953B78">
        <w:t>eine Taskforce zur Behebung des Vorgangs bi</w:t>
      </w:r>
      <w:r w:rsidRPr="00953B78">
        <w:t>l</w:t>
      </w:r>
      <w:r w:rsidRPr="00953B78">
        <w:t>den. Diese wird aus mehreren der am Betriebsprozess beteiligten TI-ITSM-Teilnehmer</w:t>
      </w:r>
      <w:r w:rsidR="00230C54">
        <w:t>n</w:t>
      </w:r>
      <w:r w:rsidRPr="00953B78">
        <w:t xml:space="preserve"> zusammengesetzt.</w:t>
      </w:r>
      <w:r w:rsidR="006F1CFB">
        <w:t xml:space="preserve"> </w:t>
      </w:r>
    </w:p>
    <w:p w:rsidR="008743F8" w:rsidRPr="008743F8" w:rsidRDefault="00870BC1" w:rsidP="008743F8">
      <w:pPr>
        <w:pStyle w:val="gemStandard"/>
        <w:tabs>
          <w:tab w:val="left" w:pos="567"/>
        </w:tabs>
        <w:ind w:left="567" w:hanging="567"/>
        <w:rPr>
          <w:b/>
          <w:strike/>
        </w:rPr>
      </w:pPr>
      <w:r w:rsidRPr="00953B78">
        <w:rPr>
          <w:rFonts w:ascii="Wingdings" w:hAnsi="Wingdings"/>
          <w:b/>
        </w:rPr>
        <w:sym w:font="Wingdings" w:char="F0D6"/>
      </w:r>
      <w:r w:rsidRPr="00953B78">
        <w:rPr>
          <w:b/>
        </w:rPr>
        <w:tab/>
        <w:t xml:space="preserve">GS-A_3922 </w:t>
      </w:r>
      <w:r w:rsidR="00707E4B">
        <w:rPr>
          <w:b/>
        </w:rPr>
        <w:t xml:space="preserve">Mitwirkung bei </w:t>
      </w:r>
      <w:r w:rsidR="008743F8" w:rsidRPr="008743F8">
        <w:rPr>
          <w:b/>
          <w:strike/>
          <w:highlight w:val="yellow"/>
        </w:rPr>
        <w:t>serviceübergreifenden</w:t>
      </w:r>
      <w:r w:rsidR="008743F8" w:rsidRPr="00C03CAA">
        <w:rPr>
          <w:b/>
        </w:rPr>
        <w:t xml:space="preserve"> </w:t>
      </w:r>
      <w:r w:rsidR="00707E4B">
        <w:rPr>
          <w:b/>
        </w:rPr>
        <w:t>Taskforces</w:t>
      </w:r>
      <w:r w:rsidR="008743F8">
        <w:rPr>
          <w:b/>
        </w:rPr>
        <w:t xml:space="preserve"> </w:t>
      </w:r>
      <w:r w:rsidR="008743F8" w:rsidRPr="008743F8">
        <w:rPr>
          <w:b/>
          <w:strike/>
          <w:highlight w:val="yellow"/>
        </w:rPr>
        <w:t>im Eskalations</w:t>
      </w:r>
      <w:r w:rsidR="008743F8" w:rsidRPr="008743F8">
        <w:rPr>
          <w:b/>
          <w:strike/>
          <w:highlight w:val="yellow"/>
        </w:rPr>
        <w:softHyphen/>
        <w:t>fall</w:t>
      </w:r>
    </w:p>
    <w:p w:rsidR="00347663" w:rsidRDefault="00870BC1" w:rsidP="00707E4B">
      <w:pPr>
        <w:spacing w:before="180" w:after="60"/>
        <w:ind w:left="567"/>
      </w:pPr>
      <w:r w:rsidRPr="00953B78">
        <w:t xml:space="preserve">TI-ITSM-Teilnehmer MÜSSEN </w:t>
      </w:r>
      <w:r w:rsidRPr="00347663">
        <w:rPr>
          <w:highlight w:val="yellow"/>
        </w:rPr>
        <w:t xml:space="preserve">bei Aufforderung durch den </w:t>
      </w:r>
      <w:r w:rsidR="00707E4B" w:rsidRPr="00347663">
        <w:rPr>
          <w:highlight w:val="yellow"/>
        </w:rPr>
        <w:t>Gesamtverantwortlichen TI</w:t>
      </w:r>
      <w:r w:rsidRPr="00347663">
        <w:rPr>
          <w:highlight w:val="yellow"/>
        </w:rPr>
        <w:t xml:space="preserve"> an einer Taskforce zur Behebung von übergreifenden Vorgängen mit der Pr</w:t>
      </w:r>
      <w:r w:rsidRPr="00347663">
        <w:rPr>
          <w:highlight w:val="yellow"/>
        </w:rPr>
        <w:t>i</w:t>
      </w:r>
      <w:r w:rsidRPr="00347663">
        <w:rPr>
          <w:highlight w:val="yellow"/>
        </w:rPr>
        <w:t>orität 1 oder 2 teilnehmen, der Taskforce</w:t>
      </w:r>
      <w:r w:rsidR="0054177B" w:rsidRPr="00347663">
        <w:rPr>
          <w:highlight w:val="yellow"/>
        </w:rPr>
        <w:t xml:space="preserve"> gemäß der zeitlichen Vorgabe der Auffo</w:t>
      </w:r>
      <w:r w:rsidR="0054177B" w:rsidRPr="00347663">
        <w:rPr>
          <w:highlight w:val="yellow"/>
        </w:rPr>
        <w:t>r</w:t>
      </w:r>
      <w:r w:rsidR="0054177B" w:rsidRPr="00347663">
        <w:rPr>
          <w:highlight w:val="yellow"/>
        </w:rPr>
        <w:t>derung</w:t>
      </w:r>
      <w:r w:rsidRPr="00347663">
        <w:rPr>
          <w:highlight w:val="yellow"/>
        </w:rPr>
        <w:t xml:space="preserve"> beitreten</w:t>
      </w:r>
      <w:r w:rsidR="00707E4B" w:rsidRPr="00347663">
        <w:rPr>
          <w:highlight w:val="yellow"/>
        </w:rPr>
        <w:t>,</w:t>
      </w:r>
      <w:r w:rsidRPr="00347663">
        <w:rPr>
          <w:highlight w:val="yellow"/>
        </w:rPr>
        <w:t xml:space="preserve"> die Lösungsfindung </w:t>
      </w:r>
      <w:r w:rsidR="00707E4B" w:rsidRPr="00347663">
        <w:rPr>
          <w:highlight w:val="yellow"/>
        </w:rPr>
        <w:t xml:space="preserve">und die Erstellung des Abschlussberichtes </w:t>
      </w:r>
      <w:r w:rsidRPr="00347663">
        <w:rPr>
          <w:highlight w:val="yellow"/>
        </w:rPr>
        <w:t>unterstü</w:t>
      </w:r>
      <w:r w:rsidRPr="00347663">
        <w:rPr>
          <w:highlight w:val="yellow"/>
        </w:rPr>
        <w:t>t</w:t>
      </w:r>
      <w:r w:rsidRPr="00347663">
        <w:rPr>
          <w:highlight w:val="yellow"/>
        </w:rPr>
        <w:t>zen.</w:t>
      </w:r>
      <w:r w:rsidR="00707E4B">
        <w:t xml:space="preserve"> </w:t>
      </w:r>
    </w:p>
    <w:p w:rsidR="00347663" w:rsidRPr="00347663" w:rsidRDefault="00347663" w:rsidP="00347663">
      <w:pPr>
        <w:pStyle w:val="gemEinzug"/>
        <w:rPr>
          <w:strike/>
          <w:highlight w:val="yellow"/>
        </w:rPr>
      </w:pPr>
      <w:r w:rsidRPr="00347663">
        <w:rPr>
          <w:strike/>
          <w:highlight w:val="yellow"/>
        </w:rPr>
        <w:t>wenn sie zur Teilnahme bei einer Taskforce zur Behebung von übergreifenden I</w:t>
      </w:r>
      <w:r w:rsidRPr="00347663">
        <w:rPr>
          <w:strike/>
          <w:highlight w:val="yellow"/>
        </w:rPr>
        <w:t>n</w:t>
      </w:r>
      <w:r w:rsidRPr="00347663">
        <w:rPr>
          <w:strike/>
          <w:highlight w:val="yellow"/>
        </w:rPr>
        <w:t>cidents mit der Priorität 1 oder 2 aufgefordert werden, der Taskforce beitreten und die Lösungsfindung unterstützen.</w:t>
      </w:r>
    </w:p>
    <w:p w:rsidR="0063469F" w:rsidRDefault="00347663" w:rsidP="00347663">
      <w:pPr>
        <w:spacing w:before="180" w:after="60"/>
        <w:ind w:left="567"/>
        <w:rPr>
          <w:rFonts w:ascii="Wingdings" w:hAnsi="Wingdings"/>
          <w:b/>
        </w:rPr>
      </w:pPr>
      <w:r w:rsidRPr="00347663">
        <w:rPr>
          <w:strike/>
          <w:highlight w:val="yellow"/>
        </w:rPr>
        <w:t>ITSM-TI-Teilnehmer MÜSSEN nach der Lösung des übergreifenden Incidents mit der Priorität 1 oder 2 innerhalb einer Taskforce im Anschluss die Erstellung des A</w:t>
      </w:r>
      <w:r w:rsidRPr="00347663">
        <w:rPr>
          <w:strike/>
          <w:highlight w:val="yellow"/>
        </w:rPr>
        <w:t>b</w:t>
      </w:r>
      <w:r w:rsidRPr="00347663">
        <w:rPr>
          <w:strike/>
          <w:highlight w:val="yellow"/>
        </w:rPr>
        <w:t>schlussberichtes bzw. die Durchführung des Audits unterstützen</w:t>
      </w:r>
      <w:r w:rsidRPr="00C03CAA">
        <w:t>.</w:t>
      </w:r>
    </w:p>
    <w:p w:rsidR="00870BC1" w:rsidRPr="0063469F" w:rsidRDefault="0063469F" w:rsidP="00347663">
      <w:pPr>
        <w:spacing w:before="180" w:after="60"/>
        <w:ind w:left="567"/>
      </w:pPr>
      <w:r>
        <w:rPr>
          <w:rFonts w:ascii="Wingdings" w:hAnsi="Wingdings"/>
          <w:b/>
        </w:rPr>
        <w:sym w:font="Wingdings" w:char="F0D5"/>
      </w:r>
    </w:p>
    <w:p w:rsidR="0063469F" w:rsidRDefault="0063469F" w:rsidP="0063469F">
      <w:pPr>
        <w:pStyle w:val="berschrift1"/>
        <w:rPr>
          <w:lang w:val="en-US"/>
        </w:rPr>
        <w:sectPr w:rsidR="0063469F" w:rsidSect="00670DE3">
          <w:pgSz w:w="11906" w:h="16838" w:code="9"/>
          <w:pgMar w:top="1916" w:right="1418" w:bottom="1134" w:left="1701" w:header="567" w:footer="567" w:gutter="0"/>
          <w:lnNumType w:countBy="1" w:restart="continuous"/>
          <w:cols w:space="708"/>
          <w:docGrid w:linePitch="360"/>
        </w:sectPr>
      </w:pPr>
    </w:p>
    <w:p w:rsidR="00A32FBB" w:rsidRPr="00451B22" w:rsidRDefault="00A32FBB" w:rsidP="0063469F">
      <w:pPr>
        <w:pStyle w:val="berschrift1"/>
      </w:pPr>
      <w:bookmarkStart w:id="53" w:name="_Toc511109698"/>
      <w:r w:rsidRPr="00A32FBB">
        <w:rPr>
          <w:lang w:val="en-US"/>
        </w:rPr>
        <w:lastRenderedPageBreak/>
        <w:t xml:space="preserve">Incident </w:t>
      </w:r>
      <w:r>
        <w:t>Management</w:t>
      </w:r>
      <w:bookmarkEnd w:id="53"/>
    </w:p>
    <w:p w:rsidR="00482D27" w:rsidRPr="00482D27" w:rsidRDefault="00482D27" w:rsidP="002B594D">
      <w:pPr>
        <w:pStyle w:val="FormatvorlageTBDLinksGestricheltkleinerAbstandAutomatisch1"/>
        <w:rPr>
          <w:b/>
        </w:rPr>
      </w:pPr>
      <w:r w:rsidRPr="00482D27">
        <w:rPr>
          <w:b/>
        </w:rPr>
        <w:t>Hinweise zur Überarbeitung</w:t>
      </w:r>
    </w:p>
    <w:p w:rsidR="00FB7B08" w:rsidRDefault="00347663" w:rsidP="002B594D">
      <w:pPr>
        <w:pStyle w:val="FormatvorlageTBDLinksGestricheltkleinerAbstandAutomatisch1"/>
      </w:pPr>
      <w:r>
        <w:t>Verzicht auf Vorgaben zum Anwendersupport</w:t>
      </w:r>
      <w:r w:rsidR="00482D27">
        <w:t>,</w:t>
      </w:r>
      <w:r w:rsidR="008034D5">
        <w:t xml:space="preserve"> Aufgliederung von umfassenden AFOs auf einzelne, spezif</w:t>
      </w:r>
      <w:r w:rsidR="008034D5">
        <w:t>i</w:t>
      </w:r>
      <w:r w:rsidR="008034D5">
        <w:t>sche AFOs</w:t>
      </w:r>
      <w:r w:rsidR="00C774C0">
        <w:t>, Wegfall von AFOs durch toolgestützten Prozessablauf</w:t>
      </w:r>
    </w:p>
    <w:p w:rsidR="00925C58" w:rsidRDefault="00925C58" w:rsidP="00925C58">
      <w:pPr>
        <w:pStyle w:val="gemStandard"/>
      </w:pPr>
      <w:r>
        <w:t xml:space="preserve">Das Incident Management verantwortet die schnellstmögliche Beseitigung von Störungen in </w:t>
      </w:r>
      <w:r w:rsidR="0086103D">
        <w:t>der</w:t>
      </w:r>
      <w:r>
        <w:t xml:space="preserve"> TI</w:t>
      </w:r>
      <w:r w:rsidR="00844A76">
        <w:t xml:space="preserve"> bzw. die Schaffung eines Workarounds (Umgehungslösung) für eine aufgetret</w:t>
      </w:r>
      <w:r w:rsidR="00844A76">
        <w:t>e</w:t>
      </w:r>
      <w:r w:rsidR="00844A76">
        <w:t>ne Störung</w:t>
      </w:r>
      <w:r w:rsidR="00DF7537">
        <w:t xml:space="preserve"> in allen Betriebsumgebungen</w:t>
      </w:r>
      <w:r w:rsidR="00844A76">
        <w:t>.</w:t>
      </w:r>
      <w:r w:rsidR="00786FB2">
        <w:t xml:space="preserve"> Die Suche nach der Ursache von wiederke</w:t>
      </w:r>
      <w:r w:rsidR="00786FB2">
        <w:t>h</w:t>
      </w:r>
      <w:r w:rsidR="00786FB2">
        <w:t xml:space="preserve">renden </w:t>
      </w:r>
      <w:r w:rsidR="00844A76">
        <w:t>Störung</w:t>
      </w:r>
      <w:r w:rsidR="00786FB2">
        <w:t>en</w:t>
      </w:r>
      <w:r w:rsidR="00844A76">
        <w:t xml:space="preserve"> (die sogenannte Root-Cause-Analyse) wird in diesem Fall im Prozess Problem Management erfo</w:t>
      </w:r>
      <w:r w:rsidR="00844A76">
        <w:t>l</w:t>
      </w:r>
      <w:r w:rsidR="00844A76">
        <w:t>gen.</w:t>
      </w:r>
    </w:p>
    <w:p w:rsidR="0086103D" w:rsidRDefault="0086103D" w:rsidP="00925C58">
      <w:pPr>
        <w:pStyle w:val="gemStandard"/>
      </w:pPr>
      <w:r>
        <w:t>Wesentliche Aufgabe des Incident Managements ist die:</w:t>
      </w:r>
    </w:p>
    <w:p w:rsidR="00925C58" w:rsidRDefault="0086103D" w:rsidP="00FE527D">
      <w:pPr>
        <w:pStyle w:val="gemAufzhlung"/>
      </w:pPr>
      <w:r>
        <w:t>gleichartige</w:t>
      </w:r>
      <w:r w:rsidR="00925C58">
        <w:t xml:space="preserve"> Behandlung </w:t>
      </w:r>
      <w:r>
        <w:t>aller übergreifenden Incidents;</w:t>
      </w:r>
    </w:p>
    <w:p w:rsidR="00925C58" w:rsidRDefault="0086103D" w:rsidP="00FE527D">
      <w:pPr>
        <w:pStyle w:val="gemAufzhlung"/>
      </w:pPr>
      <w:r>
        <w:t xml:space="preserve">lückenlose </w:t>
      </w:r>
      <w:r w:rsidR="00925C58">
        <w:t xml:space="preserve">Übergabe von </w:t>
      </w:r>
      <w:r>
        <w:t xml:space="preserve">Informationen zu übergreifenden </w:t>
      </w:r>
      <w:r w:rsidR="00925C58">
        <w:t xml:space="preserve">Incidents zwischen den </w:t>
      </w:r>
      <w:r>
        <w:t>betroffenen TI-ITSM-Teilnehmern.</w:t>
      </w:r>
    </w:p>
    <w:p w:rsidR="00925C58" w:rsidRDefault="00925C58" w:rsidP="00925C58">
      <w:pPr>
        <w:pStyle w:val="gemStandard"/>
      </w:pPr>
      <w:r w:rsidRPr="00901EA2">
        <w:t xml:space="preserve">Es werden keine normativen Vorgaben zum lokalen </w:t>
      </w:r>
      <w:r>
        <w:t>Incident</w:t>
      </w:r>
      <w:r w:rsidRPr="00901EA2">
        <w:t xml:space="preserve"> Management der </w:t>
      </w:r>
      <w:r>
        <w:t>TI-ITSM-</w:t>
      </w:r>
      <w:r w:rsidRPr="00901EA2">
        <w:t>Teilnehmer gemacht.</w:t>
      </w:r>
    </w:p>
    <w:p w:rsidR="00925C58" w:rsidRDefault="00925C58" w:rsidP="0063469F">
      <w:pPr>
        <w:pStyle w:val="berschrift2"/>
      </w:pPr>
      <w:bookmarkStart w:id="54" w:name="_Toc511109699"/>
      <w:r>
        <w:t>Begriffsbestimmungen</w:t>
      </w:r>
      <w:bookmarkEnd w:id="54"/>
    </w:p>
    <w:p w:rsidR="00925C58" w:rsidRPr="00356477" w:rsidRDefault="00925C58" w:rsidP="0063469F">
      <w:pPr>
        <w:pStyle w:val="berschrift3"/>
        <w:rPr>
          <w:lang w:val="en-US"/>
        </w:rPr>
      </w:pPr>
      <w:bookmarkStart w:id="55" w:name="_Toc511109700"/>
      <w:r w:rsidRPr="00F445FF">
        <w:t>Übergreifender</w:t>
      </w:r>
      <w:r>
        <w:rPr>
          <w:lang w:val="en-US"/>
        </w:rPr>
        <w:t xml:space="preserve"> Incident</w:t>
      </w:r>
      <w:bookmarkEnd w:id="55"/>
    </w:p>
    <w:p w:rsidR="00925C58" w:rsidRDefault="00925C58" w:rsidP="00925C58">
      <w:pPr>
        <w:pStyle w:val="gemStandard"/>
      </w:pPr>
      <w:r>
        <w:t xml:space="preserve">Ein übergreifender Incident liegt vor, </w:t>
      </w:r>
    </w:p>
    <w:p w:rsidR="00925C58" w:rsidRDefault="00925C58" w:rsidP="00FE527D">
      <w:pPr>
        <w:pStyle w:val="gemAufzhlung"/>
      </w:pPr>
      <w:r>
        <w:t xml:space="preserve">wenn zur Bewältigung </w:t>
      </w:r>
      <w:r w:rsidR="00181B0F">
        <w:t>mehrere der</w:t>
      </w:r>
      <w:r>
        <w:t xml:space="preserve"> am Betrieb</w:t>
      </w:r>
      <w:r w:rsidR="00181B0F">
        <w:t>sprozess</w:t>
      </w:r>
      <w:r w:rsidR="000F6128">
        <w:t xml:space="preserve"> </w:t>
      </w:r>
      <w:r w:rsidR="00181B0F">
        <w:t xml:space="preserve">beteiligten TI-ITSM-Teilnehmer </w:t>
      </w:r>
      <w:r>
        <w:t>involviert werden mü</w:t>
      </w:r>
      <w:r>
        <w:t>s</w:t>
      </w:r>
      <w:r>
        <w:t>sen oder</w:t>
      </w:r>
    </w:p>
    <w:p w:rsidR="00BB1294" w:rsidRDefault="00925C58" w:rsidP="00FE527D">
      <w:pPr>
        <w:pStyle w:val="gemAufzhlung"/>
      </w:pPr>
      <w:r>
        <w:t xml:space="preserve">wenn </w:t>
      </w:r>
      <w:r w:rsidR="00181B0F">
        <w:t>der Service des TI-ITSM-Teilnehmers nicht oder nicht im Rahmen der vereinbarten SLAs gemäß [gemSpec_Perf] erbracht werden kann oder</w:t>
      </w:r>
    </w:p>
    <w:p w:rsidR="00925C58" w:rsidRDefault="00BB1294" w:rsidP="00FE527D">
      <w:pPr>
        <w:pStyle w:val="gemAufzhlung"/>
      </w:pPr>
      <w:r>
        <w:t>der Service als Unterstützungsservice den Service eines anderen TI-ITSM-Teilnehmers negativ beeinträchtigt.</w:t>
      </w:r>
    </w:p>
    <w:p w:rsidR="00925C58" w:rsidRDefault="00925C58" w:rsidP="00925C58">
      <w:pPr>
        <w:pStyle w:val="gemStandard"/>
      </w:pPr>
      <w:r>
        <w:t>Zur Bearbeitung des übergreifenden Incidents muss sichergestellt sein, dass an den Schnittstellen zwischen den Prozessbeteiligten eine konsistente Kommunikation, auf Grundlage der Dokumentation des übergreifenden Incidents erfolgt.</w:t>
      </w:r>
    </w:p>
    <w:p w:rsidR="00AE73AA" w:rsidRDefault="000A606D" w:rsidP="00925C58">
      <w:pPr>
        <w:pStyle w:val="gemStandard"/>
      </w:pPr>
      <w:r>
        <w:t>Incidents, auf die diese Definition nicht zutrifft, sind lokale Incidents und werden im Ra</w:t>
      </w:r>
      <w:r>
        <w:t>h</w:t>
      </w:r>
      <w:r>
        <w:t>men des lokalen Incident-Prozesses des TI-ITSM-Teilnehmers verarbeitet.</w:t>
      </w:r>
      <w:r w:rsidR="00AE73AA">
        <w:t xml:space="preserve"> </w:t>
      </w:r>
    </w:p>
    <w:p w:rsidR="00310A84" w:rsidRDefault="00310A84" w:rsidP="0063469F">
      <w:pPr>
        <w:pStyle w:val="berschrift2"/>
      </w:pPr>
      <w:bookmarkStart w:id="56" w:name="_Toc511109701"/>
      <w:r>
        <w:lastRenderedPageBreak/>
        <w:t>Prozessdurchführung Incident Management</w:t>
      </w:r>
      <w:bookmarkEnd w:id="56"/>
    </w:p>
    <w:p w:rsidR="00925C58" w:rsidRDefault="00925C58" w:rsidP="0063469F">
      <w:pPr>
        <w:pStyle w:val="berschrift3"/>
      </w:pPr>
      <w:bookmarkStart w:id="57" w:name="_Toc511109702"/>
      <w:r>
        <w:t xml:space="preserve">Übergreifenden </w:t>
      </w:r>
      <w:r w:rsidRPr="002D4960">
        <w:t xml:space="preserve">Incident </w:t>
      </w:r>
      <w:r>
        <w:t>erfassen und qualifizieren</w:t>
      </w:r>
      <w:bookmarkEnd w:id="57"/>
    </w:p>
    <w:p w:rsidR="00925C58" w:rsidRDefault="00925C58" w:rsidP="0063469F">
      <w:pPr>
        <w:pStyle w:val="berschrift4"/>
      </w:pPr>
      <w:bookmarkStart w:id="58" w:name="_Toc511109703"/>
      <w:r>
        <w:t>Übergreifenden Incident erfasse</w:t>
      </w:r>
      <w:r w:rsidR="00310A84">
        <w:t>n</w:t>
      </w:r>
      <w:bookmarkEnd w:id="58"/>
    </w:p>
    <w:p w:rsidR="00925C58" w:rsidRDefault="00925C58" w:rsidP="00925C58">
      <w:pPr>
        <w:pStyle w:val="gemStandard"/>
      </w:pPr>
      <w:r>
        <w:t>Erlangt ein TI-ITSM-Teilnehmer Kenntnis über eine Servicestörung bzw. einen vom erwa</w:t>
      </w:r>
      <w:r>
        <w:t>r</w:t>
      </w:r>
      <w:r>
        <w:t>teten Betriebsverhalten abweichenden Service muss er auf Basis der GS-A_3876 eine Vorprüfung vornehmen.</w:t>
      </w:r>
      <w:r w:rsidR="009815CC">
        <w:t xml:space="preserve"> </w:t>
      </w:r>
    </w:p>
    <w:p w:rsidR="00925C58" w:rsidRDefault="00925C58" w:rsidP="00925C58">
      <w:pPr>
        <w:pStyle w:val="gemStandard"/>
        <w:tabs>
          <w:tab w:val="left" w:pos="567"/>
        </w:tabs>
        <w:ind w:left="567" w:hanging="567"/>
        <w:rPr>
          <w:b/>
        </w:rPr>
      </w:pPr>
      <w:r w:rsidRPr="002E011B">
        <w:rPr>
          <w:rFonts w:ascii="Wingdings" w:hAnsi="Wingdings"/>
          <w:b/>
        </w:rPr>
        <w:sym w:font="Wingdings" w:char="F0D6"/>
      </w:r>
      <w:r>
        <w:rPr>
          <w:rFonts w:ascii="Wingdings" w:hAnsi="Wingdings"/>
          <w:b/>
        </w:rPr>
        <w:tab/>
      </w:r>
      <w:r w:rsidRPr="00F445FF">
        <w:rPr>
          <w:b/>
        </w:rPr>
        <w:t>GS-A_3876</w:t>
      </w:r>
      <w:r w:rsidR="00CC78DC">
        <w:rPr>
          <w:b/>
        </w:rPr>
        <w:t xml:space="preserve"> </w:t>
      </w:r>
      <w:r w:rsidR="00CC78DC" w:rsidRPr="0085425C">
        <w:rPr>
          <w:b/>
          <w:highlight w:val="yellow"/>
        </w:rPr>
        <w:t>P</w:t>
      </w:r>
      <w:r w:rsidRPr="0085425C">
        <w:rPr>
          <w:b/>
          <w:highlight w:val="yellow"/>
        </w:rPr>
        <w:t xml:space="preserve">rüfung </w:t>
      </w:r>
      <w:r w:rsidR="00CC78DC" w:rsidRPr="0085425C">
        <w:rPr>
          <w:b/>
          <w:highlight w:val="yellow"/>
        </w:rPr>
        <w:t xml:space="preserve">auf übergreifenden Incident </w:t>
      </w:r>
      <w:r w:rsidR="0085425C" w:rsidRPr="0085425C">
        <w:rPr>
          <w:b/>
          <w:strike/>
          <w:highlight w:val="yellow"/>
        </w:rPr>
        <w:t>Vorprüfung im Anwende</w:t>
      </w:r>
      <w:r w:rsidR="0085425C" w:rsidRPr="0085425C">
        <w:rPr>
          <w:b/>
          <w:strike/>
          <w:highlight w:val="yellow"/>
        </w:rPr>
        <w:t>r</w:t>
      </w:r>
      <w:r w:rsidR="0085425C" w:rsidRPr="0085425C">
        <w:rPr>
          <w:b/>
          <w:strike/>
          <w:highlight w:val="yellow"/>
        </w:rPr>
        <w:t>support</w:t>
      </w:r>
    </w:p>
    <w:p w:rsidR="0085425C" w:rsidRDefault="00925C58" w:rsidP="008975F6">
      <w:pPr>
        <w:pStyle w:val="gemEinzug"/>
      </w:pPr>
      <w:r>
        <w:t xml:space="preserve">TI-ITSM-Teilnehmer MÜSSEN jeden </w:t>
      </w:r>
      <w:r w:rsidR="0085425C" w:rsidRPr="0085425C">
        <w:rPr>
          <w:strike/>
          <w:highlight w:val="yellow"/>
        </w:rPr>
        <w:t>durch einen Anwender oder DVO</w:t>
      </w:r>
      <w:r w:rsidR="0085425C" w:rsidRPr="00C03CAA">
        <w:t xml:space="preserve"> </w:t>
      </w:r>
      <w:r>
        <w:t>gemeldeten Incident dahingehend prüfen, ob</w:t>
      </w:r>
      <w:r w:rsidR="008975F6">
        <w:t xml:space="preserve"> </w:t>
      </w:r>
      <w:r w:rsidR="00CC78DC" w:rsidRPr="0085425C">
        <w:rPr>
          <w:highlight w:val="yellow"/>
        </w:rPr>
        <w:t>es sich um ein</w:t>
      </w:r>
      <w:r w:rsidR="00CF44E1" w:rsidRPr="0085425C">
        <w:rPr>
          <w:highlight w:val="yellow"/>
        </w:rPr>
        <w:t>en</w:t>
      </w:r>
      <w:r w:rsidR="00CC78DC" w:rsidRPr="0085425C">
        <w:rPr>
          <w:highlight w:val="yellow"/>
        </w:rPr>
        <w:t xml:space="preserve"> übergreifenden Incident handelt, für den zur </w:t>
      </w:r>
      <w:r w:rsidR="00F159D9" w:rsidRPr="0085425C">
        <w:rPr>
          <w:highlight w:val="yellow"/>
        </w:rPr>
        <w:t>Incident-L</w:t>
      </w:r>
      <w:r w:rsidR="00CC78DC" w:rsidRPr="0085425C">
        <w:rPr>
          <w:highlight w:val="yellow"/>
        </w:rPr>
        <w:t>ösung die serviceverantwortlichen und</w:t>
      </w:r>
      <w:r w:rsidR="00FE527D" w:rsidRPr="0085425C">
        <w:rPr>
          <w:highlight w:val="yellow"/>
        </w:rPr>
        <w:t>/</w:t>
      </w:r>
      <w:r w:rsidR="00CC78DC" w:rsidRPr="0085425C">
        <w:rPr>
          <w:highlight w:val="yellow"/>
        </w:rPr>
        <w:t>oder lösungsunterstü</w:t>
      </w:r>
      <w:r w:rsidR="00CC78DC" w:rsidRPr="0085425C">
        <w:rPr>
          <w:highlight w:val="yellow"/>
        </w:rPr>
        <w:t>t</w:t>
      </w:r>
      <w:r w:rsidR="00CC78DC" w:rsidRPr="0085425C">
        <w:rPr>
          <w:highlight w:val="yellow"/>
        </w:rPr>
        <w:t xml:space="preserve">zenden TI-ITSM-Teilnehmer </w:t>
      </w:r>
      <w:r w:rsidR="00CF44E1" w:rsidRPr="0085425C">
        <w:rPr>
          <w:highlight w:val="yellow"/>
        </w:rPr>
        <w:t>und/oder</w:t>
      </w:r>
      <w:r w:rsidR="00CC78DC" w:rsidRPr="0085425C">
        <w:rPr>
          <w:highlight w:val="yellow"/>
        </w:rPr>
        <w:t xml:space="preserve"> der Gesamtverantwortliche TI herang</w:t>
      </w:r>
      <w:r w:rsidR="00CC78DC" w:rsidRPr="0085425C">
        <w:rPr>
          <w:highlight w:val="yellow"/>
        </w:rPr>
        <w:t>e</w:t>
      </w:r>
      <w:r w:rsidR="00CC78DC" w:rsidRPr="0085425C">
        <w:rPr>
          <w:highlight w:val="yellow"/>
        </w:rPr>
        <w:t>zogen werden sollen.</w:t>
      </w:r>
    </w:p>
    <w:p w:rsidR="0085425C" w:rsidRPr="0085425C" w:rsidRDefault="0085425C" w:rsidP="0063469F">
      <w:pPr>
        <w:pStyle w:val="gemEinzug"/>
        <w:numPr>
          <w:ilvl w:val="0"/>
          <w:numId w:val="27"/>
        </w:numPr>
        <w:rPr>
          <w:strike/>
          <w:highlight w:val="yellow"/>
        </w:rPr>
      </w:pPr>
      <w:r w:rsidRPr="0085425C">
        <w:rPr>
          <w:strike/>
          <w:highlight w:val="yellow"/>
        </w:rPr>
        <w:t>der Incident in der eigenen Supportverantwortung liegt und angenommen we</w:t>
      </w:r>
      <w:r w:rsidRPr="0085425C">
        <w:rPr>
          <w:strike/>
          <w:highlight w:val="yellow"/>
        </w:rPr>
        <w:t>r</w:t>
      </w:r>
      <w:r w:rsidRPr="0085425C">
        <w:rPr>
          <w:strike/>
          <w:highlight w:val="yellow"/>
        </w:rPr>
        <w:t>den muss,</w:t>
      </w:r>
    </w:p>
    <w:p w:rsidR="0085425C" w:rsidRPr="0085425C" w:rsidRDefault="0085425C" w:rsidP="0063469F">
      <w:pPr>
        <w:pStyle w:val="gemEinzug"/>
        <w:numPr>
          <w:ilvl w:val="0"/>
          <w:numId w:val="27"/>
        </w:numPr>
        <w:rPr>
          <w:strike/>
          <w:highlight w:val="yellow"/>
        </w:rPr>
      </w:pPr>
      <w:r w:rsidRPr="0085425C">
        <w:rPr>
          <w:strike/>
          <w:highlight w:val="yellow"/>
        </w:rPr>
        <w:t>der Incident nicht in der eigenen Supportverantwortung liegt und qualifiziert a</w:t>
      </w:r>
      <w:r w:rsidRPr="0085425C">
        <w:rPr>
          <w:strike/>
          <w:highlight w:val="yellow"/>
        </w:rPr>
        <w:t>b</w:t>
      </w:r>
      <w:r w:rsidRPr="0085425C">
        <w:rPr>
          <w:strike/>
          <w:highlight w:val="yellow"/>
        </w:rPr>
        <w:t>gelehnt werden muss,</w:t>
      </w:r>
    </w:p>
    <w:p w:rsidR="0085425C" w:rsidRPr="0085425C" w:rsidRDefault="0085425C" w:rsidP="0063469F">
      <w:pPr>
        <w:pStyle w:val="gemEinzug"/>
        <w:numPr>
          <w:ilvl w:val="0"/>
          <w:numId w:val="27"/>
        </w:numPr>
        <w:rPr>
          <w:strike/>
          <w:highlight w:val="yellow"/>
        </w:rPr>
      </w:pPr>
      <w:r w:rsidRPr="0085425C">
        <w:rPr>
          <w:strike/>
          <w:highlight w:val="yellow"/>
        </w:rPr>
        <w:t>der Incident in der eigenen Support- und Lösungsverantwortung liegt und es sich somit um einen lokalen Incident zur internen Bearbeitung handelt,</w:t>
      </w:r>
    </w:p>
    <w:p w:rsidR="0085425C" w:rsidRPr="0085425C" w:rsidRDefault="0085425C" w:rsidP="0063469F">
      <w:pPr>
        <w:pStyle w:val="gemEinzug"/>
        <w:numPr>
          <w:ilvl w:val="0"/>
          <w:numId w:val="27"/>
        </w:numPr>
        <w:rPr>
          <w:strike/>
          <w:highlight w:val="yellow"/>
        </w:rPr>
      </w:pPr>
      <w:r w:rsidRPr="0085425C">
        <w:rPr>
          <w:strike/>
          <w:highlight w:val="yellow"/>
        </w:rPr>
        <w:t>der Incident in der eigenen Supportverantwortung liegt und angenommen we</w:t>
      </w:r>
      <w:r w:rsidRPr="0085425C">
        <w:rPr>
          <w:strike/>
          <w:highlight w:val="yellow"/>
        </w:rPr>
        <w:t>r</w:t>
      </w:r>
      <w:r w:rsidRPr="0085425C">
        <w:rPr>
          <w:strike/>
          <w:highlight w:val="yellow"/>
        </w:rPr>
        <w:t>den muss, dabei jedoch nicht in der eigenen Lösungsverantwortung liegt und e</w:t>
      </w:r>
      <w:r w:rsidRPr="0085425C">
        <w:rPr>
          <w:strike/>
          <w:highlight w:val="yellow"/>
        </w:rPr>
        <w:t>i</w:t>
      </w:r>
      <w:r w:rsidRPr="0085425C">
        <w:rPr>
          <w:strike/>
          <w:highlight w:val="yellow"/>
        </w:rPr>
        <w:t>ne Weiterleitung/Zuweisung an verantwortliche, externe Supporteinheiten no</w:t>
      </w:r>
      <w:r w:rsidRPr="0085425C">
        <w:rPr>
          <w:strike/>
          <w:highlight w:val="yellow"/>
        </w:rPr>
        <w:t>t</w:t>
      </w:r>
      <w:r w:rsidRPr="0085425C">
        <w:rPr>
          <w:strike/>
          <w:highlight w:val="yellow"/>
        </w:rPr>
        <w:t>wendig ist.</w:t>
      </w:r>
    </w:p>
    <w:p w:rsidR="0085425C" w:rsidRPr="0085425C" w:rsidRDefault="0085425C" w:rsidP="0085425C">
      <w:pPr>
        <w:pStyle w:val="gemEinzug"/>
        <w:rPr>
          <w:strike/>
          <w:highlight w:val="yellow"/>
        </w:rPr>
      </w:pPr>
      <w:r w:rsidRPr="0085425C">
        <w:rPr>
          <w:strike/>
          <w:highlight w:val="yellow"/>
        </w:rPr>
        <w:t>ITSM-TI-Teilnehmer MÜSSEN, wenn die Prüfung in Fall eins positiv ist, eine Pr</w:t>
      </w:r>
      <w:r w:rsidRPr="0085425C">
        <w:rPr>
          <w:strike/>
          <w:highlight w:val="yellow"/>
        </w:rPr>
        <w:t>ü</w:t>
      </w:r>
      <w:r w:rsidRPr="0085425C">
        <w:rPr>
          <w:strike/>
          <w:highlight w:val="yellow"/>
        </w:rPr>
        <w:t>fung auf die Fälle drei und vier durchführen.</w:t>
      </w:r>
    </w:p>
    <w:p w:rsidR="0085425C" w:rsidRPr="0085425C" w:rsidRDefault="0085425C" w:rsidP="0085425C">
      <w:pPr>
        <w:pStyle w:val="gemEinzug"/>
        <w:rPr>
          <w:strike/>
          <w:highlight w:val="yellow"/>
        </w:rPr>
      </w:pPr>
      <w:r w:rsidRPr="0085425C">
        <w:rPr>
          <w:strike/>
          <w:highlight w:val="yellow"/>
        </w:rPr>
        <w:t>ITSM-TI-Teilnehmer MÜSSEN in Fall zwei die Ablehnung im Rahmen ihrer lokalen INC-Prozesse vornehmen.</w:t>
      </w:r>
    </w:p>
    <w:p w:rsidR="0085425C" w:rsidRPr="0085425C" w:rsidRDefault="0085425C" w:rsidP="0085425C">
      <w:pPr>
        <w:pStyle w:val="gemEinzug"/>
        <w:rPr>
          <w:strike/>
          <w:highlight w:val="yellow"/>
        </w:rPr>
      </w:pPr>
      <w:r w:rsidRPr="0085425C">
        <w:rPr>
          <w:strike/>
          <w:highlight w:val="yellow"/>
        </w:rPr>
        <w:t>ITSM-TI-Teilnehmer MÜSSEN in Fall drei die Bearbeitung des Incidents innerhalb der lokalen INC-Prozesse fortsetzen, da es sich um einen lokalen Incident handelt.</w:t>
      </w:r>
    </w:p>
    <w:p w:rsidR="0063469F" w:rsidRDefault="0085425C" w:rsidP="0085425C">
      <w:pPr>
        <w:pStyle w:val="gemEinzug"/>
        <w:rPr>
          <w:rFonts w:ascii="Wingdings" w:hAnsi="Wingdings"/>
          <w:b/>
        </w:rPr>
      </w:pPr>
      <w:r w:rsidRPr="0085425C">
        <w:rPr>
          <w:strike/>
          <w:highlight w:val="yellow"/>
        </w:rPr>
        <w:t>ITSM-TI-Teilnehmer MÜSSEN ausschließlich in Fall vier den übergreifenden Inc</w:t>
      </w:r>
      <w:r w:rsidRPr="0085425C">
        <w:rPr>
          <w:strike/>
          <w:highlight w:val="yellow"/>
        </w:rPr>
        <w:t>i</w:t>
      </w:r>
      <w:r w:rsidRPr="0085425C">
        <w:rPr>
          <w:strike/>
          <w:highlight w:val="yellow"/>
        </w:rPr>
        <w:t>dent-Bearbeitungsprozess einleiten und eine Erstqualifizierung (gemäß) des dann übe</w:t>
      </w:r>
      <w:r w:rsidRPr="0085425C">
        <w:rPr>
          <w:strike/>
          <w:highlight w:val="yellow"/>
        </w:rPr>
        <w:t>r</w:t>
      </w:r>
      <w:r w:rsidRPr="0085425C">
        <w:rPr>
          <w:strike/>
          <w:highlight w:val="yellow"/>
        </w:rPr>
        <w:t>greifenden Incidents vornehmen</w:t>
      </w:r>
      <w:r w:rsidR="00925C58" w:rsidRPr="00A9137D">
        <w:t xml:space="preserve"> </w:t>
      </w:r>
    </w:p>
    <w:p w:rsidR="00925C58" w:rsidRPr="0063469F" w:rsidRDefault="0063469F" w:rsidP="0063469F">
      <w:pPr>
        <w:pStyle w:val="gemStandard"/>
      </w:pPr>
      <w:r>
        <w:rPr>
          <w:b/>
        </w:rPr>
        <w:sym w:font="Wingdings" w:char="F0D5"/>
      </w:r>
    </w:p>
    <w:p w:rsidR="00747234" w:rsidRDefault="00747234" w:rsidP="00747234">
      <w:pPr>
        <w:pStyle w:val="gemStandard"/>
      </w:pPr>
      <w:r w:rsidRPr="00397E51">
        <w:t>Sofern</w:t>
      </w:r>
      <w:r>
        <w:t xml:space="preserve"> die Prüfung ergibt, dass ein übergreifender Incident vorliegt muss dieser gemäß GS-A_3886 im TI-ITSM-System erfasst werden. Pflichtangaben für die Ersterfassung werden vom TI-ITSM-System vorgegeben.</w:t>
      </w:r>
    </w:p>
    <w:p w:rsidR="00094C64" w:rsidRDefault="00094C64" w:rsidP="00747234">
      <w:pPr>
        <w:pStyle w:val="gemStandard"/>
      </w:pPr>
    </w:p>
    <w:p w:rsidR="00925C58" w:rsidRDefault="00925C58" w:rsidP="0063469F">
      <w:pPr>
        <w:pStyle w:val="berschrift4"/>
      </w:pPr>
      <w:bookmarkStart w:id="59" w:name="_Toc511109704"/>
      <w:r>
        <w:lastRenderedPageBreak/>
        <w:t>Übergreifenden Incident qualifizieren</w:t>
      </w:r>
      <w:bookmarkEnd w:id="59"/>
      <w:r>
        <w:t xml:space="preserve"> </w:t>
      </w:r>
    </w:p>
    <w:p w:rsidR="00925C58" w:rsidRPr="00AD4C24" w:rsidRDefault="00925C58" w:rsidP="00925C58">
      <w:pPr>
        <w:pStyle w:val="gemStandard"/>
        <w:tabs>
          <w:tab w:val="left" w:pos="567"/>
        </w:tabs>
        <w:ind w:left="567" w:hanging="567"/>
        <w:rPr>
          <w:b/>
          <w:highlight w:val="yellow"/>
        </w:rPr>
      </w:pPr>
      <w:r w:rsidRPr="00AD4C24">
        <w:rPr>
          <w:rFonts w:ascii="Wingdings" w:hAnsi="Wingdings"/>
          <w:b/>
          <w:highlight w:val="yellow"/>
        </w:rPr>
        <w:sym w:font="Wingdings" w:char="F0D6"/>
      </w:r>
      <w:r w:rsidRPr="00AD4C24">
        <w:rPr>
          <w:b/>
          <w:highlight w:val="yellow"/>
        </w:rPr>
        <w:tab/>
        <w:t xml:space="preserve">GS-A_5449 Typisierung eines übergreifenden </w:t>
      </w:r>
      <w:r w:rsidR="00C27776" w:rsidRPr="00AD4C24">
        <w:rPr>
          <w:b/>
          <w:highlight w:val="yellow"/>
        </w:rPr>
        <w:t>Incidents</w:t>
      </w:r>
      <w:r w:rsidRPr="00AD4C24">
        <w:rPr>
          <w:b/>
          <w:highlight w:val="yellow"/>
        </w:rPr>
        <w:t xml:space="preserve"> als „sicherheitsrel</w:t>
      </w:r>
      <w:r w:rsidRPr="00AD4C24">
        <w:rPr>
          <w:b/>
          <w:highlight w:val="yellow"/>
        </w:rPr>
        <w:t>e</w:t>
      </w:r>
      <w:r w:rsidRPr="00AD4C24">
        <w:rPr>
          <w:b/>
          <w:highlight w:val="yellow"/>
        </w:rPr>
        <w:t>vant“</w:t>
      </w:r>
    </w:p>
    <w:p w:rsidR="0063469F" w:rsidRDefault="00925C58" w:rsidP="00925C58">
      <w:pPr>
        <w:pStyle w:val="gemEinzug"/>
        <w:rPr>
          <w:rFonts w:ascii="Wingdings" w:hAnsi="Wingdings"/>
          <w:b/>
          <w:highlight w:val="yellow"/>
        </w:rPr>
      </w:pPr>
      <w:r w:rsidRPr="00AD4C24">
        <w:rPr>
          <w:highlight w:val="yellow"/>
        </w:rPr>
        <w:t>TI-ITSM-Teilnehmer MÜSSEN einen Vo</w:t>
      </w:r>
      <w:r w:rsidR="00FE527D" w:rsidRPr="00AD4C24">
        <w:rPr>
          <w:highlight w:val="yellow"/>
        </w:rPr>
        <w:t>rgang als „sicherheitsrelevant“</w:t>
      </w:r>
      <w:r w:rsidRPr="00AD4C24">
        <w:rPr>
          <w:highlight w:val="yellow"/>
        </w:rPr>
        <w:t xml:space="preserve"> markieren, wenn die Vertraulichkeit bzw. Integrität eines schutzbedürftigen Informationsobje</w:t>
      </w:r>
      <w:r w:rsidRPr="00AD4C24">
        <w:rPr>
          <w:highlight w:val="yellow"/>
        </w:rPr>
        <w:t>k</w:t>
      </w:r>
      <w:r w:rsidRPr="00AD4C24">
        <w:rPr>
          <w:highlight w:val="yellow"/>
        </w:rPr>
        <w:t xml:space="preserve">tes gefährdet ist. </w:t>
      </w:r>
    </w:p>
    <w:p w:rsidR="00925C58" w:rsidRPr="00E34721" w:rsidRDefault="0063469F" w:rsidP="00925C58">
      <w:pPr>
        <w:pStyle w:val="gemEinzug"/>
        <w:rPr>
          <w:rFonts w:ascii="Wingdings" w:hAnsi="Wingdings"/>
          <w:b/>
        </w:rPr>
      </w:pPr>
      <w:r>
        <w:rPr>
          <w:b/>
        </w:rPr>
        <w:sym w:font="Wingdings" w:char="F0D5"/>
      </w:r>
      <w:r w:rsidR="00C27776" w:rsidRPr="00AD4C24">
        <w:rPr>
          <w:rFonts w:ascii="Wingdings" w:hAnsi="Wingdings"/>
          <w:b/>
          <w:highlight w:val="yellow"/>
        </w:rPr>
        <w:t></w:t>
      </w:r>
    </w:p>
    <w:p w:rsidR="00925C58" w:rsidRPr="00AD4C24" w:rsidRDefault="00925C58" w:rsidP="00925C58">
      <w:pPr>
        <w:pStyle w:val="gemStandard"/>
        <w:tabs>
          <w:tab w:val="left" w:pos="567"/>
        </w:tabs>
        <w:ind w:left="567" w:hanging="567"/>
        <w:rPr>
          <w:b/>
          <w:highlight w:val="yellow"/>
        </w:rPr>
      </w:pPr>
      <w:r w:rsidRPr="00AD4C24">
        <w:rPr>
          <w:rFonts w:ascii="Wingdings" w:hAnsi="Wingdings"/>
          <w:b/>
          <w:highlight w:val="yellow"/>
        </w:rPr>
        <w:sym w:font="Wingdings" w:char="F0D6"/>
      </w:r>
      <w:r w:rsidRPr="00AD4C24">
        <w:rPr>
          <w:b/>
          <w:highlight w:val="yellow"/>
        </w:rPr>
        <w:tab/>
        <w:t>GS-A_5450 Typisierung eines übergreifenden Incidents als „datenschutzrel</w:t>
      </w:r>
      <w:r w:rsidRPr="00AD4C24">
        <w:rPr>
          <w:b/>
          <w:highlight w:val="yellow"/>
        </w:rPr>
        <w:t>e</w:t>
      </w:r>
      <w:r w:rsidRPr="00AD4C24">
        <w:rPr>
          <w:b/>
          <w:highlight w:val="yellow"/>
        </w:rPr>
        <w:t>vant“</w:t>
      </w:r>
    </w:p>
    <w:p w:rsidR="0063469F" w:rsidRDefault="00925C58" w:rsidP="00925C58">
      <w:pPr>
        <w:pStyle w:val="gemEinzug"/>
        <w:rPr>
          <w:rFonts w:ascii="Wingdings" w:hAnsi="Wingdings"/>
          <w:b/>
          <w:highlight w:val="yellow"/>
        </w:rPr>
      </w:pPr>
      <w:r w:rsidRPr="00AD4C24">
        <w:rPr>
          <w:highlight w:val="yellow"/>
        </w:rPr>
        <w:t xml:space="preserve">TI-ITSM-Teilnehmer MÜSSEN eine Störung als „datenschutzrelevant“ markieren, wenn personenbezogene Daten gemäß </w:t>
      </w:r>
      <w:r w:rsidR="005C3FB6" w:rsidRPr="00FF33EE">
        <w:rPr>
          <w:highlight w:val="yellow"/>
        </w:rPr>
        <w:t>Art. 4 Nr. 1 DSGVO</w:t>
      </w:r>
      <w:r w:rsidRPr="00AD4C24">
        <w:rPr>
          <w:highlight w:val="yellow"/>
        </w:rPr>
        <w:t xml:space="preserve"> und gemäß §</w:t>
      </w:r>
      <w:r w:rsidR="006E5CAF">
        <w:rPr>
          <w:highlight w:val="yellow"/>
        </w:rPr>
        <w:t xml:space="preserve"> </w:t>
      </w:r>
      <w:r w:rsidRPr="00AD4C24">
        <w:rPr>
          <w:highlight w:val="yellow"/>
        </w:rPr>
        <w:t>67 A</w:t>
      </w:r>
      <w:r w:rsidRPr="00AD4C24">
        <w:rPr>
          <w:highlight w:val="yellow"/>
        </w:rPr>
        <w:t>b</w:t>
      </w:r>
      <w:r w:rsidRPr="00AD4C24">
        <w:rPr>
          <w:highlight w:val="yellow"/>
        </w:rPr>
        <w:t xml:space="preserve">satz 12 [SGB X] betroffen sind. </w:t>
      </w:r>
    </w:p>
    <w:p w:rsidR="00925C58" w:rsidRDefault="0063469F" w:rsidP="00925C58">
      <w:pPr>
        <w:pStyle w:val="gemEinzug"/>
        <w:rPr>
          <w:rFonts w:ascii="Wingdings" w:hAnsi="Wingdings"/>
          <w:b/>
        </w:rPr>
      </w:pPr>
      <w:r>
        <w:rPr>
          <w:b/>
        </w:rPr>
        <w:sym w:font="Wingdings" w:char="F0D5"/>
      </w:r>
      <w:r w:rsidR="00C27776">
        <w:rPr>
          <w:rFonts w:ascii="Wingdings" w:hAnsi="Wingdings"/>
          <w:b/>
        </w:rPr>
        <w:t></w:t>
      </w:r>
    </w:p>
    <w:p w:rsidR="00FE4BBA" w:rsidRPr="002E011B" w:rsidRDefault="00FE4BBA" w:rsidP="00FE4BBA">
      <w:pPr>
        <w:pStyle w:val="gemStandard"/>
        <w:tabs>
          <w:tab w:val="left" w:pos="567"/>
        </w:tabs>
        <w:ind w:left="567" w:hanging="567"/>
        <w:rPr>
          <w:b/>
        </w:rPr>
      </w:pPr>
      <w:r w:rsidRPr="002E011B">
        <w:rPr>
          <w:rFonts w:ascii="Wingdings" w:hAnsi="Wingdings"/>
          <w:b/>
        </w:rPr>
        <w:sym w:font="Wingdings" w:char="F0D6"/>
      </w:r>
      <w:r w:rsidRPr="002E011B">
        <w:rPr>
          <w:b/>
        </w:rPr>
        <w:tab/>
      </w:r>
      <w:r w:rsidRPr="00136787">
        <w:rPr>
          <w:b/>
        </w:rPr>
        <w:t>GS-A_4125 TI-Notfallerkennung</w:t>
      </w:r>
    </w:p>
    <w:p w:rsidR="0063469F" w:rsidRDefault="00FE4BBA" w:rsidP="00FE4BBA">
      <w:pPr>
        <w:pStyle w:val="gemEinzug"/>
        <w:rPr>
          <w:rFonts w:ascii="Wingdings" w:hAnsi="Wingdings"/>
          <w:b/>
        </w:rPr>
      </w:pPr>
      <w:r>
        <w:t>TI-</w:t>
      </w:r>
      <w:r w:rsidRPr="00136787">
        <w:t xml:space="preserve">ITSM-Teilnehmer MÜSSEN </w:t>
      </w:r>
      <w:r w:rsidR="00E6208B" w:rsidRPr="0056069C">
        <w:rPr>
          <w:highlight w:val="yellow"/>
        </w:rPr>
        <w:t>potenz</w:t>
      </w:r>
      <w:r w:rsidRPr="0056069C">
        <w:rPr>
          <w:highlight w:val="yellow"/>
        </w:rPr>
        <w:t>ielle</w:t>
      </w:r>
      <w:r>
        <w:t xml:space="preserve"> </w:t>
      </w:r>
      <w:r w:rsidRPr="00136787">
        <w:t xml:space="preserve">TI-Notfälle im operativen Betrieb im Rahmen des Incident Managements feststellen. </w:t>
      </w:r>
      <w:r w:rsidR="00E6208B" w:rsidRPr="0056069C">
        <w:rPr>
          <w:highlight w:val="yellow"/>
        </w:rPr>
        <w:t>Potenz</w:t>
      </w:r>
      <w:r w:rsidRPr="0056069C">
        <w:rPr>
          <w:highlight w:val="yellow"/>
        </w:rPr>
        <w:t>ielle</w:t>
      </w:r>
      <w:r>
        <w:t xml:space="preserve"> </w:t>
      </w:r>
      <w:r w:rsidRPr="00136787">
        <w:t xml:space="preserve">TI-Notfälle werden als Incidents der Priorität 1 mit Kennzeichnung „TI-Notfall“ klassifiziert. </w:t>
      </w:r>
    </w:p>
    <w:p w:rsidR="00FE4BBA" w:rsidRDefault="0063469F" w:rsidP="00FE4BBA">
      <w:pPr>
        <w:pStyle w:val="gemEinzug"/>
        <w:rPr>
          <w:rFonts w:ascii="Wingdings" w:hAnsi="Wingdings"/>
          <w:b/>
        </w:rPr>
      </w:pPr>
      <w:r>
        <w:rPr>
          <w:b/>
        </w:rPr>
        <w:sym w:font="Wingdings" w:char="F0D5"/>
      </w:r>
      <w:r w:rsidR="00FE4BBA">
        <w:rPr>
          <w:rFonts w:ascii="Wingdings" w:hAnsi="Wingdings"/>
          <w:b/>
        </w:rPr>
        <w:t></w:t>
      </w:r>
    </w:p>
    <w:p w:rsidR="001A6444" w:rsidRDefault="001A6444" w:rsidP="001A6444">
      <w:pPr>
        <w:pStyle w:val="gemEinzug"/>
        <w:ind w:left="0"/>
        <w:rPr>
          <w:rFonts w:ascii="Wingdings" w:hAnsi="Wingdings"/>
          <w:b/>
        </w:rPr>
      </w:pPr>
      <w:commentRangeStart w:id="60"/>
      <w:r w:rsidRPr="001A6444">
        <w:rPr>
          <w:highlight w:val="green"/>
        </w:rPr>
        <w:t xml:space="preserve">Gemeldete TI-Notfälle </w:t>
      </w:r>
      <w:r w:rsidR="00D462FE">
        <w:rPr>
          <w:highlight w:val="green"/>
        </w:rPr>
        <w:t>werden</w:t>
      </w:r>
      <w:r w:rsidRPr="001A6444">
        <w:rPr>
          <w:highlight w:val="green"/>
        </w:rPr>
        <w:t xml:space="preserve"> zuerst </w:t>
      </w:r>
      <w:r w:rsidR="00D462FE">
        <w:rPr>
          <w:highlight w:val="green"/>
        </w:rPr>
        <w:t xml:space="preserve">als </w:t>
      </w:r>
      <w:r w:rsidRPr="001A6444">
        <w:rPr>
          <w:highlight w:val="green"/>
        </w:rPr>
        <w:t>po</w:t>
      </w:r>
      <w:r w:rsidR="00D462FE">
        <w:rPr>
          <w:highlight w:val="green"/>
        </w:rPr>
        <w:t>tenz</w:t>
      </w:r>
      <w:r w:rsidRPr="001A6444">
        <w:rPr>
          <w:highlight w:val="green"/>
        </w:rPr>
        <w:t xml:space="preserve">iell </w:t>
      </w:r>
      <w:r w:rsidR="00D462FE">
        <w:rPr>
          <w:highlight w:val="green"/>
        </w:rPr>
        <w:t xml:space="preserve">aufgenommen, </w:t>
      </w:r>
      <w:r w:rsidRPr="001A6444">
        <w:rPr>
          <w:highlight w:val="green"/>
        </w:rPr>
        <w:t xml:space="preserve">und es gilt Kapitel </w:t>
      </w:r>
      <w:r w:rsidR="003E048F">
        <w:rPr>
          <w:highlight w:val="green"/>
        </w:rPr>
        <w:fldChar w:fldCharType="begin"/>
      </w:r>
      <w:r w:rsidR="003E048F">
        <w:rPr>
          <w:highlight w:val="green"/>
        </w:rPr>
        <w:instrText xml:space="preserve"> REF _Ref510540938 \r \h </w:instrText>
      </w:r>
      <w:r w:rsidR="003E048F">
        <w:rPr>
          <w:highlight w:val="green"/>
        </w:rPr>
      </w:r>
      <w:r w:rsidR="003E048F">
        <w:rPr>
          <w:highlight w:val="green"/>
        </w:rPr>
        <w:fldChar w:fldCharType="separate"/>
      </w:r>
      <w:r w:rsidR="00085064">
        <w:rPr>
          <w:highlight w:val="green"/>
        </w:rPr>
        <w:t>12.3.5.1</w:t>
      </w:r>
      <w:r w:rsidR="003E048F">
        <w:rPr>
          <w:highlight w:val="green"/>
        </w:rPr>
        <w:fldChar w:fldCharType="end"/>
      </w:r>
      <w:r w:rsidRPr="001A6444">
        <w:rPr>
          <w:highlight w:val="green"/>
        </w:rPr>
        <w:t xml:space="preserve"> und </w:t>
      </w:r>
      <w:r w:rsidR="003E048F">
        <w:rPr>
          <w:highlight w:val="green"/>
        </w:rPr>
        <w:fldChar w:fldCharType="begin"/>
      </w:r>
      <w:r w:rsidR="003E048F">
        <w:rPr>
          <w:highlight w:val="green"/>
        </w:rPr>
        <w:instrText xml:space="preserve"> REF _Ref510540953 \r \h </w:instrText>
      </w:r>
      <w:r w:rsidR="003E048F">
        <w:rPr>
          <w:highlight w:val="green"/>
        </w:rPr>
      </w:r>
      <w:r w:rsidR="003E048F">
        <w:rPr>
          <w:highlight w:val="green"/>
        </w:rPr>
        <w:fldChar w:fldCharType="separate"/>
      </w:r>
      <w:r w:rsidR="00085064">
        <w:rPr>
          <w:highlight w:val="green"/>
        </w:rPr>
        <w:t>12.3.5.2</w:t>
      </w:r>
      <w:r w:rsidR="003E048F">
        <w:rPr>
          <w:highlight w:val="green"/>
        </w:rPr>
        <w:fldChar w:fldCharType="end"/>
      </w:r>
      <w:r w:rsidRPr="001A6444">
        <w:rPr>
          <w:highlight w:val="green"/>
        </w:rPr>
        <w:t>.</w:t>
      </w:r>
      <w:commentRangeEnd w:id="60"/>
      <w:r w:rsidR="00FC5A90">
        <w:rPr>
          <w:rStyle w:val="Kommentarzeichen"/>
        </w:rPr>
        <w:commentReference w:id="60"/>
      </w:r>
    </w:p>
    <w:p w:rsidR="00925C58" w:rsidRDefault="00925C58" w:rsidP="00925C58">
      <w:pPr>
        <w:pStyle w:val="gemStandard"/>
        <w:tabs>
          <w:tab w:val="left" w:pos="567"/>
        </w:tabs>
        <w:ind w:left="567" w:hanging="567"/>
        <w:rPr>
          <w:b/>
          <w:strike/>
        </w:rPr>
      </w:pPr>
      <w:r w:rsidRPr="002E011B">
        <w:rPr>
          <w:rFonts w:ascii="Wingdings" w:hAnsi="Wingdings"/>
          <w:b/>
        </w:rPr>
        <w:sym w:font="Wingdings" w:char="F0D6"/>
      </w:r>
      <w:r w:rsidRPr="002E011B">
        <w:rPr>
          <w:b/>
        </w:rPr>
        <w:tab/>
        <w:t>GS-A_</w:t>
      </w:r>
      <w:r w:rsidR="00B814A4">
        <w:rPr>
          <w:b/>
        </w:rPr>
        <w:t>3884</w:t>
      </w:r>
      <w:r>
        <w:rPr>
          <w:b/>
        </w:rPr>
        <w:t xml:space="preserve"> </w:t>
      </w:r>
      <w:r w:rsidR="00B814A4" w:rsidRPr="0056069C">
        <w:rPr>
          <w:b/>
          <w:highlight w:val="yellow"/>
        </w:rPr>
        <w:t xml:space="preserve">Festlegung von Dringlichkeit und Auswirkung </w:t>
      </w:r>
      <w:r w:rsidRPr="0056069C">
        <w:rPr>
          <w:b/>
          <w:highlight w:val="yellow"/>
        </w:rPr>
        <w:t>von übergreifenden Incidents</w:t>
      </w:r>
      <w:r w:rsidR="0056069C" w:rsidRPr="0056069C">
        <w:rPr>
          <w:b/>
          <w:highlight w:val="yellow"/>
        </w:rPr>
        <w:t xml:space="preserve"> </w:t>
      </w:r>
      <w:r w:rsidR="0056069C" w:rsidRPr="0056069C">
        <w:rPr>
          <w:b/>
          <w:strike/>
          <w:highlight w:val="yellow"/>
        </w:rPr>
        <w:t>Priorisierung von Incidents</w:t>
      </w:r>
    </w:p>
    <w:p w:rsidR="0056069C" w:rsidRPr="0056069C" w:rsidRDefault="0056069C" w:rsidP="0056069C">
      <w:pPr>
        <w:pStyle w:val="gemEinzug"/>
        <w:rPr>
          <w:strike/>
          <w:highlight w:val="yellow"/>
        </w:rPr>
      </w:pPr>
      <w:r w:rsidRPr="0056069C">
        <w:rPr>
          <w:strike/>
          <w:highlight w:val="yellow"/>
        </w:rPr>
        <w:t>ITSM-TI-Teilnehmer MÜSSEN jeden im übergreifenden Incident Management bea</w:t>
      </w:r>
      <w:r w:rsidRPr="0056069C">
        <w:rPr>
          <w:strike/>
          <w:highlight w:val="yellow"/>
        </w:rPr>
        <w:t>r</w:t>
      </w:r>
      <w:r w:rsidRPr="0056069C">
        <w:rPr>
          <w:strike/>
          <w:highlight w:val="yellow"/>
        </w:rPr>
        <w:t>beiteten bzw. an diesen Prozess übergebenen Incident gemäß nachfolgendem Schema priorisieren. Dabei ist die Anzahl der möglichen Prioritäten gemäß der Pri</w:t>
      </w:r>
      <w:r w:rsidRPr="0056069C">
        <w:rPr>
          <w:strike/>
          <w:highlight w:val="yellow"/>
        </w:rPr>
        <w:t>o</w:t>
      </w:r>
      <w:r w:rsidRPr="0056069C">
        <w:rPr>
          <w:strike/>
          <w:highlight w:val="yellow"/>
        </w:rPr>
        <w:t xml:space="preserve">ritätenmatrix wie folgt festgelegt: </w:t>
      </w:r>
    </w:p>
    <w:p w:rsidR="0056069C" w:rsidRPr="0056069C" w:rsidRDefault="0056069C" w:rsidP="0056069C">
      <w:pPr>
        <w:pStyle w:val="Beschriftung"/>
        <w:keepNext/>
        <w:rPr>
          <w:strike/>
          <w:highlight w:val="yellow"/>
        </w:rPr>
      </w:pPr>
      <w:bookmarkStart w:id="61" w:name="_Toc397500860"/>
      <w:bookmarkStart w:id="62" w:name="_Toc487636734"/>
      <w:r w:rsidRPr="0056069C">
        <w:rPr>
          <w:strike/>
          <w:highlight w:val="yellow"/>
        </w:rPr>
        <w:t xml:space="preserve">Tabelle </w:t>
      </w:r>
      <w:r w:rsidR="007E4266">
        <w:rPr>
          <w:strike/>
          <w:highlight w:val="yellow"/>
        </w:rPr>
        <w:t>1</w:t>
      </w:r>
      <w:r w:rsidRPr="0056069C">
        <w:rPr>
          <w:strike/>
          <w:highlight w:val="yellow"/>
        </w:rPr>
        <w:t>: Tab_Betr_TIP_009 INC – Prioritätenmatrix</w:t>
      </w:r>
      <w:bookmarkEnd w:id="61"/>
      <w:bookmarkEnd w:id="62"/>
    </w:p>
    <w:tbl>
      <w:tblPr>
        <w:tblW w:w="88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1836"/>
        <w:gridCol w:w="1837"/>
        <w:gridCol w:w="1836"/>
        <w:gridCol w:w="1837"/>
      </w:tblGrid>
      <w:tr w:rsidR="0056069C" w:rsidRPr="0056069C" w:rsidTr="000D4FE9">
        <w:trPr>
          <w:trHeight w:val="346"/>
          <w:tblHeader/>
        </w:trPr>
        <w:tc>
          <w:tcPr>
            <w:tcW w:w="1549" w:type="dxa"/>
            <w:vMerge w:val="restart"/>
            <w:shd w:val="clear" w:color="auto" w:fill="E0E0E0"/>
            <w:vAlign w:val="center"/>
          </w:tcPr>
          <w:p w:rsidR="0056069C" w:rsidRPr="0056069C" w:rsidRDefault="0056069C" w:rsidP="000D4FE9">
            <w:pPr>
              <w:jc w:val="center"/>
              <w:rPr>
                <w:b/>
                <w:strike/>
                <w:sz w:val="20"/>
                <w:szCs w:val="20"/>
                <w:highlight w:val="yellow"/>
              </w:rPr>
            </w:pPr>
            <w:r w:rsidRPr="0056069C">
              <w:rPr>
                <w:b/>
                <w:strike/>
                <w:sz w:val="20"/>
                <w:szCs w:val="20"/>
                <w:highlight w:val="yellow"/>
              </w:rPr>
              <w:t>Dringlichkeit</w:t>
            </w:r>
          </w:p>
        </w:tc>
        <w:tc>
          <w:tcPr>
            <w:tcW w:w="7346" w:type="dxa"/>
            <w:gridSpan w:val="4"/>
            <w:shd w:val="clear" w:color="auto" w:fill="E0E0E0"/>
            <w:vAlign w:val="center"/>
          </w:tcPr>
          <w:p w:rsidR="0056069C" w:rsidRPr="0056069C" w:rsidRDefault="0056069C" w:rsidP="000D4FE9">
            <w:pPr>
              <w:pStyle w:val="TableHeader"/>
              <w:spacing w:before="0" w:line="240" w:lineRule="auto"/>
              <w:jc w:val="center"/>
              <w:rPr>
                <w:rFonts w:eastAsia="MS Mincho"/>
                <w:strike/>
                <w:color w:val="auto"/>
                <w:highlight w:val="yellow"/>
                <w:lang w:val="de-DE" w:eastAsia="de-DE"/>
              </w:rPr>
            </w:pPr>
            <w:r w:rsidRPr="0056069C">
              <w:rPr>
                <w:rFonts w:eastAsia="MS Mincho"/>
                <w:strike/>
                <w:color w:val="auto"/>
                <w:highlight w:val="yellow"/>
                <w:lang w:val="de-DE" w:eastAsia="de-DE"/>
              </w:rPr>
              <w:t>Auswirkung</w:t>
            </w:r>
          </w:p>
        </w:tc>
      </w:tr>
      <w:tr w:rsidR="0056069C" w:rsidRPr="0056069C" w:rsidTr="000D4FE9">
        <w:tc>
          <w:tcPr>
            <w:tcW w:w="1549" w:type="dxa"/>
            <w:vMerge/>
            <w:shd w:val="clear" w:color="auto" w:fill="E0E0E0"/>
          </w:tcPr>
          <w:p w:rsidR="0056069C" w:rsidRPr="0056069C" w:rsidRDefault="0056069C" w:rsidP="000D4FE9">
            <w:pPr>
              <w:pStyle w:val="TableHeader"/>
              <w:spacing w:before="0" w:line="240" w:lineRule="auto"/>
              <w:jc w:val="center"/>
              <w:rPr>
                <w:rFonts w:eastAsia="MS Mincho"/>
                <w:strike/>
                <w:highlight w:val="yellow"/>
                <w:lang w:val="de-DE" w:eastAsia="de-DE"/>
              </w:rPr>
            </w:pPr>
          </w:p>
        </w:tc>
        <w:tc>
          <w:tcPr>
            <w:tcW w:w="1836" w:type="dxa"/>
            <w:shd w:val="clear" w:color="auto" w:fill="auto"/>
          </w:tcPr>
          <w:p w:rsidR="0056069C" w:rsidRPr="0056069C" w:rsidRDefault="0056069C" w:rsidP="000D4FE9">
            <w:pPr>
              <w:pStyle w:val="gemStandard"/>
              <w:rPr>
                <w:b/>
                <w:strike/>
                <w:sz w:val="20"/>
                <w:szCs w:val="20"/>
                <w:highlight w:val="yellow"/>
              </w:rPr>
            </w:pPr>
          </w:p>
        </w:tc>
        <w:tc>
          <w:tcPr>
            <w:tcW w:w="1837" w:type="dxa"/>
            <w:shd w:val="clear" w:color="auto" w:fill="auto"/>
          </w:tcPr>
          <w:p w:rsidR="0056069C" w:rsidRPr="0056069C" w:rsidRDefault="0056069C" w:rsidP="000D4FE9">
            <w:pPr>
              <w:pStyle w:val="gemStandard"/>
              <w:jc w:val="left"/>
              <w:rPr>
                <w:b/>
                <w:strike/>
                <w:sz w:val="20"/>
                <w:szCs w:val="20"/>
                <w:highlight w:val="yellow"/>
              </w:rPr>
            </w:pPr>
            <w:r w:rsidRPr="0056069C">
              <w:rPr>
                <w:b/>
                <w:strike/>
                <w:sz w:val="20"/>
                <w:szCs w:val="20"/>
                <w:highlight w:val="yellow"/>
              </w:rPr>
              <w:t>Hoch</w:t>
            </w:r>
          </w:p>
        </w:tc>
        <w:tc>
          <w:tcPr>
            <w:tcW w:w="1836" w:type="dxa"/>
            <w:shd w:val="clear" w:color="auto" w:fill="auto"/>
          </w:tcPr>
          <w:p w:rsidR="0056069C" w:rsidRPr="0056069C" w:rsidRDefault="0056069C" w:rsidP="000D4FE9">
            <w:pPr>
              <w:pStyle w:val="gemStandard"/>
              <w:jc w:val="left"/>
              <w:rPr>
                <w:b/>
                <w:strike/>
                <w:sz w:val="20"/>
                <w:szCs w:val="20"/>
                <w:highlight w:val="yellow"/>
              </w:rPr>
            </w:pPr>
            <w:r w:rsidRPr="0056069C">
              <w:rPr>
                <w:b/>
                <w:strike/>
                <w:sz w:val="20"/>
                <w:szCs w:val="20"/>
                <w:highlight w:val="yellow"/>
              </w:rPr>
              <w:t>Mittel</w:t>
            </w:r>
          </w:p>
        </w:tc>
        <w:tc>
          <w:tcPr>
            <w:tcW w:w="1837" w:type="dxa"/>
            <w:shd w:val="clear" w:color="auto" w:fill="auto"/>
            <w:vAlign w:val="center"/>
          </w:tcPr>
          <w:p w:rsidR="0056069C" w:rsidRPr="0056069C" w:rsidRDefault="0056069C" w:rsidP="000D4FE9">
            <w:pPr>
              <w:pStyle w:val="gemStandard"/>
              <w:jc w:val="left"/>
              <w:rPr>
                <w:b/>
                <w:strike/>
                <w:sz w:val="20"/>
                <w:szCs w:val="20"/>
                <w:highlight w:val="yellow"/>
              </w:rPr>
            </w:pPr>
            <w:r w:rsidRPr="0056069C">
              <w:rPr>
                <w:b/>
                <w:strike/>
                <w:sz w:val="20"/>
                <w:szCs w:val="20"/>
                <w:highlight w:val="yellow"/>
              </w:rPr>
              <w:t>Niedrig</w:t>
            </w:r>
          </w:p>
        </w:tc>
      </w:tr>
      <w:tr w:rsidR="0056069C" w:rsidRPr="0056069C" w:rsidTr="000D4FE9">
        <w:tc>
          <w:tcPr>
            <w:tcW w:w="1549" w:type="dxa"/>
            <w:vMerge/>
            <w:shd w:val="clear" w:color="auto" w:fill="E0E0E0"/>
          </w:tcPr>
          <w:p w:rsidR="0056069C" w:rsidRPr="0056069C" w:rsidRDefault="0056069C" w:rsidP="000D4FE9">
            <w:pPr>
              <w:pStyle w:val="TableHeader"/>
              <w:spacing w:before="0" w:line="240" w:lineRule="auto"/>
              <w:jc w:val="center"/>
              <w:rPr>
                <w:rFonts w:eastAsia="MS Mincho"/>
                <w:strike/>
                <w:highlight w:val="yellow"/>
                <w:lang w:val="de-DE" w:eastAsia="de-DE"/>
              </w:rPr>
            </w:pPr>
          </w:p>
        </w:tc>
        <w:tc>
          <w:tcPr>
            <w:tcW w:w="1836" w:type="dxa"/>
            <w:shd w:val="clear" w:color="auto" w:fill="auto"/>
          </w:tcPr>
          <w:p w:rsidR="0056069C" w:rsidRPr="0056069C" w:rsidRDefault="0056069C" w:rsidP="000D4FE9">
            <w:pPr>
              <w:pStyle w:val="gemStandard"/>
              <w:rPr>
                <w:b/>
                <w:strike/>
                <w:sz w:val="20"/>
                <w:szCs w:val="20"/>
                <w:highlight w:val="yellow"/>
              </w:rPr>
            </w:pPr>
            <w:r w:rsidRPr="0056069C">
              <w:rPr>
                <w:b/>
                <w:strike/>
                <w:sz w:val="20"/>
                <w:szCs w:val="20"/>
                <w:highlight w:val="yellow"/>
              </w:rPr>
              <w:t>Hoch</w:t>
            </w:r>
          </w:p>
        </w:tc>
        <w:tc>
          <w:tcPr>
            <w:tcW w:w="1837" w:type="dxa"/>
            <w:shd w:val="clear" w:color="auto" w:fill="auto"/>
          </w:tcPr>
          <w:p w:rsidR="0056069C" w:rsidRPr="0056069C" w:rsidRDefault="0056069C" w:rsidP="000D4FE9">
            <w:pPr>
              <w:pStyle w:val="gemStandard"/>
              <w:jc w:val="left"/>
              <w:rPr>
                <w:strike/>
                <w:sz w:val="20"/>
                <w:szCs w:val="20"/>
                <w:highlight w:val="yellow"/>
              </w:rPr>
            </w:pPr>
            <w:r w:rsidRPr="0056069C">
              <w:rPr>
                <w:strike/>
                <w:sz w:val="20"/>
                <w:szCs w:val="20"/>
                <w:highlight w:val="yellow"/>
              </w:rPr>
              <w:t>1</w:t>
            </w:r>
          </w:p>
        </w:tc>
        <w:tc>
          <w:tcPr>
            <w:tcW w:w="1836" w:type="dxa"/>
            <w:shd w:val="clear" w:color="auto" w:fill="auto"/>
          </w:tcPr>
          <w:p w:rsidR="0056069C" w:rsidRPr="0056069C" w:rsidRDefault="0056069C" w:rsidP="000D4FE9">
            <w:pPr>
              <w:pStyle w:val="gemStandard"/>
              <w:jc w:val="left"/>
              <w:rPr>
                <w:strike/>
                <w:sz w:val="20"/>
                <w:szCs w:val="20"/>
                <w:highlight w:val="yellow"/>
              </w:rPr>
            </w:pPr>
            <w:r w:rsidRPr="0056069C">
              <w:rPr>
                <w:strike/>
                <w:sz w:val="20"/>
                <w:szCs w:val="20"/>
                <w:highlight w:val="yellow"/>
              </w:rPr>
              <w:t>2</w:t>
            </w:r>
          </w:p>
        </w:tc>
        <w:tc>
          <w:tcPr>
            <w:tcW w:w="1837" w:type="dxa"/>
            <w:shd w:val="clear" w:color="auto" w:fill="auto"/>
            <w:vAlign w:val="center"/>
          </w:tcPr>
          <w:p w:rsidR="0056069C" w:rsidRPr="0056069C" w:rsidRDefault="0056069C" w:rsidP="000D4FE9">
            <w:pPr>
              <w:pStyle w:val="gemStandard"/>
              <w:jc w:val="left"/>
              <w:rPr>
                <w:strike/>
                <w:sz w:val="20"/>
                <w:szCs w:val="20"/>
                <w:highlight w:val="yellow"/>
              </w:rPr>
            </w:pPr>
            <w:r w:rsidRPr="0056069C">
              <w:rPr>
                <w:strike/>
                <w:sz w:val="20"/>
                <w:szCs w:val="20"/>
                <w:highlight w:val="yellow"/>
              </w:rPr>
              <w:t>3</w:t>
            </w:r>
          </w:p>
        </w:tc>
      </w:tr>
      <w:tr w:rsidR="0056069C" w:rsidRPr="0056069C" w:rsidTr="000D4FE9">
        <w:tc>
          <w:tcPr>
            <w:tcW w:w="1549" w:type="dxa"/>
            <w:vMerge/>
            <w:shd w:val="clear" w:color="auto" w:fill="E0E0E0"/>
          </w:tcPr>
          <w:p w:rsidR="0056069C" w:rsidRPr="0056069C" w:rsidRDefault="0056069C" w:rsidP="000D4FE9">
            <w:pPr>
              <w:pStyle w:val="TableHeader"/>
              <w:spacing w:before="0" w:line="240" w:lineRule="auto"/>
              <w:jc w:val="center"/>
              <w:rPr>
                <w:rFonts w:eastAsia="MS Mincho"/>
                <w:strike/>
                <w:highlight w:val="yellow"/>
                <w:lang w:val="de-DE" w:eastAsia="de-DE"/>
              </w:rPr>
            </w:pPr>
          </w:p>
        </w:tc>
        <w:tc>
          <w:tcPr>
            <w:tcW w:w="1836" w:type="dxa"/>
            <w:shd w:val="clear" w:color="auto" w:fill="auto"/>
          </w:tcPr>
          <w:p w:rsidR="0056069C" w:rsidRPr="0056069C" w:rsidRDefault="0056069C" w:rsidP="000D4FE9">
            <w:pPr>
              <w:pStyle w:val="gemStandard"/>
              <w:rPr>
                <w:b/>
                <w:strike/>
                <w:sz w:val="20"/>
                <w:szCs w:val="20"/>
                <w:highlight w:val="yellow"/>
              </w:rPr>
            </w:pPr>
            <w:r w:rsidRPr="0056069C">
              <w:rPr>
                <w:b/>
                <w:strike/>
                <w:sz w:val="20"/>
                <w:szCs w:val="20"/>
                <w:highlight w:val="yellow"/>
              </w:rPr>
              <w:t>Mittel</w:t>
            </w:r>
          </w:p>
        </w:tc>
        <w:tc>
          <w:tcPr>
            <w:tcW w:w="1837" w:type="dxa"/>
            <w:shd w:val="clear" w:color="auto" w:fill="auto"/>
          </w:tcPr>
          <w:p w:rsidR="0056069C" w:rsidRPr="0056069C" w:rsidRDefault="0056069C" w:rsidP="000D4FE9">
            <w:pPr>
              <w:pStyle w:val="gemStandard"/>
              <w:jc w:val="left"/>
              <w:rPr>
                <w:strike/>
                <w:sz w:val="20"/>
                <w:szCs w:val="20"/>
                <w:highlight w:val="yellow"/>
              </w:rPr>
            </w:pPr>
            <w:r w:rsidRPr="0056069C">
              <w:rPr>
                <w:strike/>
                <w:sz w:val="20"/>
                <w:szCs w:val="20"/>
                <w:highlight w:val="yellow"/>
              </w:rPr>
              <w:t>2</w:t>
            </w:r>
          </w:p>
        </w:tc>
        <w:tc>
          <w:tcPr>
            <w:tcW w:w="1836" w:type="dxa"/>
            <w:shd w:val="clear" w:color="auto" w:fill="auto"/>
          </w:tcPr>
          <w:p w:rsidR="0056069C" w:rsidRPr="0056069C" w:rsidRDefault="0056069C" w:rsidP="000D4FE9">
            <w:pPr>
              <w:pStyle w:val="gemStandard"/>
              <w:jc w:val="left"/>
              <w:rPr>
                <w:strike/>
                <w:sz w:val="20"/>
                <w:szCs w:val="20"/>
                <w:highlight w:val="yellow"/>
              </w:rPr>
            </w:pPr>
            <w:r w:rsidRPr="0056069C">
              <w:rPr>
                <w:strike/>
                <w:sz w:val="20"/>
                <w:szCs w:val="20"/>
                <w:highlight w:val="yellow"/>
              </w:rPr>
              <w:t>3</w:t>
            </w:r>
          </w:p>
        </w:tc>
        <w:tc>
          <w:tcPr>
            <w:tcW w:w="1837" w:type="dxa"/>
            <w:shd w:val="clear" w:color="auto" w:fill="auto"/>
          </w:tcPr>
          <w:p w:rsidR="0056069C" w:rsidRPr="0056069C" w:rsidRDefault="0056069C" w:rsidP="000D4FE9">
            <w:pPr>
              <w:pStyle w:val="gemStandard"/>
              <w:jc w:val="left"/>
              <w:rPr>
                <w:strike/>
                <w:sz w:val="20"/>
                <w:szCs w:val="20"/>
                <w:highlight w:val="yellow"/>
              </w:rPr>
            </w:pPr>
            <w:r w:rsidRPr="0056069C">
              <w:rPr>
                <w:strike/>
                <w:sz w:val="20"/>
                <w:szCs w:val="20"/>
                <w:highlight w:val="yellow"/>
              </w:rPr>
              <w:t>4</w:t>
            </w:r>
          </w:p>
        </w:tc>
      </w:tr>
      <w:tr w:rsidR="0056069C" w:rsidRPr="0056069C" w:rsidTr="000D4FE9">
        <w:tc>
          <w:tcPr>
            <w:tcW w:w="1549" w:type="dxa"/>
            <w:vMerge/>
            <w:shd w:val="clear" w:color="auto" w:fill="E0E0E0"/>
          </w:tcPr>
          <w:p w:rsidR="0056069C" w:rsidRPr="0056069C" w:rsidRDefault="0056069C" w:rsidP="000D4FE9">
            <w:pPr>
              <w:pStyle w:val="TableHeader"/>
              <w:spacing w:before="0" w:line="240" w:lineRule="auto"/>
              <w:jc w:val="center"/>
              <w:rPr>
                <w:rFonts w:eastAsia="MS Mincho"/>
                <w:strike/>
                <w:highlight w:val="yellow"/>
                <w:lang w:val="de-DE" w:eastAsia="de-DE"/>
              </w:rPr>
            </w:pPr>
          </w:p>
        </w:tc>
        <w:tc>
          <w:tcPr>
            <w:tcW w:w="1836" w:type="dxa"/>
            <w:shd w:val="clear" w:color="auto" w:fill="auto"/>
          </w:tcPr>
          <w:p w:rsidR="0056069C" w:rsidRPr="0056069C" w:rsidRDefault="0056069C" w:rsidP="000D4FE9">
            <w:pPr>
              <w:pStyle w:val="gemStandard"/>
              <w:rPr>
                <w:b/>
                <w:strike/>
                <w:sz w:val="20"/>
                <w:szCs w:val="20"/>
                <w:highlight w:val="yellow"/>
              </w:rPr>
            </w:pPr>
            <w:r w:rsidRPr="0056069C">
              <w:rPr>
                <w:b/>
                <w:strike/>
                <w:sz w:val="20"/>
                <w:szCs w:val="20"/>
                <w:highlight w:val="yellow"/>
              </w:rPr>
              <w:t>Niedrig</w:t>
            </w:r>
          </w:p>
        </w:tc>
        <w:tc>
          <w:tcPr>
            <w:tcW w:w="1837" w:type="dxa"/>
            <w:shd w:val="clear" w:color="auto" w:fill="auto"/>
          </w:tcPr>
          <w:p w:rsidR="0056069C" w:rsidRPr="0056069C" w:rsidRDefault="0056069C" w:rsidP="000D4FE9">
            <w:pPr>
              <w:pStyle w:val="gemStandard"/>
              <w:jc w:val="left"/>
              <w:rPr>
                <w:strike/>
                <w:sz w:val="20"/>
                <w:szCs w:val="20"/>
                <w:highlight w:val="yellow"/>
              </w:rPr>
            </w:pPr>
            <w:r w:rsidRPr="0056069C">
              <w:rPr>
                <w:strike/>
                <w:sz w:val="20"/>
                <w:szCs w:val="20"/>
                <w:highlight w:val="yellow"/>
              </w:rPr>
              <w:t>3</w:t>
            </w:r>
          </w:p>
        </w:tc>
        <w:tc>
          <w:tcPr>
            <w:tcW w:w="1836" w:type="dxa"/>
            <w:shd w:val="clear" w:color="auto" w:fill="auto"/>
          </w:tcPr>
          <w:p w:rsidR="0056069C" w:rsidRPr="0056069C" w:rsidRDefault="0056069C" w:rsidP="000D4FE9">
            <w:pPr>
              <w:pStyle w:val="gemStandard"/>
              <w:jc w:val="left"/>
              <w:rPr>
                <w:strike/>
                <w:sz w:val="20"/>
                <w:szCs w:val="20"/>
                <w:highlight w:val="yellow"/>
              </w:rPr>
            </w:pPr>
            <w:r w:rsidRPr="0056069C">
              <w:rPr>
                <w:strike/>
                <w:sz w:val="20"/>
                <w:szCs w:val="20"/>
                <w:highlight w:val="yellow"/>
              </w:rPr>
              <w:t>4</w:t>
            </w:r>
          </w:p>
        </w:tc>
        <w:tc>
          <w:tcPr>
            <w:tcW w:w="1837" w:type="dxa"/>
            <w:shd w:val="clear" w:color="auto" w:fill="auto"/>
          </w:tcPr>
          <w:p w:rsidR="0056069C" w:rsidRPr="0056069C" w:rsidRDefault="0056069C" w:rsidP="000D4FE9">
            <w:pPr>
              <w:pStyle w:val="gemStandard"/>
              <w:jc w:val="left"/>
              <w:rPr>
                <w:strike/>
                <w:sz w:val="20"/>
                <w:szCs w:val="20"/>
                <w:highlight w:val="yellow"/>
              </w:rPr>
            </w:pPr>
            <w:r w:rsidRPr="0056069C">
              <w:rPr>
                <w:strike/>
                <w:sz w:val="20"/>
                <w:szCs w:val="20"/>
                <w:highlight w:val="yellow"/>
              </w:rPr>
              <w:t>4</w:t>
            </w:r>
          </w:p>
        </w:tc>
      </w:tr>
    </w:tbl>
    <w:p w:rsidR="0056069C" w:rsidRPr="0056069C" w:rsidRDefault="0056069C" w:rsidP="0063469F">
      <w:pPr>
        <w:pStyle w:val="gemEinzug"/>
        <w:numPr>
          <w:ilvl w:val="0"/>
          <w:numId w:val="28"/>
        </w:numPr>
        <w:tabs>
          <w:tab w:val="clear" w:pos="1287"/>
        </w:tabs>
        <w:ind w:left="900"/>
        <w:rPr>
          <w:strike/>
          <w:highlight w:val="yellow"/>
        </w:rPr>
      </w:pPr>
      <w:r w:rsidRPr="0056069C">
        <w:rPr>
          <w:strike/>
          <w:highlight w:val="yellow"/>
        </w:rPr>
        <w:tab/>
        <w:t>Jeder im übergreifenden Incident Management bearbeitete bzw. an diesen Pr</w:t>
      </w:r>
      <w:r w:rsidRPr="0056069C">
        <w:rPr>
          <w:strike/>
          <w:highlight w:val="yellow"/>
        </w:rPr>
        <w:t>o</w:t>
      </w:r>
      <w:r w:rsidRPr="0056069C">
        <w:rPr>
          <w:strike/>
          <w:highlight w:val="yellow"/>
        </w:rPr>
        <w:t>zess übergebene Incident MUSS entsprechend einer vierstufigen Einteilung - wobei 1 die höchste und 4 die niedrigste Priorität ist - eingestuft werden.</w:t>
      </w:r>
    </w:p>
    <w:p w:rsidR="0056069C" w:rsidRPr="0056069C" w:rsidRDefault="0056069C" w:rsidP="0063469F">
      <w:pPr>
        <w:pStyle w:val="gemAufzhlung"/>
        <w:numPr>
          <w:ilvl w:val="0"/>
          <w:numId w:val="28"/>
        </w:numPr>
        <w:tabs>
          <w:tab w:val="left" w:pos="1134"/>
        </w:tabs>
        <w:rPr>
          <w:strike/>
          <w:highlight w:val="yellow"/>
        </w:rPr>
      </w:pPr>
      <w:r w:rsidRPr="0056069C">
        <w:rPr>
          <w:i/>
          <w:strike/>
          <w:highlight w:val="yellow"/>
        </w:rPr>
        <w:t>Priorität 1- Kritisch,</w:t>
      </w:r>
    </w:p>
    <w:p w:rsidR="0056069C" w:rsidRPr="0056069C" w:rsidRDefault="0056069C" w:rsidP="0063469F">
      <w:pPr>
        <w:pStyle w:val="gemAufzhlung"/>
        <w:numPr>
          <w:ilvl w:val="0"/>
          <w:numId w:val="28"/>
        </w:numPr>
        <w:tabs>
          <w:tab w:val="left" w:pos="1134"/>
        </w:tabs>
        <w:rPr>
          <w:strike/>
          <w:highlight w:val="yellow"/>
        </w:rPr>
      </w:pPr>
      <w:r w:rsidRPr="0056069C">
        <w:rPr>
          <w:i/>
          <w:strike/>
          <w:highlight w:val="yellow"/>
        </w:rPr>
        <w:t>Priorität 2 - Hoch,</w:t>
      </w:r>
    </w:p>
    <w:p w:rsidR="0056069C" w:rsidRPr="0056069C" w:rsidRDefault="0056069C" w:rsidP="0063469F">
      <w:pPr>
        <w:pStyle w:val="gemAufzhlung"/>
        <w:numPr>
          <w:ilvl w:val="0"/>
          <w:numId w:val="28"/>
        </w:numPr>
        <w:tabs>
          <w:tab w:val="left" w:pos="1134"/>
        </w:tabs>
        <w:rPr>
          <w:strike/>
          <w:highlight w:val="yellow"/>
        </w:rPr>
      </w:pPr>
      <w:r w:rsidRPr="0056069C">
        <w:rPr>
          <w:i/>
          <w:strike/>
          <w:highlight w:val="yellow"/>
        </w:rPr>
        <w:lastRenderedPageBreak/>
        <w:t>Priorität 3 - Mittel,</w:t>
      </w:r>
    </w:p>
    <w:p w:rsidR="0056069C" w:rsidRPr="0056069C" w:rsidRDefault="0056069C" w:rsidP="0063469F">
      <w:pPr>
        <w:pStyle w:val="gemAufzhlung"/>
        <w:numPr>
          <w:ilvl w:val="0"/>
          <w:numId w:val="28"/>
        </w:numPr>
        <w:tabs>
          <w:tab w:val="left" w:pos="1134"/>
        </w:tabs>
        <w:rPr>
          <w:strike/>
          <w:highlight w:val="yellow"/>
        </w:rPr>
      </w:pPr>
      <w:r w:rsidRPr="0056069C">
        <w:rPr>
          <w:i/>
          <w:strike/>
          <w:highlight w:val="yellow"/>
        </w:rPr>
        <w:t>Priorität 4 - Niedrig.</w:t>
      </w:r>
    </w:p>
    <w:p w:rsidR="0056069C" w:rsidRPr="0056069C" w:rsidRDefault="0056069C" w:rsidP="0056069C">
      <w:pPr>
        <w:pStyle w:val="gemEinzug"/>
        <w:rPr>
          <w:strike/>
        </w:rPr>
      </w:pPr>
      <w:r w:rsidRPr="0056069C">
        <w:rPr>
          <w:strike/>
          <w:highlight w:val="yellow"/>
        </w:rPr>
        <w:t>Die für einen Incident anzuwendende Priorität wird abgeleitet aus den beiden Fakt</w:t>
      </w:r>
      <w:r w:rsidRPr="0056069C">
        <w:rPr>
          <w:strike/>
          <w:highlight w:val="yellow"/>
        </w:rPr>
        <w:t>o</w:t>
      </w:r>
      <w:r w:rsidRPr="0056069C">
        <w:rPr>
          <w:strike/>
          <w:highlight w:val="yellow"/>
        </w:rPr>
        <w:t>ren „Auswirkung“ und „Dringlichkeit“. Folgende Festlegungen sind für eine korrekte Anwendung der beiden Faktoren zu beachten:</w:t>
      </w:r>
    </w:p>
    <w:p w:rsidR="00925C58" w:rsidRDefault="00BA24CA" w:rsidP="00925C58">
      <w:pPr>
        <w:pStyle w:val="gemEinzug"/>
        <w:rPr>
          <w:rFonts w:ascii="Wingdings" w:hAnsi="Wingdings"/>
          <w:b/>
        </w:rPr>
      </w:pPr>
      <w:r w:rsidRPr="0056069C">
        <w:rPr>
          <w:highlight w:val="yellow"/>
        </w:rPr>
        <w:t>TI-ITSM-Teilnehmer MÜSSEN zur Ermittlung der Priorität eines übergreifenden I</w:t>
      </w:r>
      <w:r w:rsidRPr="0056069C">
        <w:rPr>
          <w:highlight w:val="yellow"/>
        </w:rPr>
        <w:t>n</w:t>
      </w:r>
      <w:r w:rsidRPr="0056069C">
        <w:rPr>
          <w:highlight w:val="yellow"/>
        </w:rPr>
        <w:t>cidents die beiden Faktoren „Dringlichkeit“ und „Auswirkung“ festl</w:t>
      </w:r>
      <w:r w:rsidRPr="0056069C">
        <w:rPr>
          <w:highlight w:val="yellow"/>
        </w:rPr>
        <w:t>e</w:t>
      </w:r>
      <w:r w:rsidRPr="0056069C">
        <w:rPr>
          <w:highlight w:val="yellow"/>
        </w:rPr>
        <w:t>gen.</w:t>
      </w:r>
      <w:r w:rsidRPr="002E011B">
        <w:t xml:space="preserve"> </w:t>
      </w:r>
    </w:p>
    <w:p w:rsidR="00925C58" w:rsidRPr="00C03CAA" w:rsidRDefault="00925C58" w:rsidP="00925C58">
      <w:pPr>
        <w:pStyle w:val="Beschriftung"/>
        <w:keepNext/>
      </w:pPr>
      <w:bookmarkStart w:id="63" w:name="_Toc397500861"/>
      <w:bookmarkStart w:id="64" w:name="_Toc485978400"/>
      <w:bookmarkStart w:id="65" w:name="_Toc510615937"/>
      <w:r w:rsidRPr="00471408">
        <w:t xml:space="preserve">Tabelle </w:t>
      </w:r>
      <w:r w:rsidR="001562DB">
        <w:fldChar w:fldCharType="begin"/>
      </w:r>
      <w:r w:rsidR="001562DB">
        <w:instrText xml:space="preserve"> SEQ Tabelle \* ARABIC </w:instrText>
      </w:r>
      <w:r w:rsidR="001562DB">
        <w:fldChar w:fldCharType="separate"/>
      </w:r>
      <w:r w:rsidR="00085064">
        <w:rPr>
          <w:noProof/>
        </w:rPr>
        <w:t>1</w:t>
      </w:r>
      <w:r w:rsidR="001562DB">
        <w:rPr>
          <w:noProof/>
        </w:rPr>
        <w:fldChar w:fldCharType="end"/>
      </w:r>
      <w:r w:rsidRPr="00471408">
        <w:t xml:space="preserve">: Tab_Betr_TIP_026 INC – Festlegung </w:t>
      </w:r>
      <w:r w:rsidR="00B814A4">
        <w:t>der</w:t>
      </w:r>
      <w:r w:rsidRPr="00471408">
        <w:t xml:space="preserve"> Dringlichkeit</w:t>
      </w:r>
      <w:bookmarkEnd w:id="63"/>
      <w:bookmarkEnd w:id="64"/>
      <w:bookmarkEnd w:id="65"/>
    </w:p>
    <w:tbl>
      <w:tblPr>
        <w:tblW w:w="8890" w:type="dxa"/>
        <w:tblCellMar>
          <w:left w:w="70" w:type="dxa"/>
          <w:right w:w="70" w:type="dxa"/>
        </w:tblCellMar>
        <w:tblLook w:val="0000" w:firstRow="0" w:lastRow="0" w:firstColumn="0" w:lastColumn="0" w:noHBand="0" w:noVBand="0"/>
      </w:tblPr>
      <w:tblGrid>
        <w:gridCol w:w="2585"/>
        <w:gridCol w:w="6305"/>
      </w:tblGrid>
      <w:tr w:rsidR="00925C58" w:rsidRPr="00C03CAA" w:rsidTr="00925C58">
        <w:trPr>
          <w:trHeight w:val="255"/>
          <w:tblHeader/>
        </w:trPr>
        <w:tc>
          <w:tcPr>
            <w:tcW w:w="2585" w:type="dxa"/>
            <w:tcBorders>
              <w:top w:val="single" w:sz="4" w:space="0" w:color="auto"/>
              <w:left w:val="single" w:sz="4" w:space="0" w:color="auto"/>
              <w:bottom w:val="single" w:sz="4" w:space="0" w:color="auto"/>
              <w:right w:val="single" w:sz="4" w:space="0" w:color="auto"/>
            </w:tcBorders>
            <w:shd w:val="clear" w:color="auto" w:fill="E0E0E0"/>
            <w:vAlign w:val="bottom"/>
          </w:tcPr>
          <w:p w:rsidR="00925C58" w:rsidRPr="00C03CAA" w:rsidRDefault="00925C58" w:rsidP="00925C58">
            <w:pPr>
              <w:pStyle w:val="gemtabohne"/>
              <w:rPr>
                <w:b/>
                <w:sz w:val="20"/>
              </w:rPr>
            </w:pPr>
            <w:r w:rsidRPr="00C03CAA">
              <w:rPr>
                <w:b/>
                <w:sz w:val="20"/>
              </w:rPr>
              <w:t>Dringlichkeit</w:t>
            </w:r>
          </w:p>
        </w:tc>
        <w:tc>
          <w:tcPr>
            <w:tcW w:w="6305" w:type="dxa"/>
            <w:tcBorders>
              <w:top w:val="single" w:sz="4" w:space="0" w:color="auto"/>
              <w:left w:val="nil"/>
              <w:bottom w:val="single" w:sz="4" w:space="0" w:color="auto"/>
              <w:right w:val="single" w:sz="4" w:space="0" w:color="auto"/>
            </w:tcBorders>
            <w:shd w:val="clear" w:color="auto" w:fill="E0E0E0"/>
            <w:vAlign w:val="bottom"/>
          </w:tcPr>
          <w:p w:rsidR="00925C58" w:rsidRPr="00C03CAA" w:rsidRDefault="00925C58" w:rsidP="00925C58">
            <w:pPr>
              <w:pStyle w:val="gemtabohne"/>
              <w:rPr>
                <w:b/>
                <w:sz w:val="20"/>
              </w:rPr>
            </w:pPr>
            <w:r w:rsidRPr="00C03CAA">
              <w:rPr>
                <w:b/>
                <w:sz w:val="20"/>
              </w:rPr>
              <w:t>Beschreibung</w:t>
            </w:r>
          </w:p>
        </w:tc>
      </w:tr>
      <w:tr w:rsidR="00925C58" w:rsidRPr="00093EC6" w:rsidTr="00925C58">
        <w:trPr>
          <w:trHeight w:val="255"/>
        </w:trPr>
        <w:tc>
          <w:tcPr>
            <w:tcW w:w="2585" w:type="dxa"/>
            <w:tcBorders>
              <w:top w:val="nil"/>
              <w:left w:val="single" w:sz="4" w:space="0" w:color="auto"/>
              <w:bottom w:val="single" w:sz="4" w:space="0" w:color="auto"/>
              <w:right w:val="single" w:sz="4" w:space="0" w:color="auto"/>
            </w:tcBorders>
            <w:shd w:val="clear" w:color="auto" w:fill="auto"/>
          </w:tcPr>
          <w:p w:rsidR="00925C58" w:rsidRPr="00093EC6" w:rsidRDefault="00925C58" w:rsidP="00925C58">
            <w:pPr>
              <w:pStyle w:val="gemStandard"/>
              <w:rPr>
                <w:b/>
                <w:sz w:val="20"/>
                <w:szCs w:val="20"/>
              </w:rPr>
            </w:pPr>
            <w:r w:rsidRPr="00093EC6">
              <w:rPr>
                <w:b/>
                <w:sz w:val="20"/>
                <w:szCs w:val="20"/>
              </w:rPr>
              <w:t>Hoch</w:t>
            </w:r>
          </w:p>
        </w:tc>
        <w:tc>
          <w:tcPr>
            <w:tcW w:w="6305" w:type="dxa"/>
            <w:tcBorders>
              <w:top w:val="nil"/>
              <w:left w:val="nil"/>
              <w:bottom w:val="single" w:sz="4" w:space="0" w:color="auto"/>
              <w:right w:val="single" w:sz="4" w:space="0" w:color="auto"/>
            </w:tcBorders>
            <w:shd w:val="clear" w:color="auto" w:fill="auto"/>
            <w:vAlign w:val="bottom"/>
          </w:tcPr>
          <w:p w:rsidR="00925C58" w:rsidRPr="00093EC6" w:rsidRDefault="00925C58" w:rsidP="0063469F">
            <w:pPr>
              <w:pStyle w:val="gemtabohne"/>
              <w:numPr>
                <w:ilvl w:val="0"/>
                <w:numId w:val="5"/>
              </w:numPr>
              <w:tabs>
                <w:tab w:val="clear" w:pos="720"/>
                <w:tab w:val="num" w:pos="295"/>
              </w:tabs>
              <w:ind w:left="295" w:hanging="180"/>
              <w:rPr>
                <w:sz w:val="20"/>
              </w:rPr>
            </w:pPr>
            <w:r w:rsidRPr="00093EC6">
              <w:rPr>
                <w:sz w:val="20"/>
              </w:rPr>
              <w:t xml:space="preserve">Durch die Störung stehen </w:t>
            </w:r>
            <w:r w:rsidR="0056069C" w:rsidRPr="0056069C">
              <w:rPr>
                <w:strike/>
                <w:sz w:val="20"/>
                <w:highlight w:val="yellow"/>
              </w:rPr>
              <w:t>dem Servicenehmer</w:t>
            </w:r>
            <w:r w:rsidR="0056069C" w:rsidRPr="00093EC6">
              <w:rPr>
                <w:sz w:val="20"/>
              </w:rPr>
              <w:t xml:space="preserve"> </w:t>
            </w:r>
            <w:r w:rsidRPr="00093EC6">
              <w:rPr>
                <w:sz w:val="20"/>
              </w:rPr>
              <w:t xml:space="preserve">die bereitgestellten Leistungen (und/oder </w:t>
            </w:r>
            <w:r w:rsidR="00665903">
              <w:rPr>
                <w:sz w:val="20"/>
              </w:rPr>
              <w:t>Funktionen) nicht zur Verfügung</w:t>
            </w:r>
            <w:r w:rsidRPr="00093EC6">
              <w:rPr>
                <w:sz w:val="20"/>
              </w:rPr>
              <w:t xml:space="preserve"> bzw. nur so eingeschränkt, dass die Nutzung des Services</w:t>
            </w:r>
            <w:r w:rsidR="0056069C" w:rsidRPr="00093EC6">
              <w:rPr>
                <w:sz w:val="20"/>
              </w:rPr>
              <w:t xml:space="preserve"> </w:t>
            </w:r>
            <w:r w:rsidR="0056069C" w:rsidRPr="0056069C">
              <w:rPr>
                <w:strike/>
                <w:sz w:val="20"/>
                <w:highlight w:val="yellow"/>
              </w:rPr>
              <w:t>für den Se</w:t>
            </w:r>
            <w:r w:rsidR="0056069C" w:rsidRPr="0056069C">
              <w:rPr>
                <w:strike/>
                <w:sz w:val="20"/>
                <w:highlight w:val="yellow"/>
              </w:rPr>
              <w:t>r</w:t>
            </w:r>
            <w:r w:rsidR="0056069C" w:rsidRPr="0056069C">
              <w:rPr>
                <w:strike/>
                <w:sz w:val="20"/>
                <w:highlight w:val="yellow"/>
              </w:rPr>
              <w:t>vicenehmer</w:t>
            </w:r>
            <w:r w:rsidR="0056069C">
              <w:rPr>
                <w:strike/>
                <w:sz w:val="20"/>
                <w:highlight w:val="yellow"/>
              </w:rPr>
              <w:t xml:space="preserve"> </w:t>
            </w:r>
            <w:r w:rsidR="0056069C" w:rsidRPr="0056069C">
              <w:rPr>
                <w:strike/>
                <w:sz w:val="20"/>
                <w:highlight w:val="yellow"/>
              </w:rPr>
              <w:t>im Rahmen seiner Aufgabenerfüllung</w:t>
            </w:r>
            <w:r w:rsidRPr="00093EC6">
              <w:rPr>
                <w:sz w:val="20"/>
              </w:rPr>
              <w:t xml:space="preserve"> nicht zumutbar ist. </w:t>
            </w:r>
          </w:p>
          <w:p w:rsidR="00925C58" w:rsidRPr="00093EC6" w:rsidRDefault="00925C58" w:rsidP="0063469F">
            <w:pPr>
              <w:pStyle w:val="gemtabohne"/>
              <w:numPr>
                <w:ilvl w:val="0"/>
                <w:numId w:val="5"/>
              </w:numPr>
              <w:tabs>
                <w:tab w:val="clear" w:pos="720"/>
                <w:tab w:val="num" w:pos="295"/>
              </w:tabs>
              <w:ind w:left="295" w:hanging="180"/>
              <w:rPr>
                <w:sz w:val="20"/>
              </w:rPr>
            </w:pPr>
            <w:r w:rsidRPr="00093EC6">
              <w:rPr>
                <w:sz w:val="20"/>
              </w:rPr>
              <w:t>Die Sicherheit der TI ist nicht mehr gewährleistet</w:t>
            </w:r>
            <w:r w:rsidR="00E6208B">
              <w:rPr>
                <w:sz w:val="20"/>
              </w:rPr>
              <w:t>.</w:t>
            </w:r>
            <w:r w:rsidR="005416C8">
              <w:rPr>
                <w:sz w:val="20"/>
              </w:rPr>
              <w:t xml:space="preserve"> </w:t>
            </w:r>
          </w:p>
          <w:p w:rsidR="00925C58" w:rsidRPr="00FE527D" w:rsidRDefault="00925C58" w:rsidP="0063469F">
            <w:pPr>
              <w:pStyle w:val="gemtabohne"/>
              <w:numPr>
                <w:ilvl w:val="0"/>
                <w:numId w:val="5"/>
              </w:numPr>
              <w:tabs>
                <w:tab w:val="clear" w:pos="720"/>
                <w:tab w:val="num" w:pos="295"/>
              </w:tabs>
              <w:ind w:left="295" w:hanging="180"/>
              <w:rPr>
                <w:sz w:val="20"/>
              </w:rPr>
            </w:pPr>
            <w:r w:rsidRPr="00FE527D">
              <w:rPr>
                <w:sz w:val="20"/>
              </w:rPr>
              <w:t>Die Störung der bereitgestellten Leistungen (und/oder Funkti</w:t>
            </w:r>
            <w:r w:rsidRPr="00FE527D">
              <w:rPr>
                <w:sz w:val="20"/>
              </w:rPr>
              <w:t>o</w:t>
            </w:r>
            <w:r w:rsidRPr="00FE527D">
              <w:rPr>
                <w:sz w:val="20"/>
              </w:rPr>
              <w:t>nen) lässt sich nic</w:t>
            </w:r>
            <w:r w:rsidR="00665903" w:rsidRPr="00FE527D">
              <w:rPr>
                <w:sz w:val="20"/>
              </w:rPr>
              <w:t xml:space="preserve">ht durch eine Umgehungslösung </w:t>
            </w:r>
            <w:r w:rsidRPr="00FE527D">
              <w:rPr>
                <w:sz w:val="20"/>
              </w:rPr>
              <w:t>unmittelbar beseitigen.</w:t>
            </w:r>
          </w:p>
        </w:tc>
      </w:tr>
      <w:tr w:rsidR="00925C58" w:rsidRPr="00093EC6" w:rsidTr="00925C58">
        <w:trPr>
          <w:trHeight w:val="255"/>
        </w:trPr>
        <w:tc>
          <w:tcPr>
            <w:tcW w:w="2585" w:type="dxa"/>
            <w:tcBorders>
              <w:top w:val="nil"/>
              <w:left w:val="single" w:sz="4" w:space="0" w:color="auto"/>
              <w:bottom w:val="single" w:sz="4" w:space="0" w:color="auto"/>
              <w:right w:val="single" w:sz="4" w:space="0" w:color="auto"/>
            </w:tcBorders>
            <w:shd w:val="clear" w:color="auto" w:fill="auto"/>
          </w:tcPr>
          <w:p w:rsidR="00925C58" w:rsidRPr="00093EC6" w:rsidRDefault="00925C58" w:rsidP="00925C58">
            <w:pPr>
              <w:pStyle w:val="gemStandard"/>
              <w:rPr>
                <w:b/>
                <w:sz w:val="20"/>
                <w:szCs w:val="20"/>
              </w:rPr>
            </w:pPr>
            <w:r w:rsidRPr="00093EC6">
              <w:rPr>
                <w:b/>
                <w:sz w:val="20"/>
                <w:szCs w:val="20"/>
              </w:rPr>
              <w:t>Mittel</w:t>
            </w:r>
          </w:p>
        </w:tc>
        <w:tc>
          <w:tcPr>
            <w:tcW w:w="6305" w:type="dxa"/>
            <w:tcBorders>
              <w:top w:val="nil"/>
              <w:left w:val="nil"/>
              <w:bottom w:val="single" w:sz="4" w:space="0" w:color="auto"/>
              <w:right w:val="single" w:sz="4" w:space="0" w:color="auto"/>
            </w:tcBorders>
            <w:shd w:val="clear" w:color="auto" w:fill="auto"/>
            <w:vAlign w:val="bottom"/>
          </w:tcPr>
          <w:p w:rsidR="00925C58" w:rsidRDefault="00665903" w:rsidP="0063469F">
            <w:pPr>
              <w:pStyle w:val="gemtabohne"/>
              <w:numPr>
                <w:ilvl w:val="0"/>
                <w:numId w:val="5"/>
              </w:numPr>
              <w:tabs>
                <w:tab w:val="clear" w:pos="720"/>
                <w:tab w:val="num" w:pos="295"/>
              </w:tabs>
              <w:ind w:left="295" w:hanging="180"/>
              <w:rPr>
                <w:sz w:val="20"/>
              </w:rPr>
            </w:pPr>
            <w:r>
              <w:rPr>
                <w:sz w:val="20"/>
              </w:rPr>
              <w:t xml:space="preserve">Durch die Störung stehen </w:t>
            </w:r>
            <w:r w:rsidR="0056069C" w:rsidRPr="0056069C">
              <w:rPr>
                <w:strike/>
                <w:sz w:val="20"/>
                <w:highlight w:val="yellow"/>
              </w:rPr>
              <w:t>dem Servicenehmer die ihm</w:t>
            </w:r>
            <w:r w:rsidR="0056069C">
              <w:rPr>
                <w:sz w:val="20"/>
              </w:rPr>
              <w:t xml:space="preserve"> </w:t>
            </w:r>
            <w:r w:rsidR="00925C58" w:rsidRPr="00093EC6">
              <w:rPr>
                <w:sz w:val="20"/>
              </w:rPr>
              <w:t>bereitg</w:t>
            </w:r>
            <w:r w:rsidR="00925C58" w:rsidRPr="00093EC6">
              <w:rPr>
                <w:sz w:val="20"/>
              </w:rPr>
              <w:t>e</w:t>
            </w:r>
            <w:r w:rsidR="00925C58" w:rsidRPr="00093EC6">
              <w:rPr>
                <w:sz w:val="20"/>
              </w:rPr>
              <w:t>stellte Leistungen (und/oder Funktionen) erheblich eingeschränkt zur Verfügun</w:t>
            </w:r>
            <w:r>
              <w:rPr>
                <w:sz w:val="20"/>
              </w:rPr>
              <w:t xml:space="preserve">g. Die Nutzung des Services ist </w:t>
            </w:r>
            <w:r w:rsidR="0056069C" w:rsidRPr="0056069C">
              <w:rPr>
                <w:strike/>
                <w:sz w:val="20"/>
                <w:highlight w:val="yellow"/>
              </w:rPr>
              <w:t>für den Servicene</w:t>
            </w:r>
            <w:r w:rsidR="0056069C" w:rsidRPr="0056069C">
              <w:rPr>
                <w:strike/>
                <w:sz w:val="20"/>
                <w:highlight w:val="yellow"/>
              </w:rPr>
              <w:t>h</w:t>
            </w:r>
            <w:r w:rsidR="0056069C" w:rsidRPr="0056069C">
              <w:rPr>
                <w:strike/>
                <w:sz w:val="20"/>
                <w:highlight w:val="yellow"/>
              </w:rPr>
              <w:t>mer</w:t>
            </w:r>
            <w:r w:rsidR="0056069C">
              <w:rPr>
                <w:strike/>
                <w:sz w:val="20"/>
                <w:highlight w:val="yellow"/>
              </w:rPr>
              <w:t xml:space="preserve"> </w:t>
            </w:r>
            <w:r w:rsidR="0056069C" w:rsidRPr="0056069C">
              <w:rPr>
                <w:strike/>
                <w:sz w:val="20"/>
                <w:highlight w:val="yellow"/>
              </w:rPr>
              <w:t>im Rahmen seiner Aufgabenerfüllung</w:t>
            </w:r>
            <w:r w:rsidR="0056069C" w:rsidRPr="00093EC6">
              <w:rPr>
                <w:sz w:val="20"/>
              </w:rPr>
              <w:t xml:space="preserve"> </w:t>
            </w:r>
            <w:r w:rsidR="00925C58" w:rsidRPr="00093EC6">
              <w:rPr>
                <w:sz w:val="20"/>
              </w:rPr>
              <w:t xml:space="preserve">jedoch </w:t>
            </w:r>
            <w:r w:rsidR="00E6208B" w:rsidRPr="0056069C">
              <w:rPr>
                <w:sz w:val="20"/>
                <w:highlight w:val="yellow"/>
              </w:rPr>
              <w:t>mit Einschrä</w:t>
            </w:r>
            <w:r w:rsidR="00E6208B" w:rsidRPr="0056069C">
              <w:rPr>
                <w:sz w:val="20"/>
                <w:highlight w:val="yellow"/>
              </w:rPr>
              <w:t>n</w:t>
            </w:r>
            <w:r w:rsidR="00E6208B" w:rsidRPr="0056069C">
              <w:rPr>
                <w:sz w:val="20"/>
                <w:highlight w:val="yellow"/>
              </w:rPr>
              <w:t>kungen</w:t>
            </w:r>
            <w:r w:rsidR="00E6208B">
              <w:rPr>
                <w:sz w:val="20"/>
              </w:rPr>
              <w:t xml:space="preserve"> </w:t>
            </w:r>
            <w:r w:rsidR="00925C58" w:rsidRPr="00093EC6">
              <w:rPr>
                <w:sz w:val="20"/>
              </w:rPr>
              <w:t xml:space="preserve">möglich. </w:t>
            </w:r>
          </w:p>
          <w:p w:rsidR="00E6208B" w:rsidRPr="00093EC6" w:rsidRDefault="00E6208B" w:rsidP="0063469F">
            <w:pPr>
              <w:pStyle w:val="gemtabohne"/>
              <w:numPr>
                <w:ilvl w:val="0"/>
                <w:numId w:val="5"/>
              </w:numPr>
              <w:tabs>
                <w:tab w:val="clear" w:pos="720"/>
                <w:tab w:val="num" w:pos="295"/>
              </w:tabs>
              <w:ind w:left="295" w:hanging="180"/>
              <w:rPr>
                <w:sz w:val="20"/>
              </w:rPr>
            </w:pPr>
            <w:r w:rsidRPr="0056069C">
              <w:rPr>
                <w:sz w:val="20"/>
                <w:highlight w:val="yellow"/>
              </w:rPr>
              <w:t>Es ist absehbar, dass sich die Störung ausweitet, wenn keine G</w:t>
            </w:r>
            <w:r w:rsidRPr="0056069C">
              <w:rPr>
                <w:sz w:val="20"/>
                <w:highlight w:val="yellow"/>
              </w:rPr>
              <w:t>e</w:t>
            </w:r>
            <w:r w:rsidRPr="0056069C">
              <w:rPr>
                <w:sz w:val="20"/>
                <w:highlight w:val="yellow"/>
              </w:rPr>
              <w:t>genmaßnahmen ergriffen werden.</w:t>
            </w:r>
          </w:p>
        </w:tc>
      </w:tr>
      <w:tr w:rsidR="00925C58" w:rsidRPr="00093EC6" w:rsidTr="00925C58">
        <w:trPr>
          <w:trHeight w:val="255"/>
        </w:trPr>
        <w:tc>
          <w:tcPr>
            <w:tcW w:w="2585" w:type="dxa"/>
            <w:tcBorders>
              <w:top w:val="nil"/>
              <w:left w:val="single" w:sz="4" w:space="0" w:color="auto"/>
              <w:bottom w:val="single" w:sz="4" w:space="0" w:color="auto"/>
              <w:right w:val="single" w:sz="4" w:space="0" w:color="auto"/>
            </w:tcBorders>
            <w:shd w:val="clear" w:color="auto" w:fill="auto"/>
          </w:tcPr>
          <w:p w:rsidR="00925C58" w:rsidRPr="00093EC6" w:rsidRDefault="00925C58" w:rsidP="00925C58">
            <w:pPr>
              <w:pStyle w:val="gemStandard"/>
              <w:rPr>
                <w:b/>
                <w:sz w:val="20"/>
                <w:szCs w:val="20"/>
              </w:rPr>
            </w:pPr>
            <w:r w:rsidRPr="00093EC6">
              <w:rPr>
                <w:b/>
                <w:sz w:val="20"/>
                <w:szCs w:val="20"/>
              </w:rPr>
              <w:t>Niedrig</w:t>
            </w:r>
          </w:p>
        </w:tc>
        <w:tc>
          <w:tcPr>
            <w:tcW w:w="6305" w:type="dxa"/>
            <w:tcBorders>
              <w:top w:val="nil"/>
              <w:left w:val="nil"/>
              <w:bottom w:val="single" w:sz="4" w:space="0" w:color="auto"/>
              <w:right w:val="single" w:sz="4" w:space="0" w:color="auto"/>
            </w:tcBorders>
            <w:shd w:val="clear" w:color="auto" w:fill="auto"/>
            <w:vAlign w:val="bottom"/>
          </w:tcPr>
          <w:p w:rsidR="00925C58" w:rsidRDefault="00925C58" w:rsidP="0063469F">
            <w:pPr>
              <w:pStyle w:val="gemtabohne"/>
              <w:numPr>
                <w:ilvl w:val="0"/>
                <w:numId w:val="5"/>
              </w:numPr>
              <w:tabs>
                <w:tab w:val="clear" w:pos="720"/>
                <w:tab w:val="num" w:pos="295"/>
              </w:tabs>
              <w:ind w:left="295" w:hanging="180"/>
              <w:rPr>
                <w:sz w:val="20"/>
              </w:rPr>
            </w:pPr>
            <w:r w:rsidRPr="00093EC6">
              <w:rPr>
                <w:sz w:val="20"/>
              </w:rPr>
              <w:t xml:space="preserve">Durch die Störung </w:t>
            </w:r>
            <w:r w:rsidR="00665903">
              <w:rPr>
                <w:sz w:val="20"/>
              </w:rPr>
              <w:t xml:space="preserve">stehen </w:t>
            </w:r>
            <w:r w:rsidR="0056069C" w:rsidRPr="0056069C">
              <w:rPr>
                <w:strike/>
                <w:sz w:val="20"/>
                <w:highlight w:val="yellow"/>
              </w:rPr>
              <w:t xml:space="preserve">dem Servicenehmer </w:t>
            </w:r>
            <w:r w:rsidRPr="00093EC6">
              <w:rPr>
                <w:sz w:val="20"/>
              </w:rPr>
              <w:t xml:space="preserve">die bereitgestellten Leistungen (und/oder Funktionen) </w:t>
            </w:r>
            <w:r w:rsidR="00E6208B" w:rsidRPr="0056069C">
              <w:rPr>
                <w:sz w:val="20"/>
                <w:highlight w:val="yellow"/>
              </w:rPr>
              <w:t>mit leichten Einschränkungen</w:t>
            </w:r>
            <w:r w:rsidR="0056069C">
              <w:rPr>
                <w:sz w:val="20"/>
              </w:rPr>
              <w:t xml:space="preserve"> </w:t>
            </w:r>
            <w:r w:rsidR="0056069C" w:rsidRPr="0056069C">
              <w:rPr>
                <w:strike/>
                <w:sz w:val="20"/>
                <w:highlight w:val="yellow"/>
              </w:rPr>
              <w:t>ohne nennenswerte Auswirkungen</w:t>
            </w:r>
            <w:r w:rsidRPr="00093EC6">
              <w:rPr>
                <w:sz w:val="20"/>
              </w:rPr>
              <w:t xml:space="preserve"> zur Verf</w:t>
            </w:r>
            <w:r w:rsidRPr="00093EC6">
              <w:rPr>
                <w:sz w:val="20"/>
              </w:rPr>
              <w:t>ü</w:t>
            </w:r>
            <w:r w:rsidRPr="00093EC6">
              <w:rPr>
                <w:sz w:val="20"/>
              </w:rPr>
              <w:t xml:space="preserve">gung. </w:t>
            </w:r>
          </w:p>
          <w:p w:rsidR="00E6208B" w:rsidRPr="00093EC6" w:rsidRDefault="00E6208B" w:rsidP="0063469F">
            <w:pPr>
              <w:pStyle w:val="gemtabohne"/>
              <w:numPr>
                <w:ilvl w:val="0"/>
                <w:numId w:val="5"/>
              </w:numPr>
              <w:tabs>
                <w:tab w:val="clear" w:pos="720"/>
                <w:tab w:val="num" w:pos="295"/>
              </w:tabs>
              <w:ind w:left="295" w:hanging="180"/>
              <w:rPr>
                <w:sz w:val="20"/>
              </w:rPr>
            </w:pPr>
            <w:r w:rsidRPr="0056069C">
              <w:rPr>
                <w:sz w:val="20"/>
                <w:highlight w:val="yellow"/>
              </w:rPr>
              <w:t>Der von dem Incident verursachte Schaden nimmt im Verlauf der Zeit nicht oder nur unwesentlich zu.</w:t>
            </w:r>
          </w:p>
        </w:tc>
      </w:tr>
    </w:tbl>
    <w:p w:rsidR="00925C58" w:rsidRDefault="00925C58" w:rsidP="00925C58">
      <w:pPr>
        <w:pStyle w:val="gemStandard"/>
      </w:pPr>
    </w:p>
    <w:p w:rsidR="00925C58" w:rsidRPr="00C03CAA" w:rsidRDefault="00925C58" w:rsidP="00925C58">
      <w:pPr>
        <w:pStyle w:val="Beschriftung"/>
        <w:keepNext/>
      </w:pPr>
      <w:bookmarkStart w:id="66" w:name="_Toc397500862"/>
      <w:bookmarkStart w:id="67" w:name="_Toc485978401"/>
      <w:bookmarkStart w:id="68" w:name="_Toc510615938"/>
      <w:r w:rsidRPr="00471408">
        <w:t xml:space="preserve">Tabelle </w:t>
      </w:r>
      <w:r w:rsidR="001562DB">
        <w:fldChar w:fldCharType="begin"/>
      </w:r>
      <w:r w:rsidR="001562DB">
        <w:instrText xml:space="preserve"> SEQ Tabelle \* ARABIC </w:instrText>
      </w:r>
      <w:r w:rsidR="001562DB">
        <w:fldChar w:fldCharType="separate"/>
      </w:r>
      <w:r w:rsidR="00085064">
        <w:rPr>
          <w:noProof/>
        </w:rPr>
        <w:t>2</w:t>
      </w:r>
      <w:r w:rsidR="001562DB">
        <w:rPr>
          <w:noProof/>
        </w:rPr>
        <w:fldChar w:fldCharType="end"/>
      </w:r>
      <w:r w:rsidRPr="00471408">
        <w:t>: Tab_Betr_TIP_027 INC – Festlegung von Auswirkung</w:t>
      </w:r>
      <w:bookmarkEnd w:id="66"/>
      <w:bookmarkEnd w:id="67"/>
      <w:bookmarkEnd w:id="68"/>
    </w:p>
    <w:tbl>
      <w:tblPr>
        <w:tblW w:w="8890" w:type="dxa"/>
        <w:tblCellMar>
          <w:left w:w="70" w:type="dxa"/>
          <w:right w:w="70" w:type="dxa"/>
        </w:tblCellMar>
        <w:tblLook w:val="0000" w:firstRow="0" w:lastRow="0" w:firstColumn="0" w:lastColumn="0" w:noHBand="0" w:noVBand="0"/>
      </w:tblPr>
      <w:tblGrid>
        <w:gridCol w:w="2585"/>
        <w:gridCol w:w="6305"/>
      </w:tblGrid>
      <w:tr w:rsidR="00925C58" w:rsidRPr="00C03CAA" w:rsidTr="00925C58">
        <w:trPr>
          <w:trHeight w:val="255"/>
          <w:tblHeader/>
        </w:trPr>
        <w:tc>
          <w:tcPr>
            <w:tcW w:w="2585" w:type="dxa"/>
            <w:tcBorders>
              <w:top w:val="single" w:sz="4" w:space="0" w:color="auto"/>
              <w:left w:val="single" w:sz="4" w:space="0" w:color="auto"/>
              <w:bottom w:val="single" w:sz="4" w:space="0" w:color="auto"/>
              <w:right w:val="single" w:sz="4" w:space="0" w:color="auto"/>
            </w:tcBorders>
            <w:shd w:val="clear" w:color="auto" w:fill="E0E0E0"/>
            <w:vAlign w:val="bottom"/>
          </w:tcPr>
          <w:p w:rsidR="00925C58" w:rsidRPr="00C03CAA" w:rsidRDefault="00925C58" w:rsidP="00925C58">
            <w:pPr>
              <w:pStyle w:val="gemtabohne"/>
              <w:rPr>
                <w:b/>
                <w:sz w:val="20"/>
              </w:rPr>
            </w:pPr>
            <w:r w:rsidRPr="00C03CAA">
              <w:rPr>
                <w:b/>
                <w:sz w:val="20"/>
              </w:rPr>
              <w:t>Auswirkung</w:t>
            </w:r>
          </w:p>
        </w:tc>
        <w:tc>
          <w:tcPr>
            <w:tcW w:w="6305" w:type="dxa"/>
            <w:tcBorders>
              <w:top w:val="single" w:sz="4" w:space="0" w:color="auto"/>
              <w:left w:val="nil"/>
              <w:bottom w:val="single" w:sz="4" w:space="0" w:color="auto"/>
              <w:right w:val="single" w:sz="4" w:space="0" w:color="auto"/>
            </w:tcBorders>
            <w:shd w:val="clear" w:color="auto" w:fill="E0E0E0"/>
            <w:vAlign w:val="bottom"/>
          </w:tcPr>
          <w:p w:rsidR="00925C58" w:rsidRPr="00C03CAA" w:rsidRDefault="00925C58" w:rsidP="00925C58">
            <w:pPr>
              <w:pStyle w:val="gemtabohne"/>
              <w:rPr>
                <w:b/>
                <w:sz w:val="20"/>
              </w:rPr>
            </w:pPr>
            <w:r w:rsidRPr="00C03CAA">
              <w:rPr>
                <w:b/>
                <w:sz w:val="20"/>
              </w:rPr>
              <w:t>Beschreibung</w:t>
            </w:r>
          </w:p>
        </w:tc>
      </w:tr>
      <w:tr w:rsidR="00925C58" w:rsidRPr="00093EC6" w:rsidTr="00925C58">
        <w:trPr>
          <w:trHeight w:val="255"/>
        </w:trPr>
        <w:tc>
          <w:tcPr>
            <w:tcW w:w="2585" w:type="dxa"/>
            <w:tcBorders>
              <w:top w:val="nil"/>
              <w:left w:val="single" w:sz="4" w:space="0" w:color="auto"/>
              <w:bottom w:val="single" w:sz="4" w:space="0" w:color="auto"/>
              <w:right w:val="single" w:sz="4" w:space="0" w:color="auto"/>
            </w:tcBorders>
            <w:shd w:val="clear" w:color="auto" w:fill="auto"/>
          </w:tcPr>
          <w:p w:rsidR="00925C58" w:rsidRPr="00093EC6" w:rsidRDefault="00925C58" w:rsidP="00925C58">
            <w:pPr>
              <w:pStyle w:val="gemStandard"/>
              <w:rPr>
                <w:b/>
                <w:sz w:val="20"/>
                <w:szCs w:val="20"/>
              </w:rPr>
            </w:pPr>
            <w:r w:rsidRPr="00093EC6">
              <w:rPr>
                <w:b/>
                <w:sz w:val="20"/>
                <w:szCs w:val="20"/>
              </w:rPr>
              <w:t>Hoch</w:t>
            </w:r>
          </w:p>
        </w:tc>
        <w:tc>
          <w:tcPr>
            <w:tcW w:w="6305" w:type="dxa"/>
            <w:tcBorders>
              <w:top w:val="nil"/>
              <w:left w:val="nil"/>
              <w:bottom w:val="single" w:sz="4" w:space="0" w:color="auto"/>
              <w:right w:val="single" w:sz="4" w:space="0" w:color="auto"/>
            </w:tcBorders>
            <w:shd w:val="clear" w:color="auto" w:fill="auto"/>
            <w:vAlign w:val="bottom"/>
          </w:tcPr>
          <w:p w:rsidR="0056069C" w:rsidRPr="00093EC6" w:rsidRDefault="00BA24CA" w:rsidP="0063469F">
            <w:pPr>
              <w:pStyle w:val="gemtabohne"/>
              <w:numPr>
                <w:ilvl w:val="0"/>
                <w:numId w:val="5"/>
              </w:numPr>
              <w:tabs>
                <w:tab w:val="clear" w:pos="720"/>
                <w:tab w:val="num" w:pos="295"/>
              </w:tabs>
              <w:ind w:left="295" w:hanging="180"/>
              <w:rPr>
                <w:sz w:val="20"/>
              </w:rPr>
            </w:pPr>
            <w:r w:rsidRPr="0056069C">
              <w:rPr>
                <w:sz w:val="20"/>
                <w:highlight w:val="yellow"/>
              </w:rPr>
              <w:t xml:space="preserve">Es liegt ein Ausfall gemäß </w:t>
            </w:r>
            <w:r w:rsidR="006E5CAF">
              <w:rPr>
                <w:sz w:val="20"/>
                <w:highlight w:val="yellow"/>
              </w:rPr>
              <w:t>[</w:t>
            </w:r>
            <w:r w:rsidRPr="0056069C">
              <w:rPr>
                <w:sz w:val="20"/>
                <w:highlight w:val="yellow"/>
              </w:rPr>
              <w:t>gemSpec_Perf</w:t>
            </w:r>
            <w:r w:rsidR="006E5CAF">
              <w:rPr>
                <w:sz w:val="20"/>
                <w:highlight w:val="yellow"/>
              </w:rPr>
              <w:t>]</w:t>
            </w:r>
            <w:r w:rsidRPr="0056069C">
              <w:rPr>
                <w:sz w:val="20"/>
                <w:highlight w:val="yellow"/>
              </w:rPr>
              <w:t xml:space="preserve"> vor.</w:t>
            </w:r>
            <w:r w:rsidR="0056069C">
              <w:rPr>
                <w:sz w:val="20"/>
                <w:highlight w:val="yellow"/>
              </w:rPr>
              <w:t xml:space="preserve"> </w:t>
            </w:r>
            <w:r w:rsidR="0056069C" w:rsidRPr="0056069C">
              <w:rPr>
                <w:strike/>
                <w:sz w:val="20"/>
                <w:highlight w:val="yellow"/>
              </w:rPr>
              <w:t>Eine Mehrheit (&gt;50%) der Servicenehmer ist von der Störung betroffen</w:t>
            </w:r>
            <w:r w:rsidR="0056069C" w:rsidRPr="00093EC6">
              <w:rPr>
                <w:sz w:val="20"/>
              </w:rPr>
              <w:t xml:space="preserve"> </w:t>
            </w:r>
          </w:p>
          <w:p w:rsidR="00925C58" w:rsidRPr="00093EC6" w:rsidRDefault="00925C58" w:rsidP="0063469F">
            <w:pPr>
              <w:pStyle w:val="gemtabohne"/>
              <w:numPr>
                <w:ilvl w:val="0"/>
                <w:numId w:val="5"/>
              </w:numPr>
              <w:tabs>
                <w:tab w:val="clear" w:pos="720"/>
                <w:tab w:val="num" w:pos="295"/>
              </w:tabs>
              <w:ind w:left="295" w:hanging="180"/>
              <w:rPr>
                <w:sz w:val="20"/>
              </w:rPr>
            </w:pPr>
            <w:r w:rsidRPr="00093EC6">
              <w:rPr>
                <w:sz w:val="20"/>
              </w:rPr>
              <w:t>Der durch die Störung verursachte Schaden weitet sich schnell aus, falls nicht unmittelbar eine Lösung bereitgestellt werden kann.</w:t>
            </w:r>
          </w:p>
          <w:p w:rsidR="00925C58" w:rsidRPr="00093EC6" w:rsidRDefault="00925C58" w:rsidP="0063469F">
            <w:pPr>
              <w:pStyle w:val="gemtabohne"/>
              <w:numPr>
                <w:ilvl w:val="0"/>
                <w:numId w:val="5"/>
              </w:numPr>
              <w:tabs>
                <w:tab w:val="clear" w:pos="720"/>
                <w:tab w:val="num" w:pos="295"/>
              </w:tabs>
              <w:ind w:left="295" w:hanging="180"/>
              <w:rPr>
                <w:sz w:val="20"/>
              </w:rPr>
            </w:pPr>
            <w:r w:rsidRPr="00093EC6">
              <w:rPr>
                <w:sz w:val="20"/>
              </w:rPr>
              <w:t>Die Störung führt zu Verletzung gesetzlicher Vorschriften, wie z.B. aus Datensc</w:t>
            </w:r>
            <w:r w:rsidR="002E06DA">
              <w:rPr>
                <w:sz w:val="20"/>
              </w:rPr>
              <w:t>hutz und Informationssicherheit.</w:t>
            </w:r>
          </w:p>
          <w:p w:rsidR="00925C58" w:rsidRPr="00093EC6" w:rsidRDefault="00925C58" w:rsidP="0063469F">
            <w:pPr>
              <w:pStyle w:val="gemtabohne"/>
              <w:numPr>
                <w:ilvl w:val="0"/>
                <w:numId w:val="5"/>
              </w:numPr>
              <w:tabs>
                <w:tab w:val="clear" w:pos="720"/>
                <w:tab w:val="num" w:pos="295"/>
              </w:tabs>
              <w:ind w:left="295" w:hanging="180"/>
              <w:rPr>
                <w:sz w:val="20"/>
              </w:rPr>
            </w:pPr>
            <w:r w:rsidRPr="00093EC6">
              <w:rPr>
                <w:sz w:val="20"/>
              </w:rPr>
              <w:t>Die Störung hat eine hohe Auswirkung in der öffentlichen Wah</w:t>
            </w:r>
            <w:r w:rsidRPr="00093EC6">
              <w:rPr>
                <w:sz w:val="20"/>
              </w:rPr>
              <w:t>r</w:t>
            </w:r>
            <w:r w:rsidRPr="00093EC6">
              <w:rPr>
                <w:sz w:val="20"/>
              </w:rPr>
              <w:t xml:space="preserve">nehmung </w:t>
            </w:r>
            <w:r w:rsidR="002E06DA">
              <w:rPr>
                <w:sz w:val="20"/>
              </w:rPr>
              <w:t>und führt zu einem erheblichen</w:t>
            </w:r>
            <w:r w:rsidRPr="00914012">
              <w:rPr>
                <w:sz w:val="20"/>
              </w:rPr>
              <w:t xml:space="preserve"> Imageverlust der TI</w:t>
            </w:r>
            <w:r w:rsidR="002E06DA">
              <w:rPr>
                <w:sz w:val="20"/>
              </w:rPr>
              <w:t>.</w:t>
            </w:r>
          </w:p>
        </w:tc>
      </w:tr>
      <w:tr w:rsidR="00925C58" w:rsidRPr="00093EC6" w:rsidTr="00925C58">
        <w:trPr>
          <w:trHeight w:val="255"/>
        </w:trPr>
        <w:tc>
          <w:tcPr>
            <w:tcW w:w="2585" w:type="dxa"/>
            <w:tcBorders>
              <w:top w:val="nil"/>
              <w:left w:val="single" w:sz="4" w:space="0" w:color="auto"/>
              <w:bottom w:val="single" w:sz="4" w:space="0" w:color="auto"/>
              <w:right w:val="single" w:sz="4" w:space="0" w:color="auto"/>
            </w:tcBorders>
            <w:shd w:val="clear" w:color="auto" w:fill="auto"/>
          </w:tcPr>
          <w:p w:rsidR="00925C58" w:rsidRPr="00093EC6" w:rsidRDefault="00925C58" w:rsidP="00925C58">
            <w:pPr>
              <w:pStyle w:val="gemStandard"/>
              <w:rPr>
                <w:b/>
                <w:sz w:val="20"/>
                <w:szCs w:val="20"/>
              </w:rPr>
            </w:pPr>
            <w:r w:rsidRPr="00093EC6">
              <w:rPr>
                <w:b/>
                <w:sz w:val="20"/>
                <w:szCs w:val="20"/>
              </w:rPr>
              <w:t>Mittel</w:t>
            </w:r>
          </w:p>
        </w:tc>
        <w:tc>
          <w:tcPr>
            <w:tcW w:w="6305" w:type="dxa"/>
            <w:tcBorders>
              <w:top w:val="nil"/>
              <w:left w:val="nil"/>
              <w:bottom w:val="single" w:sz="4" w:space="0" w:color="auto"/>
              <w:right w:val="single" w:sz="4" w:space="0" w:color="auto"/>
            </w:tcBorders>
            <w:shd w:val="clear" w:color="auto" w:fill="auto"/>
            <w:vAlign w:val="bottom"/>
          </w:tcPr>
          <w:p w:rsidR="0056069C" w:rsidRPr="0056069C" w:rsidRDefault="002E06DA" w:rsidP="0063469F">
            <w:pPr>
              <w:pStyle w:val="gemtabohne"/>
              <w:numPr>
                <w:ilvl w:val="0"/>
                <w:numId w:val="5"/>
              </w:numPr>
              <w:tabs>
                <w:tab w:val="clear" w:pos="720"/>
                <w:tab w:val="num" w:pos="295"/>
              </w:tabs>
              <w:ind w:left="295" w:hanging="180"/>
              <w:rPr>
                <w:sz w:val="20"/>
                <w:highlight w:val="yellow"/>
              </w:rPr>
            </w:pPr>
            <w:r w:rsidRPr="0056069C">
              <w:rPr>
                <w:sz w:val="20"/>
                <w:highlight w:val="yellow"/>
              </w:rPr>
              <w:t>Der vom TI-ITSM-Teilnehmer verantwortete Service ist nur mit sehr starken Einschränkungen nutzbar.</w:t>
            </w:r>
            <w:r w:rsidR="0056069C" w:rsidRPr="0056069C">
              <w:rPr>
                <w:sz w:val="20"/>
                <w:highlight w:val="yellow"/>
              </w:rPr>
              <w:t xml:space="preserve"> </w:t>
            </w:r>
            <w:r w:rsidR="0056069C" w:rsidRPr="0056069C">
              <w:rPr>
                <w:strike/>
                <w:sz w:val="20"/>
                <w:highlight w:val="yellow"/>
              </w:rPr>
              <w:t>Eine beträchtliche Anzahl (&gt;10%) der Servicenehmer ist von der Störung betroffen</w:t>
            </w:r>
          </w:p>
          <w:p w:rsidR="00925C58" w:rsidRPr="00093EC6" w:rsidRDefault="00925C58" w:rsidP="0063469F">
            <w:pPr>
              <w:pStyle w:val="gemtabohne"/>
              <w:numPr>
                <w:ilvl w:val="0"/>
                <w:numId w:val="5"/>
              </w:numPr>
              <w:tabs>
                <w:tab w:val="clear" w:pos="720"/>
                <w:tab w:val="num" w:pos="295"/>
              </w:tabs>
              <w:ind w:left="295" w:hanging="180"/>
              <w:rPr>
                <w:sz w:val="20"/>
              </w:rPr>
            </w:pPr>
            <w:r w:rsidRPr="00093EC6">
              <w:rPr>
                <w:sz w:val="20"/>
              </w:rPr>
              <w:lastRenderedPageBreak/>
              <w:t>Die Störung kann zu Verletzung gesetzlicher Vorschriften führen, wie z.B. aus Datensc</w:t>
            </w:r>
            <w:r w:rsidR="002E06DA">
              <w:rPr>
                <w:sz w:val="20"/>
              </w:rPr>
              <w:t>hutz und Informationssicherheit.</w:t>
            </w:r>
          </w:p>
        </w:tc>
      </w:tr>
      <w:tr w:rsidR="00925C58" w:rsidRPr="00093EC6" w:rsidTr="00925C58">
        <w:trPr>
          <w:trHeight w:val="255"/>
        </w:trPr>
        <w:tc>
          <w:tcPr>
            <w:tcW w:w="2585" w:type="dxa"/>
            <w:tcBorders>
              <w:top w:val="nil"/>
              <w:left w:val="single" w:sz="4" w:space="0" w:color="auto"/>
              <w:bottom w:val="single" w:sz="4" w:space="0" w:color="auto"/>
              <w:right w:val="single" w:sz="4" w:space="0" w:color="auto"/>
            </w:tcBorders>
            <w:shd w:val="clear" w:color="auto" w:fill="auto"/>
          </w:tcPr>
          <w:p w:rsidR="00925C58" w:rsidRPr="00093EC6" w:rsidRDefault="00925C58" w:rsidP="00925C58">
            <w:pPr>
              <w:pStyle w:val="gemStandard"/>
              <w:rPr>
                <w:b/>
                <w:sz w:val="20"/>
                <w:szCs w:val="20"/>
              </w:rPr>
            </w:pPr>
            <w:r w:rsidRPr="00093EC6">
              <w:rPr>
                <w:b/>
                <w:sz w:val="20"/>
                <w:szCs w:val="20"/>
              </w:rPr>
              <w:lastRenderedPageBreak/>
              <w:t>Niedrig</w:t>
            </w:r>
          </w:p>
        </w:tc>
        <w:tc>
          <w:tcPr>
            <w:tcW w:w="6305" w:type="dxa"/>
            <w:tcBorders>
              <w:top w:val="nil"/>
              <w:left w:val="nil"/>
              <w:bottom w:val="single" w:sz="4" w:space="0" w:color="auto"/>
              <w:right w:val="single" w:sz="4" w:space="0" w:color="auto"/>
            </w:tcBorders>
            <w:shd w:val="clear" w:color="auto" w:fill="auto"/>
            <w:vAlign w:val="bottom"/>
          </w:tcPr>
          <w:p w:rsidR="00925C58" w:rsidRPr="0056069C" w:rsidRDefault="002E06DA" w:rsidP="0063469F">
            <w:pPr>
              <w:pStyle w:val="gemtabohne"/>
              <w:numPr>
                <w:ilvl w:val="0"/>
                <w:numId w:val="5"/>
              </w:numPr>
              <w:tabs>
                <w:tab w:val="clear" w:pos="720"/>
                <w:tab w:val="num" w:pos="295"/>
              </w:tabs>
              <w:ind w:left="295" w:hanging="180"/>
              <w:rPr>
                <w:sz w:val="20"/>
                <w:highlight w:val="yellow"/>
              </w:rPr>
            </w:pPr>
            <w:r w:rsidRPr="0056069C">
              <w:rPr>
                <w:sz w:val="20"/>
                <w:highlight w:val="yellow"/>
              </w:rPr>
              <w:t>Der vom TI-ITSM-Teilnehmer verantwortete Service ist nur mit Einschränkungen nutzbar.</w:t>
            </w:r>
            <w:r w:rsidR="0056069C" w:rsidRPr="0056069C">
              <w:rPr>
                <w:sz w:val="20"/>
                <w:highlight w:val="yellow"/>
              </w:rPr>
              <w:t xml:space="preserve"> </w:t>
            </w:r>
            <w:r w:rsidR="0056069C" w:rsidRPr="0056069C">
              <w:rPr>
                <w:strike/>
                <w:sz w:val="20"/>
                <w:highlight w:val="yellow"/>
              </w:rPr>
              <w:t>Eine geringe Anzahl (&lt;10%) der Se</w:t>
            </w:r>
            <w:r w:rsidR="0056069C" w:rsidRPr="0056069C">
              <w:rPr>
                <w:strike/>
                <w:sz w:val="20"/>
                <w:highlight w:val="yellow"/>
              </w:rPr>
              <w:t>r</w:t>
            </w:r>
            <w:r w:rsidR="0056069C" w:rsidRPr="0056069C">
              <w:rPr>
                <w:strike/>
                <w:sz w:val="20"/>
                <w:highlight w:val="yellow"/>
              </w:rPr>
              <w:t>vicenehmer ist von der Störung betroffen</w:t>
            </w:r>
          </w:p>
          <w:p w:rsidR="00925C58" w:rsidRPr="00093EC6" w:rsidRDefault="00925C58" w:rsidP="0063469F">
            <w:pPr>
              <w:pStyle w:val="gemtabohne"/>
              <w:numPr>
                <w:ilvl w:val="0"/>
                <w:numId w:val="5"/>
              </w:numPr>
              <w:tabs>
                <w:tab w:val="clear" w:pos="720"/>
                <w:tab w:val="num" w:pos="295"/>
              </w:tabs>
              <w:ind w:left="295" w:hanging="180"/>
              <w:rPr>
                <w:sz w:val="20"/>
              </w:rPr>
            </w:pPr>
            <w:r w:rsidRPr="00093EC6">
              <w:rPr>
                <w:sz w:val="20"/>
              </w:rPr>
              <w:t>Eine Verletzung gesetzlicher Vorschriften ist nicht gegeben</w:t>
            </w:r>
            <w:r w:rsidR="002E06DA">
              <w:rPr>
                <w:sz w:val="20"/>
              </w:rPr>
              <w:t>.</w:t>
            </w:r>
          </w:p>
        </w:tc>
      </w:tr>
    </w:tbl>
    <w:p w:rsidR="00A916D1" w:rsidRPr="00A916D1" w:rsidRDefault="00A916D1" w:rsidP="00A916D1">
      <w:pPr>
        <w:pStyle w:val="gemEinzug"/>
        <w:rPr>
          <w:strike/>
          <w:highlight w:val="yellow"/>
        </w:rPr>
      </w:pPr>
      <w:r w:rsidRPr="00A916D1">
        <w:rPr>
          <w:strike/>
          <w:highlight w:val="yellow"/>
        </w:rPr>
        <w:t>Für die Aspekte Informationssicherheit und Datenschutz gelten folgende Festlegu</w:t>
      </w:r>
      <w:r w:rsidRPr="00A916D1">
        <w:rPr>
          <w:strike/>
          <w:highlight w:val="yellow"/>
        </w:rPr>
        <w:t>n</w:t>
      </w:r>
      <w:r w:rsidRPr="00A916D1">
        <w:rPr>
          <w:strike/>
          <w:highlight w:val="yellow"/>
        </w:rPr>
        <w:t>gen:</w:t>
      </w:r>
    </w:p>
    <w:p w:rsidR="00A916D1" w:rsidRPr="00A916D1" w:rsidRDefault="00A916D1" w:rsidP="00A916D1">
      <w:pPr>
        <w:pStyle w:val="gemAufzhlung"/>
        <w:tabs>
          <w:tab w:val="left" w:pos="1134"/>
        </w:tabs>
        <w:ind w:left="1135" w:hanging="284"/>
        <w:rPr>
          <w:strike/>
          <w:highlight w:val="yellow"/>
        </w:rPr>
      </w:pPr>
      <w:r w:rsidRPr="00A916D1">
        <w:rPr>
          <w:strike/>
          <w:highlight w:val="yellow"/>
        </w:rPr>
        <w:t>Jeder Incident MUSS auf die Sicherheitsrelevanz geprüft werden und bei E</w:t>
      </w:r>
      <w:r w:rsidRPr="00A916D1">
        <w:rPr>
          <w:strike/>
          <w:highlight w:val="yellow"/>
        </w:rPr>
        <w:t>r</w:t>
      </w:r>
      <w:r w:rsidRPr="00A916D1">
        <w:rPr>
          <w:strike/>
          <w:highlight w:val="yellow"/>
        </w:rPr>
        <w:t>füllung der Sicherheitsrelevanz entsprechend gekennzeichnet werden (Feld 7: Sicherheitsrelevanz in „</w:t>
      </w:r>
      <w:r w:rsidRPr="00A916D1">
        <w:rPr>
          <w:strike/>
          <w:highlight w:val="yellow"/>
        </w:rPr>
        <w:fldChar w:fldCharType="begin"/>
      </w:r>
      <w:r w:rsidRPr="00A916D1">
        <w:rPr>
          <w:strike/>
          <w:highlight w:val="yellow"/>
        </w:rPr>
        <w:instrText xml:space="preserve"> REF _Ref334189921 \h  \* MERGEFORMAT </w:instrText>
      </w:r>
      <w:r w:rsidRPr="00A916D1">
        <w:rPr>
          <w:strike/>
          <w:highlight w:val="yellow"/>
        </w:rPr>
        <w:fldChar w:fldCharType="separate"/>
      </w:r>
      <w:r w:rsidR="00085064">
        <w:rPr>
          <w:b/>
          <w:bCs/>
          <w:strike/>
          <w:highlight w:val="yellow"/>
        </w:rPr>
        <w:t>Fehler! Verweisquelle konnte nicht gefunden we</w:t>
      </w:r>
      <w:r w:rsidR="00085064">
        <w:rPr>
          <w:b/>
          <w:bCs/>
          <w:strike/>
          <w:highlight w:val="yellow"/>
        </w:rPr>
        <w:t>r</w:t>
      </w:r>
      <w:r w:rsidR="00085064">
        <w:rPr>
          <w:b/>
          <w:bCs/>
          <w:strike/>
          <w:highlight w:val="yellow"/>
        </w:rPr>
        <w:t>den.</w:t>
      </w:r>
      <w:r w:rsidRPr="00A916D1">
        <w:rPr>
          <w:strike/>
          <w:highlight w:val="yellow"/>
        </w:rPr>
        <w:fldChar w:fldCharType="end"/>
      </w:r>
      <w:r w:rsidRPr="00A916D1">
        <w:rPr>
          <w:strike/>
          <w:highlight w:val="yellow"/>
        </w:rPr>
        <w:t>“). Die Sicherheitsrelevanz ist gegeben, wenn die Vertraulichkeit bzw. I</w:t>
      </w:r>
      <w:r w:rsidRPr="00A916D1">
        <w:rPr>
          <w:strike/>
          <w:highlight w:val="yellow"/>
        </w:rPr>
        <w:t>n</w:t>
      </w:r>
      <w:r w:rsidRPr="00A916D1">
        <w:rPr>
          <w:strike/>
          <w:highlight w:val="yellow"/>
        </w:rPr>
        <w:t>tegrität eines schutzbedürftigen Informationsobjektes g</w:t>
      </w:r>
      <w:r w:rsidRPr="00A916D1">
        <w:rPr>
          <w:strike/>
          <w:highlight w:val="yellow"/>
        </w:rPr>
        <w:t>e</w:t>
      </w:r>
      <w:r w:rsidRPr="00A916D1">
        <w:rPr>
          <w:strike/>
          <w:highlight w:val="yellow"/>
        </w:rPr>
        <w:t>fährdet ist.</w:t>
      </w:r>
    </w:p>
    <w:p w:rsidR="0063469F" w:rsidRDefault="00A916D1" w:rsidP="00A916D1">
      <w:pPr>
        <w:pStyle w:val="gemAufzhlung"/>
        <w:rPr>
          <w:rFonts w:ascii="Wingdings" w:hAnsi="Wingdings"/>
          <w:b/>
        </w:rPr>
      </w:pPr>
      <w:r w:rsidRPr="00A916D1">
        <w:rPr>
          <w:strike/>
          <w:highlight w:val="yellow"/>
        </w:rPr>
        <w:t>Jeder Incident MUSS auf die Datenschutzrelevanz geprüft werden und bei E</w:t>
      </w:r>
      <w:r w:rsidRPr="00A916D1">
        <w:rPr>
          <w:strike/>
          <w:highlight w:val="yellow"/>
        </w:rPr>
        <w:t>r</w:t>
      </w:r>
      <w:r w:rsidRPr="00A916D1">
        <w:rPr>
          <w:strike/>
          <w:highlight w:val="yellow"/>
        </w:rPr>
        <w:t xml:space="preserve">füllung der Datenschutzrelevanz entsprechend gekennzeichnet werden (Feld 8: Datenschutzrelevanz in </w:t>
      </w:r>
      <w:r w:rsidRPr="00A916D1">
        <w:rPr>
          <w:strike/>
          <w:highlight w:val="yellow"/>
        </w:rPr>
        <w:fldChar w:fldCharType="begin"/>
      </w:r>
      <w:r w:rsidRPr="00A916D1">
        <w:rPr>
          <w:strike/>
          <w:highlight w:val="yellow"/>
        </w:rPr>
        <w:instrText xml:space="preserve"> REF _Ref334629525 \h  \* MERGEFORMAT </w:instrText>
      </w:r>
      <w:r w:rsidRPr="00A916D1">
        <w:rPr>
          <w:strike/>
          <w:highlight w:val="yellow"/>
        </w:rPr>
        <w:fldChar w:fldCharType="separate"/>
      </w:r>
      <w:r w:rsidR="00085064">
        <w:rPr>
          <w:b/>
          <w:bCs/>
          <w:strike/>
          <w:highlight w:val="yellow"/>
        </w:rPr>
        <w:t>Fehler! Verweisquelle konnte nicht gefunden werden.</w:t>
      </w:r>
      <w:r w:rsidRPr="00A916D1">
        <w:rPr>
          <w:strike/>
          <w:highlight w:val="yellow"/>
        </w:rPr>
        <w:fldChar w:fldCharType="end"/>
      </w:r>
      <w:r w:rsidRPr="00A916D1">
        <w:rPr>
          <w:strike/>
          <w:highlight w:val="yellow"/>
        </w:rPr>
        <w:t>). Datenschutzrelevanz ist gegeben, wenn personenbezogene Daten g</w:t>
      </w:r>
      <w:r w:rsidRPr="00A916D1">
        <w:rPr>
          <w:strike/>
          <w:highlight w:val="yellow"/>
        </w:rPr>
        <w:t>e</w:t>
      </w:r>
      <w:r w:rsidRPr="00A916D1">
        <w:rPr>
          <w:strike/>
          <w:highlight w:val="yellow"/>
        </w:rPr>
        <w:t>mäß § 3 Abs. 1 [BDSG] betroffen sind.</w:t>
      </w:r>
      <w:r w:rsidR="006276DE">
        <w:rPr>
          <w:strike/>
        </w:rPr>
        <w:t xml:space="preserve"> </w:t>
      </w:r>
    </w:p>
    <w:p w:rsidR="00BA24CA" w:rsidRPr="0063469F" w:rsidRDefault="0063469F" w:rsidP="0063469F">
      <w:pPr>
        <w:pStyle w:val="gemStandard"/>
      </w:pPr>
      <w:r>
        <w:rPr>
          <w:b/>
        </w:rPr>
        <w:sym w:font="Wingdings" w:char="F0D5"/>
      </w:r>
    </w:p>
    <w:p w:rsidR="00734CDC" w:rsidRDefault="00734CDC" w:rsidP="00734CDC">
      <w:pPr>
        <w:pStyle w:val="gemStandard"/>
      </w:pPr>
      <w:r>
        <w:t xml:space="preserve">Die Ermittlung der Priorität erfolgt durch das TI-ITSM-System nach der Vorschrift in der </w:t>
      </w:r>
      <w:r w:rsidR="00FE527D" w:rsidRPr="00C03CAA">
        <w:t>Tab_Betr_TIP_009</w:t>
      </w:r>
      <w:r>
        <w:t>: Prioritätenmatrix.</w:t>
      </w:r>
    </w:p>
    <w:p w:rsidR="00734CDC" w:rsidRPr="00C03CAA" w:rsidRDefault="00734CDC" w:rsidP="00734CDC">
      <w:pPr>
        <w:pStyle w:val="Beschriftung"/>
        <w:keepNext/>
      </w:pPr>
      <w:bookmarkStart w:id="69" w:name="_Toc510615939"/>
      <w:r w:rsidRPr="00C03CAA">
        <w:t xml:space="preserve">Tabelle </w:t>
      </w:r>
      <w:r w:rsidR="001562DB">
        <w:fldChar w:fldCharType="begin"/>
      </w:r>
      <w:r w:rsidR="001562DB">
        <w:instrText xml:space="preserve"> SEQ Tabelle \* ARABIC </w:instrText>
      </w:r>
      <w:r w:rsidR="001562DB">
        <w:fldChar w:fldCharType="separate"/>
      </w:r>
      <w:r w:rsidR="00085064">
        <w:rPr>
          <w:noProof/>
        </w:rPr>
        <w:t>3</w:t>
      </w:r>
      <w:r w:rsidR="001562DB">
        <w:rPr>
          <w:noProof/>
        </w:rPr>
        <w:fldChar w:fldCharType="end"/>
      </w:r>
      <w:r w:rsidRPr="00C03CAA">
        <w:t>: Tab_Betr_TIP_009 INC</w:t>
      </w:r>
      <w:r>
        <w:t xml:space="preserve"> –</w:t>
      </w:r>
      <w:r w:rsidRPr="00C03CAA">
        <w:t xml:space="preserve"> Prioritätenmatrix</w:t>
      </w:r>
      <w:bookmarkEnd w:id="69"/>
    </w:p>
    <w:tbl>
      <w:tblPr>
        <w:tblW w:w="88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1836"/>
        <w:gridCol w:w="1837"/>
        <w:gridCol w:w="1836"/>
        <w:gridCol w:w="1837"/>
      </w:tblGrid>
      <w:tr w:rsidR="00734CDC" w:rsidRPr="007D6EF5" w:rsidTr="00B75091">
        <w:trPr>
          <w:trHeight w:val="346"/>
          <w:tblHeader/>
        </w:trPr>
        <w:tc>
          <w:tcPr>
            <w:tcW w:w="1549" w:type="dxa"/>
            <w:vMerge w:val="restart"/>
            <w:shd w:val="clear" w:color="auto" w:fill="E0E0E0"/>
            <w:vAlign w:val="center"/>
          </w:tcPr>
          <w:p w:rsidR="00734CDC" w:rsidRPr="007D6EF5" w:rsidRDefault="00734CDC" w:rsidP="00B75091">
            <w:pPr>
              <w:jc w:val="center"/>
              <w:rPr>
                <w:b/>
                <w:sz w:val="20"/>
                <w:szCs w:val="20"/>
              </w:rPr>
            </w:pPr>
            <w:r w:rsidRPr="007D6EF5">
              <w:rPr>
                <w:b/>
                <w:sz w:val="20"/>
                <w:szCs w:val="20"/>
              </w:rPr>
              <w:t>Dringlichkeit</w:t>
            </w:r>
          </w:p>
        </w:tc>
        <w:tc>
          <w:tcPr>
            <w:tcW w:w="7346" w:type="dxa"/>
            <w:gridSpan w:val="4"/>
            <w:shd w:val="clear" w:color="auto" w:fill="E0E0E0"/>
            <w:vAlign w:val="center"/>
          </w:tcPr>
          <w:p w:rsidR="00734CDC" w:rsidRPr="007D6EF5" w:rsidRDefault="00734CDC" w:rsidP="00B75091">
            <w:pPr>
              <w:pStyle w:val="TableHeader"/>
              <w:spacing w:before="0" w:line="240" w:lineRule="auto"/>
              <w:jc w:val="center"/>
              <w:rPr>
                <w:rFonts w:eastAsia="MS Mincho"/>
                <w:color w:val="auto"/>
                <w:lang w:val="de-DE" w:eastAsia="de-DE"/>
              </w:rPr>
            </w:pPr>
            <w:r w:rsidRPr="007D6EF5">
              <w:rPr>
                <w:rFonts w:eastAsia="MS Mincho"/>
                <w:color w:val="auto"/>
                <w:lang w:val="de-DE" w:eastAsia="de-DE"/>
              </w:rPr>
              <w:t>Auswirkung</w:t>
            </w:r>
          </w:p>
        </w:tc>
      </w:tr>
      <w:tr w:rsidR="00734CDC" w:rsidRPr="007D6EF5" w:rsidTr="00B75091">
        <w:tc>
          <w:tcPr>
            <w:tcW w:w="1549" w:type="dxa"/>
            <w:vMerge/>
            <w:shd w:val="clear" w:color="auto" w:fill="E0E0E0"/>
          </w:tcPr>
          <w:p w:rsidR="00734CDC" w:rsidRPr="007D6EF5" w:rsidRDefault="00734CDC" w:rsidP="00B75091">
            <w:pPr>
              <w:pStyle w:val="TableHeader"/>
              <w:spacing w:before="0" w:line="240" w:lineRule="auto"/>
              <w:jc w:val="center"/>
              <w:rPr>
                <w:rFonts w:eastAsia="MS Mincho"/>
                <w:lang w:val="de-DE" w:eastAsia="de-DE"/>
              </w:rPr>
            </w:pPr>
          </w:p>
        </w:tc>
        <w:tc>
          <w:tcPr>
            <w:tcW w:w="1836" w:type="dxa"/>
            <w:shd w:val="clear" w:color="auto" w:fill="auto"/>
          </w:tcPr>
          <w:p w:rsidR="00734CDC" w:rsidRPr="007D6EF5" w:rsidRDefault="00734CDC" w:rsidP="00B75091">
            <w:pPr>
              <w:pStyle w:val="gemStandard"/>
              <w:rPr>
                <w:b/>
                <w:sz w:val="20"/>
                <w:szCs w:val="20"/>
              </w:rPr>
            </w:pPr>
          </w:p>
        </w:tc>
        <w:tc>
          <w:tcPr>
            <w:tcW w:w="1837" w:type="dxa"/>
            <w:shd w:val="clear" w:color="auto" w:fill="auto"/>
          </w:tcPr>
          <w:p w:rsidR="00734CDC" w:rsidRPr="007D6EF5" w:rsidRDefault="00734CDC" w:rsidP="00B75091">
            <w:pPr>
              <w:pStyle w:val="gemStandard"/>
              <w:jc w:val="left"/>
              <w:rPr>
                <w:b/>
                <w:sz w:val="20"/>
                <w:szCs w:val="20"/>
              </w:rPr>
            </w:pPr>
            <w:r w:rsidRPr="007D6EF5">
              <w:rPr>
                <w:b/>
                <w:sz w:val="20"/>
                <w:szCs w:val="20"/>
              </w:rPr>
              <w:t>Hoch</w:t>
            </w:r>
          </w:p>
        </w:tc>
        <w:tc>
          <w:tcPr>
            <w:tcW w:w="1836" w:type="dxa"/>
            <w:shd w:val="clear" w:color="auto" w:fill="auto"/>
          </w:tcPr>
          <w:p w:rsidR="00734CDC" w:rsidRPr="007D6EF5" w:rsidRDefault="00734CDC" w:rsidP="00B75091">
            <w:pPr>
              <w:pStyle w:val="gemStandard"/>
              <w:jc w:val="left"/>
              <w:rPr>
                <w:b/>
                <w:sz w:val="20"/>
                <w:szCs w:val="20"/>
              </w:rPr>
            </w:pPr>
            <w:r w:rsidRPr="007D6EF5">
              <w:rPr>
                <w:b/>
                <w:sz w:val="20"/>
                <w:szCs w:val="20"/>
              </w:rPr>
              <w:t>Mittel</w:t>
            </w:r>
          </w:p>
        </w:tc>
        <w:tc>
          <w:tcPr>
            <w:tcW w:w="1837" w:type="dxa"/>
            <w:shd w:val="clear" w:color="auto" w:fill="auto"/>
            <w:vAlign w:val="center"/>
          </w:tcPr>
          <w:p w:rsidR="00734CDC" w:rsidRPr="007D6EF5" w:rsidRDefault="00734CDC" w:rsidP="00B75091">
            <w:pPr>
              <w:pStyle w:val="gemStandard"/>
              <w:jc w:val="left"/>
              <w:rPr>
                <w:b/>
                <w:sz w:val="20"/>
                <w:szCs w:val="20"/>
              </w:rPr>
            </w:pPr>
            <w:r w:rsidRPr="007D6EF5">
              <w:rPr>
                <w:b/>
                <w:sz w:val="20"/>
                <w:szCs w:val="20"/>
              </w:rPr>
              <w:t>Niedrig</w:t>
            </w:r>
          </w:p>
        </w:tc>
      </w:tr>
      <w:tr w:rsidR="00734CDC" w:rsidRPr="007D6EF5" w:rsidTr="00B75091">
        <w:tc>
          <w:tcPr>
            <w:tcW w:w="1549" w:type="dxa"/>
            <w:vMerge/>
            <w:shd w:val="clear" w:color="auto" w:fill="E0E0E0"/>
          </w:tcPr>
          <w:p w:rsidR="00734CDC" w:rsidRPr="007D6EF5" w:rsidRDefault="00734CDC" w:rsidP="00B75091">
            <w:pPr>
              <w:pStyle w:val="TableHeader"/>
              <w:spacing w:before="0" w:line="240" w:lineRule="auto"/>
              <w:jc w:val="center"/>
              <w:rPr>
                <w:rFonts w:eastAsia="MS Mincho"/>
                <w:lang w:val="de-DE" w:eastAsia="de-DE"/>
              </w:rPr>
            </w:pPr>
          </w:p>
        </w:tc>
        <w:tc>
          <w:tcPr>
            <w:tcW w:w="1836" w:type="dxa"/>
            <w:shd w:val="clear" w:color="auto" w:fill="auto"/>
          </w:tcPr>
          <w:p w:rsidR="00734CDC" w:rsidRPr="007D6EF5" w:rsidRDefault="00734CDC" w:rsidP="00B75091">
            <w:pPr>
              <w:pStyle w:val="gemStandard"/>
              <w:rPr>
                <w:b/>
                <w:sz w:val="20"/>
                <w:szCs w:val="20"/>
              </w:rPr>
            </w:pPr>
            <w:r w:rsidRPr="007D6EF5">
              <w:rPr>
                <w:b/>
                <w:sz w:val="20"/>
                <w:szCs w:val="20"/>
              </w:rPr>
              <w:t>Hoch</w:t>
            </w:r>
          </w:p>
        </w:tc>
        <w:tc>
          <w:tcPr>
            <w:tcW w:w="1837" w:type="dxa"/>
            <w:shd w:val="clear" w:color="auto" w:fill="auto"/>
          </w:tcPr>
          <w:p w:rsidR="00734CDC" w:rsidRPr="007D6EF5" w:rsidRDefault="00734CDC" w:rsidP="00B75091">
            <w:pPr>
              <w:pStyle w:val="gemStandard"/>
              <w:jc w:val="left"/>
              <w:rPr>
                <w:sz w:val="20"/>
                <w:szCs w:val="20"/>
              </w:rPr>
            </w:pPr>
            <w:r w:rsidRPr="007D6EF5">
              <w:rPr>
                <w:sz w:val="20"/>
                <w:szCs w:val="20"/>
              </w:rPr>
              <w:t>1</w:t>
            </w:r>
          </w:p>
        </w:tc>
        <w:tc>
          <w:tcPr>
            <w:tcW w:w="1836" w:type="dxa"/>
            <w:shd w:val="clear" w:color="auto" w:fill="auto"/>
          </w:tcPr>
          <w:p w:rsidR="00734CDC" w:rsidRPr="007D6EF5" w:rsidRDefault="00734CDC" w:rsidP="00B75091">
            <w:pPr>
              <w:pStyle w:val="gemStandard"/>
              <w:jc w:val="left"/>
              <w:rPr>
                <w:sz w:val="20"/>
                <w:szCs w:val="20"/>
              </w:rPr>
            </w:pPr>
            <w:r w:rsidRPr="007D6EF5">
              <w:rPr>
                <w:sz w:val="20"/>
                <w:szCs w:val="20"/>
              </w:rPr>
              <w:t>2</w:t>
            </w:r>
          </w:p>
        </w:tc>
        <w:tc>
          <w:tcPr>
            <w:tcW w:w="1837" w:type="dxa"/>
            <w:shd w:val="clear" w:color="auto" w:fill="auto"/>
            <w:vAlign w:val="center"/>
          </w:tcPr>
          <w:p w:rsidR="00734CDC" w:rsidRPr="007D6EF5" w:rsidRDefault="00734CDC" w:rsidP="00B75091">
            <w:pPr>
              <w:pStyle w:val="gemStandard"/>
              <w:jc w:val="left"/>
              <w:rPr>
                <w:sz w:val="20"/>
                <w:szCs w:val="20"/>
              </w:rPr>
            </w:pPr>
            <w:r w:rsidRPr="007D6EF5">
              <w:rPr>
                <w:sz w:val="20"/>
                <w:szCs w:val="20"/>
              </w:rPr>
              <w:t>3</w:t>
            </w:r>
          </w:p>
        </w:tc>
      </w:tr>
      <w:tr w:rsidR="00734CDC" w:rsidRPr="007D6EF5" w:rsidTr="00B75091">
        <w:tc>
          <w:tcPr>
            <w:tcW w:w="1549" w:type="dxa"/>
            <w:vMerge/>
            <w:shd w:val="clear" w:color="auto" w:fill="E0E0E0"/>
          </w:tcPr>
          <w:p w:rsidR="00734CDC" w:rsidRPr="007D6EF5" w:rsidRDefault="00734CDC" w:rsidP="00B75091">
            <w:pPr>
              <w:pStyle w:val="TableHeader"/>
              <w:spacing w:before="0" w:line="240" w:lineRule="auto"/>
              <w:jc w:val="center"/>
              <w:rPr>
                <w:rFonts w:eastAsia="MS Mincho"/>
                <w:lang w:val="de-DE" w:eastAsia="de-DE"/>
              </w:rPr>
            </w:pPr>
          </w:p>
        </w:tc>
        <w:tc>
          <w:tcPr>
            <w:tcW w:w="1836" w:type="dxa"/>
            <w:shd w:val="clear" w:color="auto" w:fill="auto"/>
          </w:tcPr>
          <w:p w:rsidR="00734CDC" w:rsidRPr="007D6EF5" w:rsidRDefault="00734CDC" w:rsidP="00B75091">
            <w:pPr>
              <w:pStyle w:val="gemStandard"/>
              <w:rPr>
                <w:b/>
                <w:sz w:val="20"/>
                <w:szCs w:val="20"/>
              </w:rPr>
            </w:pPr>
            <w:r w:rsidRPr="007D6EF5">
              <w:rPr>
                <w:b/>
                <w:sz w:val="20"/>
                <w:szCs w:val="20"/>
              </w:rPr>
              <w:t>Mittel</w:t>
            </w:r>
          </w:p>
        </w:tc>
        <w:tc>
          <w:tcPr>
            <w:tcW w:w="1837" w:type="dxa"/>
            <w:shd w:val="clear" w:color="auto" w:fill="auto"/>
          </w:tcPr>
          <w:p w:rsidR="00734CDC" w:rsidRPr="007D6EF5" w:rsidRDefault="00734CDC" w:rsidP="00B75091">
            <w:pPr>
              <w:pStyle w:val="gemStandard"/>
              <w:jc w:val="left"/>
              <w:rPr>
                <w:sz w:val="20"/>
                <w:szCs w:val="20"/>
              </w:rPr>
            </w:pPr>
            <w:r w:rsidRPr="007D6EF5">
              <w:rPr>
                <w:sz w:val="20"/>
                <w:szCs w:val="20"/>
              </w:rPr>
              <w:t>2</w:t>
            </w:r>
          </w:p>
        </w:tc>
        <w:tc>
          <w:tcPr>
            <w:tcW w:w="1836" w:type="dxa"/>
            <w:shd w:val="clear" w:color="auto" w:fill="auto"/>
          </w:tcPr>
          <w:p w:rsidR="00734CDC" w:rsidRPr="007D6EF5" w:rsidRDefault="00734CDC" w:rsidP="00B75091">
            <w:pPr>
              <w:pStyle w:val="gemStandard"/>
              <w:jc w:val="left"/>
              <w:rPr>
                <w:sz w:val="20"/>
                <w:szCs w:val="20"/>
              </w:rPr>
            </w:pPr>
            <w:r w:rsidRPr="007D6EF5">
              <w:rPr>
                <w:sz w:val="20"/>
                <w:szCs w:val="20"/>
              </w:rPr>
              <w:t>3</w:t>
            </w:r>
          </w:p>
        </w:tc>
        <w:tc>
          <w:tcPr>
            <w:tcW w:w="1837" w:type="dxa"/>
            <w:shd w:val="clear" w:color="auto" w:fill="auto"/>
          </w:tcPr>
          <w:p w:rsidR="00734CDC" w:rsidRPr="007D6EF5" w:rsidRDefault="00734CDC" w:rsidP="00B75091">
            <w:pPr>
              <w:pStyle w:val="gemStandard"/>
              <w:jc w:val="left"/>
              <w:rPr>
                <w:sz w:val="20"/>
                <w:szCs w:val="20"/>
              </w:rPr>
            </w:pPr>
            <w:r w:rsidRPr="007D6EF5">
              <w:rPr>
                <w:sz w:val="20"/>
                <w:szCs w:val="20"/>
              </w:rPr>
              <w:t>4</w:t>
            </w:r>
          </w:p>
        </w:tc>
      </w:tr>
      <w:tr w:rsidR="00734CDC" w:rsidRPr="007D6EF5" w:rsidTr="00B75091">
        <w:tc>
          <w:tcPr>
            <w:tcW w:w="1549" w:type="dxa"/>
            <w:vMerge/>
            <w:shd w:val="clear" w:color="auto" w:fill="E0E0E0"/>
          </w:tcPr>
          <w:p w:rsidR="00734CDC" w:rsidRPr="007D6EF5" w:rsidRDefault="00734CDC" w:rsidP="00B75091">
            <w:pPr>
              <w:pStyle w:val="TableHeader"/>
              <w:spacing w:before="0" w:line="240" w:lineRule="auto"/>
              <w:jc w:val="center"/>
              <w:rPr>
                <w:rFonts w:eastAsia="MS Mincho"/>
                <w:lang w:val="de-DE" w:eastAsia="de-DE"/>
              </w:rPr>
            </w:pPr>
          </w:p>
        </w:tc>
        <w:tc>
          <w:tcPr>
            <w:tcW w:w="1836" w:type="dxa"/>
            <w:shd w:val="clear" w:color="auto" w:fill="auto"/>
          </w:tcPr>
          <w:p w:rsidR="00734CDC" w:rsidRPr="007D6EF5" w:rsidRDefault="00734CDC" w:rsidP="00B75091">
            <w:pPr>
              <w:pStyle w:val="gemStandard"/>
              <w:rPr>
                <w:b/>
                <w:sz w:val="20"/>
                <w:szCs w:val="20"/>
              </w:rPr>
            </w:pPr>
            <w:r w:rsidRPr="007D6EF5">
              <w:rPr>
                <w:b/>
                <w:sz w:val="20"/>
                <w:szCs w:val="20"/>
              </w:rPr>
              <w:t>Niedrig</w:t>
            </w:r>
          </w:p>
        </w:tc>
        <w:tc>
          <w:tcPr>
            <w:tcW w:w="1837" w:type="dxa"/>
            <w:shd w:val="clear" w:color="auto" w:fill="auto"/>
          </w:tcPr>
          <w:p w:rsidR="00734CDC" w:rsidRPr="007D6EF5" w:rsidRDefault="00734CDC" w:rsidP="00B75091">
            <w:pPr>
              <w:pStyle w:val="gemStandard"/>
              <w:jc w:val="left"/>
              <w:rPr>
                <w:sz w:val="20"/>
                <w:szCs w:val="20"/>
              </w:rPr>
            </w:pPr>
            <w:r w:rsidRPr="007D6EF5">
              <w:rPr>
                <w:sz w:val="20"/>
                <w:szCs w:val="20"/>
              </w:rPr>
              <w:t>3</w:t>
            </w:r>
          </w:p>
        </w:tc>
        <w:tc>
          <w:tcPr>
            <w:tcW w:w="1836" w:type="dxa"/>
            <w:shd w:val="clear" w:color="auto" w:fill="auto"/>
          </w:tcPr>
          <w:p w:rsidR="00734CDC" w:rsidRPr="007D6EF5" w:rsidRDefault="00734CDC" w:rsidP="00B75091">
            <w:pPr>
              <w:pStyle w:val="gemStandard"/>
              <w:jc w:val="left"/>
              <w:rPr>
                <w:sz w:val="20"/>
                <w:szCs w:val="20"/>
              </w:rPr>
            </w:pPr>
            <w:r w:rsidRPr="007D6EF5">
              <w:rPr>
                <w:sz w:val="20"/>
                <w:szCs w:val="20"/>
              </w:rPr>
              <w:t>4</w:t>
            </w:r>
          </w:p>
        </w:tc>
        <w:tc>
          <w:tcPr>
            <w:tcW w:w="1837" w:type="dxa"/>
            <w:shd w:val="clear" w:color="auto" w:fill="auto"/>
          </w:tcPr>
          <w:p w:rsidR="00734CDC" w:rsidRPr="007D6EF5" w:rsidRDefault="00734CDC" w:rsidP="00B75091">
            <w:pPr>
              <w:pStyle w:val="gemStandard"/>
              <w:jc w:val="left"/>
              <w:rPr>
                <w:sz w:val="20"/>
                <w:szCs w:val="20"/>
              </w:rPr>
            </w:pPr>
            <w:r w:rsidRPr="007D6EF5">
              <w:rPr>
                <w:sz w:val="20"/>
                <w:szCs w:val="20"/>
              </w:rPr>
              <w:t>4</w:t>
            </w:r>
          </w:p>
        </w:tc>
      </w:tr>
    </w:tbl>
    <w:p w:rsidR="00734CDC" w:rsidRDefault="00734CDC" w:rsidP="00734CDC">
      <w:pPr>
        <w:pStyle w:val="gemStandard"/>
      </w:pPr>
    </w:p>
    <w:p w:rsidR="00925C58" w:rsidRDefault="00925C58" w:rsidP="0063469F">
      <w:pPr>
        <w:pStyle w:val="berschrift4"/>
      </w:pPr>
      <w:bookmarkStart w:id="70" w:name="_Toc511109705"/>
      <w:r>
        <w:t xml:space="preserve">Serviceverantwortung für übergreifenden </w:t>
      </w:r>
      <w:r w:rsidRPr="00951FBB">
        <w:t xml:space="preserve">Incident </w:t>
      </w:r>
      <w:r>
        <w:t>zuweisen</w:t>
      </w:r>
      <w:bookmarkEnd w:id="70"/>
    </w:p>
    <w:p w:rsidR="00925C58" w:rsidRDefault="00925C58" w:rsidP="009105D1">
      <w:r>
        <w:t xml:space="preserve">Der Melder ermittelt über das betroffene bzw. </w:t>
      </w:r>
      <w:r w:rsidR="004D2F57">
        <w:t>vermutete</w:t>
      </w:r>
      <w:r>
        <w:t xml:space="preserve"> </w:t>
      </w:r>
      <w:r w:rsidR="004D2F57">
        <w:t xml:space="preserve">verursachende </w:t>
      </w:r>
      <w:r>
        <w:t>Produkt den Se</w:t>
      </w:r>
      <w:r>
        <w:t>r</w:t>
      </w:r>
      <w:r>
        <w:t>viceverantwortlichen. Dabei wird er vom TI-ITSM-System durch eine kontextsensitive Vo</w:t>
      </w:r>
      <w:r>
        <w:t>r</w:t>
      </w:r>
      <w:r>
        <w:t xml:space="preserve">schlagsliste unterstützt. Durch Auswahl des entsprechenden </w:t>
      </w:r>
      <w:r w:rsidR="001F1332">
        <w:t>TI-ITSM-Teilnehmers</w:t>
      </w:r>
      <w:r>
        <w:t xml:space="preserve"> wird die Weiterleitung des Incidents ermöglicht und die übergreifende Bearbeitung initiiert.</w:t>
      </w:r>
    </w:p>
    <w:p w:rsidR="00925C58" w:rsidRDefault="00925C58" w:rsidP="00925C58">
      <w:pPr>
        <w:pStyle w:val="gemStandard"/>
      </w:pPr>
      <w:r>
        <w:t>Zur Identifikation des richtigen serviceverantwortlichen TI-ITSM-Teilnehmers werden i</w:t>
      </w:r>
      <w:r>
        <w:t>n</w:t>
      </w:r>
      <w:r>
        <w:t>nerhalb des Betriebskonzepts</w:t>
      </w:r>
      <w:r w:rsidR="00734CDC">
        <w:t xml:space="preserve"> [gemKPT_Btr_TI]</w:t>
      </w:r>
      <w:r>
        <w:t xml:space="preserve"> die Leistungs- und Supportmodelle def</w:t>
      </w:r>
      <w:r>
        <w:t>i</w:t>
      </w:r>
      <w:r>
        <w:t xml:space="preserve">niert. Zudem werden </w:t>
      </w:r>
      <w:r w:rsidR="004D2F57">
        <w:t xml:space="preserve">in der zentralen Wissensdatenbank des </w:t>
      </w:r>
      <w:r w:rsidR="001F1332">
        <w:t>TI-ITSM-System</w:t>
      </w:r>
      <w:r w:rsidR="004D2F57">
        <w:t>s</w:t>
      </w:r>
      <w:r>
        <w:t xml:space="preserve"> Kontakti</w:t>
      </w:r>
      <w:r>
        <w:t>n</w:t>
      </w:r>
      <w:r>
        <w:t>formationen von TI-ITSM-Teilnehmern bereitgestellt.</w:t>
      </w:r>
    </w:p>
    <w:p w:rsidR="00925C58" w:rsidRDefault="00925C58" w:rsidP="0063469F">
      <w:pPr>
        <w:pStyle w:val="berschrift3"/>
      </w:pPr>
      <w:bookmarkStart w:id="71" w:name="_Toc511109706"/>
      <w:r>
        <w:lastRenderedPageBreak/>
        <w:t xml:space="preserve">Serviceverantwortung für übergreifenden </w:t>
      </w:r>
      <w:r w:rsidR="002244B5">
        <w:t>Incident</w:t>
      </w:r>
      <w:r w:rsidR="00B70A89">
        <w:t xml:space="preserve"> prüfen</w:t>
      </w:r>
      <w:bookmarkEnd w:id="71"/>
    </w:p>
    <w:p w:rsidR="00925C58" w:rsidRDefault="00925C58" w:rsidP="00925C58">
      <w:pPr>
        <w:pStyle w:val="gemStandard"/>
      </w:pPr>
      <w:r>
        <w:t>Der Empfänger des übergreifenden Incidents muss bei Erhalt der Meldung seine (verm</w:t>
      </w:r>
      <w:r>
        <w:t>u</w:t>
      </w:r>
      <w:r>
        <w:t>tete) Verantwortung verifizieren:</w:t>
      </w:r>
    </w:p>
    <w:p w:rsidR="00925C58" w:rsidRPr="00B75091" w:rsidRDefault="00925C58" w:rsidP="00925C58">
      <w:pPr>
        <w:pStyle w:val="gemStandard"/>
        <w:tabs>
          <w:tab w:val="left" w:pos="567"/>
        </w:tabs>
        <w:ind w:left="567" w:hanging="567"/>
        <w:rPr>
          <w:b/>
        </w:rPr>
      </w:pPr>
      <w:r w:rsidRPr="00B75091">
        <w:rPr>
          <w:rFonts w:ascii="Wingdings" w:hAnsi="Wingdings"/>
          <w:b/>
        </w:rPr>
        <w:sym w:font="Wingdings" w:char="F0D6"/>
      </w:r>
      <w:r w:rsidR="00F8182A">
        <w:rPr>
          <w:b/>
        </w:rPr>
        <w:tab/>
        <w:t>GS-A_39</w:t>
      </w:r>
      <w:r w:rsidR="00BE56BB">
        <w:rPr>
          <w:b/>
        </w:rPr>
        <w:t>02</w:t>
      </w:r>
      <w:r w:rsidRPr="00B75091">
        <w:rPr>
          <w:b/>
        </w:rPr>
        <w:t xml:space="preserve"> </w:t>
      </w:r>
      <w:r w:rsidR="00B75091" w:rsidRPr="00A916D1">
        <w:rPr>
          <w:b/>
          <w:highlight w:val="yellow"/>
        </w:rPr>
        <w:t>P</w:t>
      </w:r>
      <w:r w:rsidRPr="00A916D1">
        <w:rPr>
          <w:b/>
          <w:highlight w:val="yellow"/>
        </w:rPr>
        <w:t>rüfung auf Serviceverantwortung</w:t>
      </w:r>
      <w:r w:rsidR="00A916D1" w:rsidRPr="00A916D1">
        <w:rPr>
          <w:b/>
          <w:highlight w:val="yellow"/>
        </w:rPr>
        <w:t xml:space="preserve"> </w:t>
      </w:r>
      <w:r w:rsidR="00A916D1" w:rsidRPr="00A916D1">
        <w:rPr>
          <w:b/>
          <w:strike/>
          <w:highlight w:val="yellow"/>
        </w:rPr>
        <w:t>Vorprüfung im ITSM-TI-Teilnehmer</w:t>
      </w:r>
      <w:r w:rsidR="00A916D1" w:rsidRPr="00A916D1">
        <w:rPr>
          <w:b/>
          <w:strike/>
          <w:highlight w:val="yellow"/>
        </w:rPr>
        <w:softHyphen/>
        <w:t>support</w:t>
      </w:r>
    </w:p>
    <w:p w:rsidR="00A916D1" w:rsidRPr="00A916D1" w:rsidRDefault="00925C58" w:rsidP="00B75091">
      <w:pPr>
        <w:pStyle w:val="gemEinzug"/>
        <w:rPr>
          <w:highlight w:val="yellow"/>
        </w:rPr>
      </w:pPr>
      <w:r w:rsidRPr="00A916D1">
        <w:rPr>
          <w:highlight w:val="yellow"/>
        </w:rPr>
        <w:t xml:space="preserve">TI-ITSM-Teilnehmer </w:t>
      </w:r>
      <w:r w:rsidR="00B75091" w:rsidRPr="00A916D1">
        <w:rPr>
          <w:highlight w:val="yellow"/>
        </w:rPr>
        <w:t>MÜSSEN jeden an sie gerichteten</w:t>
      </w:r>
      <w:r w:rsidRPr="00A916D1">
        <w:rPr>
          <w:highlight w:val="yellow"/>
        </w:rPr>
        <w:t xml:space="preserve"> übergreifenden Incident d</w:t>
      </w:r>
      <w:r w:rsidRPr="00A916D1">
        <w:rPr>
          <w:highlight w:val="yellow"/>
        </w:rPr>
        <w:t>a</w:t>
      </w:r>
      <w:r w:rsidRPr="00A916D1">
        <w:rPr>
          <w:highlight w:val="yellow"/>
        </w:rPr>
        <w:t>hingehend prüfen, ob der Incident in der eigenen Serviceverantwortung liegt</w:t>
      </w:r>
      <w:r w:rsidR="00B75091" w:rsidRPr="00A916D1">
        <w:rPr>
          <w:highlight w:val="yellow"/>
        </w:rPr>
        <w:t>.</w:t>
      </w:r>
    </w:p>
    <w:p w:rsidR="00A916D1" w:rsidRPr="00A916D1" w:rsidRDefault="00A916D1" w:rsidP="00A916D1">
      <w:pPr>
        <w:pStyle w:val="gemEinzug"/>
        <w:rPr>
          <w:strike/>
          <w:highlight w:val="yellow"/>
        </w:rPr>
      </w:pPr>
      <w:r w:rsidRPr="00A916D1">
        <w:rPr>
          <w:strike/>
          <w:highlight w:val="yellow"/>
        </w:rPr>
        <w:t>Die Meldung erhaltenden ITSM-TI-Teilnehmer MÜSSEN jeden durch einen anderen ITSM-TI-Teilnehmer gemeldeten, übergreifenden Incident dahingehend prüfen, ob</w:t>
      </w:r>
    </w:p>
    <w:p w:rsidR="00A916D1" w:rsidRPr="00A916D1" w:rsidRDefault="00A916D1" w:rsidP="0063469F">
      <w:pPr>
        <w:pStyle w:val="gemEinzug"/>
        <w:numPr>
          <w:ilvl w:val="0"/>
          <w:numId w:val="29"/>
        </w:numPr>
        <w:rPr>
          <w:strike/>
          <w:highlight w:val="yellow"/>
        </w:rPr>
      </w:pPr>
      <w:r w:rsidRPr="00A916D1">
        <w:rPr>
          <w:strike/>
          <w:highlight w:val="yellow"/>
        </w:rPr>
        <w:t>der Incident in der eigenen Supportverantwortung liegt und angenommen we</w:t>
      </w:r>
      <w:r w:rsidRPr="00A916D1">
        <w:rPr>
          <w:strike/>
          <w:highlight w:val="yellow"/>
        </w:rPr>
        <w:t>r</w:t>
      </w:r>
      <w:r w:rsidRPr="00A916D1">
        <w:rPr>
          <w:strike/>
          <w:highlight w:val="yellow"/>
        </w:rPr>
        <w:t>den muss,</w:t>
      </w:r>
    </w:p>
    <w:p w:rsidR="00A916D1" w:rsidRPr="00A916D1" w:rsidRDefault="00A916D1" w:rsidP="0063469F">
      <w:pPr>
        <w:pStyle w:val="gemEinzug"/>
        <w:numPr>
          <w:ilvl w:val="0"/>
          <w:numId w:val="29"/>
        </w:numPr>
        <w:rPr>
          <w:strike/>
          <w:highlight w:val="yellow"/>
        </w:rPr>
      </w:pPr>
      <w:r w:rsidRPr="00A916D1">
        <w:rPr>
          <w:strike/>
          <w:highlight w:val="yellow"/>
        </w:rPr>
        <w:t>der Incident nicht in der eigenen Supportverantwortung liegt und dokumentiert abgelehnt werden muss,</w:t>
      </w:r>
    </w:p>
    <w:p w:rsidR="00A916D1" w:rsidRPr="00A916D1" w:rsidRDefault="00A916D1" w:rsidP="0063469F">
      <w:pPr>
        <w:pStyle w:val="gemEinzug"/>
        <w:numPr>
          <w:ilvl w:val="0"/>
          <w:numId w:val="29"/>
        </w:numPr>
        <w:rPr>
          <w:strike/>
          <w:highlight w:val="yellow"/>
        </w:rPr>
      </w:pPr>
      <w:r w:rsidRPr="00A916D1">
        <w:rPr>
          <w:strike/>
          <w:highlight w:val="yellow"/>
        </w:rPr>
        <w:t>der Incident in der eigenen Support- und Lösungsverantwortung liegt und es sich somit um einen Incident zur internen Bearbeitung handelt,</w:t>
      </w:r>
    </w:p>
    <w:p w:rsidR="00A916D1" w:rsidRPr="00A916D1" w:rsidRDefault="00A916D1" w:rsidP="0063469F">
      <w:pPr>
        <w:pStyle w:val="gemEinzug"/>
        <w:numPr>
          <w:ilvl w:val="0"/>
          <w:numId w:val="29"/>
        </w:numPr>
        <w:rPr>
          <w:strike/>
          <w:highlight w:val="yellow"/>
        </w:rPr>
      </w:pPr>
      <w:r w:rsidRPr="00A916D1">
        <w:rPr>
          <w:strike/>
          <w:highlight w:val="yellow"/>
        </w:rPr>
        <w:t>der Incident in der eigenen Supportverantwortung liegt und angenommen we</w:t>
      </w:r>
      <w:r w:rsidRPr="00A916D1">
        <w:rPr>
          <w:strike/>
          <w:highlight w:val="yellow"/>
        </w:rPr>
        <w:t>r</w:t>
      </w:r>
      <w:r w:rsidRPr="00A916D1">
        <w:rPr>
          <w:strike/>
          <w:highlight w:val="yellow"/>
        </w:rPr>
        <w:t>den muss, dabei jedoch nicht in der eigenen Lösungsverantwortung liegt und e</w:t>
      </w:r>
      <w:r w:rsidRPr="00A916D1">
        <w:rPr>
          <w:strike/>
          <w:highlight w:val="yellow"/>
        </w:rPr>
        <w:t>i</w:t>
      </w:r>
      <w:r w:rsidRPr="00A916D1">
        <w:rPr>
          <w:strike/>
          <w:highlight w:val="yellow"/>
        </w:rPr>
        <w:t>ne strukturierte Informationsübermittlung an verantwortliche, externe Suppor</w:t>
      </w:r>
      <w:r w:rsidRPr="00A916D1">
        <w:rPr>
          <w:strike/>
          <w:highlight w:val="yellow"/>
        </w:rPr>
        <w:t>t</w:t>
      </w:r>
      <w:r w:rsidRPr="00A916D1">
        <w:rPr>
          <w:strike/>
          <w:highlight w:val="yellow"/>
        </w:rPr>
        <w:t>einheiten notwendig ist.</w:t>
      </w:r>
    </w:p>
    <w:p w:rsidR="0063469F" w:rsidRDefault="00A916D1" w:rsidP="00A916D1">
      <w:pPr>
        <w:pStyle w:val="gemEinzug"/>
        <w:rPr>
          <w:rFonts w:ascii="Wingdings" w:hAnsi="Wingdings"/>
          <w:b/>
        </w:rPr>
      </w:pPr>
      <w:r w:rsidRPr="00A916D1">
        <w:rPr>
          <w:strike/>
          <w:highlight w:val="yellow"/>
        </w:rPr>
        <w:t>Anbieter und ITSM-TI-Teilnehmer können, nach erfolgter Prüfung, einen übergre</w:t>
      </w:r>
      <w:r w:rsidRPr="00A916D1">
        <w:rPr>
          <w:strike/>
          <w:highlight w:val="yellow"/>
        </w:rPr>
        <w:t>i</w:t>
      </w:r>
      <w:r w:rsidRPr="00A916D1">
        <w:rPr>
          <w:strike/>
          <w:highlight w:val="yellow"/>
        </w:rPr>
        <w:t xml:space="preserve">fenden Incident - gemäß </w:t>
      </w:r>
      <w:r w:rsidRPr="00A916D1">
        <w:rPr>
          <w:strike/>
          <w:highlight w:val="yellow"/>
        </w:rPr>
        <w:fldChar w:fldCharType="begin"/>
      </w:r>
      <w:r w:rsidRPr="00A916D1">
        <w:rPr>
          <w:strike/>
          <w:highlight w:val="yellow"/>
        </w:rPr>
        <w:instrText xml:space="preserve"> REF R3906 \h  \* MERGEFORMAT </w:instrText>
      </w:r>
      <w:r w:rsidRPr="00A916D1">
        <w:rPr>
          <w:strike/>
          <w:highlight w:val="yellow"/>
        </w:rPr>
        <w:fldChar w:fldCharType="separate"/>
      </w:r>
      <w:r w:rsidR="00085064">
        <w:rPr>
          <w:b/>
          <w:bCs/>
          <w:strike/>
          <w:highlight w:val="yellow"/>
        </w:rPr>
        <w:t>Fehler! Verweisquelle konnte nicht gefunden werden.</w:t>
      </w:r>
      <w:r w:rsidRPr="00A916D1">
        <w:rPr>
          <w:strike/>
          <w:highlight w:val="yellow"/>
        </w:rPr>
        <w:fldChar w:fldCharType="end"/>
      </w:r>
      <w:r w:rsidRPr="00A916D1">
        <w:rPr>
          <w:strike/>
          <w:highlight w:val="yellow"/>
        </w:rPr>
        <w:t xml:space="preserve">, </w:t>
      </w:r>
      <w:r w:rsidRPr="00A916D1">
        <w:rPr>
          <w:strike/>
          <w:highlight w:val="yellow"/>
        </w:rPr>
        <w:fldChar w:fldCharType="begin"/>
      </w:r>
      <w:r w:rsidRPr="00A916D1">
        <w:rPr>
          <w:strike/>
          <w:highlight w:val="yellow"/>
        </w:rPr>
        <w:instrText xml:space="preserve"> REF R3907 \h  \* MERGEFORMAT </w:instrText>
      </w:r>
      <w:r w:rsidRPr="00A916D1">
        <w:rPr>
          <w:strike/>
          <w:highlight w:val="yellow"/>
        </w:rPr>
        <w:fldChar w:fldCharType="separate"/>
      </w:r>
      <w:r w:rsidR="00085064">
        <w:rPr>
          <w:b/>
          <w:bCs/>
          <w:strike/>
          <w:highlight w:val="yellow"/>
        </w:rPr>
        <w:t>Fehler! Verweisquelle konnte nicht gefunden werden.</w:t>
      </w:r>
      <w:r w:rsidRPr="00A916D1">
        <w:rPr>
          <w:strike/>
          <w:highlight w:val="yellow"/>
        </w:rPr>
        <w:fldChar w:fldCharType="end"/>
      </w:r>
      <w:r w:rsidRPr="00A916D1">
        <w:rPr>
          <w:strike/>
          <w:highlight w:val="yellow"/>
        </w:rPr>
        <w:t xml:space="preserve">, </w:t>
      </w:r>
      <w:r w:rsidRPr="00A916D1">
        <w:rPr>
          <w:strike/>
          <w:highlight w:val="yellow"/>
        </w:rPr>
        <w:fldChar w:fldCharType="begin"/>
      </w:r>
      <w:r w:rsidRPr="00A916D1">
        <w:rPr>
          <w:strike/>
          <w:highlight w:val="yellow"/>
        </w:rPr>
        <w:instrText xml:space="preserve"> REF R4120 \h  \* MERGEFORMAT </w:instrText>
      </w:r>
      <w:r w:rsidRPr="00A916D1">
        <w:rPr>
          <w:strike/>
          <w:highlight w:val="yellow"/>
        </w:rPr>
        <w:fldChar w:fldCharType="separate"/>
      </w:r>
      <w:r w:rsidR="00085064">
        <w:rPr>
          <w:b/>
          <w:bCs/>
          <w:strike/>
          <w:highlight w:val="yellow"/>
        </w:rPr>
        <w:t>Fehler! Verweisquelle konnte nicht gefunden werden.</w:t>
      </w:r>
      <w:r w:rsidRPr="00A916D1">
        <w:rPr>
          <w:strike/>
          <w:highlight w:val="yellow"/>
        </w:rPr>
        <w:fldChar w:fldCharType="end"/>
      </w:r>
      <w:r w:rsidRPr="00A916D1">
        <w:rPr>
          <w:strike/>
          <w:highlight w:val="yellow"/>
        </w:rPr>
        <w:t xml:space="preserve"> - akzeptieren oder - gemäß </w:t>
      </w:r>
      <w:r w:rsidRPr="00A916D1">
        <w:rPr>
          <w:strike/>
          <w:highlight w:val="yellow"/>
        </w:rPr>
        <w:fldChar w:fldCharType="begin"/>
      </w:r>
      <w:r w:rsidRPr="00A916D1">
        <w:rPr>
          <w:strike/>
          <w:highlight w:val="yellow"/>
        </w:rPr>
        <w:instrText xml:space="preserve"> REF R3905 \h  \* MERGEFORMAT </w:instrText>
      </w:r>
      <w:r w:rsidRPr="00A916D1">
        <w:rPr>
          <w:strike/>
          <w:highlight w:val="yellow"/>
        </w:rPr>
        <w:fldChar w:fldCharType="separate"/>
      </w:r>
      <w:r w:rsidR="00085064">
        <w:rPr>
          <w:b/>
          <w:bCs/>
          <w:strike/>
          <w:highlight w:val="yellow"/>
        </w:rPr>
        <w:t>Fehler! Verweisque</w:t>
      </w:r>
      <w:r w:rsidR="00085064">
        <w:rPr>
          <w:b/>
          <w:bCs/>
          <w:strike/>
          <w:highlight w:val="yellow"/>
        </w:rPr>
        <w:t>l</w:t>
      </w:r>
      <w:r w:rsidR="00085064">
        <w:rPr>
          <w:b/>
          <w:bCs/>
          <w:strike/>
          <w:highlight w:val="yellow"/>
        </w:rPr>
        <w:t>le konnte nicht gefunden werden.</w:t>
      </w:r>
      <w:r w:rsidRPr="00A916D1">
        <w:rPr>
          <w:strike/>
          <w:highlight w:val="yellow"/>
        </w:rPr>
        <w:fldChar w:fldCharType="end"/>
      </w:r>
      <w:r w:rsidRPr="00A916D1">
        <w:rPr>
          <w:strike/>
          <w:highlight w:val="yellow"/>
        </w:rPr>
        <w:t xml:space="preserve"> - dokumentiert ablehnen</w:t>
      </w:r>
      <w:r w:rsidR="00925C58" w:rsidRPr="00B75091">
        <w:t xml:space="preserve"> </w:t>
      </w:r>
    </w:p>
    <w:p w:rsidR="00925C58" w:rsidRPr="0063469F" w:rsidRDefault="0063469F" w:rsidP="0063469F">
      <w:pPr>
        <w:pStyle w:val="gemStandard"/>
      </w:pPr>
      <w:r>
        <w:rPr>
          <w:b/>
        </w:rPr>
        <w:sym w:font="Wingdings" w:char="F0D5"/>
      </w:r>
    </w:p>
    <w:p w:rsidR="00925C58" w:rsidRPr="002E011B" w:rsidRDefault="00925C58" w:rsidP="00925C58">
      <w:pPr>
        <w:pStyle w:val="gemStandard"/>
        <w:tabs>
          <w:tab w:val="left" w:pos="567"/>
        </w:tabs>
        <w:ind w:left="567" w:hanging="567"/>
        <w:rPr>
          <w:b/>
        </w:rPr>
      </w:pPr>
      <w:r w:rsidRPr="002E011B">
        <w:rPr>
          <w:rFonts w:ascii="Wingdings" w:hAnsi="Wingdings"/>
          <w:b/>
        </w:rPr>
        <w:sym w:font="Wingdings" w:char="F0D6"/>
      </w:r>
      <w:r w:rsidRPr="002E011B">
        <w:rPr>
          <w:b/>
        </w:rPr>
        <w:tab/>
        <w:t>GS-A_</w:t>
      </w:r>
      <w:r>
        <w:rPr>
          <w:b/>
        </w:rPr>
        <w:t xml:space="preserve">3904 </w:t>
      </w:r>
      <w:r w:rsidRPr="00CC28F9">
        <w:rPr>
          <w:b/>
          <w:highlight w:val="yellow"/>
        </w:rPr>
        <w:t>Annahme eines übergreifenden Incident</w:t>
      </w:r>
      <w:r w:rsidR="00140189">
        <w:rPr>
          <w:b/>
          <w:highlight w:val="yellow"/>
        </w:rPr>
        <w:t>s</w:t>
      </w:r>
      <w:r w:rsidR="00CC28F9" w:rsidRPr="00CC28F9">
        <w:rPr>
          <w:b/>
          <w:highlight w:val="yellow"/>
        </w:rPr>
        <w:t xml:space="preserve"> </w:t>
      </w:r>
      <w:r w:rsidR="00CC28F9" w:rsidRPr="00CC28F9">
        <w:rPr>
          <w:b/>
          <w:strike/>
          <w:highlight w:val="yellow"/>
        </w:rPr>
        <w:t>Incident-Annahme</w:t>
      </w:r>
    </w:p>
    <w:p w:rsidR="00CC28F9" w:rsidRDefault="00925C58" w:rsidP="00925C58">
      <w:pPr>
        <w:pStyle w:val="gemEinzug"/>
      </w:pPr>
      <w:r w:rsidRPr="00CC28F9">
        <w:rPr>
          <w:highlight w:val="yellow"/>
        </w:rPr>
        <w:t>TI-ITSM-Teilnehmer</w:t>
      </w:r>
      <w:r w:rsidR="00B75091" w:rsidRPr="00CC28F9">
        <w:rPr>
          <w:highlight w:val="yellow"/>
        </w:rPr>
        <w:t xml:space="preserve"> MÜSSEN </w:t>
      </w:r>
      <w:r w:rsidR="00140189">
        <w:rPr>
          <w:highlight w:val="yellow"/>
        </w:rPr>
        <w:t>einen</w:t>
      </w:r>
      <w:r w:rsidR="00B75091" w:rsidRPr="00CC28F9">
        <w:rPr>
          <w:highlight w:val="yellow"/>
        </w:rPr>
        <w:t xml:space="preserve"> übergreifenden Incident annehmen</w:t>
      </w:r>
      <w:r w:rsidRPr="00CC28F9">
        <w:rPr>
          <w:highlight w:val="yellow"/>
        </w:rPr>
        <w:t xml:space="preserve">, </w:t>
      </w:r>
      <w:r w:rsidR="00B75091" w:rsidRPr="00CC28F9">
        <w:rPr>
          <w:highlight w:val="yellow"/>
        </w:rPr>
        <w:t>wenn sie die</w:t>
      </w:r>
      <w:r w:rsidRPr="00CC28F9">
        <w:rPr>
          <w:highlight w:val="yellow"/>
        </w:rPr>
        <w:t xml:space="preserve"> Serviceverantwortung haben</w:t>
      </w:r>
      <w:r w:rsidR="00B75091" w:rsidRPr="00CC28F9">
        <w:rPr>
          <w:highlight w:val="yellow"/>
        </w:rPr>
        <w:t>.</w:t>
      </w:r>
      <w:r w:rsidRPr="002E011B">
        <w:t xml:space="preserve"> </w:t>
      </w:r>
    </w:p>
    <w:p w:rsidR="00CC28F9" w:rsidRPr="00CC28F9" w:rsidRDefault="00CC28F9" w:rsidP="00CC28F9">
      <w:pPr>
        <w:pStyle w:val="gemEinzug"/>
        <w:rPr>
          <w:strike/>
          <w:highlight w:val="yellow"/>
        </w:rPr>
      </w:pPr>
      <w:r w:rsidRPr="00CC28F9">
        <w:rPr>
          <w:strike/>
          <w:highlight w:val="yellow"/>
        </w:rPr>
        <w:t>ITSM-TI-Teilnehmer, die bei der Vorprüfung im ITSM-TI-Teilnehmer</w:t>
      </w:r>
      <w:r w:rsidRPr="00CC28F9">
        <w:rPr>
          <w:strike/>
          <w:highlight w:val="yellow"/>
        </w:rPr>
        <w:softHyphen/>
        <w:t>support festste</w:t>
      </w:r>
      <w:r w:rsidRPr="00CC28F9">
        <w:rPr>
          <w:strike/>
          <w:highlight w:val="yellow"/>
        </w:rPr>
        <w:t>l</w:t>
      </w:r>
      <w:r w:rsidRPr="00CC28F9">
        <w:rPr>
          <w:strike/>
          <w:highlight w:val="yellow"/>
        </w:rPr>
        <w:t>len, dass Sie eine Supportverantwortung haben, MÜSSEN den übergreifen</w:t>
      </w:r>
      <w:r w:rsidRPr="00CC28F9">
        <w:rPr>
          <w:strike/>
          <w:highlight w:val="yellow"/>
        </w:rPr>
        <w:softHyphen/>
        <w:t>den Inc</w:t>
      </w:r>
      <w:r w:rsidRPr="00CC28F9">
        <w:rPr>
          <w:strike/>
          <w:highlight w:val="yellow"/>
        </w:rPr>
        <w:t>i</w:t>
      </w:r>
      <w:r w:rsidRPr="00CC28F9">
        <w:rPr>
          <w:strike/>
          <w:highlight w:val="yellow"/>
        </w:rPr>
        <w:t>dent annehmen.</w:t>
      </w:r>
    </w:p>
    <w:p w:rsidR="0063469F" w:rsidRDefault="00CC28F9" w:rsidP="00CC28F9">
      <w:pPr>
        <w:pStyle w:val="gemEinzug"/>
        <w:rPr>
          <w:rFonts w:ascii="Wingdings" w:hAnsi="Wingdings"/>
          <w:b/>
        </w:rPr>
      </w:pPr>
      <w:r w:rsidRPr="00CC28F9">
        <w:rPr>
          <w:strike/>
          <w:highlight w:val="yellow"/>
        </w:rPr>
        <w:t>Mit der Incident-Annahme geht die Annahme der Supportverantwortung gegenüber dem meldenden ITSM-TI-Teilnehmer einher. Gleichzeitig geht die Zuständigkeit für die Lösungsverantwortung auf den ITSM-TI-Teilnehmer über, der den übergreife</w:t>
      </w:r>
      <w:r w:rsidRPr="00CC28F9">
        <w:rPr>
          <w:strike/>
          <w:highlight w:val="yellow"/>
        </w:rPr>
        <w:t>n</w:t>
      </w:r>
      <w:r w:rsidRPr="00CC28F9">
        <w:rPr>
          <w:strike/>
          <w:highlight w:val="yellow"/>
        </w:rPr>
        <w:t>den Incident annimmt.</w:t>
      </w:r>
      <w:r w:rsidRPr="00C03CAA">
        <w:t xml:space="preserve"> </w:t>
      </w:r>
    </w:p>
    <w:p w:rsidR="00925C58" w:rsidRPr="0063469F" w:rsidRDefault="0063469F" w:rsidP="0063469F">
      <w:pPr>
        <w:pStyle w:val="gemStandard"/>
      </w:pPr>
      <w:r>
        <w:rPr>
          <w:b/>
        </w:rPr>
        <w:sym w:font="Wingdings" w:char="F0D5"/>
      </w:r>
    </w:p>
    <w:p w:rsidR="00925C58" w:rsidRPr="002E011B" w:rsidRDefault="00925C58" w:rsidP="00925C58">
      <w:pPr>
        <w:pStyle w:val="gemStandard"/>
        <w:tabs>
          <w:tab w:val="left" w:pos="567"/>
        </w:tabs>
        <w:ind w:left="567" w:hanging="567"/>
        <w:rPr>
          <w:b/>
        </w:rPr>
      </w:pPr>
      <w:r w:rsidRPr="002E011B">
        <w:rPr>
          <w:rFonts w:ascii="Wingdings" w:hAnsi="Wingdings"/>
          <w:b/>
        </w:rPr>
        <w:sym w:font="Wingdings" w:char="F0D6"/>
      </w:r>
      <w:r w:rsidRPr="002E011B">
        <w:rPr>
          <w:b/>
        </w:rPr>
        <w:tab/>
        <w:t>GS-A_</w:t>
      </w:r>
      <w:r>
        <w:rPr>
          <w:b/>
        </w:rPr>
        <w:t xml:space="preserve">3905 </w:t>
      </w:r>
      <w:r w:rsidRPr="00432352">
        <w:rPr>
          <w:b/>
        </w:rPr>
        <w:t xml:space="preserve">Ablehnung </w:t>
      </w:r>
      <w:r w:rsidR="00B75091" w:rsidRPr="00CC28F9">
        <w:rPr>
          <w:b/>
          <w:highlight w:val="yellow"/>
        </w:rPr>
        <w:t>eines übergreifenden Incident</w:t>
      </w:r>
      <w:r w:rsidR="00CC28F9" w:rsidRPr="00CC28F9">
        <w:rPr>
          <w:b/>
          <w:highlight w:val="yellow"/>
        </w:rPr>
        <w:t xml:space="preserve"> </w:t>
      </w:r>
      <w:r w:rsidR="00CC28F9" w:rsidRPr="00CC28F9">
        <w:rPr>
          <w:b/>
          <w:strike/>
          <w:highlight w:val="yellow"/>
        </w:rPr>
        <w:t>von übergreifenden I</w:t>
      </w:r>
      <w:r w:rsidR="00CC28F9" w:rsidRPr="00CC28F9">
        <w:rPr>
          <w:b/>
          <w:strike/>
          <w:highlight w:val="yellow"/>
        </w:rPr>
        <w:t>n</w:t>
      </w:r>
      <w:r w:rsidR="00CC28F9" w:rsidRPr="00CC28F9">
        <w:rPr>
          <w:b/>
          <w:strike/>
          <w:highlight w:val="yellow"/>
        </w:rPr>
        <w:t>cidents im ITSM-TI-Teilnehmersupport</w:t>
      </w:r>
    </w:p>
    <w:p w:rsidR="00CC28F9" w:rsidRPr="00CC28F9" w:rsidRDefault="00925C58" w:rsidP="00B75091">
      <w:pPr>
        <w:pStyle w:val="gemEinzug"/>
        <w:rPr>
          <w:highlight w:val="yellow"/>
        </w:rPr>
      </w:pPr>
      <w:r w:rsidRPr="00CC28F9">
        <w:rPr>
          <w:highlight w:val="yellow"/>
        </w:rPr>
        <w:lastRenderedPageBreak/>
        <w:t>TI-ITSM-Teilnehmer MÜSSEN</w:t>
      </w:r>
      <w:r w:rsidR="00B75091" w:rsidRPr="00CC28F9">
        <w:rPr>
          <w:highlight w:val="yellow"/>
        </w:rPr>
        <w:t xml:space="preserve"> </w:t>
      </w:r>
      <w:r w:rsidR="00315D71" w:rsidRPr="00CC28F9">
        <w:rPr>
          <w:highlight w:val="yellow"/>
        </w:rPr>
        <w:t xml:space="preserve">die Ablehnung eines </w:t>
      </w:r>
      <w:r w:rsidR="00B75091" w:rsidRPr="00CC28F9">
        <w:rPr>
          <w:highlight w:val="yellow"/>
        </w:rPr>
        <w:t>übergreifenden Incident</w:t>
      </w:r>
      <w:r w:rsidR="00140189">
        <w:rPr>
          <w:highlight w:val="yellow"/>
        </w:rPr>
        <w:t>s</w:t>
      </w:r>
      <w:r w:rsidRPr="00CC28F9">
        <w:rPr>
          <w:highlight w:val="yellow"/>
        </w:rPr>
        <w:t xml:space="preserve"> mit e</w:t>
      </w:r>
      <w:r w:rsidRPr="00CC28F9">
        <w:rPr>
          <w:highlight w:val="yellow"/>
        </w:rPr>
        <w:t>i</w:t>
      </w:r>
      <w:r w:rsidRPr="00CC28F9">
        <w:rPr>
          <w:highlight w:val="yellow"/>
        </w:rPr>
        <w:t>ner qualifizierten Rückmeldung an den meldenden TI-ITSM-</w:t>
      </w:r>
      <w:r w:rsidR="00315D71" w:rsidRPr="00CC28F9">
        <w:rPr>
          <w:highlight w:val="yellow"/>
        </w:rPr>
        <w:t xml:space="preserve">Teilnehmer </w:t>
      </w:r>
      <w:r w:rsidR="00B75091" w:rsidRPr="00CC28F9">
        <w:rPr>
          <w:highlight w:val="yellow"/>
        </w:rPr>
        <w:t>versehen</w:t>
      </w:r>
      <w:r w:rsidRPr="00CC28F9">
        <w:rPr>
          <w:highlight w:val="yellow"/>
        </w:rPr>
        <w:t>, aus der nachvollziehbar zu entnehmen ist, warum keine Bearbeitung erfolgen kann.</w:t>
      </w:r>
    </w:p>
    <w:p w:rsidR="00CC28F9" w:rsidRPr="00CC28F9" w:rsidRDefault="00CC28F9" w:rsidP="00CC28F9">
      <w:pPr>
        <w:pStyle w:val="gemEinzug"/>
        <w:rPr>
          <w:strike/>
          <w:highlight w:val="yellow"/>
        </w:rPr>
      </w:pPr>
      <w:r w:rsidRPr="00CC28F9">
        <w:rPr>
          <w:strike/>
          <w:highlight w:val="yellow"/>
        </w:rPr>
        <w:t>ITSM-TI-Teilnehmer, die einen übergreifenden Incident ablehnen, MÜSSEN dieses mit einer qualifizierten Rückmeldung an den meldenden ITSM-TI-Teilnehmer des übergreifenden Incidents durchführen, aus der nachvollziehbar zu entnehmen ist, warum keine Bearbeitung erfolgen kann</w:t>
      </w:r>
      <w:r w:rsidRPr="00CC28F9">
        <w:rPr>
          <w:b/>
          <w:strike/>
          <w:highlight w:val="yellow"/>
        </w:rPr>
        <w:t xml:space="preserve"> </w:t>
      </w:r>
      <w:r w:rsidRPr="00CC28F9">
        <w:rPr>
          <w:strike/>
          <w:highlight w:val="yellow"/>
        </w:rPr>
        <w:t>(bspw. dass die Bearbeitung des übergre</w:t>
      </w:r>
      <w:r w:rsidRPr="00CC28F9">
        <w:rPr>
          <w:strike/>
          <w:highlight w:val="yellow"/>
        </w:rPr>
        <w:t>i</w:t>
      </w:r>
      <w:r w:rsidRPr="00CC28F9">
        <w:rPr>
          <w:strike/>
          <w:highlight w:val="yellow"/>
        </w:rPr>
        <w:t>fenden Incidents zwischen dem Meldenden und dem ITSM-TI-Teilnehmer keine b</w:t>
      </w:r>
      <w:r w:rsidRPr="00CC28F9">
        <w:rPr>
          <w:strike/>
          <w:highlight w:val="yellow"/>
        </w:rPr>
        <w:t>e</w:t>
      </w:r>
      <w:r w:rsidRPr="00CC28F9">
        <w:rPr>
          <w:strike/>
          <w:highlight w:val="yellow"/>
        </w:rPr>
        <w:t>stehende Vereinbarung umfasst bzw. keine Supportverantwortung besteht).</w:t>
      </w:r>
    </w:p>
    <w:p w:rsidR="00CC28F9" w:rsidRPr="00CC28F9" w:rsidRDefault="00CC28F9" w:rsidP="00CC28F9">
      <w:pPr>
        <w:pStyle w:val="gemEinzug"/>
        <w:rPr>
          <w:strike/>
          <w:highlight w:val="yellow"/>
        </w:rPr>
      </w:pPr>
      <w:r w:rsidRPr="00CC28F9">
        <w:rPr>
          <w:strike/>
          <w:highlight w:val="yellow"/>
        </w:rPr>
        <w:t>Eine Ablehnung der Supportverantwortung erfolgt über die Nutzung der ZID.</w:t>
      </w:r>
    </w:p>
    <w:p w:rsidR="00CC28F9" w:rsidRPr="00CC28F9" w:rsidRDefault="00CC28F9" w:rsidP="00CC28F9">
      <w:pPr>
        <w:pStyle w:val="gemEinzug"/>
        <w:rPr>
          <w:strike/>
          <w:highlight w:val="yellow"/>
        </w:rPr>
      </w:pPr>
      <w:r w:rsidRPr="00CC28F9">
        <w:rPr>
          <w:strike/>
          <w:highlight w:val="yellow"/>
        </w:rPr>
        <w:t>Folgende Wege sind möglich:</w:t>
      </w:r>
    </w:p>
    <w:p w:rsidR="00CC28F9" w:rsidRPr="00CC28F9" w:rsidRDefault="00CC28F9" w:rsidP="0063469F">
      <w:pPr>
        <w:pStyle w:val="gemEinzug"/>
        <w:numPr>
          <w:ilvl w:val="0"/>
          <w:numId w:val="31"/>
        </w:numPr>
        <w:rPr>
          <w:strike/>
          <w:highlight w:val="yellow"/>
        </w:rPr>
      </w:pPr>
      <w:r w:rsidRPr="00CC28F9">
        <w:rPr>
          <w:strike/>
          <w:highlight w:val="yellow"/>
        </w:rPr>
        <w:t>Versand einer CSV-Datei mit den folgenden Eigenschaften:</w:t>
      </w:r>
    </w:p>
    <w:p w:rsidR="00CC28F9" w:rsidRPr="00CC28F9" w:rsidRDefault="00CC28F9" w:rsidP="0063469F">
      <w:pPr>
        <w:pStyle w:val="gemEinzug"/>
        <w:numPr>
          <w:ilvl w:val="0"/>
          <w:numId w:val="30"/>
        </w:numPr>
        <w:rPr>
          <w:strike/>
          <w:highlight w:val="yellow"/>
        </w:rPr>
      </w:pPr>
      <w:r w:rsidRPr="00CC28F9">
        <w:rPr>
          <w:strike/>
          <w:highlight w:val="yellow"/>
        </w:rPr>
        <w:t>Der Betreff der E-Mail MUSS den CSV-Dateinamen beinhalten.</w:t>
      </w:r>
    </w:p>
    <w:p w:rsidR="00CC28F9" w:rsidRPr="00CC28F9" w:rsidRDefault="00CC28F9" w:rsidP="0063469F">
      <w:pPr>
        <w:pStyle w:val="gemEinzug"/>
        <w:numPr>
          <w:ilvl w:val="0"/>
          <w:numId w:val="30"/>
        </w:numPr>
        <w:rPr>
          <w:strike/>
          <w:highlight w:val="yellow"/>
        </w:rPr>
      </w:pPr>
      <w:r w:rsidRPr="00CC28F9">
        <w:rPr>
          <w:strike/>
          <w:highlight w:val="yellow"/>
        </w:rPr>
        <w:t>Die CSV-Datei einschließlich der entsprechend angepassten Felder (z.B. I</w:t>
      </w:r>
      <w:r w:rsidRPr="00CC28F9">
        <w:rPr>
          <w:strike/>
          <w:highlight w:val="yellow"/>
        </w:rPr>
        <w:t>n</w:t>
      </w:r>
      <w:r w:rsidRPr="00CC28F9">
        <w:rPr>
          <w:strike/>
          <w:highlight w:val="yellow"/>
        </w:rPr>
        <w:t>cident-Bearbeiter, Status, Worklog) MUSS angehängt werden.</w:t>
      </w:r>
    </w:p>
    <w:p w:rsidR="00CC28F9" w:rsidRPr="00CC28F9" w:rsidRDefault="00CC28F9" w:rsidP="0063469F">
      <w:pPr>
        <w:pStyle w:val="gemEinzug"/>
        <w:numPr>
          <w:ilvl w:val="0"/>
          <w:numId w:val="30"/>
        </w:numPr>
        <w:rPr>
          <w:strike/>
          <w:highlight w:val="yellow"/>
        </w:rPr>
      </w:pPr>
      <w:r w:rsidRPr="00CC28F9">
        <w:rPr>
          <w:strike/>
          <w:highlight w:val="yellow"/>
        </w:rPr>
        <w:t>Die Begründung der Ablehnung MUSS im Worklog gepflegt sein.</w:t>
      </w:r>
    </w:p>
    <w:p w:rsidR="00CC28F9" w:rsidRPr="00CC28F9" w:rsidRDefault="00CC28F9" w:rsidP="0063469F">
      <w:pPr>
        <w:pStyle w:val="gemEinzug"/>
        <w:numPr>
          <w:ilvl w:val="0"/>
          <w:numId w:val="30"/>
        </w:numPr>
        <w:rPr>
          <w:strike/>
          <w:highlight w:val="yellow"/>
        </w:rPr>
      </w:pPr>
      <w:r w:rsidRPr="00CC28F9">
        <w:rPr>
          <w:strike/>
          <w:highlight w:val="yellow"/>
        </w:rPr>
        <w:t xml:space="preserve">Eine qualifizierte Rückmeldung ist ein Eintrag in den Worklog, der mit der E-Mail erhaltenen CSV-Datei. </w:t>
      </w:r>
    </w:p>
    <w:p w:rsidR="00CC28F9" w:rsidRPr="00CC28F9" w:rsidRDefault="00CC28F9" w:rsidP="0063469F">
      <w:pPr>
        <w:pStyle w:val="gemEinzug"/>
        <w:numPr>
          <w:ilvl w:val="0"/>
          <w:numId w:val="31"/>
        </w:numPr>
        <w:jc w:val="left"/>
        <w:rPr>
          <w:strike/>
          <w:highlight w:val="yellow"/>
        </w:rPr>
      </w:pPr>
      <w:r w:rsidRPr="00CC28F9">
        <w:rPr>
          <w:strike/>
          <w:highlight w:val="yellow"/>
        </w:rPr>
        <w:t>Die Ablehnung der Supportverantwortung kann über die Nutzung des Webse</w:t>
      </w:r>
      <w:r w:rsidRPr="00CC28F9">
        <w:rPr>
          <w:strike/>
          <w:highlight w:val="yellow"/>
        </w:rPr>
        <w:t>r</w:t>
      </w:r>
      <w:r w:rsidRPr="00CC28F9">
        <w:rPr>
          <w:strike/>
          <w:highlight w:val="yellow"/>
        </w:rPr>
        <w:t>vice erfolgen:</w:t>
      </w:r>
    </w:p>
    <w:p w:rsidR="00CC28F9" w:rsidRPr="00CC28F9" w:rsidRDefault="00CC28F9" w:rsidP="0063469F">
      <w:pPr>
        <w:pStyle w:val="gemEinzug"/>
        <w:numPr>
          <w:ilvl w:val="0"/>
          <w:numId w:val="32"/>
        </w:numPr>
        <w:jc w:val="left"/>
        <w:rPr>
          <w:strike/>
          <w:highlight w:val="yellow"/>
        </w:rPr>
      </w:pPr>
      <w:r w:rsidRPr="00CC28F9">
        <w:rPr>
          <w:strike/>
          <w:highlight w:val="yellow"/>
        </w:rPr>
        <w:t>Hier gelten die Vorgaben gemäß Anhang B.</w:t>
      </w:r>
    </w:p>
    <w:p w:rsidR="00CC28F9" w:rsidRPr="00CC28F9" w:rsidRDefault="00CC28F9" w:rsidP="0063469F">
      <w:pPr>
        <w:pStyle w:val="gemEinzug"/>
        <w:numPr>
          <w:ilvl w:val="0"/>
          <w:numId w:val="32"/>
        </w:numPr>
        <w:jc w:val="left"/>
        <w:rPr>
          <w:strike/>
          <w:highlight w:val="yellow"/>
        </w:rPr>
      </w:pPr>
      <w:r w:rsidRPr="00CC28F9">
        <w:rPr>
          <w:strike/>
          <w:highlight w:val="yellow"/>
        </w:rPr>
        <w:t>Die Begründung der Ablehnung MUSS im Worklog gepflegt sein.</w:t>
      </w:r>
    </w:p>
    <w:p w:rsidR="00CC28F9" w:rsidRPr="00CC28F9" w:rsidRDefault="00CC28F9" w:rsidP="0063469F">
      <w:pPr>
        <w:pStyle w:val="gemEinzug"/>
        <w:numPr>
          <w:ilvl w:val="0"/>
          <w:numId w:val="31"/>
        </w:numPr>
        <w:jc w:val="left"/>
        <w:rPr>
          <w:strike/>
          <w:highlight w:val="yellow"/>
        </w:rPr>
      </w:pPr>
      <w:r w:rsidRPr="00CC28F9">
        <w:rPr>
          <w:strike/>
          <w:highlight w:val="yellow"/>
        </w:rPr>
        <w:t xml:space="preserve">Nutzung des Webportals </w:t>
      </w:r>
    </w:p>
    <w:p w:rsidR="0063469F" w:rsidRDefault="00CC28F9" w:rsidP="00CC28F9">
      <w:pPr>
        <w:pStyle w:val="gemEinzug"/>
        <w:rPr>
          <w:rFonts w:ascii="Wingdings" w:hAnsi="Wingdings"/>
          <w:b/>
        </w:rPr>
      </w:pPr>
      <w:r w:rsidRPr="00CC28F9">
        <w:rPr>
          <w:strike/>
          <w:highlight w:val="yellow"/>
        </w:rPr>
        <w:t>Die Begründung der Ablehnung MUSS im Worklog gepflegt sein.</w:t>
      </w:r>
      <w:r w:rsidR="00B75091">
        <w:t xml:space="preserve"> </w:t>
      </w:r>
    </w:p>
    <w:p w:rsidR="00925C58" w:rsidRPr="0063469F" w:rsidRDefault="0063469F" w:rsidP="0063469F">
      <w:pPr>
        <w:pStyle w:val="gemStandard"/>
      </w:pPr>
      <w:r>
        <w:rPr>
          <w:b/>
        </w:rPr>
        <w:sym w:font="Wingdings" w:char="F0D5"/>
      </w:r>
    </w:p>
    <w:p w:rsidR="00EB4B77" w:rsidRPr="008C00F3" w:rsidRDefault="00EB4B77" w:rsidP="00EB4B77">
      <w:pPr>
        <w:pStyle w:val="gemStandard"/>
      </w:pPr>
    </w:p>
    <w:p w:rsidR="00925C58" w:rsidRDefault="00925C58" w:rsidP="0063469F">
      <w:pPr>
        <w:pStyle w:val="berschrift3"/>
      </w:pPr>
      <w:bookmarkStart w:id="72" w:name="_Toc511109707"/>
      <w:r>
        <w:t xml:space="preserve">Lösung für übergreifenden </w:t>
      </w:r>
      <w:r w:rsidRPr="00897CBF">
        <w:t xml:space="preserve">Incident </w:t>
      </w:r>
      <w:r>
        <w:t>erstellen</w:t>
      </w:r>
      <w:bookmarkEnd w:id="72"/>
    </w:p>
    <w:p w:rsidR="00925C58" w:rsidRDefault="00925C58" w:rsidP="00925C58">
      <w:pPr>
        <w:pStyle w:val="gemStandard"/>
      </w:pPr>
      <w:r>
        <w:t xml:space="preserve">Der </w:t>
      </w:r>
      <w:r w:rsidR="00B46DE1">
        <w:t>service</w:t>
      </w:r>
      <w:r>
        <w:t>verantwortliche TI-ITSM-Teilnehmer beginnt unverzüglich mit der Bearbeitung der Störung. Er wird im TI-ITSM-System die Lösung und die dafür notwendigen Aktivitäten nachvollziehbar dokumentieren. Dadurch können die Erkenntnisse für Diagnosen und Lösungen im Rahmen des Problem Managements genutzt werden.</w:t>
      </w:r>
    </w:p>
    <w:p w:rsidR="00925C58" w:rsidRPr="002E011B" w:rsidRDefault="00925C58" w:rsidP="00925C58">
      <w:pPr>
        <w:pStyle w:val="gemStandard"/>
        <w:tabs>
          <w:tab w:val="left" w:pos="567"/>
        </w:tabs>
        <w:ind w:left="567" w:hanging="567"/>
        <w:rPr>
          <w:b/>
        </w:rPr>
      </w:pPr>
      <w:r w:rsidRPr="002E011B">
        <w:rPr>
          <w:rFonts w:ascii="Wingdings" w:hAnsi="Wingdings"/>
          <w:b/>
        </w:rPr>
        <w:sym w:font="Wingdings" w:char="F0D6"/>
      </w:r>
      <w:r w:rsidRPr="002E011B">
        <w:rPr>
          <w:b/>
        </w:rPr>
        <w:tab/>
        <w:t>GS-A_</w:t>
      </w:r>
      <w:r>
        <w:rPr>
          <w:b/>
        </w:rPr>
        <w:t xml:space="preserve">3907 </w:t>
      </w:r>
      <w:r w:rsidRPr="00895A55">
        <w:rPr>
          <w:b/>
        </w:rPr>
        <w:t>Lös</w:t>
      </w:r>
      <w:r w:rsidR="00B46DE1">
        <w:rPr>
          <w:b/>
        </w:rPr>
        <w:t xml:space="preserve">ung </w:t>
      </w:r>
      <w:r w:rsidR="00E16D6B" w:rsidRPr="00786FB2">
        <w:rPr>
          <w:b/>
        </w:rPr>
        <w:t>von</w:t>
      </w:r>
      <w:r w:rsidR="00E16D6B">
        <w:rPr>
          <w:b/>
        </w:rPr>
        <w:t xml:space="preserve"> </w:t>
      </w:r>
      <w:r w:rsidR="00B46DE1">
        <w:rPr>
          <w:b/>
        </w:rPr>
        <w:t>übergreifenden Incident</w:t>
      </w:r>
      <w:r w:rsidR="006E5CAF">
        <w:rPr>
          <w:b/>
        </w:rPr>
        <w:t>s</w:t>
      </w:r>
    </w:p>
    <w:p w:rsidR="00E16D6B" w:rsidRDefault="00925C58" w:rsidP="00B46DE1">
      <w:pPr>
        <w:pStyle w:val="gemEinzug"/>
      </w:pPr>
      <w:r>
        <w:t xml:space="preserve">Der </w:t>
      </w:r>
      <w:r w:rsidR="00B46DE1" w:rsidRPr="00E16D6B">
        <w:rPr>
          <w:highlight w:val="yellow"/>
        </w:rPr>
        <w:t>service</w:t>
      </w:r>
      <w:r w:rsidRPr="00E16D6B">
        <w:rPr>
          <w:highlight w:val="yellow"/>
        </w:rPr>
        <w:t xml:space="preserve">verantwortliche </w:t>
      </w:r>
      <w:r w:rsidR="00E16D6B" w:rsidRPr="00E16D6B">
        <w:rPr>
          <w:strike/>
          <w:highlight w:val="yellow"/>
        </w:rPr>
        <w:t>lösungsverantwortliche</w:t>
      </w:r>
      <w:r w:rsidR="00E16D6B" w:rsidRPr="00C11CF4">
        <w:t xml:space="preserve"> </w:t>
      </w:r>
      <w:r>
        <w:t xml:space="preserve">TI-ITSM-Teilnehmer MUSS nach erfolgter </w:t>
      </w:r>
      <w:r w:rsidR="00B46DE1" w:rsidRPr="00E16D6B">
        <w:rPr>
          <w:highlight w:val="yellow"/>
        </w:rPr>
        <w:t>Erstellung bzw</w:t>
      </w:r>
      <w:r w:rsidR="00B46DE1">
        <w:t xml:space="preserve">. </w:t>
      </w:r>
      <w:r>
        <w:t xml:space="preserve">Annahme </w:t>
      </w:r>
      <w:r w:rsidRPr="00786FB2">
        <w:rPr>
          <w:strike/>
          <w:highlight w:val="yellow"/>
        </w:rPr>
        <w:t>des</w:t>
      </w:r>
      <w:r>
        <w:t xml:space="preserve"> </w:t>
      </w:r>
      <w:r w:rsidR="00786FB2" w:rsidRPr="00786FB2">
        <w:rPr>
          <w:highlight w:val="yellow"/>
        </w:rPr>
        <w:t>eines</w:t>
      </w:r>
      <w:r w:rsidR="00786FB2">
        <w:t xml:space="preserve"> </w:t>
      </w:r>
      <w:r>
        <w:t>übergreifenden Incident</w:t>
      </w:r>
      <w:r w:rsidR="00140189">
        <w:t>s</w:t>
      </w:r>
      <w:r>
        <w:t xml:space="preserve"> unverzüglich mit der Incident-Bearbeitung beginnen und </w:t>
      </w:r>
      <w:r w:rsidR="00140189">
        <w:t>–</w:t>
      </w:r>
      <w:r>
        <w:t xml:space="preserve"> innerhalb der vereinbarten Lösungsze</w:t>
      </w:r>
      <w:r>
        <w:t>i</w:t>
      </w:r>
      <w:r>
        <w:t xml:space="preserve">ten </w:t>
      </w:r>
      <w:r w:rsidR="00140189">
        <w:t>–</w:t>
      </w:r>
      <w:r>
        <w:t xml:space="preserve"> e</w:t>
      </w:r>
      <w:r>
        <w:t>i</w:t>
      </w:r>
      <w:r>
        <w:t>ne Lösung für den Incident herbeiführen und diesen beheben.</w:t>
      </w:r>
    </w:p>
    <w:p w:rsidR="00E16D6B" w:rsidRPr="00E16D6B" w:rsidRDefault="00E16D6B" w:rsidP="00E16D6B">
      <w:pPr>
        <w:pStyle w:val="gemEinzug"/>
        <w:rPr>
          <w:strike/>
          <w:highlight w:val="yellow"/>
        </w:rPr>
      </w:pPr>
      <w:r w:rsidRPr="00E16D6B">
        <w:rPr>
          <w:strike/>
          <w:highlight w:val="yellow"/>
        </w:rPr>
        <w:lastRenderedPageBreak/>
        <w:t>Der lösungsverantwortliche ITSM-TI-Teilnehmer MUSS bei der Incident-Bearbeitung konstant alle lösungsrelevanten Felder der übergreifenden Incident-Dokumentation weiterpflegen bzw. befüllen.</w:t>
      </w:r>
    </w:p>
    <w:p w:rsidR="0063469F" w:rsidRDefault="00E16D6B" w:rsidP="00E16D6B">
      <w:pPr>
        <w:pStyle w:val="gemEinzug"/>
        <w:rPr>
          <w:rFonts w:ascii="Wingdings" w:hAnsi="Wingdings"/>
          <w:b/>
        </w:rPr>
      </w:pPr>
      <w:r w:rsidRPr="00E16D6B">
        <w:rPr>
          <w:strike/>
          <w:highlight w:val="yellow"/>
        </w:rPr>
        <w:t>Kann eine Sofortlösung erfolgen, ist dies im Incident-Worklog so zu dokumentieren, dass nachvollziehbar ist, warum der Incident unmittelbar auf den Status „gelöst“ g</w:t>
      </w:r>
      <w:r w:rsidRPr="00E16D6B">
        <w:rPr>
          <w:strike/>
          <w:highlight w:val="yellow"/>
        </w:rPr>
        <w:t>e</w:t>
      </w:r>
      <w:r w:rsidRPr="00E16D6B">
        <w:rPr>
          <w:strike/>
          <w:highlight w:val="yellow"/>
        </w:rPr>
        <w:t>setzt wurde</w:t>
      </w:r>
      <w:r w:rsidR="00925C58" w:rsidRPr="002E011B">
        <w:t xml:space="preserve"> </w:t>
      </w:r>
    </w:p>
    <w:p w:rsidR="00925C58" w:rsidRPr="0063469F" w:rsidRDefault="0063469F" w:rsidP="0063469F">
      <w:pPr>
        <w:pStyle w:val="gemStandard"/>
      </w:pPr>
      <w:r>
        <w:rPr>
          <w:b/>
        </w:rPr>
        <w:sym w:font="Wingdings" w:char="F0D5"/>
      </w:r>
    </w:p>
    <w:p w:rsidR="00925C58" w:rsidRDefault="00925C58" w:rsidP="0063469F">
      <w:pPr>
        <w:pStyle w:val="berschrift3"/>
      </w:pPr>
      <w:bookmarkStart w:id="73" w:name="_Toc511109708"/>
      <w:r>
        <w:t xml:space="preserve">Unterstützung für </w:t>
      </w:r>
      <w:r w:rsidR="00502157">
        <w:t xml:space="preserve">einen </w:t>
      </w:r>
      <w:r>
        <w:t>übergreifen</w:t>
      </w:r>
      <w:r w:rsidR="00E56C57">
        <w:t>den Incident</w:t>
      </w:r>
      <w:r w:rsidR="00B70A89">
        <w:t xml:space="preserve"> einfordern</w:t>
      </w:r>
      <w:bookmarkEnd w:id="73"/>
    </w:p>
    <w:p w:rsidR="00925C58" w:rsidRPr="009F16F7" w:rsidRDefault="00925C58" w:rsidP="00925C58">
      <w:pPr>
        <w:pStyle w:val="gemStandard"/>
      </w:pPr>
      <w:r>
        <w:t>Während der Lösung</w:t>
      </w:r>
      <w:r w:rsidR="00A800E0">
        <w:t>s</w:t>
      </w:r>
      <w:r w:rsidR="00E56C57">
        <w:t>findung</w:t>
      </w:r>
      <w:r>
        <w:t xml:space="preserve"> für </w:t>
      </w:r>
      <w:r w:rsidR="00E56C57">
        <w:t>einen</w:t>
      </w:r>
      <w:r>
        <w:t xml:space="preserve"> übergreifenden Incident kann der </w:t>
      </w:r>
      <w:r w:rsidR="00E56C57">
        <w:t>service</w:t>
      </w:r>
      <w:r>
        <w:t>veran</w:t>
      </w:r>
      <w:r>
        <w:t>t</w:t>
      </w:r>
      <w:r>
        <w:t xml:space="preserve">wortliche TI-ITSM-Teilnehmer </w:t>
      </w:r>
      <w:r w:rsidR="00E56C57">
        <w:t>andere TI-ITSM-Teilnehmern um Unterstützung bitten</w:t>
      </w:r>
      <w:r>
        <w:t xml:space="preserve">. </w:t>
      </w:r>
    </w:p>
    <w:p w:rsidR="00925C58" w:rsidRDefault="00925C58" w:rsidP="00925C58">
      <w:pPr>
        <w:pStyle w:val="gemStandard"/>
      </w:pPr>
      <w:r>
        <w:t xml:space="preserve">Der </w:t>
      </w:r>
      <w:r w:rsidR="00F45EAF">
        <w:t>service</w:t>
      </w:r>
      <w:r>
        <w:t>verantwortliche TI-ITSM-Teilnehmer wechselt durch die Anfrage zur Lösung</w:t>
      </w:r>
      <w:r>
        <w:t>s</w:t>
      </w:r>
      <w:r>
        <w:t>unterstützung nicht. Der Empfänger dieser Anfrage wird den übermittelten Vorgang hi</w:t>
      </w:r>
      <w:r>
        <w:t>n</w:t>
      </w:r>
      <w:r>
        <w:t>sichtlich seiner zu leisten</w:t>
      </w:r>
      <w:r w:rsidR="00F45EAF">
        <w:t>den Lösungsunterstützung prüfen.</w:t>
      </w:r>
    </w:p>
    <w:p w:rsidR="00925C58" w:rsidRPr="00BC1279" w:rsidRDefault="00925C58" w:rsidP="00925C58">
      <w:pPr>
        <w:pStyle w:val="gemStandard"/>
        <w:tabs>
          <w:tab w:val="left" w:pos="567"/>
        </w:tabs>
        <w:ind w:left="567" w:hanging="567"/>
        <w:rPr>
          <w:b/>
          <w:highlight w:val="yellow"/>
        </w:rPr>
      </w:pPr>
      <w:r w:rsidRPr="00BC1279">
        <w:rPr>
          <w:rFonts w:ascii="Wingdings" w:hAnsi="Wingdings"/>
          <w:b/>
          <w:highlight w:val="yellow"/>
        </w:rPr>
        <w:sym w:font="Wingdings" w:char="F0D6"/>
      </w:r>
      <w:r w:rsidRPr="00BC1279">
        <w:rPr>
          <w:b/>
          <w:highlight w:val="yellow"/>
        </w:rPr>
        <w:tab/>
        <w:t>G</w:t>
      </w:r>
      <w:r w:rsidR="00F45EAF" w:rsidRPr="00BC1279">
        <w:rPr>
          <w:b/>
          <w:highlight w:val="yellow"/>
        </w:rPr>
        <w:t>S-A_</w:t>
      </w:r>
      <w:r w:rsidR="004E74ED" w:rsidRPr="00BC1279">
        <w:rPr>
          <w:b/>
          <w:highlight w:val="yellow"/>
        </w:rPr>
        <w:t>5587</w:t>
      </w:r>
      <w:r w:rsidRPr="00BC1279">
        <w:rPr>
          <w:b/>
          <w:highlight w:val="yellow"/>
        </w:rPr>
        <w:t xml:space="preserve"> Ablehnung </w:t>
      </w:r>
      <w:r w:rsidR="00F45EAF" w:rsidRPr="00BC1279">
        <w:rPr>
          <w:b/>
          <w:highlight w:val="yellow"/>
        </w:rPr>
        <w:t xml:space="preserve">der Lösungsunterstützung bei einem </w:t>
      </w:r>
      <w:r w:rsidRPr="00BC1279">
        <w:rPr>
          <w:b/>
          <w:highlight w:val="yellow"/>
        </w:rPr>
        <w:t xml:space="preserve">übergreifenden </w:t>
      </w:r>
      <w:r w:rsidR="00F45EAF" w:rsidRPr="00BC1279">
        <w:rPr>
          <w:b/>
          <w:highlight w:val="yellow"/>
        </w:rPr>
        <w:t>I</w:t>
      </w:r>
      <w:r w:rsidR="00F45EAF" w:rsidRPr="00BC1279">
        <w:rPr>
          <w:b/>
          <w:highlight w:val="yellow"/>
        </w:rPr>
        <w:t>n</w:t>
      </w:r>
      <w:r w:rsidR="00F45EAF" w:rsidRPr="00BC1279">
        <w:rPr>
          <w:b/>
          <w:highlight w:val="yellow"/>
        </w:rPr>
        <w:t>cident</w:t>
      </w:r>
    </w:p>
    <w:p w:rsidR="0063469F" w:rsidRDefault="00925C58" w:rsidP="00925C58">
      <w:pPr>
        <w:pStyle w:val="gemEinzug"/>
        <w:rPr>
          <w:rFonts w:ascii="Wingdings" w:hAnsi="Wingdings"/>
          <w:b/>
          <w:highlight w:val="yellow"/>
        </w:rPr>
      </w:pPr>
      <w:r w:rsidRPr="00BC1279">
        <w:rPr>
          <w:highlight w:val="yellow"/>
        </w:rPr>
        <w:t xml:space="preserve">TI-ITSM-Teilnehmer, die </w:t>
      </w:r>
      <w:r w:rsidR="00F45EAF" w:rsidRPr="00BC1279">
        <w:rPr>
          <w:highlight w:val="yellow"/>
        </w:rPr>
        <w:t xml:space="preserve">die Lösungsunterstützung </w:t>
      </w:r>
      <w:r w:rsidRPr="00BC1279">
        <w:rPr>
          <w:highlight w:val="yellow"/>
        </w:rPr>
        <w:t>eine</w:t>
      </w:r>
      <w:r w:rsidR="00F45EAF" w:rsidRPr="00BC1279">
        <w:rPr>
          <w:highlight w:val="yellow"/>
        </w:rPr>
        <w:t>s</w:t>
      </w:r>
      <w:r w:rsidRPr="00BC1279">
        <w:rPr>
          <w:highlight w:val="yellow"/>
        </w:rPr>
        <w:t xml:space="preserve"> übergreifenden </w:t>
      </w:r>
      <w:r w:rsidR="00F45EAF" w:rsidRPr="00BC1279">
        <w:rPr>
          <w:highlight w:val="yellow"/>
        </w:rPr>
        <w:t>Incident</w:t>
      </w:r>
      <w:r w:rsidR="00356259" w:rsidRPr="00BC1279">
        <w:rPr>
          <w:highlight w:val="yellow"/>
        </w:rPr>
        <w:t>s</w:t>
      </w:r>
      <w:r w:rsidRPr="00BC1279">
        <w:rPr>
          <w:highlight w:val="yellow"/>
        </w:rPr>
        <w:t xml:space="preserve"> ablehnen, MÜSSEN die</w:t>
      </w:r>
      <w:r w:rsidR="00F45EAF" w:rsidRPr="00BC1279">
        <w:rPr>
          <w:highlight w:val="yellow"/>
        </w:rPr>
        <w:t>s</w:t>
      </w:r>
      <w:r w:rsidRPr="00BC1279">
        <w:rPr>
          <w:highlight w:val="yellow"/>
        </w:rPr>
        <w:t xml:space="preserve"> mit einer qualifizierten Rückmeldung an den anfragenden TI-ITSM-Teilnehmer durchführen, aus der nachvollziehbar zu entnehmen ist, warum keine Lösungsunterstützung </w:t>
      </w:r>
      <w:r w:rsidR="00F45EAF" w:rsidRPr="00BC1279">
        <w:rPr>
          <w:highlight w:val="yellow"/>
        </w:rPr>
        <w:t>möglich ist</w:t>
      </w:r>
      <w:r w:rsidRPr="00BC1279">
        <w:rPr>
          <w:highlight w:val="yellow"/>
        </w:rPr>
        <w:t xml:space="preserve">. </w:t>
      </w:r>
    </w:p>
    <w:p w:rsidR="00925C58" w:rsidRPr="0063469F" w:rsidRDefault="0063469F" w:rsidP="0063469F">
      <w:pPr>
        <w:pStyle w:val="gemStandard"/>
      </w:pPr>
      <w:r>
        <w:rPr>
          <w:b/>
          <w:highlight w:val="yellow"/>
        </w:rPr>
        <w:sym w:font="Wingdings" w:char="F0D5"/>
      </w:r>
    </w:p>
    <w:p w:rsidR="00925C58" w:rsidRDefault="00925C58" w:rsidP="0063469F">
      <w:pPr>
        <w:pStyle w:val="berschrift3"/>
      </w:pPr>
      <w:bookmarkStart w:id="74" w:name="_Toc511109709"/>
      <w:r>
        <w:t>Lösung für</w:t>
      </w:r>
      <w:r w:rsidR="006B0264">
        <w:t xml:space="preserve"> einen</w:t>
      </w:r>
      <w:r>
        <w:t xml:space="preserve"> übergreifenden </w:t>
      </w:r>
      <w:r w:rsidRPr="00ED111D">
        <w:t xml:space="preserve">Incident </w:t>
      </w:r>
      <w:r>
        <w:t>prüfen</w:t>
      </w:r>
      <w:bookmarkEnd w:id="74"/>
    </w:p>
    <w:p w:rsidR="00925C58" w:rsidRPr="00EA3E34" w:rsidRDefault="00925C58" w:rsidP="00925C58">
      <w:pPr>
        <w:pStyle w:val="gemStandard"/>
      </w:pPr>
      <w:r w:rsidRPr="00EA3E34">
        <w:t xml:space="preserve">Nachdem der </w:t>
      </w:r>
      <w:r w:rsidR="006B0264" w:rsidRPr="00EA3E34">
        <w:t>service</w:t>
      </w:r>
      <w:r w:rsidRPr="00EA3E34">
        <w:t xml:space="preserve">verantwortliche </w:t>
      </w:r>
      <w:r w:rsidR="006B0264" w:rsidRPr="00EA3E34">
        <w:t xml:space="preserve">TI-ITSM-Teilnehmer </w:t>
      </w:r>
      <w:r w:rsidRPr="00EA3E34">
        <w:t xml:space="preserve">den übergreifenden Incident gelöst hat, wird der </w:t>
      </w:r>
      <w:r w:rsidR="006B0264" w:rsidRPr="00EA3E34">
        <w:t>meldende</w:t>
      </w:r>
      <w:r w:rsidRPr="00EA3E34">
        <w:t xml:space="preserve"> TI-ITSM-Teilnehmer über das TI-ITSM-System informiert und zur Prüfung aufgefordert</w:t>
      </w:r>
      <w:r w:rsidR="00C50C97">
        <w:t>, sofern er den Incident nicht gegen sich selbst gestellt hat.</w:t>
      </w:r>
    </w:p>
    <w:p w:rsidR="00925C58" w:rsidRPr="00F50FE0" w:rsidRDefault="00925C58" w:rsidP="00925C58">
      <w:pPr>
        <w:pStyle w:val="gemStandard"/>
        <w:tabs>
          <w:tab w:val="left" w:pos="567"/>
        </w:tabs>
        <w:ind w:left="567" w:hanging="567"/>
        <w:rPr>
          <w:b/>
          <w:highlight w:val="yellow"/>
        </w:rPr>
      </w:pPr>
      <w:r w:rsidRPr="00F50FE0">
        <w:rPr>
          <w:rFonts w:ascii="Wingdings" w:hAnsi="Wingdings"/>
          <w:b/>
          <w:highlight w:val="yellow"/>
        </w:rPr>
        <w:sym w:font="Wingdings" w:char="F0D6"/>
      </w:r>
      <w:r w:rsidRPr="00F50FE0">
        <w:rPr>
          <w:b/>
          <w:highlight w:val="yellow"/>
        </w:rPr>
        <w:tab/>
        <w:t>GS-A_5400 Prüfung der Lösung durch den Melder eines übergreifenden I</w:t>
      </w:r>
      <w:r w:rsidRPr="00F50FE0">
        <w:rPr>
          <w:b/>
          <w:highlight w:val="yellow"/>
        </w:rPr>
        <w:t>n</w:t>
      </w:r>
      <w:r w:rsidRPr="00F50FE0">
        <w:rPr>
          <w:b/>
          <w:highlight w:val="yellow"/>
        </w:rPr>
        <w:t>cidents</w:t>
      </w:r>
    </w:p>
    <w:p w:rsidR="0063469F" w:rsidRDefault="00925C58" w:rsidP="00925C58">
      <w:pPr>
        <w:pStyle w:val="gemEinzug"/>
        <w:rPr>
          <w:rFonts w:ascii="Wingdings" w:hAnsi="Wingdings"/>
          <w:b/>
          <w:highlight w:val="yellow"/>
        </w:rPr>
      </w:pPr>
      <w:r w:rsidRPr="00F50FE0">
        <w:rPr>
          <w:highlight w:val="yellow"/>
        </w:rPr>
        <w:t xml:space="preserve">Der </w:t>
      </w:r>
      <w:r w:rsidR="00C50C97" w:rsidRPr="00F50FE0">
        <w:rPr>
          <w:highlight w:val="yellow"/>
        </w:rPr>
        <w:t xml:space="preserve">meldende TI-ITSM-Teilnehmer </w:t>
      </w:r>
      <w:r w:rsidRPr="00F50FE0">
        <w:rPr>
          <w:highlight w:val="yellow"/>
        </w:rPr>
        <w:t>MUSS die ihm vorgelegte Lösung</w:t>
      </w:r>
      <w:r w:rsidR="00B134FE" w:rsidRPr="00F50FE0">
        <w:rPr>
          <w:highlight w:val="yellow"/>
        </w:rPr>
        <w:t xml:space="preserve"> des übergre</w:t>
      </w:r>
      <w:r w:rsidR="00B134FE" w:rsidRPr="00F50FE0">
        <w:rPr>
          <w:highlight w:val="yellow"/>
        </w:rPr>
        <w:t>i</w:t>
      </w:r>
      <w:r w:rsidR="00B134FE" w:rsidRPr="00F50FE0">
        <w:rPr>
          <w:highlight w:val="yellow"/>
        </w:rPr>
        <w:t>fenden Incidents</w:t>
      </w:r>
      <w:r w:rsidRPr="00F50FE0">
        <w:rPr>
          <w:highlight w:val="yellow"/>
        </w:rPr>
        <w:t xml:space="preserve"> prüfen und sein Ergebnis dem serviceverantwortlichen TI-ITSM-Teilnehmer innerhalb der Verifikati</w:t>
      </w:r>
      <w:r w:rsidR="00C50C97" w:rsidRPr="00F50FE0">
        <w:rPr>
          <w:highlight w:val="yellow"/>
        </w:rPr>
        <w:t>ons</w:t>
      </w:r>
      <w:r w:rsidR="00BC2B37" w:rsidRPr="00F50FE0">
        <w:rPr>
          <w:highlight w:val="yellow"/>
        </w:rPr>
        <w:t>frist</w:t>
      </w:r>
      <w:r w:rsidR="00C50C97" w:rsidRPr="00F50FE0">
        <w:rPr>
          <w:highlight w:val="yellow"/>
        </w:rPr>
        <w:t xml:space="preserve"> </w:t>
      </w:r>
      <w:r w:rsidRPr="00F50FE0">
        <w:rPr>
          <w:highlight w:val="yellow"/>
        </w:rPr>
        <w:t xml:space="preserve">über das TI-ITSM-System mitteilen. </w:t>
      </w:r>
    </w:p>
    <w:p w:rsidR="00925C58" w:rsidRPr="0063469F" w:rsidRDefault="0063469F" w:rsidP="0063469F">
      <w:pPr>
        <w:pStyle w:val="gemStandard"/>
      </w:pPr>
      <w:r>
        <w:rPr>
          <w:b/>
          <w:highlight w:val="yellow"/>
        </w:rPr>
        <w:sym w:font="Wingdings" w:char="F0D5"/>
      </w:r>
    </w:p>
    <w:p w:rsidR="00925C58" w:rsidRPr="00F50FE0" w:rsidRDefault="00925C58" w:rsidP="00925C58">
      <w:pPr>
        <w:pStyle w:val="gemStandard"/>
        <w:tabs>
          <w:tab w:val="left" w:pos="567"/>
        </w:tabs>
        <w:ind w:left="567" w:hanging="567"/>
        <w:rPr>
          <w:b/>
          <w:strike/>
        </w:rPr>
      </w:pPr>
      <w:r w:rsidRPr="002E011B">
        <w:rPr>
          <w:rFonts w:ascii="Wingdings" w:hAnsi="Wingdings"/>
          <w:b/>
        </w:rPr>
        <w:sym w:font="Wingdings" w:char="F0D6"/>
      </w:r>
      <w:r w:rsidRPr="002E011B">
        <w:rPr>
          <w:b/>
        </w:rPr>
        <w:tab/>
        <w:t>GS-A_</w:t>
      </w:r>
      <w:r w:rsidR="00B66344">
        <w:rPr>
          <w:b/>
        </w:rPr>
        <w:t xml:space="preserve">5250 </w:t>
      </w:r>
      <w:r w:rsidR="00B66344" w:rsidRPr="00F50FE0">
        <w:rPr>
          <w:b/>
          <w:highlight w:val="yellow"/>
        </w:rPr>
        <w:t xml:space="preserve">Ablehnung der </w:t>
      </w:r>
      <w:r w:rsidRPr="00F50FE0">
        <w:rPr>
          <w:b/>
          <w:highlight w:val="yellow"/>
        </w:rPr>
        <w:t>Lösung</w:t>
      </w:r>
      <w:r w:rsidR="00B66344" w:rsidRPr="00F50FE0">
        <w:rPr>
          <w:b/>
          <w:highlight w:val="yellow"/>
        </w:rPr>
        <w:t xml:space="preserve"> eines </w:t>
      </w:r>
      <w:r w:rsidR="00B134FE" w:rsidRPr="00F50FE0">
        <w:rPr>
          <w:b/>
          <w:highlight w:val="yellow"/>
        </w:rPr>
        <w:t xml:space="preserve">übergreifenden </w:t>
      </w:r>
      <w:r w:rsidR="00B66344" w:rsidRPr="00F50FE0">
        <w:rPr>
          <w:b/>
          <w:highlight w:val="yellow"/>
        </w:rPr>
        <w:t>Incident</w:t>
      </w:r>
      <w:r w:rsidR="00B134FE" w:rsidRPr="00F50FE0">
        <w:rPr>
          <w:b/>
          <w:highlight w:val="yellow"/>
        </w:rPr>
        <w:t>s</w:t>
      </w:r>
      <w:r w:rsidR="00F50FE0">
        <w:rPr>
          <w:b/>
        </w:rPr>
        <w:t xml:space="preserve"> </w:t>
      </w:r>
      <w:r w:rsidR="00F50FE0" w:rsidRPr="00F50FE0">
        <w:rPr>
          <w:b/>
          <w:strike/>
          <w:highlight w:val="yellow"/>
        </w:rPr>
        <w:t>Lösung</w:t>
      </w:r>
      <w:r w:rsidR="00F50FE0" w:rsidRPr="00F50FE0">
        <w:rPr>
          <w:b/>
          <w:strike/>
          <w:highlight w:val="yellow"/>
        </w:rPr>
        <w:t>s</w:t>
      </w:r>
      <w:r w:rsidR="00F50FE0" w:rsidRPr="00F50FE0">
        <w:rPr>
          <w:b/>
          <w:strike/>
          <w:highlight w:val="yellow"/>
        </w:rPr>
        <w:t>verifikation vor Schließung</w:t>
      </w:r>
    </w:p>
    <w:p w:rsidR="00F50FE0" w:rsidRDefault="00B66344" w:rsidP="00925C58">
      <w:pPr>
        <w:pStyle w:val="gemEinzug"/>
      </w:pPr>
      <w:r>
        <w:t>Wird die Lösung eines Incident</w:t>
      </w:r>
      <w:r w:rsidR="00B134FE">
        <w:t>s</w:t>
      </w:r>
      <w:r>
        <w:t xml:space="preserve"> durch den meldenden TI-ITSM-Teilnehmer a</w:t>
      </w:r>
      <w:r w:rsidR="00925C58" w:rsidRPr="004C1710">
        <w:t>b</w:t>
      </w:r>
      <w:r>
        <w:t>g</w:t>
      </w:r>
      <w:r>
        <w:t>e</w:t>
      </w:r>
      <w:r w:rsidR="00925C58" w:rsidRPr="004C1710">
        <w:t>leh</w:t>
      </w:r>
      <w:r>
        <w:t>nt MUSS</w:t>
      </w:r>
      <w:r w:rsidR="00925C58" w:rsidRPr="004C1710">
        <w:t xml:space="preserve"> der </w:t>
      </w:r>
      <w:r>
        <w:t xml:space="preserve">serviceverantwortliche TI-ITSM-Teilnehmer den </w:t>
      </w:r>
      <w:r w:rsidR="00925C58" w:rsidRPr="004C1710">
        <w:t>übergreifenden I</w:t>
      </w:r>
      <w:r w:rsidR="00925C58" w:rsidRPr="004C1710">
        <w:t>n</w:t>
      </w:r>
      <w:r w:rsidR="00E23410">
        <w:t>cident</w:t>
      </w:r>
      <w:r w:rsidR="00925C58" w:rsidRPr="004C1710">
        <w:t xml:space="preserve"> </w:t>
      </w:r>
      <w:r>
        <w:t xml:space="preserve">erneut bearbeiten, </w:t>
      </w:r>
      <w:r w:rsidR="00925C58" w:rsidRPr="004C1710">
        <w:t xml:space="preserve">die Messung der Lösungszeit </w:t>
      </w:r>
      <w:r>
        <w:t xml:space="preserve">wird dann </w:t>
      </w:r>
      <w:r w:rsidR="00925C58" w:rsidRPr="004C1710">
        <w:t>fortge</w:t>
      </w:r>
      <w:r>
        <w:t>setzt</w:t>
      </w:r>
      <w:r w:rsidR="00925C58">
        <w:t xml:space="preserve">. </w:t>
      </w:r>
    </w:p>
    <w:p w:rsidR="0063469F" w:rsidRDefault="00F50FE0" w:rsidP="00925C58">
      <w:pPr>
        <w:pStyle w:val="gemEinzug"/>
        <w:rPr>
          <w:rFonts w:ascii="Wingdings" w:hAnsi="Wingdings"/>
          <w:b/>
        </w:rPr>
      </w:pPr>
      <w:r w:rsidRPr="00F50FE0">
        <w:rPr>
          <w:strike/>
          <w:highlight w:val="yellow"/>
        </w:rPr>
        <w:t>ITSM-TI-Teilnehmer MÜSSEN vor der Schließung eines übergreifenden Incidents die Bestätigung des Incident-Melders über die Behebung der Störung einholen und den Incidentstatus auf „gelöst“ setzen. Die Lösungsverantwortung bleibt bis zur Schließung des Tickets die ganze Zeit beim Lösungsverantwortlichen. Mit Able</w:t>
      </w:r>
      <w:r w:rsidRPr="00F50FE0">
        <w:rPr>
          <w:strike/>
          <w:highlight w:val="yellow"/>
        </w:rPr>
        <w:t>h</w:t>
      </w:r>
      <w:r w:rsidRPr="00F50FE0">
        <w:rPr>
          <w:strike/>
          <w:highlight w:val="yellow"/>
        </w:rPr>
        <w:lastRenderedPageBreak/>
        <w:t>nung der Incident-Lösung durch den Melder des übergreifenden Incidents MUSS die Messung der Lösungszeit fortgesetzt und der Status auf „in Bearbeitung“ gesetzt werden</w:t>
      </w:r>
    </w:p>
    <w:p w:rsidR="00925C58" w:rsidRPr="0063469F" w:rsidRDefault="0063469F" w:rsidP="0063469F">
      <w:pPr>
        <w:pStyle w:val="gemStandard"/>
      </w:pPr>
      <w:r>
        <w:rPr>
          <w:b/>
        </w:rPr>
        <w:sym w:font="Wingdings" w:char="F0D5"/>
      </w:r>
    </w:p>
    <w:p w:rsidR="00925C58" w:rsidRDefault="00925C58" w:rsidP="0063469F">
      <w:pPr>
        <w:pStyle w:val="berschrift3"/>
      </w:pPr>
      <w:bookmarkStart w:id="75" w:name="_Toc511109710"/>
      <w:r>
        <w:rPr>
          <w:lang w:val="en-US"/>
        </w:rPr>
        <w:t xml:space="preserve">Übergreifenden </w:t>
      </w:r>
      <w:r w:rsidRPr="00D669EE">
        <w:rPr>
          <w:lang w:val="en-US"/>
        </w:rPr>
        <w:t xml:space="preserve">Incident </w:t>
      </w:r>
      <w:r>
        <w:t>schließen</w:t>
      </w:r>
      <w:bookmarkEnd w:id="75"/>
    </w:p>
    <w:p w:rsidR="00A27745" w:rsidRPr="00A27745" w:rsidRDefault="00A27745" w:rsidP="00A27745">
      <w:pPr>
        <w:pStyle w:val="gemStandard"/>
      </w:pPr>
      <w:r>
        <w:t xml:space="preserve">Nach erfolgreicher </w:t>
      </w:r>
      <w:r w:rsidR="007451DE">
        <w:t>Verifikation</w:t>
      </w:r>
      <w:r>
        <w:t xml:space="preserve"> erfolgt die vollständige Schließung des Incidents durch den serviceverantwortlichen TI-ITSM-Teilnehmer.</w:t>
      </w:r>
    </w:p>
    <w:p w:rsidR="00925C58" w:rsidRPr="002E011B" w:rsidRDefault="00925C58" w:rsidP="00925C58">
      <w:pPr>
        <w:pStyle w:val="gemStandard"/>
        <w:tabs>
          <w:tab w:val="left" w:pos="567"/>
        </w:tabs>
        <w:ind w:left="567" w:hanging="567"/>
        <w:rPr>
          <w:b/>
        </w:rPr>
      </w:pPr>
      <w:r w:rsidRPr="002E011B">
        <w:rPr>
          <w:rFonts w:ascii="Wingdings" w:hAnsi="Wingdings"/>
          <w:b/>
        </w:rPr>
        <w:sym w:font="Wingdings" w:char="F0D6"/>
      </w:r>
      <w:r w:rsidRPr="002E011B">
        <w:rPr>
          <w:b/>
        </w:rPr>
        <w:tab/>
        <w:t>GS-A_</w:t>
      </w:r>
      <w:r>
        <w:rPr>
          <w:b/>
        </w:rPr>
        <w:t>3888 Verifikation vor Schließun</w:t>
      </w:r>
      <w:r w:rsidR="00085590">
        <w:rPr>
          <w:b/>
        </w:rPr>
        <w:t>g eines übergreifenden Incident</w:t>
      </w:r>
    </w:p>
    <w:p w:rsidR="00925C58" w:rsidRDefault="00925C58" w:rsidP="00925C58">
      <w:pPr>
        <w:pStyle w:val="gemEinzug"/>
      </w:pPr>
      <w:r>
        <w:t xml:space="preserve">TI-ITSM-Teilnehmer MÜSSEN vor der Schließung einer übergreifenden Incident-Dokumentation </w:t>
      </w:r>
      <w:r w:rsidR="00085590" w:rsidRPr="00F50FE0">
        <w:rPr>
          <w:highlight w:val="yellow"/>
        </w:rPr>
        <w:t>sicherstellen</w:t>
      </w:r>
      <w:r w:rsidR="00F50FE0" w:rsidRPr="00F50FE0">
        <w:rPr>
          <w:highlight w:val="yellow"/>
        </w:rPr>
        <w:t xml:space="preserve"> </w:t>
      </w:r>
      <w:r w:rsidR="00F50FE0" w:rsidRPr="00F50FE0">
        <w:rPr>
          <w:strike/>
          <w:highlight w:val="yellow"/>
        </w:rPr>
        <w:t>verifizieren</w:t>
      </w:r>
      <w:r>
        <w:t xml:space="preserve">, dass der Incident behoben ist. </w:t>
      </w:r>
    </w:p>
    <w:p w:rsidR="00925C58" w:rsidRDefault="00F50FE0" w:rsidP="00925C58">
      <w:pPr>
        <w:pStyle w:val="gemEinzug"/>
      </w:pPr>
      <w:r w:rsidRPr="00F50FE0">
        <w:rPr>
          <w:strike/>
          <w:highlight w:val="yellow"/>
        </w:rPr>
        <w:t>Bei negativer Verifikation des Incidents ist kein neuer übergreifender Incident zu e</w:t>
      </w:r>
      <w:r w:rsidRPr="00F50FE0">
        <w:rPr>
          <w:strike/>
          <w:highlight w:val="yellow"/>
        </w:rPr>
        <w:t>r</w:t>
      </w:r>
      <w:r w:rsidRPr="00F50FE0">
        <w:rPr>
          <w:strike/>
          <w:highlight w:val="yellow"/>
        </w:rPr>
        <w:t xml:space="preserve">öffnen. Stattdessen </w:t>
      </w:r>
      <w:r w:rsidR="00085590">
        <w:t xml:space="preserve">Ist der </w:t>
      </w:r>
      <w:r w:rsidR="00925C58">
        <w:t>Incident</w:t>
      </w:r>
      <w:r w:rsidR="00085590">
        <w:t xml:space="preserve"> nicht behoben</w:t>
      </w:r>
      <w:r>
        <w:t>,</w:t>
      </w:r>
      <w:r w:rsidR="00085590">
        <w:t xml:space="preserve"> dann </w:t>
      </w:r>
      <w:r w:rsidR="00925C58">
        <w:t xml:space="preserve">ist der bestehende Incident weiterzubearbeiten. </w:t>
      </w:r>
      <w:r w:rsidRPr="00F50FE0">
        <w:rPr>
          <w:strike/>
          <w:highlight w:val="yellow"/>
        </w:rPr>
        <w:t xml:space="preserve">Es ist der Status auf „In Bearbeitung“ zu setzen. </w:t>
      </w:r>
      <w:r w:rsidR="00925C58">
        <w:t>Es beginnt ke</w:t>
      </w:r>
      <w:r w:rsidR="00925C58">
        <w:t>i</w:t>
      </w:r>
      <w:r w:rsidR="00925C58">
        <w:t>ne erneute Lösungszeit.</w:t>
      </w:r>
    </w:p>
    <w:p w:rsidR="00F50FE0" w:rsidRPr="00F50FE0" w:rsidRDefault="00F50FE0" w:rsidP="00F50FE0">
      <w:pPr>
        <w:pStyle w:val="gemEinzug"/>
        <w:rPr>
          <w:strike/>
        </w:rPr>
      </w:pPr>
      <w:r w:rsidRPr="00F50FE0">
        <w:rPr>
          <w:strike/>
          <w:highlight w:val="yellow"/>
        </w:rPr>
        <w:t>Tickets deren Verifikation länger als sieben Tage andauert, dürfen geschlossen werden</w:t>
      </w:r>
    </w:p>
    <w:p w:rsidR="0063469F" w:rsidRDefault="00F867A0" w:rsidP="00925C58">
      <w:pPr>
        <w:pStyle w:val="gemEinzug"/>
        <w:rPr>
          <w:rFonts w:cs="Arial"/>
          <w:b/>
        </w:rPr>
      </w:pPr>
      <w:r w:rsidRPr="00F50FE0">
        <w:rPr>
          <w:rFonts w:cs="Arial"/>
          <w:highlight w:val="yellow"/>
        </w:rPr>
        <w:t>Liegt nach Ablauf der Verifikations</w:t>
      </w:r>
      <w:r w:rsidR="00BC2B37" w:rsidRPr="00F50FE0">
        <w:rPr>
          <w:rFonts w:cs="Arial"/>
          <w:highlight w:val="yellow"/>
        </w:rPr>
        <w:t>frist</w:t>
      </w:r>
      <w:r w:rsidRPr="00F50FE0">
        <w:rPr>
          <w:rFonts w:cs="Arial"/>
          <w:highlight w:val="yellow"/>
        </w:rPr>
        <w:t xml:space="preserve"> </w:t>
      </w:r>
      <w:commentRangeStart w:id="76"/>
      <w:r w:rsidR="00273129" w:rsidRPr="00273129">
        <w:rPr>
          <w:rFonts w:cs="Arial"/>
          <w:highlight w:val="green"/>
        </w:rPr>
        <w:t xml:space="preserve">(entsprechend </w:t>
      </w:r>
      <w:r w:rsidR="00F82662">
        <w:rPr>
          <w:rFonts w:cs="Arial"/>
          <w:highlight w:val="green"/>
        </w:rPr>
        <w:t>[</w:t>
      </w:r>
      <w:r w:rsidR="00273129" w:rsidRPr="00273129">
        <w:rPr>
          <w:rFonts w:cs="Arial"/>
          <w:highlight w:val="green"/>
        </w:rPr>
        <w:t>gemKPT_Betr</w:t>
      </w:r>
      <w:r w:rsidR="0056758D">
        <w:rPr>
          <w:rFonts w:cs="Arial"/>
          <w:highlight w:val="green"/>
        </w:rPr>
        <w:t>#</w:t>
      </w:r>
      <w:r w:rsidR="00273129" w:rsidRPr="00273129">
        <w:rPr>
          <w:rFonts w:cs="Arial"/>
          <w:highlight w:val="green"/>
        </w:rPr>
        <w:t>4.8.1.4</w:t>
      </w:r>
      <w:r w:rsidR="00F82662">
        <w:rPr>
          <w:rFonts w:cs="Arial"/>
          <w:highlight w:val="green"/>
        </w:rPr>
        <w:t>]</w:t>
      </w:r>
      <w:r w:rsidR="00273129" w:rsidRPr="00273129">
        <w:rPr>
          <w:rFonts w:cs="Arial"/>
          <w:highlight w:val="green"/>
        </w:rPr>
        <w:t xml:space="preserve">) </w:t>
      </w:r>
      <w:commentRangeEnd w:id="76"/>
      <w:r w:rsidR="00FC5A90">
        <w:rPr>
          <w:rStyle w:val="Kommentarzeichen"/>
        </w:rPr>
        <w:commentReference w:id="76"/>
      </w:r>
      <w:r w:rsidRPr="00F50FE0">
        <w:rPr>
          <w:rFonts w:cs="Arial"/>
          <w:highlight w:val="yellow"/>
        </w:rPr>
        <w:t>keine Rückmeldung durch den meldenden TI-ITSM-Teilnehmer vor, KANN der übergre</w:t>
      </w:r>
      <w:r w:rsidRPr="00F50FE0">
        <w:rPr>
          <w:rFonts w:cs="Arial"/>
          <w:highlight w:val="yellow"/>
        </w:rPr>
        <w:t>i</w:t>
      </w:r>
      <w:r w:rsidRPr="00F50FE0">
        <w:rPr>
          <w:rFonts w:cs="Arial"/>
          <w:highlight w:val="yellow"/>
        </w:rPr>
        <w:t>fende Inc</w:t>
      </w:r>
      <w:r w:rsidRPr="00F50FE0">
        <w:rPr>
          <w:rFonts w:cs="Arial"/>
          <w:highlight w:val="yellow"/>
        </w:rPr>
        <w:t>i</w:t>
      </w:r>
      <w:r w:rsidRPr="00F50FE0">
        <w:rPr>
          <w:rFonts w:cs="Arial"/>
          <w:highlight w:val="yellow"/>
        </w:rPr>
        <w:t>dent geschlossen werden.</w:t>
      </w:r>
      <w:r>
        <w:rPr>
          <w:rFonts w:cs="Arial"/>
        </w:rPr>
        <w:t xml:space="preserve"> </w:t>
      </w:r>
    </w:p>
    <w:p w:rsidR="00925C58" w:rsidRPr="0063469F" w:rsidRDefault="0063469F" w:rsidP="0063469F">
      <w:pPr>
        <w:pStyle w:val="gemStandard"/>
      </w:pPr>
      <w:r>
        <w:rPr>
          <w:b/>
        </w:rPr>
        <w:sym w:font="Wingdings" w:char="F0D5"/>
      </w:r>
    </w:p>
    <w:p w:rsidR="00925C58" w:rsidRPr="002E011B" w:rsidRDefault="00925C58" w:rsidP="00925C58">
      <w:pPr>
        <w:pStyle w:val="gemStandard"/>
        <w:tabs>
          <w:tab w:val="left" w:pos="567"/>
        </w:tabs>
        <w:ind w:left="567" w:hanging="567"/>
        <w:rPr>
          <w:b/>
        </w:rPr>
      </w:pPr>
      <w:r w:rsidRPr="002E011B">
        <w:rPr>
          <w:rFonts w:ascii="Wingdings" w:hAnsi="Wingdings"/>
          <w:b/>
        </w:rPr>
        <w:sym w:font="Wingdings" w:char="F0D6"/>
      </w:r>
      <w:r w:rsidRPr="002E011B">
        <w:rPr>
          <w:b/>
        </w:rPr>
        <w:tab/>
        <w:t>GS-A_</w:t>
      </w:r>
      <w:r>
        <w:rPr>
          <w:b/>
        </w:rPr>
        <w:t xml:space="preserve">3889 Schließung </w:t>
      </w:r>
      <w:r w:rsidRPr="007A5009">
        <w:rPr>
          <w:b/>
          <w:highlight w:val="yellow"/>
        </w:rPr>
        <w:t>eines übergreifenden Incidents</w:t>
      </w:r>
      <w:r w:rsidR="007A5009" w:rsidRPr="007A5009">
        <w:rPr>
          <w:b/>
          <w:highlight w:val="yellow"/>
        </w:rPr>
        <w:t xml:space="preserve"> </w:t>
      </w:r>
      <w:r w:rsidR="007A5009" w:rsidRPr="007A5009">
        <w:rPr>
          <w:b/>
          <w:strike/>
          <w:highlight w:val="yellow"/>
        </w:rPr>
        <w:t>der übergreifenden Incident-Dokumentation, mit abschließender Bearbeitung im Anwendersu</w:t>
      </w:r>
      <w:r w:rsidR="007A5009" w:rsidRPr="007A5009">
        <w:rPr>
          <w:b/>
          <w:strike/>
          <w:highlight w:val="yellow"/>
        </w:rPr>
        <w:t>p</w:t>
      </w:r>
      <w:r w:rsidR="007A5009" w:rsidRPr="007A5009">
        <w:rPr>
          <w:b/>
          <w:strike/>
          <w:highlight w:val="yellow"/>
        </w:rPr>
        <w:t>port</w:t>
      </w:r>
    </w:p>
    <w:p w:rsidR="007A5009" w:rsidRPr="007A5009" w:rsidRDefault="00925C58" w:rsidP="007A5009">
      <w:pPr>
        <w:pStyle w:val="gemEinzug"/>
        <w:rPr>
          <w:strike/>
          <w:highlight w:val="yellow"/>
        </w:rPr>
      </w:pPr>
      <w:r w:rsidRPr="007A5009">
        <w:rPr>
          <w:highlight w:val="yellow"/>
        </w:rPr>
        <w:t>Serviceverantwortliche</w:t>
      </w:r>
      <w:r>
        <w:t xml:space="preserve"> TI-ITSM-Teilnehmer MÜSSEN nach </w:t>
      </w:r>
      <w:r w:rsidRPr="007A5009">
        <w:rPr>
          <w:highlight w:val="yellow"/>
        </w:rPr>
        <w:t>verifizierter</w:t>
      </w:r>
      <w:r>
        <w:t xml:space="preserve"> Behebung der Störung die </w:t>
      </w:r>
      <w:r w:rsidR="007A5009" w:rsidRPr="007A5009">
        <w:rPr>
          <w:strike/>
          <w:highlight w:val="yellow"/>
        </w:rPr>
        <w:t>übergreifende Incident-</w:t>
      </w:r>
      <w:r>
        <w:t xml:space="preserve">Dokumentation </w:t>
      </w:r>
      <w:r w:rsidR="00D80949">
        <w:rPr>
          <w:highlight w:val="yellow"/>
        </w:rPr>
        <w:t>eines</w:t>
      </w:r>
      <w:r w:rsidRPr="007A5009">
        <w:rPr>
          <w:highlight w:val="yellow"/>
        </w:rPr>
        <w:t xml:space="preserve"> übergreifenden I</w:t>
      </w:r>
      <w:r w:rsidRPr="007A5009">
        <w:rPr>
          <w:highlight w:val="yellow"/>
        </w:rPr>
        <w:t>n</w:t>
      </w:r>
      <w:r w:rsidRPr="007A5009">
        <w:rPr>
          <w:highlight w:val="yellow"/>
        </w:rPr>
        <w:t>cidents</w:t>
      </w:r>
      <w:r>
        <w:t xml:space="preserve"> abschließend bearbeiten und </w:t>
      </w:r>
      <w:r w:rsidRPr="007A5009">
        <w:rPr>
          <w:highlight w:val="yellow"/>
        </w:rPr>
        <w:t>d</w:t>
      </w:r>
      <w:r w:rsidR="00D80949">
        <w:rPr>
          <w:highlight w:val="yellow"/>
        </w:rPr>
        <w:t>iesen</w:t>
      </w:r>
      <w:r w:rsidRPr="007A5009">
        <w:rPr>
          <w:highlight w:val="yellow"/>
        </w:rPr>
        <w:t xml:space="preserve"> Incident</w:t>
      </w:r>
      <w:r>
        <w:t xml:space="preserve"> schließen. </w:t>
      </w:r>
      <w:r w:rsidR="007A5009" w:rsidRPr="007A5009">
        <w:rPr>
          <w:strike/>
          <w:highlight w:val="yellow"/>
        </w:rPr>
        <w:t>Die abschließende Bearbeitung beinhaltet dabei mindestens folgende Inhalte/Schritte:</w:t>
      </w:r>
    </w:p>
    <w:p w:rsidR="007A5009" w:rsidRPr="007A5009" w:rsidRDefault="007A5009" w:rsidP="0063469F">
      <w:pPr>
        <w:pStyle w:val="gemEinzug"/>
        <w:numPr>
          <w:ilvl w:val="0"/>
          <w:numId w:val="28"/>
        </w:numPr>
        <w:rPr>
          <w:strike/>
          <w:highlight w:val="yellow"/>
        </w:rPr>
      </w:pPr>
      <w:r w:rsidRPr="007A5009">
        <w:rPr>
          <w:strike/>
          <w:highlight w:val="yellow"/>
        </w:rPr>
        <w:t>Das Feld „Status“ MUSS auf geschlossen gesetzt werden.</w:t>
      </w:r>
    </w:p>
    <w:p w:rsidR="007A5009" w:rsidRPr="007A5009" w:rsidRDefault="007A5009" w:rsidP="0063469F">
      <w:pPr>
        <w:pStyle w:val="gemEinzug"/>
        <w:numPr>
          <w:ilvl w:val="0"/>
          <w:numId w:val="28"/>
        </w:numPr>
        <w:rPr>
          <w:strike/>
          <w:highlight w:val="yellow"/>
        </w:rPr>
      </w:pPr>
      <w:r w:rsidRPr="007A5009">
        <w:rPr>
          <w:strike/>
          <w:highlight w:val="yellow"/>
        </w:rPr>
        <w:t>Das Feld „Kategorie verursachendes Produkt“ MUSS dem festgestellten, die Störung verursachenden, Produkttyp entsprechen.</w:t>
      </w:r>
    </w:p>
    <w:p w:rsidR="007A5009" w:rsidRPr="007A5009" w:rsidRDefault="007A5009" w:rsidP="0063469F">
      <w:pPr>
        <w:pStyle w:val="gemEinzug"/>
        <w:numPr>
          <w:ilvl w:val="0"/>
          <w:numId w:val="28"/>
        </w:numPr>
        <w:rPr>
          <w:strike/>
          <w:highlight w:val="yellow"/>
        </w:rPr>
      </w:pPr>
      <w:r w:rsidRPr="007A5009">
        <w:rPr>
          <w:strike/>
          <w:highlight w:val="yellow"/>
        </w:rPr>
        <w:t>Das Feld „Kategorie betroffenes Produkt“ MUSS dem hauptsächlich b</w:t>
      </w:r>
      <w:r w:rsidRPr="007A5009">
        <w:rPr>
          <w:strike/>
          <w:highlight w:val="yellow"/>
        </w:rPr>
        <w:t>e</w:t>
      </w:r>
      <w:r w:rsidRPr="007A5009">
        <w:rPr>
          <w:strike/>
          <w:highlight w:val="yellow"/>
        </w:rPr>
        <w:t>troffenen Produkttyp entsprechen.</w:t>
      </w:r>
    </w:p>
    <w:p w:rsidR="007A5009" w:rsidRPr="007A5009" w:rsidRDefault="007A5009" w:rsidP="0063469F">
      <w:pPr>
        <w:pStyle w:val="gemEinzug"/>
        <w:numPr>
          <w:ilvl w:val="0"/>
          <w:numId w:val="28"/>
        </w:numPr>
        <w:rPr>
          <w:strike/>
          <w:highlight w:val="yellow"/>
        </w:rPr>
      </w:pPr>
      <w:r w:rsidRPr="007A5009">
        <w:rPr>
          <w:strike/>
          <w:highlight w:val="yellow"/>
        </w:rPr>
        <w:t>In das Feld „Incident Worklog“ MUSS die Schließung des Incidents als let</w:t>
      </w:r>
      <w:r w:rsidRPr="007A5009">
        <w:rPr>
          <w:strike/>
          <w:highlight w:val="yellow"/>
        </w:rPr>
        <w:t>z</w:t>
      </w:r>
      <w:r w:rsidRPr="007A5009">
        <w:rPr>
          <w:strike/>
          <w:highlight w:val="yellow"/>
        </w:rPr>
        <w:t>ter Eintrag enthalten sein.</w:t>
      </w:r>
    </w:p>
    <w:p w:rsidR="007A5009" w:rsidRPr="007A5009" w:rsidRDefault="007A5009" w:rsidP="0063469F">
      <w:pPr>
        <w:pStyle w:val="gemEinzug"/>
        <w:numPr>
          <w:ilvl w:val="0"/>
          <w:numId w:val="28"/>
        </w:numPr>
        <w:rPr>
          <w:strike/>
          <w:highlight w:val="yellow"/>
        </w:rPr>
      </w:pPr>
      <w:r w:rsidRPr="007A5009">
        <w:rPr>
          <w:strike/>
          <w:highlight w:val="yellow"/>
        </w:rPr>
        <w:t>Das Feld „Incident Lösung“ MUSS mindestens mit der eineindeutigen B</w:t>
      </w:r>
      <w:r w:rsidRPr="007A5009">
        <w:rPr>
          <w:strike/>
          <w:highlight w:val="yellow"/>
        </w:rPr>
        <w:t>e</w:t>
      </w:r>
      <w:r w:rsidRPr="007A5009">
        <w:rPr>
          <w:strike/>
          <w:highlight w:val="yellow"/>
        </w:rPr>
        <w:t>schreibung der Lösung und Ursache befüllt sein.</w:t>
      </w:r>
    </w:p>
    <w:p w:rsidR="0063469F" w:rsidRDefault="007A5009" w:rsidP="0063469F">
      <w:pPr>
        <w:pStyle w:val="gemEinzug"/>
        <w:numPr>
          <w:ilvl w:val="0"/>
          <w:numId w:val="28"/>
        </w:numPr>
        <w:rPr>
          <w:rFonts w:ascii="Wingdings" w:hAnsi="Wingdings"/>
          <w:b/>
        </w:rPr>
      </w:pPr>
      <w:r w:rsidRPr="007A5009">
        <w:rPr>
          <w:strike/>
          <w:highlight w:val="yellow"/>
        </w:rPr>
        <w:t>Das Feld „Zeit Ende“ MUSS gefüllt sein.</w:t>
      </w:r>
      <w:r w:rsidRPr="00C03CAA">
        <w:t xml:space="preserve"> </w:t>
      </w:r>
    </w:p>
    <w:p w:rsidR="00925C58" w:rsidRPr="0063469F" w:rsidRDefault="0063469F" w:rsidP="0063469F">
      <w:pPr>
        <w:pStyle w:val="gemStandard"/>
      </w:pPr>
      <w:r>
        <w:rPr>
          <w:b/>
        </w:rPr>
        <w:sym w:font="Wingdings" w:char="F0D5"/>
      </w:r>
    </w:p>
    <w:p w:rsidR="00B70A89" w:rsidRDefault="00B70A89" w:rsidP="0063469F">
      <w:pPr>
        <w:pStyle w:val="berschrift2"/>
      </w:pPr>
      <w:bookmarkStart w:id="77" w:name="_Toc511109711"/>
      <w:r>
        <w:lastRenderedPageBreak/>
        <w:t>Abweichungen im Prozessablauf</w:t>
      </w:r>
      <w:bookmarkEnd w:id="77"/>
    </w:p>
    <w:p w:rsidR="00925C58" w:rsidRDefault="00925C58" w:rsidP="0063469F">
      <w:pPr>
        <w:pStyle w:val="berschrift3"/>
      </w:pPr>
      <w:bookmarkStart w:id="78" w:name="_Toc511109712"/>
      <w:r>
        <w:t>Übergreifenden Incident eskalieren</w:t>
      </w:r>
      <w:bookmarkEnd w:id="78"/>
    </w:p>
    <w:p w:rsidR="000C69E6" w:rsidRDefault="00C20636" w:rsidP="00C20636">
      <w:pPr>
        <w:pStyle w:val="gemStandard"/>
      </w:pPr>
      <w:r>
        <w:t xml:space="preserve">Die Koordination der Vorgangsbearbeitung erfolgt i.d.R. durch die betroffenen TI-ITSM-Teilnehmer in Eigenverantwortung. </w:t>
      </w:r>
      <w:r w:rsidR="000C69E6">
        <w:t xml:space="preserve">Kommt es zu Hindernissen im Prozessablauf, steht den TI-ITSM-Teilnehmern das Instrument der Eskalation an den Gesamtverantwortlichen TI nach den Vorgaben der </w:t>
      </w:r>
      <w:r w:rsidR="000C69E6" w:rsidRPr="000C69E6">
        <w:t xml:space="preserve">GS-A_3920 </w:t>
      </w:r>
      <w:r w:rsidR="000C69E6">
        <w:t xml:space="preserve">zur Verfügung. </w:t>
      </w:r>
    </w:p>
    <w:p w:rsidR="000C69E6" w:rsidRDefault="000C69E6" w:rsidP="0063469F">
      <w:pPr>
        <w:pStyle w:val="berschrift3"/>
      </w:pPr>
      <w:bookmarkStart w:id="79" w:name="_Toc511109713"/>
      <w:r>
        <w:t xml:space="preserve">Mitwirkung in einer </w:t>
      </w:r>
      <w:r w:rsidRPr="006774E9">
        <w:t>Taskforce</w:t>
      </w:r>
      <w:bookmarkEnd w:id="79"/>
      <w:r w:rsidRPr="006774E9">
        <w:t xml:space="preserve"> </w:t>
      </w:r>
    </w:p>
    <w:p w:rsidR="000C69E6" w:rsidRDefault="000C69E6" w:rsidP="00DE5CB3">
      <w:pPr>
        <w:spacing w:before="180" w:after="60"/>
      </w:pPr>
      <w:r>
        <w:t>TI-ITSM-Teilnehmer können durch den</w:t>
      </w:r>
      <w:r w:rsidRPr="00953B78">
        <w:t xml:space="preserve"> Gesamtverantwortliche</w:t>
      </w:r>
      <w:r>
        <w:t>n</w:t>
      </w:r>
      <w:r w:rsidRPr="00953B78">
        <w:t xml:space="preserve"> TI </w:t>
      </w:r>
      <w:r>
        <w:t>zur Mitwirkung in einer Taskforce gemäß GS-A_3922 aufgerufen werden. Diese Taskforce ist ein Instr</w:t>
      </w:r>
      <w:r>
        <w:t>u</w:t>
      </w:r>
      <w:r>
        <w:t xml:space="preserve">ment zur Lösung von kritischen Incidents der Priorität 1 oder 2. </w:t>
      </w:r>
    </w:p>
    <w:p w:rsidR="00C20636" w:rsidRDefault="000C69E6" w:rsidP="00C20636">
      <w:pPr>
        <w:pStyle w:val="gemStandard"/>
      </w:pPr>
      <w:r>
        <w:t>Die prozessübergreifende Regelung</w:t>
      </w:r>
      <w:r w:rsidR="00DE5CB3">
        <w:t xml:space="preserve"> zur Eskalation und Mitwirkung in einer Taskforce</w:t>
      </w:r>
      <w:r>
        <w:t xml:space="preserve"> erfolgt in Kapitel 2.4 Zentrale Koordinierung durch den Gesamtverantwortlichen TI.</w:t>
      </w:r>
    </w:p>
    <w:p w:rsidR="00925C58" w:rsidRDefault="00B70A89" w:rsidP="0063469F">
      <w:pPr>
        <w:pStyle w:val="berschrift2"/>
      </w:pPr>
      <w:bookmarkStart w:id="80" w:name="_Toc511109714"/>
      <w:r>
        <w:t>Verfahren für die Lösung eines Security-Incidents</w:t>
      </w:r>
      <w:bookmarkEnd w:id="80"/>
    </w:p>
    <w:p w:rsidR="00356259" w:rsidRDefault="00356259" w:rsidP="00356259">
      <w:pPr>
        <w:pStyle w:val="gemStandard"/>
      </w:pPr>
      <w:r>
        <w:t>Security Incidents werden wie alle anderen Incidents behandelt. Es erfolgt ggf. eine red</w:t>
      </w:r>
      <w:r>
        <w:t>u</w:t>
      </w:r>
      <w:r>
        <w:t>zierte bzw. eingeschränkte Kommunikation.</w:t>
      </w:r>
      <w:r w:rsidR="00AD1310">
        <w:t xml:space="preserve"> </w:t>
      </w:r>
      <w:r w:rsidR="00AD1310" w:rsidRPr="00AD1310">
        <w:t xml:space="preserve">Die Entscheidung darüber führt der </w:t>
      </w:r>
      <w:r w:rsidR="00AD1310">
        <w:t>Gesam</w:t>
      </w:r>
      <w:r w:rsidR="00AD1310">
        <w:t>t</w:t>
      </w:r>
      <w:r w:rsidR="00AD1310">
        <w:t xml:space="preserve">verantwortliche TI </w:t>
      </w:r>
      <w:r w:rsidR="00AD1310" w:rsidRPr="00AD1310">
        <w:t>unter Einbe</w:t>
      </w:r>
      <w:r w:rsidR="00AD1310">
        <w:t>ziehung beratender Fachexperten</w:t>
      </w:r>
      <w:r w:rsidR="00AD1310" w:rsidRPr="00AD1310">
        <w:t xml:space="preserve"> herbei.</w:t>
      </w:r>
    </w:p>
    <w:p w:rsidR="00E95AFA" w:rsidRDefault="00E95AFA" w:rsidP="0063469F">
      <w:pPr>
        <w:pStyle w:val="berschrift2"/>
      </w:pPr>
      <w:bookmarkStart w:id="81" w:name="_Toc511109715"/>
      <w:r>
        <w:t>Verfahren für die Lösung eines Incidents mit Datenschutzrelevanz</w:t>
      </w:r>
      <w:bookmarkEnd w:id="81"/>
    </w:p>
    <w:p w:rsidR="00E95AFA" w:rsidRPr="00356259" w:rsidRDefault="00E95AFA" w:rsidP="00E95AFA">
      <w:pPr>
        <w:pStyle w:val="gemStandard"/>
      </w:pPr>
      <w:r>
        <w:t>Incidents mit Datenschutzrelevanz werden wie alle anderen Incidents behandelt. Es e</w:t>
      </w:r>
      <w:r>
        <w:t>r</w:t>
      </w:r>
      <w:r>
        <w:t xml:space="preserve">folgt ggf. eine reduzierte bzw. eingeschränkte Kommunikation. </w:t>
      </w:r>
      <w:r w:rsidRPr="00AD1310">
        <w:t xml:space="preserve">Die Entscheidung darüber führt der </w:t>
      </w:r>
      <w:r>
        <w:t xml:space="preserve">Gesamtverantwortliche TI </w:t>
      </w:r>
      <w:r w:rsidRPr="00AD1310">
        <w:t>unter Einbe</w:t>
      </w:r>
      <w:r>
        <w:t>ziehung beratender Fachexperten</w:t>
      </w:r>
      <w:r w:rsidRPr="00AD1310">
        <w:t xml:space="preserve"> he</w:t>
      </w:r>
      <w:r w:rsidRPr="00AD1310">
        <w:t>r</w:t>
      </w:r>
      <w:r w:rsidRPr="00AD1310">
        <w:t>bei.</w:t>
      </w:r>
    </w:p>
    <w:p w:rsidR="00A32FBB" w:rsidRDefault="00B70A89" w:rsidP="0063469F">
      <w:pPr>
        <w:pStyle w:val="berschrift2"/>
      </w:pPr>
      <w:bookmarkStart w:id="82" w:name="_Toc511109716"/>
      <w:r>
        <w:t>Verfahren für die Lösung von Notfall-Incidents</w:t>
      </w:r>
      <w:bookmarkEnd w:id="82"/>
    </w:p>
    <w:p w:rsidR="00451765" w:rsidRDefault="00451765" w:rsidP="00451765">
      <w:pPr>
        <w:pStyle w:val="gemStandard"/>
      </w:pPr>
      <w:r>
        <w:t>Wird ein Incident als Notfall qualifiziert, greift das in diesen Richtlinien beschriebene Ve</w:t>
      </w:r>
      <w:r>
        <w:t>r</w:t>
      </w:r>
      <w:r>
        <w:t>fahren zur Bewältigung von TI-Notfällen.</w:t>
      </w:r>
    </w:p>
    <w:p w:rsidR="00451765" w:rsidRPr="00451765" w:rsidRDefault="00451765" w:rsidP="00451765">
      <w:pPr>
        <w:pStyle w:val="gemStandard"/>
      </w:pPr>
      <w:r>
        <w:t>Die Dokumentation des vom Gesamtverantwortlichen TI festgestellten Notfalls erfolgt im Notfallmanagement. Ein entsprechender Verweis erfolgt im zugehörigen Incident-Ticket.</w:t>
      </w:r>
    </w:p>
    <w:p w:rsidR="00B70A89" w:rsidRDefault="00B70A89" w:rsidP="0063469F">
      <w:pPr>
        <w:pStyle w:val="berschrift2"/>
      </w:pPr>
      <w:bookmarkStart w:id="83" w:name="_Toc511109717"/>
      <w:r>
        <w:t>Service Level Requirements</w:t>
      </w:r>
      <w:bookmarkEnd w:id="83"/>
    </w:p>
    <w:p w:rsidR="00F02BC9" w:rsidRPr="005274E1" w:rsidRDefault="00F02BC9" w:rsidP="00F02BC9">
      <w:pPr>
        <w:pStyle w:val="gemStandard"/>
      </w:pPr>
      <w:r>
        <w:t xml:space="preserve">Die Ermittlung der Service Level </w:t>
      </w:r>
      <w:r w:rsidRPr="002E5F22">
        <w:rPr>
          <w:i/>
        </w:rPr>
        <w:t>Reaktionszeit</w:t>
      </w:r>
      <w:r>
        <w:rPr>
          <w:i/>
        </w:rPr>
        <w:t xml:space="preserve">, Qualifikationszeit, Lösungszeit, </w:t>
      </w:r>
      <w:r>
        <w:t xml:space="preserve">erfolgt direkt im TI-ITSM-System. Die Ausgestaltung der Service Level erfolgt im Betriebskonzept </w:t>
      </w:r>
      <w:r>
        <w:br/>
        <w:t>[gemKPT_Betr].</w:t>
      </w:r>
    </w:p>
    <w:p w:rsidR="002E5AFA" w:rsidRPr="00144E2C" w:rsidRDefault="002E5AFA" w:rsidP="002E5AFA">
      <w:pPr>
        <w:pStyle w:val="gemStandard"/>
        <w:tabs>
          <w:tab w:val="left" w:pos="567"/>
        </w:tabs>
        <w:ind w:left="567" w:hanging="567"/>
        <w:rPr>
          <w:b/>
          <w:color w:val="000000"/>
          <w:lang w:val="en-US"/>
        </w:rPr>
      </w:pPr>
      <w:r w:rsidRPr="00A5174E">
        <w:rPr>
          <w:rFonts w:ascii="Wingdings" w:hAnsi="Wingdings"/>
          <w:b/>
          <w:color w:val="000000"/>
        </w:rPr>
        <w:sym w:font="Wingdings" w:char="F0D6"/>
      </w:r>
      <w:r w:rsidRPr="00144E2C">
        <w:rPr>
          <w:b/>
          <w:color w:val="000000"/>
          <w:lang w:val="en-US"/>
        </w:rPr>
        <w:tab/>
        <w:t>GS-A_3911 Service Level Requirements im übergreifenden Incident Manag</w:t>
      </w:r>
      <w:r w:rsidRPr="00144E2C">
        <w:rPr>
          <w:b/>
          <w:color w:val="000000"/>
          <w:lang w:val="en-US"/>
        </w:rPr>
        <w:t>e</w:t>
      </w:r>
      <w:r w:rsidRPr="00144E2C">
        <w:rPr>
          <w:b/>
          <w:color w:val="000000"/>
          <w:lang w:val="en-US"/>
        </w:rPr>
        <w:t>ment</w:t>
      </w:r>
    </w:p>
    <w:p w:rsidR="00474FF7" w:rsidRDefault="002E5AFA" w:rsidP="00474FF7">
      <w:pPr>
        <w:pStyle w:val="gemEinzug"/>
      </w:pPr>
      <w:r w:rsidRPr="00E95AFA">
        <w:rPr>
          <w:highlight w:val="yellow"/>
        </w:rPr>
        <w:lastRenderedPageBreak/>
        <w:t xml:space="preserve">Die TI-ITSM-Teilnehmer MÜSSEN die Servicezeiten </w:t>
      </w:r>
      <w:r w:rsidR="00E95AFA" w:rsidRPr="00E95AFA">
        <w:rPr>
          <w:highlight w:val="yellow"/>
        </w:rPr>
        <w:t>gemäß TIP1-A_7265 [ge</w:t>
      </w:r>
      <w:r w:rsidR="00E95AFA" w:rsidRPr="00E95AFA">
        <w:rPr>
          <w:highlight w:val="yellow"/>
        </w:rPr>
        <w:t>m</w:t>
      </w:r>
      <w:r w:rsidR="00E95AFA" w:rsidRPr="00E95AFA">
        <w:rPr>
          <w:highlight w:val="yellow"/>
        </w:rPr>
        <w:t>KPT_Betr]</w:t>
      </w:r>
      <w:r w:rsidR="00E95AFA">
        <w:t xml:space="preserve"> </w:t>
      </w:r>
      <w:r w:rsidRPr="00E95AFA">
        <w:rPr>
          <w:highlight w:val="yellow"/>
        </w:rPr>
        <w:t>im übergreifenden Inc</w:t>
      </w:r>
      <w:r w:rsidRPr="00E95AFA">
        <w:rPr>
          <w:highlight w:val="yellow"/>
        </w:rPr>
        <w:t>i</w:t>
      </w:r>
      <w:r w:rsidRPr="00E95AFA">
        <w:rPr>
          <w:highlight w:val="yellow"/>
        </w:rPr>
        <w:t>dent Management einhalten.</w:t>
      </w:r>
      <w:r w:rsidR="00474FF7">
        <w:t xml:space="preserve"> </w:t>
      </w:r>
    </w:p>
    <w:p w:rsidR="00474FF7" w:rsidRPr="00474FF7" w:rsidRDefault="00474FF7" w:rsidP="00474FF7">
      <w:pPr>
        <w:pStyle w:val="gemEinzug"/>
        <w:rPr>
          <w:strike/>
          <w:highlight w:val="yellow"/>
        </w:rPr>
      </w:pPr>
      <w:r w:rsidRPr="00474FF7">
        <w:rPr>
          <w:strike/>
          <w:highlight w:val="yellow"/>
        </w:rPr>
        <w:t>Aufbauend auf die in den jeweiligen Verträgen geregelten Servicezeiten MÜSSEN ITSM-TI-Teilnehmer innerhalb des ITSM-TI-Teilnehmer</w:t>
      </w:r>
      <w:r w:rsidRPr="00474FF7">
        <w:rPr>
          <w:strike/>
          <w:highlight w:val="yellow"/>
        </w:rPr>
        <w:softHyphen/>
        <w:t>supports mindestens folge</w:t>
      </w:r>
      <w:r w:rsidRPr="00474FF7">
        <w:rPr>
          <w:strike/>
          <w:highlight w:val="yellow"/>
        </w:rPr>
        <w:t>n</w:t>
      </w:r>
      <w:r w:rsidRPr="00474FF7">
        <w:rPr>
          <w:strike/>
          <w:highlight w:val="yellow"/>
        </w:rPr>
        <w:t>de Service Level messen und b</w:t>
      </w:r>
      <w:r w:rsidRPr="00474FF7">
        <w:rPr>
          <w:strike/>
          <w:highlight w:val="yellow"/>
        </w:rPr>
        <w:t>e</w:t>
      </w:r>
      <w:r w:rsidRPr="00474FF7">
        <w:rPr>
          <w:strike/>
          <w:highlight w:val="yellow"/>
        </w:rPr>
        <w:t xml:space="preserve">richten: </w:t>
      </w:r>
    </w:p>
    <w:p w:rsidR="00474FF7" w:rsidRPr="00474FF7" w:rsidRDefault="00474FF7" w:rsidP="00474FF7">
      <w:pPr>
        <w:pStyle w:val="gemEinzug"/>
        <w:rPr>
          <w:strike/>
          <w:highlight w:val="yellow"/>
        </w:rPr>
      </w:pPr>
    </w:p>
    <w:p w:rsidR="00474FF7" w:rsidRPr="00474FF7" w:rsidRDefault="00474FF7" w:rsidP="00474FF7">
      <w:pPr>
        <w:pStyle w:val="Beschriftung"/>
        <w:keepNext/>
        <w:rPr>
          <w:strike/>
          <w:highlight w:val="yellow"/>
        </w:rPr>
      </w:pPr>
      <w:bookmarkStart w:id="84" w:name="_Toc397500866"/>
      <w:bookmarkStart w:id="85" w:name="_Toc487636738"/>
      <w:bookmarkStart w:id="86" w:name="_Toc510615940"/>
      <w:r w:rsidRPr="00474FF7">
        <w:rPr>
          <w:strike/>
          <w:highlight w:val="yellow"/>
        </w:rPr>
        <w:t xml:space="preserve">Tabelle </w:t>
      </w:r>
      <w:r w:rsidRPr="00474FF7">
        <w:rPr>
          <w:strike/>
          <w:highlight w:val="yellow"/>
        </w:rPr>
        <w:fldChar w:fldCharType="begin"/>
      </w:r>
      <w:r w:rsidRPr="00474FF7">
        <w:rPr>
          <w:strike/>
          <w:highlight w:val="yellow"/>
        </w:rPr>
        <w:instrText xml:space="preserve"> SEQ Tabelle \* ARABIC </w:instrText>
      </w:r>
      <w:r w:rsidRPr="00474FF7">
        <w:rPr>
          <w:strike/>
          <w:highlight w:val="yellow"/>
        </w:rPr>
        <w:fldChar w:fldCharType="separate"/>
      </w:r>
      <w:r w:rsidR="00085064">
        <w:rPr>
          <w:strike/>
          <w:noProof/>
          <w:highlight w:val="yellow"/>
        </w:rPr>
        <w:t>4</w:t>
      </w:r>
      <w:r w:rsidRPr="00474FF7">
        <w:rPr>
          <w:strike/>
          <w:highlight w:val="yellow"/>
        </w:rPr>
        <w:fldChar w:fldCharType="end"/>
      </w:r>
      <w:r w:rsidRPr="00474FF7">
        <w:rPr>
          <w:strike/>
          <w:highlight w:val="yellow"/>
        </w:rPr>
        <w:t>: Tab_Betr_TIP_013 INC – SLR ITSM-TI-Teilnehmersupport „Prozess“</w:t>
      </w:r>
      <w:bookmarkEnd w:id="84"/>
      <w:bookmarkEnd w:id="85"/>
      <w:bookmarkEnd w:id="86"/>
    </w:p>
    <w:tbl>
      <w:tblPr>
        <w:tblpPr w:leftFromText="141" w:rightFromText="141" w:vertAnchor="text" w:horzAnchor="margin" w:tblpY="404"/>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1907"/>
        <w:gridCol w:w="3520"/>
        <w:gridCol w:w="1724"/>
        <w:gridCol w:w="993"/>
      </w:tblGrid>
      <w:tr w:rsidR="00474FF7" w:rsidRPr="00474FF7" w:rsidTr="00DC7E75">
        <w:trPr>
          <w:tblHeader/>
        </w:trPr>
        <w:tc>
          <w:tcPr>
            <w:tcW w:w="895" w:type="dxa"/>
            <w:shd w:val="clear" w:color="auto" w:fill="E0E0E0"/>
          </w:tcPr>
          <w:p w:rsidR="00474FF7" w:rsidRPr="00474FF7" w:rsidRDefault="00474FF7" w:rsidP="00DC7E75">
            <w:pPr>
              <w:pStyle w:val="gemtabohne"/>
              <w:rPr>
                <w:b/>
                <w:strike/>
                <w:sz w:val="20"/>
                <w:highlight w:val="yellow"/>
              </w:rPr>
            </w:pPr>
            <w:r w:rsidRPr="00474FF7">
              <w:rPr>
                <w:b/>
                <w:strike/>
                <w:sz w:val="20"/>
                <w:highlight w:val="yellow"/>
              </w:rPr>
              <w:t>SL-ID</w:t>
            </w:r>
          </w:p>
        </w:tc>
        <w:tc>
          <w:tcPr>
            <w:tcW w:w="1907" w:type="dxa"/>
            <w:shd w:val="clear" w:color="auto" w:fill="E0E0E0"/>
          </w:tcPr>
          <w:p w:rsidR="00474FF7" w:rsidRPr="00474FF7" w:rsidRDefault="00474FF7" w:rsidP="00DC7E75">
            <w:pPr>
              <w:pStyle w:val="gemtabohne"/>
              <w:rPr>
                <w:b/>
                <w:strike/>
                <w:sz w:val="20"/>
                <w:highlight w:val="yellow"/>
              </w:rPr>
            </w:pPr>
            <w:r w:rsidRPr="00474FF7">
              <w:rPr>
                <w:b/>
                <w:strike/>
                <w:sz w:val="20"/>
                <w:highlight w:val="yellow"/>
              </w:rPr>
              <w:t>Qualitäts</w:t>
            </w:r>
            <w:r w:rsidRPr="00474FF7">
              <w:rPr>
                <w:b/>
                <w:strike/>
                <w:sz w:val="20"/>
                <w:highlight w:val="yellow"/>
              </w:rPr>
              <w:softHyphen/>
              <w:t>dimension</w:t>
            </w:r>
          </w:p>
        </w:tc>
        <w:tc>
          <w:tcPr>
            <w:tcW w:w="3520" w:type="dxa"/>
            <w:shd w:val="clear" w:color="auto" w:fill="E0E0E0"/>
          </w:tcPr>
          <w:p w:rsidR="00474FF7" w:rsidRPr="00474FF7" w:rsidRDefault="00474FF7" w:rsidP="00DC7E75">
            <w:pPr>
              <w:pStyle w:val="gemtabohne"/>
              <w:rPr>
                <w:rFonts w:eastAsia="MS Mincho"/>
                <w:b/>
                <w:strike/>
                <w:sz w:val="20"/>
                <w:highlight w:val="yellow"/>
              </w:rPr>
            </w:pPr>
            <w:r w:rsidRPr="00474FF7">
              <w:rPr>
                <w:rFonts w:eastAsia="MS Mincho"/>
                <w:b/>
                <w:strike/>
                <w:sz w:val="20"/>
                <w:highlight w:val="yellow"/>
              </w:rPr>
              <w:t>Beschreibung</w:t>
            </w:r>
          </w:p>
        </w:tc>
        <w:tc>
          <w:tcPr>
            <w:tcW w:w="1724" w:type="dxa"/>
            <w:shd w:val="clear" w:color="auto" w:fill="E0E0E0"/>
          </w:tcPr>
          <w:p w:rsidR="00474FF7" w:rsidRPr="00474FF7" w:rsidRDefault="00474FF7" w:rsidP="00DC7E75">
            <w:pPr>
              <w:pStyle w:val="gemtabohne"/>
              <w:rPr>
                <w:rFonts w:eastAsia="MS Mincho"/>
                <w:b/>
                <w:strike/>
                <w:sz w:val="20"/>
                <w:highlight w:val="yellow"/>
              </w:rPr>
            </w:pPr>
            <w:r w:rsidRPr="00474FF7">
              <w:rPr>
                <w:rFonts w:eastAsia="MS Mincho"/>
                <w:b/>
                <w:strike/>
                <w:sz w:val="20"/>
                <w:highlight w:val="yellow"/>
              </w:rPr>
              <w:t>Typ</w:t>
            </w:r>
          </w:p>
        </w:tc>
        <w:tc>
          <w:tcPr>
            <w:tcW w:w="993" w:type="dxa"/>
            <w:shd w:val="clear" w:color="auto" w:fill="E0E0E0"/>
          </w:tcPr>
          <w:p w:rsidR="00474FF7" w:rsidRPr="00474FF7" w:rsidRDefault="00474FF7" w:rsidP="00DC7E75">
            <w:pPr>
              <w:pStyle w:val="gemtabohne"/>
              <w:rPr>
                <w:rFonts w:eastAsia="MS Mincho"/>
                <w:b/>
                <w:strike/>
                <w:sz w:val="20"/>
                <w:highlight w:val="yellow"/>
              </w:rPr>
            </w:pPr>
            <w:r w:rsidRPr="00474FF7">
              <w:rPr>
                <w:rFonts w:eastAsia="MS Mincho"/>
                <w:b/>
                <w:strike/>
                <w:sz w:val="20"/>
                <w:highlight w:val="yellow"/>
              </w:rPr>
              <w:t>Bei-spiel</w:t>
            </w:r>
          </w:p>
        </w:tc>
      </w:tr>
      <w:tr w:rsidR="00474FF7" w:rsidRPr="00474FF7" w:rsidTr="00DC7E75">
        <w:tc>
          <w:tcPr>
            <w:tcW w:w="895" w:type="dxa"/>
            <w:shd w:val="clear" w:color="auto" w:fill="auto"/>
          </w:tcPr>
          <w:p w:rsidR="00474FF7" w:rsidRPr="00474FF7" w:rsidRDefault="00474FF7" w:rsidP="00DC7E75">
            <w:pPr>
              <w:pStyle w:val="gemtabohne"/>
              <w:rPr>
                <w:strike/>
                <w:sz w:val="20"/>
                <w:highlight w:val="yellow"/>
                <w:lang w:val="en-US"/>
              </w:rPr>
            </w:pPr>
          </w:p>
          <w:p w:rsidR="00474FF7" w:rsidRPr="00474FF7" w:rsidRDefault="00474FF7" w:rsidP="00DC7E75">
            <w:pPr>
              <w:pStyle w:val="gemtabohne"/>
              <w:rPr>
                <w:strike/>
                <w:sz w:val="20"/>
                <w:highlight w:val="yellow"/>
                <w:lang w:val="en-US"/>
              </w:rPr>
            </w:pPr>
            <w:r w:rsidRPr="00474FF7">
              <w:rPr>
                <w:strike/>
                <w:sz w:val="20"/>
                <w:highlight w:val="yellow"/>
                <w:lang w:val="en-US"/>
              </w:rPr>
              <w:t>ITSM_0015</w:t>
            </w:r>
          </w:p>
          <w:p w:rsidR="00474FF7" w:rsidRPr="00474FF7" w:rsidRDefault="00474FF7" w:rsidP="00DC7E75">
            <w:pPr>
              <w:pStyle w:val="gemtabohne"/>
              <w:rPr>
                <w:strike/>
                <w:sz w:val="20"/>
                <w:highlight w:val="yellow"/>
                <w:lang w:val="en-US"/>
              </w:rPr>
            </w:pPr>
            <w:r w:rsidRPr="00474FF7">
              <w:rPr>
                <w:strike/>
                <w:sz w:val="20"/>
                <w:highlight w:val="yellow"/>
                <w:lang w:val="en-US"/>
              </w:rPr>
              <w:t>ITSM_0016</w:t>
            </w:r>
          </w:p>
          <w:p w:rsidR="00474FF7" w:rsidRPr="00474FF7" w:rsidRDefault="00474FF7" w:rsidP="00DC7E75">
            <w:pPr>
              <w:pStyle w:val="gemtabohne"/>
              <w:rPr>
                <w:strike/>
                <w:sz w:val="20"/>
                <w:highlight w:val="yellow"/>
                <w:lang w:val="en-US"/>
              </w:rPr>
            </w:pPr>
            <w:r w:rsidRPr="00474FF7">
              <w:rPr>
                <w:strike/>
                <w:sz w:val="20"/>
                <w:highlight w:val="yellow"/>
                <w:lang w:val="en-US"/>
              </w:rPr>
              <w:t>ITSM_0017</w:t>
            </w:r>
          </w:p>
          <w:p w:rsidR="00474FF7" w:rsidRPr="00474FF7" w:rsidRDefault="00474FF7" w:rsidP="00DC7E75">
            <w:pPr>
              <w:pStyle w:val="gemtabohne"/>
              <w:rPr>
                <w:strike/>
                <w:sz w:val="20"/>
                <w:highlight w:val="yellow"/>
                <w:lang w:val="en-US"/>
              </w:rPr>
            </w:pPr>
            <w:r w:rsidRPr="00474FF7">
              <w:rPr>
                <w:strike/>
                <w:sz w:val="20"/>
                <w:highlight w:val="yellow"/>
                <w:lang w:val="en-US"/>
              </w:rPr>
              <w:t>ITSM_0018</w:t>
            </w:r>
          </w:p>
        </w:tc>
        <w:tc>
          <w:tcPr>
            <w:tcW w:w="1907" w:type="dxa"/>
            <w:shd w:val="clear" w:color="auto" w:fill="auto"/>
          </w:tcPr>
          <w:p w:rsidR="00474FF7" w:rsidRPr="00474FF7" w:rsidRDefault="00474FF7" w:rsidP="00DC7E75">
            <w:pPr>
              <w:pStyle w:val="gemtabohne"/>
              <w:rPr>
                <w:strike/>
                <w:sz w:val="20"/>
                <w:highlight w:val="yellow"/>
                <w:lang w:val="en-US"/>
              </w:rPr>
            </w:pPr>
            <w:r w:rsidRPr="00474FF7">
              <w:rPr>
                <w:strike/>
                <w:sz w:val="20"/>
                <w:highlight w:val="yellow"/>
                <w:lang w:val="en-US"/>
              </w:rPr>
              <w:t>Reaktionszeit</w:t>
            </w:r>
            <w:r w:rsidRPr="00474FF7">
              <w:rPr>
                <w:strike/>
                <w:sz w:val="20"/>
                <w:highlight w:val="yellow"/>
                <w:lang w:val="en-US"/>
              </w:rPr>
              <w:br/>
            </w:r>
            <w:r w:rsidRPr="00474FF7">
              <w:rPr>
                <w:b/>
                <w:strike/>
                <w:sz w:val="20"/>
                <w:highlight w:val="yellow"/>
                <w:lang w:val="en-US"/>
              </w:rPr>
              <w:t>ITSM-TI T</w:t>
            </w:r>
            <w:r w:rsidRPr="00474FF7">
              <w:rPr>
                <w:strike/>
                <w:sz w:val="20"/>
                <w:highlight w:val="yellow"/>
                <w:lang w:val="en-US"/>
              </w:rPr>
              <w:t>N</w:t>
            </w:r>
            <w:r w:rsidRPr="00474FF7">
              <w:rPr>
                <w:b/>
                <w:strike/>
                <w:sz w:val="20"/>
                <w:highlight w:val="yellow"/>
                <w:lang w:val="en-US"/>
              </w:rPr>
              <w:t xml:space="preserve"> </w:t>
            </w:r>
            <w:r w:rsidRPr="00474FF7">
              <w:rPr>
                <w:strike/>
                <w:sz w:val="20"/>
                <w:highlight w:val="yellow"/>
                <w:lang w:val="en-US"/>
              </w:rPr>
              <w:t>Su</w:t>
            </w:r>
            <w:r w:rsidRPr="00474FF7">
              <w:rPr>
                <w:strike/>
                <w:sz w:val="20"/>
                <w:highlight w:val="yellow"/>
                <w:lang w:val="en-US"/>
              </w:rPr>
              <w:t>p</w:t>
            </w:r>
            <w:r w:rsidRPr="00474FF7">
              <w:rPr>
                <w:strike/>
                <w:sz w:val="20"/>
                <w:highlight w:val="yellow"/>
                <w:lang w:val="en-US"/>
              </w:rPr>
              <w:t>port</w:t>
            </w:r>
          </w:p>
          <w:p w:rsidR="00474FF7" w:rsidRPr="00474FF7" w:rsidRDefault="00474FF7" w:rsidP="00DC7E75">
            <w:pPr>
              <w:pStyle w:val="gemtabohne"/>
              <w:rPr>
                <w:strike/>
                <w:sz w:val="20"/>
                <w:highlight w:val="yellow"/>
                <w:lang w:val="en-US"/>
              </w:rPr>
            </w:pPr>
          </w:p>
        </w:tc>
        <w:tc>
          <w:tcPr>
            <w:tcW w:w="3520" w:type="dxa"/>
            <w:shd w:val="clear" w:color="auto" w:fill="auto"/>
          </w:tcPr>
          <w:p w:rsidR="00474FF7" w:rsidRPr="00474FF7" w:rsidRDefault="00474FF7" w:rsidP="00DC7E75">
            <w:pPr>
              <w:pStyle w:val="gemtabohne"/>
              <w:rPr>
                <w:strike/>
                <w:sz w:val="20"/>
                <w:highlight w:val="yellow"/>
              </w:rPr>
            </w:pPr>
            <w:r w:rsidRPr="00474FF7">
              <w:rPr>
                <w:strike/>
                <w:sz w:val="20"/>
                <w:highlight w:val="yellow"/>
              </w:rPr>
              <w:t>Zeitdauer während der (eing</w:t>
            </w:r>
            <w:r w:rsidRPr="00474FF7">
              <w:rPr>
                <w:strike/>
                <w:sz w:val="20"/>
                <w:highlight w:val="yellow"/>
              </w:rPr>
              <w:t>e</w:t>
            </w:r>
            <w:r w:rsidRPr="00474FF7">
              <w:rPr>
                <w:strike/>
                <w:sz w:val="20"/>
                <w:highlight w:val="yellow"/>
              </w:rPr>
              <w:t>schränkten) Servicezeit vom Eingang der Meldung bis zur Beendigung der Vorprüfung.</w:t>
            </w:r>
          </w:p>
          <w:p w:rsidR="00474FF7" w:rsidRPr="00474FF7" w:rsidRDefault="00474FF7" w:rsidP="00DC7E75">
            <w:pPr>
              <w:pStyle w:val="gemtabohne"/>
              <w:rPr>
                <w:strike/>
                <w:sz w:val="20"/>
                <w:highlight w:val="yellow"/>
              </w:rPr>
            </w:pPr>
            <w:r w:rsidRPr="00474FF7">
              <w:rPr>
                <w:strike/>
                <w:sz w:val="20"/>
                <w:highlight w:val="yellow"/>
              </w:rPr>
              <w:t>Die Messung beginnt mit dem Ei</w:t>
            </w:r>
            <w:r w:rsidRPr="00474FF7">
              <w:rPr>
                <w:strike/>
                <w:sz w:val="20"/>
                <w:highlight w:val="yellow"/>
              </w:rPr>
              <w:t>n</w:t>
            </w:r>
            <w:r w:rsidRPr="00474FF7">
              <w:rPr>
                <w:strike/>
                <w:sz w:val="20"/>
                <w:highlight w:val="yellow"/>
              </w:rPr>
              <w:t>treffen (Eingang der Mail bzw. En</w:t>
            </w:r>
            <w:r w:rsidRPr="00474FF7">
              <w:rPr>
                <w:strike/>
                <w:sz w:val="20"/>
                <w:highlight w:val="yellow"/>
              </w:rPr>
              <w:t>t</w:t>
            </w:r>
            <w:r w:rsidRPr="00474FF7">
              <w:rPr>
                <w:strike/>
                <w:sz w:val="20"/>
                <w:highlight w:val="yellow"/>
              </w:rPr>
              <w:t>gegennahme am Telefon) der Me</w:t>
            </w:r>
            <w:r w:rsidRPr="00474FF7">
              <w:rPr>
                <w:strike/>
                <w:sz w:val="20"/>
                <w:highlight w:val="yellow"/>
              </w:rPr>
              <w:t>l</w:t>
            </w:r>
            <w:r w:rsidRPr="00474FF7">
              <w:rPr>
                <w:strike/>
                <w:sz w:val="20"/>
                <w:highlight w:val="yellow"/>
              </w:rPr>
              <w:t>dung.</w:t>
            </w:r>
          </w:p>
          <w:p w:rsidR="00474FF7" w:rsidRPr="00474FF7" w:rsidRDefault="00474FF7" w:rsidP="00DC7E75">
            <w:pPr>
              <w:pStyle w:val="gemtabohne"/>
              <w:rPr>
                <w:strike/>
                <w:sz w:val="20"/>
                <w:highlight w:val="yellow"/>
              </w:rPr>
            </w:pPr>
            <w:r w:rsidRPr="00474FF7">
              <w:rPr>
                <w:strike/>
                <w:sz w:val="20"/>
                <w:highlight w:val="yellow"/>
              </w:rPr>
              <w:t>Für die jeweilige Priorität.</w:t>
            </w:r>
          </w:p>
        </w:tc>
        <w:tc>
          <w:tcPr>
            <w:tcW w:w="1724" w:type="dxa"/>
            <w:shd w:val="clear" w:color="auto" w:fill="auto"/>
          </w:tcPr>
          <w:p w:rsidR="00474FF7" w:rsidRPr="00474FF7" w:rsidRDefault="00474FF7" w:rsidP="00DC7E75">
            <w:pPr>
              <w:pStyle w:val="gemtabohne"/>
              <w:rPr>
                <w:strike/>
                <w:sz w:val="20"/>
                <w:highlight w:val="yellow"/>
              </w:rPr>
            </w:pPr>
            <w:r w:rsidRPr="00474FF7">
              <w:rPr>
                <w:strike/>
                <w:sz w:val="20"/>
                <w:highlight w:val="yellow"/>
              </w:rPr>
              <w:t xml:space="preserve">1˽[hhhh:mm:ss], 2˽[hhhh:mm:ss], 3˽[hhhh:mm:ss], 4˽[hhhh:mm:ss], </w:t>
            </w:r>
          </w:p>
        </w:tc>
        <w:tc>
          <w:tcPr>
            <w:tcW w:w="993" w:type="dxa"/>
            <w:shd w:val="clear" w:color="auto" w:fill="auto"/>
          </w:tcPr>
          <w:p w:rsidR="00474FF7" w:rsidRPr="00474FF7" w:rsidRDefault="00474FF7" w:rsidP="00DC7E75">
            <w:pPr>
              <w:pStyle w:val="gemtabohne"/>
              <w:rPr>
                <w:strike/>
                <w:sz w:val="20"/>
                <w:highlight w:val="yellow"/>
              </w:rPr>
            </w:pPr>
          </w:p>
        </w:tc>
      </w:tr>
      <w:tr w:rsidR="00474FF7" w:rsidRPr="00474FF7" w:rsidTr="00DC7E75">
        <w:tc>
          <w:tcPr>
            <w:tcW w:w="895" w:type="dxa"/>
            <w:shd w:val="clear" w:color="auto" w:fill="auto"/>
          </w:tcPr>
          <w:p w:rsidR="00474FF7" w:rsidRPr="00474FF7" w:rsidRDefault="00474FF7" w:rsidP="00DC7E75">
            <w:pPr>
              <w:pStyle w:val="gemtabohne"/>
              <w:rPr>
                <w:strike/>
                <w:sz w:val="20"/>
                <w:highlight w:val="yellow"/>
              </w:rPr>
            </w:pPr>
          </w:p>
          <w:p w:rsidR="00474FF7" w:rsidRPr="00474FF7" w:rsidRDefault="00474FF7" w:rsidP="00DC7E75">
            <w:pPr>
              <w:pStyle w:val="gemtabohne"/>
              <w:rPr>
                <w:strike/>
                <w:sz w:val="20"/>
                <w:highlight w:val="yellow"/>
              </w:rPr>
            </w:pPr>
          </w:p>
          <w:p w:rsidR="00474FF7" w:rsidRPr="00474FF7" w:rsidRDefault="00474FF7" w:rsidP="00DC7E75">
            <w:pPr>
              <w:pStyle w:val="gemtabohne"/>
              <w:rPr>
                <w:strike/>
                <w:sz w:val="20"/>
                <w:highlight w:val="yellow"/>
                <w:lang w:val="en-US"/>
              </w:rPr>
            </w:pPr>
            <w:r w:rsidRPr="00474FF7">
              <w:rPr>
                <w:strike/>
                <w:sz w:val="20"/>
                <w:highlight w:val="yellow"/>
                <w:lang w:val="en-US"/>
              </w:rPr>
              <w:t>ITSM_0019</w:t>
            </w:r>
          </w:p>
          <w:p w:rsidR="00474FF7" w:rsidRPr="00474FF7" w:rsidRDefault="00474FF7" w:rsidP="00DC7E75">
            <w:pPr>
              <w:pStyle w:val="gemtabohne"/>
              <w:rPr>
                <w:strike/>
                <w:sz w:val="20"/>
                <w:highlight w:val="yellow"/>
                <w:lang w:val="en-US"/>
              </w:rPr>
            </w:pPr>
            <w:r w:rsidRPr="00474FF7">
              <w:rPr>
                <w:strike/>
                <w:sz w:val="20"/>
                <w:highlight w:val="yellow"/>
                <w:lang w:val="en-US"/>
              </w:rPr>
              <w:t>ITSM_0020</w:t>
            </w:r>
          </w:p>
          <w:p w:rsidR="00474FF7" w:rsidRPr="00474FF7" w:rsidRDefault="00474FF7" w:rsidP="00DC7E75">
            <w:pPr>
              <w:pStyle w:val="gemtabohne"/>
              <w:rPr>
                <w:strike/>
                <w:sz w:val="20"/>
                <w:highlight w:val="yellow"/>
                <w:lang w:val="en-US"/>
              </w:rPr>
            </w:pPr>
            <w:r w:rsidRPr="00474FF7">
              <w:rPr>
                <w:strike/>
                <w:sz w:val="20"/>
                <w:highlight w:val="yellow"/>
                <w:lang w:val="en-US"/>
              </w:rPr>
              <w:t>ITSM_0021</w:t>
            </w:r>
          </w:p>
          <w:p w:rsidR="00474FF7" w:rsidRPr="00474FF7" w:rsidRDefault="00474FF7" w:rsidP="00DC7E75">
            <w:pPr>
              <w:pStyle w:val="gemtabohne"/>
              <w:rPr>
                <w:strike/>
                <w:sz w:val="20"/>
                <w:highlight w:val="yellow"/>
                <w:lang w:val="en-US"/>
              </w:rPr>
            </w:pPr>
            <w:r w:rsidRPr="00474FF7">
              <w:rPr>
                <w:strike/>
                <w:sz w:val="20"/>
                <w:highlight w:val="yellow"/>
                <w:lang w:val="en-US"/>
              </w:rPr>
              <w:t>ITSM_0022</w:t>
            </w:r>
          </w:p>
        </w:tc>
        <w:tc>
          <w:tcPr>
            <w:tcW w:w="1907" w:type="dxa"/>
            <w:shd w:val="clear" w:color="auto" w:fill="auto"/>
          </w:tcPr>
          <w:p w:rsidR="00474FF7" w:rsidRPr="00474FF7" w:rsidRDefault="00474FF7" w:rsidP="00DC7E75">
            <w:pPr>
              <w:pStyle w:val="gemtabohne"/>
              <w:rPr>
                <w:strike/>
                <w:sz w:val="20"/>
                <w:highlight w:val="yellow"/>
                <w:lang w:val="en-US"/>
              </w:rPr>
            </w:pPr>
            <w:r w:rsidRPr="00474FF7">
              <w:rPr>
                <w:strike/>
                <w:sz w:val="20"/>
                <w:highlight w:val="yellow"/>
                <w:lang w:val="en-US"/>
              </w:rPr>
              <w:t xml:space="preserve">Qualifikationszeit </w:t>
            </w:r>
          </w:p>
          <w:p w:rsidR="00474FF7" w:rsidRPr="00474FF7" w:rsidRDefault="00474FF7" w:rsidP="00DC7E75">
            <w:pPr>
              <w:pStyle w:val="gemtabohne"/>
              <w:rPr>
                <w:strike/>
                <w:sz w:val="20"/>
                <w:highlight w:val="yellow"/>
                <w:lang w:val="en-US"/>
              </w:rPr>
            </w:pPr>
            <w:r w:rsidRPr="00474FF7">
              <w:rPr>
                <w:strike/>
                <w:sz w:val="20"/>
                <w:highlight w:val="yellow"/>
                <w:lang w:val="en-US"/>
              </w:rPr>
              <w:t>ITSM-TI TN Su</w:t>
            </w:r>
            <w:r w:rsidRPr="00474FF7">
              <w:rPr>
                <w:strike/>
                <w:sz w:val="20"/>
                <w:highlight w:val="yellow"/>
                <w:lang w:val="en-US"/>
              </w:rPr>
              <w:t>p</w:t>
            </w:r>
            <w:r w:rsidRPr="00474FF7">
              <w:rPr>
                <w:strike/>
                <w:sz w:val="20"/>
                <w:highlight w:val="yellow"/>
                <w:lang w:val="en-US"/>
              </w:rPr>
              <w:t>port</w:t>
            </w:r>
          </w:p>
          <w:p w:rsidR="00474FF7" w:rsidRPr="00474FF7" w:rsidRDefault="00474FF7" w:rsidP="00DC7E75">
            <w:pPr>
              <w:pStyle w:val="gemtabohne"/>
              <w:rPr>
                <w:strike/>
                <w:sz w:val="20"/>
                <w:highlight w:val="yellow"/>
                <w:lang w:val="en-US"/>
              </w:rPr>
            </w:pPr>
          </w:p>
        </w:tc>
        <w:tc>
          <w:tcPr>
            <w:tcW w:w="3520" w:type="dxa"/>
            <w:shd w:val="clear" w:color="auto" w:fill="auto"/>
          </w:tcPr>
          <w:p w:rsidR="00474FF7" w:rsidRPr="00474FF7" w:rsidRDefault="00474FF7" w:rsidP="00DC7E75">
            <w:pPr>
              <w:pStyle w:val="gemtabohne"/>
              <w:rPr>
                <w:strike/>
                <w:sz w:val="20"/>
                <w:highlight w:val="yellow"/>
              </w:rPr>
            </w:pPr>
            <w:r w:rsidRPr="00474FF7">
              <w:rPr>
                <w:strike/>
                <w:sz w:val="20"/>
                <w:highlight w:val="yellow"/>
              </w:rPr>
              <w:t>Zeitdauer während der (eing</w:t>
            </w:r>
            <w:r w:rsidRPr="00474FF7">
              <w:rPr>
                <w:strike/>
                <w:sz w:val="20"/>
                <w:highlight w:val="yellow"/>
              </w:rPr>
              <w:t>e</w:t>
            </w:r>
            <w:r w:rsidRPr="00474FF7">
              <w:rPr>
                <w:strike/>
                <w:sz w:val="20"/>
                <w:highlight w:val="yellow"/>
              </w:rPr>
              <w:t>schränkten) Servicezeit von Beend</w:t>
            </w:r>
            <w:r w:rsidRPr="00474FF7">
              <w:rPr>
                <w:strike/>
                <w:sz w:val="20"/>
                <w:highlight w:val="yellow"/>
              </w:rPr>
              <w:t>i</w:t>
            </w:r>
            <w:r w:rsidRPr="00474FF7">
              <w:rPr>
                <w:strike/>
                <w:sz w:val="20"/>
                <w:highlight w:val="yellow"/>
              </w:rPr>
              <w:t>gung der Vorprüfung bis Übermit</w:t>
            </w:r>
            <w:r w:rsidRPr="00474FF7">
              <w:rPr>
                <w:strike/>
                <w:sz w:val="20"/>
                <w:highlight w:val="yellow"/>
              </w:rPr>
              <w:t>t</w:t>
            </w:r>
            <w:r w:rsidRPr="00474FF7">
              <w:rPr>
                <w:strike/>
                <w:sz w:val="20"/>
                <w:highlight w:val="yellow"/>
              </w:rPr>
              <w:t>lung der strukturierten Information an den zuständigen Bearbeiter.</w:t>
            </w:r>
          </w:p>
          <w:p w:rsidR="00474FF7" w:rsidRPr="00474FF7" w:rsidRDefault="00474FF7" w:rsidP="00DC7E75">
            <w:pPr>
              <w:pStyle w:val="gemtabohne"/>
              <w:rPr>
                <w:strike/>
                <w:sz w:val="20"/>
                <w:highlight w:val="yellow"/>
              </w:rPr>
            </w:pPr>
            <w:r w:rsidRPr="00474FF7">
              <w:rPr>
                <w:strike/>
                <w:sz w:val="20"/>
                <w:highlight w:val="yellow"/>
              </w:rPr>
              <w:t>Die Messung beginnt mit der Übe</w:t>
            </w:r>
            <w:r w:rsidRPr="00474FF7">
              <w:rPr>
                <w:strike/>
                <w:sz w:val="20"/>
                <w:highlight w:val="yellow"/>
              </w:rPr>
              <w:t>r</w:t>
            </w:r>
            <w:r w:rsidRPr="00474FF7">
              <w:rPr>
                <w:strike/>
                <w:sz w:val="20"/>
                <w:highlight w:val="yellow"/>
              </w:rPr>
              <w:t>nahme der Lösungsverant-wortung (Vornahme eines ent-sprechenden organisatori-schen/fachlichen Ei</w:t>
            </w:r>
            <w:r w:rsidRPr="00474FF7">
              <w:rPr>
                <w:strike/>
                <w:sz w:val="20"/>
                <w:highlight w:val="yellow"/>
              </w:rPr>
              <w:t>n</w:t>
            </w:r>
            <w:r w:rsidRPr="00474FF7">
              <w:rPr>
                <w:strike/>
                <w:sz w:val="20"/>
                <w:highlight w:val="yellow"/>
              </w:rPr>
              <w:t>trags im Worklog).</w:t>
            </w:r>
          </w:p>
          <w:p w:rsidR="00474FF7" w:rsidRPr="00474FF7" w:rsidRDefault="00474FF7" w:rsidP="00DC7E75">
            <w:pPr>
              <w:pStyle w:val="gemtabohne"/>
              <w:rPr>
                <w:strike/>
                <w:sz w:val="20"/>
                <w:highlight w:val="yellow"/>
              </w:rPr>
            </w:pPr>
            <w:r w:rsidRPr="00474FF7">
              <w:rPr>
                <w:strike/>
                <w:sz w:val="20"/>
                <w:highlight w:val="yellow"/>
              </w:rPr>
              <w:t>Für die jeweilige Priorität.</w:t>
            </w:r>
          </w:p>
        </w:tc>
        <w:tc>
          <w:tcPr>
            <w:tcW w:w="1724" w:type="dxa"/>
            <w:shd w:val="clear" w:color="auto" w:fill="auto"/>
          </w:tcPr>
          <w:p w:rsidR="00474FF7" w:rsidRPr="00474FF7" w:rsidRDefault="00474FF7" w:rsidP="00DC7E75">
            <w:pPr>
              <w:pStyle w:val="gemtabohne"/>
              <w:rPr>
                <w:strike/>
                <w:sz w:val="20"/>
                <w:highlight w:val="yellow"/>
              </w:rPr>
            </w:pPr>
            <w:r w:rsidRPr="00474FF7">
              <w:rPr>
                <w:strike/>
                <w:sz w:val="20"/>
                <w:highlight w:val="yellow"/>
              </w:rPr>
              <w:t xml:space="preserve">1˽[hhhh:mm:ss], 2˽[hhhh:mm:ss], 3˽[hhhh:mm:ss], 4˽[hhhh:mm:ss], </w:t>
            </w:r>
          </w:p>
        </w:tc>
        <w:tc>
          <w:tcPr>
            <w:tcW w:w="993" w:type="dxa"/>
            <w:shd w:val="clear" w:color="auto" w:fill="auto"/>
          </w:tcPr>
          <w:p w:rsidR="00474FF7" w:rsidRPr="00474FF7" w:rsidRDefault="00474FF7" w:rsidP="00DC7E75">
            <w:pPr>
              <w:pStyle w:val="gemtabohne"/>
              <w:rPr>
                <w:strike/>
                <w:sz w:val="20"/>
                <w:highlight w:val="yellow"/>
              </w:rPr>
            </w:pPr>
          </w:p>
        </w:tc>
      </w:tr>
      <w:tr w:rsidR="00474FF7" w:rsidRPr="00474FF7" w:rsidTr="00DC7E75">
        <w:tc>
          <w:tcPr>
            <w:tcW w:w="895" w:type="dxa"/>
            <w:shd w:val="clear" w:color="auto" w:fill="auto"/>
          </w:tcPr>
          <w:p w:rsidR="00474FF7" w:rsidRPr="00474FF7" w:rsidRDefault="00474FF7" w:rsidP="00DC7E75">
            <w:pPr>
              <w:pStyle w:val="gemtabohne"/>
              <w:rPr>
                <w:strike/>
                <w:sz w:val="20"/>
                <w:highlight w:val="yellow"/>
              </w:rPr>
            </w:pPr>
          </w:p>
          <w:p w:rsidR="00474FF7" w:rsidRPr="00474FF7" w:rsidRDefault="00474FF7" w:rsidP="00DC7E75">
            <w:pPr>
              <w:pStyle w:val="gemtabohne"/>
              <w:rPr>
                <w:b/>
                <w:strike/>
                <w:sz w:val="20"/>
                <w:highlight w:val="yellow"/>
                <w:lang w:val="en-US"/>
              </w:rPr>
            </w:pPr>
            <w:r w:rsidRPr="00474FF7">
              <w:rPr>
                <w:b/>
                <w:strike/>
                <w:sz w:val="20"/>
                <w:highlight w:val="yellow"/>
                <w:lang w:val="en-US"/>
              </w:rPr>
              <w:t>Erst-info:</w:t>
            </w:r>
          </w:p>
          <w:p w:rsidR="00474FF7" w:rsidRPr="00474FF7" w:rsidRDefault="00474FF7" w:rsidP="00DC7E75">
            <w:pPr>
              <w:pStyle w:val="gemtabohne"/>
              <w:rPr>
                <w:strike/>
                <w:sz w:val="20"/>
                <w:highlight w:val="yellow"/>
                <w:lang w:val="en-US"/>
              </w:rPr>
            </w:pPr>
            <w:r w:rsidRPr="00474FF7">
              <w:rPr>
                <w:strike/>
                <w:sz w:val="20"/>
                <w:highlight w:val="yellow"/>
                <w:lang w:val="en-US"/>
              </w:rPr>
              <w:t>ITSM_0023</w:t>
            </w:r>
          </w:p>
          <w:p w:rsidR="00474FF7" w:rsidRPr="00474FF7" w:rsidRDefault="00474FF7" w:rsidP="00DC7E75">
            <w:pPr>
              <w:pStyle w:val="gemtabohne"/>
              <w:rPr>
                <w:strike/>
                <w:sz w:val="20"/>
                <w:highlight w:val="yellow"/>
                <w:lang w:val="en-US"/>
              </w:rPr>
            </w:pPr>
            <w:r w:rsidRPr="00474FF7">
              <w:rPr>
                <w:strike/>
                <w:sz w:val="20"/>
                <w:highlight w:val="yellow"/>
                <w:lang w:val="en-US"/>
              </w:rPr>
              <w:t>ITSM_0024</w:t>
            </w:r>
          </w:p>
          <w:p w:rsidR="00474FF7" w:rsidRPr="00474FF7" w:rsidRDefault="00474FF7" w:rsidP="00DC7E75">
            <w:pPr>
              <w:pStyle w:val="gemtabohne"/>
              <w:rPr>
                <w:strike/>
                <w:sz w:val="20"/>
                <w:highlight w:val="yellow"/>
                <w:lang w:val="en-US"/>
              </w:rPr>
            </w:pPr>
            <w:r w:rsidRPr="00474FF7">
              <w:rPr>
                <w:strike/>
                <w:sz w:val="20"/>
                <w:highlight w:val="yellow"/>
                <w:lang w:val="en-US"/>
              </w:rPr>
              <w:t>ITSM_0025</w:t>
            </w:r>
          </w:p>
          <w:p w:rsidR="00474FF7" w:rsidRPr="00474FF7" w:rsidRDefault="00474FF7" w:rsidP="00DC7E75">
            <w:pPr>
              <w:pStyle w:val="gemtabohne"/>
              <w:rPr>
                <w:strike/>
                <w:sz w:val="20"/>
                <w:highlight w:val="yellow"/>
                <w:lang w:val="en-US"/>
              </w:rPr>
            </w:pPr>
            <w:r w:rsidRPr="00474FF7">
              <w:rPr>
                <w:strike/>
                <w:sz w:val="20"/>
                <w:highlight w:val="yellow"/>
                <w:lang w:val="en-US"/>
              </w:rPr>
              <w:t>ITSM_0026</w:t>
            </w:r>
          </w:p>
          <w:p w:rsidR="00474FF7" w:rsidRPr="00474FF7" w:rsidRDefault="00474FF7" w:rsidP="00DC7E75">
            <w:pPr>
              <w:pStyle w:val="gemtabohne"/>
              <w:rPr>
                <w:strike/>
                <w:sz w:val="20"/>
                <w:highlight w:val="yellow"/>
                <w:lang w:val="en-US"/>
              </w:rPr>
            </w:pPr>
            <w:r w:rsidRPr="00474FF7">
              <w:rPr>
                <w:b/>
                <w:strike/>
                <w:sz w:val="20"/>
                <w:highlight w:val="yellow"/>
                <w:lang w:val="en-US"/>
              </w:rPr>
              <w:t>Aktuel-ler Status</w:t>
            </w:r>
            <w:r w:rsidRPr="00474FF7">
              <w:rPr>
                <w:strike/>
                <w:sz w:val="20"/>
                <w:highlight w:val="yellow"/>
                <w:lang w:val="en-US"/>
              </w:rPr>
              <w:t>:</w:t>
            </w:r>
          </w:p>
          <w:p w:rsidR="00474FF7" w:rsidRPr="00474FF7" w:rsidRDefault="00474FF7" w:rsidP="00DC7E75">
            <w:pPr>
              <w:pStyle w:val="gemtabohne"/>
              <w:rPr>
                <w:strike/>
                <w:sz w:val="20"/>
                <w:highlight w:val="yellow"/>
                <w:lang w:val="en-US"/>
              </w:rPr>
            </w:pPr>
            <w:r w:rsidRPr="00474FF7">
              <w:rPr>
                <w:strike/>
                <w:sz w:val="20"/>
                <w:highlight w:val="yellow"/>
                <w:lang w:val="en-US"/>
              </w:rPr>
              <w:t>ITSM_0027</w:t>
            </w:r>
          </w:p>
          <w:p w:rsidR="00474FF7" w:rsidRPr="00474FF7" w:rsidRDefault="00474FF7" w:rsidP="00DC7E75">
            <w:pPr>
              <w:pStyle w:val="gemtabohne"/>
              <w:rPr>
                <w:strike/>
                <w:sz w:val="20"/>
                <w:highlight w:val="yellow"/>
                <w:lang w:val="en-US"/>
              </w:rPr>
            </w:pPr>
            <w:r w:rsidRPr="00474FF7">
              <w:rPr>
                <w:strike/>
                <w:sz w:val="20"/>
                <w:highlight w:val="yellow"/>
                <w:lang w:val="en-US"/>
              </w:rPr>
              <w:t>ITSM_0028</w:t>
            </w:r>
          </w:p>
          <w:p w:rsidR="00474FF7" w:rsidRPr="00474FF7" w:rsidRDefault="00474FF7" w:rsidP="00DC7E75">
            <w:pPr>
              <w:pStyle w:val="gemtabohne"/>
              <w:rPr>
                <w:strike/>
                <w:sz w:val="20"/>
                <w:highlight w:val="yellow"/>
                <w:lang w:val="en-US"/>
              </w:rPr>
            </w:pPr>
            <w:r w:rsidRPr="00474FF7">
              <w:rPr>
                <w:strike/>
                <w:sz w:val="20"/>
                <w:highlight w:val="yellow"/>
                <w:lang w:val="en-US"/>
              </w:rPr>
              <w:lastRenderedPageBreak/>
              <w:t>ITSM_0029</w:t>
            </w:r>
          </w:p>
          <w:p w:rsidR="00474FF7" w:rsidRPr="00474FF7" w:rsidRDefault="00474FF7" w:rsidP="00DC7E75">
            <w:pPr>
              <w:pStyle w:val="gemtabohne"/>
              <w:rPr>
                <w:strike/>
                <w:sz w:val="20"/>
                <w:highlight w:val="yellow"/>
                <w:lang w:val="en-US"/>
              </w:rPr>
            </w:pPr>
            <w:r w:rsidRPr="00474FF7">
              <w:rPr>
                <w:strike/>
                <w:sz w:val="20"/>
                <w:highlight w:val="yellow"/>
                <w:lang w:val="en-US"/>
              </w:rPr>
              <w:t>ITSM_0030</w:t>
            </w:r>
          </w:p>
          <w:p w:rsidR="00474FF7" w:rsidRPr="00474FF7" w:rsidRDefault="00474FF7" w:rsidP="00DC7E75">
            <w:pPr>
              <w:pStyle w:val="gemtabohne"/>
              <w:rPr>
                <w:strike/>
                <w:sz w:val="20"/>
                <w:highlight w:val="yellow"/>
                <w:lang w:val="en-US"/>
              </w:rPr>
            </w:pPr>
          </w:p>
        </w:tc>
        <w:tc>
          <w:tcPr>
            <w:tcW w:w="1907" w:type="dxa"/>
            <w:shd w:val="clear" w:color="auto" w:fill="auto"/>
          </w:tcPr>
          <w:p w:rsidR="00474FF7" w:rsidRPr="00474FF7" w:rsidRDefault="00474FF7" w:rsidP="00DC7E75">
            <w:pPr>
              <w:pStyle w:val="gemtabohne"/>
              <w:rPr>
                <w:strike/>
                <w:sz w:val="20"/>
                <w:highlight w:val="yellow"/>
              </w:rPr>
            </w:pPr>
            <w:r w:rsidRPr="00474FF7">
              <w:rPr>
                <w:strike/>
                <w:sz w:val="20"/>
                <w:highlight w:val="yellow"/>
              </w:rPr>
              <w:lastRenderedPageBreak/>
              <w:t>Meldezeit Bearbe</w:t>
            </w:r>
            <w:r w:rsidRPr="00474FF7">
              <w:rPr>
                <w:strike/>
                <w:sz w:val="20"/>
                <w:highlight w:val="yellow"/>
              </w:rPr>
              <w:t>i</w:t>
            </w:r>
            <w:r w:rsidRPr="00474FF7">
              <w:rPr>
                <w:strike/>
                <w:sz w:val="20"/>
                <w:highlight w:val="yellow"/>
              </w:rPr>
              <w:t>tungsstatus</w:t>
            </w:r>
            <w:r w:rsidRPr="00474FF7">
              <w:rPr>
                <w:strike/>
                <w:sz w:val="20"/>
                <w:highlight w:val="yellow"/>
              </w:rPr>
              <w:br/>
              <w:t>ITSM-TI TN Su</w:t>
            </w:r>
            <w:r w:rsidRPr="00474FF7">
              <w:rPr>
                <w:strike/>
                <w:sz w:val="20"/>
                <w:highlight w:val="yellow"/>
              </w:rPr>
              <w:t>p</w:t>
            </w:r>
            <w:r w:rsidRPr="00474FF7">
              <w:rPr>
                <w:strike/>
                <w:sz w:val="20"/>
                <w:highlight w:val="yellow"/>
              </w:rPr>
              <w:t>port</w:t>
            </w:r>
          </w:p>
          <w:p w:rsidR="00474FF7" w:rsidRPr="00474FF7" w:rsidRDefault="00474FF7" w:rsidP="00DC7E75">
            <w:pPr>
              <w:pStyle w:val="gemtabohne"/>
              <w:rPr>
                <w:strike/>
                <w:sz w:val="20"/>
                <w:highlight w:val="yellow"/>
              </w:rPr>
            </w:pPr>
          </w:p>
        </w:tc>
        <w:tc>
          <w:tcPr>
            <w:tcW w:w="3520" w:type="dxa"/>
            <w:shd w:val="clear" w:color="auto" w:fill="auto"/>
          </w:tcPr>
          <w:p w:rsidR="00474FF7" w:rsidRPr="00474FF7" w:rsidRDefault="00474FF7" w:rsidP="00DC7E75">
            <w:pPr>
              <w:pStyle w:val="gemtabohne"/>
              <w:rPr>
                <w:strike/>
                <w:sz w:val="20"/>
                <w:highlight w:val="yellow"/>
              </w:rPr>
            </w:pPr>
            <w:r w:rsidRPr="00474FF7">
              <w:rPr>
                <w:strike/>
                <w:sz w:val="20"/>
                <w:highlight w:val="yellow"/>
              </w:rPr>
              <w:t>Zeitdauer während der (eing</w:t>
            </w:r>
            <w:r w:rsidRPr="00474FF7">
              <w:rPr>
                <w:strike/>
                <w:sz w:val="20"/>
                <w:highlight w:val="yellow"/>
              </w:rPr>
              <w:t>e</w:t>
            </w:r>
            <w:r w:rsidRPr="00474FF7">
              <w:rPr>
                <w:strike/>
                <w:sz w:val="20"/>
                <w:highlight w:val="yellow"/>
              </w:rPr>
              <w:t>schränkten) Servicezeit, in der eine Erstinformation, der aktuelle Status und der Folgestatus eines übergre</w:t>
            </w:r>
            <w:r w:rsidRPr="00474FF7">
              <w:rPr>
                <w:strike/>
                <w:sz w:val="20"/>
                <w:highlight w:val="yellow"/>
              </w:rPr>
              <w:t>i</w:t>
            </w:r>
            <w:r w:rsidRPr="00474FF7">
              <w:rPr>
                <w:strike/>
                <w:sz w:val="20"/>
                <w:highlight w:val="yellow"/>
              </w:rPr>
              <w:t>fenden Incidents an den SBV ve</w:t>
            </w:r>
            <w:r w:rsidRPr="00474FF7">
              <w:rPr>
                <w:strike/>
                <w:sz w:val="20"/>
                <w:highlight w:val="yellow"/>
              </w:rPr>
              <w:t>r</w:t>
            </w:r>
            <w:r w:rsidRPr="00474FF7">
              <w:rPr>
                <w:strike/>
                <w:sz w:val="20"/>
                <w:highlight w:val="yellow"/>
              </w:rPr>
              <w:t>sendet werden müssen.</w:t>
            </w:r>
          </w:p>
          <w:p w:rsidR="00474FF7" w:rsidRPr="00474FF7" w:rsidRDefault="00474FF7" w:rsidP="00DC7E75">
            <w:pPr>
              <w:pStyle w:val="gemtabohne"/>
              <w:rPr>
                <w:strike/>
                <w:sz w:val="20"/>
                <w:highlight w:val="yellow"/>
              </w:rPr>
            </w:pPr>
            <w:r w:rsidRPr="00474FF7">
              <w:rPr>
                <w:strike/>
                <w:sz w:val="20"/>
                <w:highlight w:val="yellow"/>
              </w:rPr>
              <w:t>Die Messung des Intervalls beginnt mit dem Eintreffen der Incident-Meldung.</w:t>
            </w:r>
          </w:p>
          <w:p w:rsidR="00474FF7" w:rsidRPr="00474FF7" w:rsidRDefault="00474FF7" w:rsidP="00DC7E75">
            <w:pPr>
              <w:pStyle w:val="gemtabohne"/>
              <w:rPr>
                <w:strike/>
                <w:sz w:val="20"/>
                <w:highlight w:val="yellow"/>
              </w:rPr>
            </w:pPr>
            <w:r w:rsidRPr="00474FF7">
              <w:rPr>
                <w:strike/>
                <w:sz w:val="20"/>
                <w:highlight w:val="yellow"/>
              </w:rPr>
              <w:t>Für die jeweilige Priorität.</w:t>
            </w:r>
          </w:p>
        </w:tc>
        <w:tc>
          <w:tcPr>
            <w:tcW w:w="1724" w:type="dxa"/>
            <w:shd w:val="clear" w:color="auto" w:fill="auto"/>
          </w:tcPr>
          <w:p w:rsidR="00474FF7" w:rsidRPr="00474FF7" w:rsidRDefault="00474FF7" w:rsidP="00DC7E75">
            <w:pPr>
              <w:pStyle w:val="gemtabohne"/>
              <w:rPr>
                <w:strike/>
                <w:sz w:val="20"/>
                <w:highlight w:val="yellow"/>
              </w:rPr>
            </w:pPr>
            <w:r w:rsidRPr="00474FF7">
              <w:rPr>
                <w:strike/>
                <w:sz w:val="20"/>
                <w:highlight w:val="yellow"/>
              </w:rPr>
              <w:t xml:space="preserve">1˽[hhhh:mm:ss], 2˽[hhhh:mm:ss], 3˽[hhhh:mm:ss], 4˽[hhhh:mm:ss], </w:t>
            </w:r>
          </w:p>
        </w:tc>
        <w:tc>
          <w:tcPr>
            <w:tcW w:w="993" w:type="dxa"/>
            <w:shd w:val="clear" w:color="auto" w:fill="auto"/>
          </w:tcPr>
          <w:p w:rsidR="00474FF7" w:rsidRPr="00474FF7" w:rsidRDefault="00474FF7" w:rsidP="00DC7E75">
            <w:pPr>
              <w:pStyle w:val="gemtabohne"/>
              <w:rPr>
                <w:strike/>
                <w:sz w:val="20"/>
                <w:highlight w:val="yellow"/>
              </w:rPr>
            </w:pPr>
          </w:p>
        </w:tc>
      </w:tr>
      <w:tr w:rsidR="00474FF7" w:rsidRPr="00474FF7" w:rsidTr="00DC7E75">
        <w:tc>
          <w:tcPr>
            <w:tcW w:w="895" w:type="dxa"/>
            <w:shd w:val="clear" w:color="auto" w:fill="auto"/>
          </w:tcPr>
          <w:p w:rsidR="00474FF7" w:rsidRPr="00474FF7" w:rsidRDefault="00474FF7" w:rsidP="00DC7E75">
            <w:pPr>
              <w:pStyle w:val="gemtabohne"/>
              <w:rPr>
                <w:strike/>
                <w:sz w:val="20"/>
                <w:highlight w:val="yellow"/>
              </w:rPr>
            </w:pPr>
          </w:p>
          <w:p w:rsidR="00474FF7" w:rsidRPr="00474FF7" w:rsidRDefault="00474FF7" w:rsidP="00DC7E75">
            <w:pPr>
              <w:pStyle w:val="gemtabohne"/>
              <w:rPr>
                <w:strike/>
                <w:sz w:val="20"/>
                <w:highlight w:val="yellow"/>
              </w:rPr>
            </w:pPr>
          </w:p>
          <w:p w:rsidR="00474FF7" w:rsidRPr="00474FF7" w:rsidRDefault="00474FF7" w:rsidP="00DC7E75">
            <w:pPr>
              <w:pStyle w:val="gemtabohne"/>
              <w:rPr>
                <w:strike/>
                <w:sz w:val="20"/>
                <w:highlight w:val="yellow"/>
                <w:lang w:val="en-US"/>
              </w:rPr>
            </w:pPr>
            <w:r w:rsidRPr="00474FF7">
              <w:rPr>
                <w:strike/>
                <w:sz w:val="20"/>
                <w:highlight w:val="yellow"/>
                <w:lang w:val="en-US"/>
              </w:rPr>
              <w:t>ITSM_0031</w:t>
            </w:r>
          </w:p>
          <w:p w:rsidR="00474FF7" w:rsidRPr="00474FF7" w:rsidRDefault="00474FF7" w:rsidP="00DC7E75">
            <w:pPr>
              <w:pStyle w:val="gemtabohne"/>
              <w:rPr>
                <w:strike/>
                <w:sz w:val="20"/>
                <w:highlight w:val="yellow"/>
                <w:lang w:val="en-US"/>
              </w:rPr>
            </w:pPr>
            <w:r w:rsidRPr="00474FF7">
              <w:rPr>
                <w:strike/>
                <w:sz w:val="20"/>
                <w:highlight w:val="yellow"/>
                <w:lang w:val="en-US"/>
              </w:rPr>
              <w:t>ITSM_0032</w:t>
            </w:r>
          </w:p>
          <w:p w:rsidR="00474FF7" w:rsidRPr="00474FF7" w:rsidRDefault="00474FF7" w:rsidP="00DC7E75">
            <w:pPr>
              <w:pStyle w:val="gemtabohne"/>
              <w:rPr>
                <w:strike/>
                <w:sz w:val="20"/>
                <w:highlight w:val="yellow"/>
                <w:lang w:val="en-US"/>
              </w:rPr>
            </w:pPr>
            <w:r w:rsidRPr="00474FF7">
              <w:rPr>
                <w:strike/>
                <w:sz w:val="20"/>
                <w:highlight w:val="yellow"/>
                <w:lang w:val="en-US"/>
              </w:rPr>
              <w:t>ITSM_0033</w:t>
            </w:r>
          </w:p>
          <w:p w:rsidR="00474FF7" w:rsidRPr="00474FF7" w:rsidRDefault="00474FF7" w:rsidP="001E7EA0">
            <w:pPr>
              <w:pStyle w:val="gemtabohne"/>
              <w:rPr>
                <w:strike/>
                <w:sz w:val="20"/>
                <w:highlight w:val="yellow"/>
                <w:lang w:val="en-US"/>
              </w:rPr>
            </w:pPr>
            <w:r w:rsidRPr="00474FF7">
              <w:rPr>
                <w:strike/>
                <w:sz w:val="20"/>
                <w:highlight w:val="yellow"/>
                <w:lang w:val="en-US"/>
              </w:rPr>
              <w:t>ITSM_0034</w:t>
            </w:r>
          </w:p>
        </w:tc>
        <w:tc>
          <w:tcPr>
            <w:tcW w:w="1907" w:type="dxa"/>
            <w:shd w:val="clear" w:color="auto" w:fill="auto"/>
          </w:tcPr>
          <w:p w:rsidR="00474FF7" w:rsidRPr="00474FF7" w:rsidRDefault="00474FF7" w:rsidP="00DC7E75">
            <w:pPr>
              <w:pStyle w:val="gemtabohne"/>
              <w:rPr>
                <w:strike/>
                <w:sz w:val="20"/>
                <w:highlight w:val="yellow"/>
              </w:rPr>
            </w:pPr>
            <w:r w:rsidRPr="00474FF7">
              <w:rPr>
                <w:strike/>
                <w:sz w:val="20"/>
                <w:highlight w:val="yellow"/>
              </w:rPr>
              <w:t>Lösungszeit</w:t>
            </w:r>
            <w:r w:rsidRPr="00474FF7">
              <w:rPr>
                <w:strike/>
                <w:sz w:val="20"/>
                <w:highlight w:val="yellow"/>
              </w:rPr>
              <w:br/>
              <w:t>übergreifender Incident</w:t>
            </w:r>
          </w:p>
        </w:tc>
        <w:tc>
          <w:tcPr>
            <w:tcW w:w="3520" w:type="dxa"/>
            <w:shd w:val="clear" w:color="auto" w:fill="auto"/>
          </w:tcPr>
          <w:p w:rsidR="00474FF7" w:rsidRPr="00474FF7" w:rsidRDefault="00474FF7" w:rsidP="00DC7E75">
            <w:pPr>
              <w:pStyle w:val="gemtabohne"/>
              <w:rPr>
                <w:strike/>
                <w:sz w:val="20"/>
                <w:highlight w:val="yellow"/>
              </w:rPr>
            </w:pPr>
            <w:r w:rsidRPr="00474FF7">
              <w:rPr>
                <w:strike/>
                <w:sz w:val="20"/>
                <w:highlight w:val="yellow"/>
              </w:rPr>
              <w:t>Zeitdauer während der (eing</w:t>
            </w:r>
            <w:r w:rsidRPr="00474FF7">
              <w:rPr>
                <w:strike/>
                <w:sz w:val="20"/>
                <w:highlight w:val="yellow"/>
              </w:rPr>
              <w:t>e</w:t>
            </w:r>
            <w:r w:rsidRPr="00474FF7">
              <w:rPr>
                <w:strike/>
                <w:sz w:val="20"/>
                <w:highlight w:val="yellow"/>
              </w:rPr>
              <w:t>schränkten) Servicezeit von Beend</w:t>
            </w:r>
            <w:r w:rsidRPr="00474FF7">
              <w:rPr>
                <w:strike/>
                <w:sz w:val="20"/>
                <w:highlight w:val="yellow"/>
              </w:rPr>
              <w:t>i</w:t>
            </w:r>
            <w:r w:rsidRPr="00474FF7">
              <w:rPr>
                <w:strike/>
                <w:sz w:val="20"/>
                <w:highlight w:val="yellow"/>
              </w:rPr>
              <w:t>gung der Vorprüfung bis zur Übe</w:t>
            </w:r>
            <w:r w:rsidRPr="00474FF7">
              <w:rPr>
                <w:strike/>
                <w:sz w:val="20"/>
                <w:highlight w:val="yellow"/>
              </w:rPr>
              <w:t>r</w:t>
            </w:r>
            <w:r w:rsidRPr="00474FF7">
              <w:rPr>
                <w:strike/>
                <w:sz w:val="20"/>
                <w:highlight w:val="yellow"/>
              </w:rPr>
              <w:t>mittlung der Lösung an den Melder.</w:t>
            </w:r>
          </w:p>
          <w:p w:rsidR="00474FF7" w:rsidRPr="00474FF7" w:rsidRDefault="00474FF7" w:rsidP="00DC7E75">
            <w:pPr>
              <w:pStyle w:val="gemtabohne"/>
              <w:rPr>
                <w:strike/>
                <w:sz w:val="20"/>
                <w:highlight w:val="yellow"/>
              </w:rPr>
            </w:pPr>
            <w:r w:rsidRPr="00474FF7">
              <w:rPr>
                <w:strike/>
                <w:sz w:val="20"/>
                <w:highlight w:val="yellow"/>
              </w:rPr>
              <w:t>Die Messung beginnt mit der An-nahme der Lösungsverantwortung und endet mit der Übermittlung des Incidents mit dem Status „Gelöst“ an den Melder.</w:t>
            </w:r>
          </w:p>
          <w:p w:rsidR="00474FF7" w:rsidRPr="00474FF7" w:rsidRDefault="00474FF7" w:rsidP="00DC7E75">
            <w:pPr>
              <w:pStyle w:val="gemtabohne"/>
              <w:rPr>
                <w:strike/>
                <w:sz w:val="20"/>
                <w:highlight w:val="yellow"/>
              </w:rPr>
            </w:pPr>
            <w:r w:rsidRPr="00474FF7">
              <w:rPr>
                <w:strike/>
                <w:sz w:val="20"/>
                <w:highlight w:val="yellow"/>
              </w:rPr>
              <w:t>Für die jeweilige Priorität.</w:t>
            </w:r>
          </w:p>
        </w:tc>
        <w:tc>
          <w:tcPr>
            <w:tcW w:w="1724" w:type="dxa"/>
            <w:shd w:val="clear" w:color="auto" w:fill="auto"/>
          </w:tcPr>
          <w:p w:rsidR="00474FF7" w:rsidRPr="00474FF7" w:rsidRDefault="00474FF7" w:rsidP="00DC7E75">
            <w:pPr>
              <w:pStyle w:val="gemtabohne"/>
              <w:rPr>
                <w:strike/>
                <w:sz w:val="20"/>
                <w:highlight w:val="yellow"/>
              </w:rPr>
            </w:pPr>
            <w:r w:rsidRPr="00474FF7">
              <w:rPr>
                <w:strike/>
                <w:sz w:val="20"/>
                <w:highlight w:val="yellow"/>
              </w:rPr>
              <w:t xml:space="preserve">1˽[hhhh:mm:ss], 2˽[hhhh:mm:ss], 3˽[hhhh:mm:ss], 4˽[hhhh:mm:ss], </w:t>
            </w:r>
          </w:p>
        </w:tc>
        <w:tc>
          <w:tcPr>
            <w:tcW w:w="993" w:type="dxa"/>
            <w:shd w:val="clear" w:color="auto" w:fill="auto"/>
          </w:tcPr>
          <w:p w:rsidR="00474FF7" w:rsidRPr="00474FF7" w:rsidRDefault="00474FF7" w:rsidP="00DC7E75">
            <w:pPr>
              <w:pStyle w:val="gemtabohne"/>
              <w:rPr>
                <w:strike/>
                <w:sz w:val="20"/>
                <w:highlight w:val="yellow"/>
              </w:rPr>
            </w:pPr>
          </w:p>
        </w:tc>
      </w:tr>
    </w:tbl>
    <w:p w:rsidR="0063469F" w:rsidRDefault="00474FF7" w:rsidP="001E7EA0">
      <w:pPr>
        <w:pStyle w:val="gemEinzug"/>
        <w:rPr>
          <w:rFonts w:ascii="Wingdings" w:hAnsi="Wingdings"/>
          <w:b/>
          <w:color w:val="000000"/>
        </w:rPr>
      </w:pPr>
      <w:r w:rsidRPr="00474FF7">
        <w:rPr>
          <w:strike/>
          <w:highlight w:val="yellow"/>
        </w:rPr>
        <w:t>Die Ausgestaltung der Service Level erfolgt im Betriebskonzept [gemKPT_Betr].</w:t>
      </w:r>
      <w:r w:rsidR="002E5AFA">
        <w:t xml:space="preserve"> </w:t>
      </w:r>
    </w:p>
    <w:p w:rsidR="00B70A89" w:rsidRPr="0063469F" w:rsidRDefault="0063469F" w:rsidP="0063469F">
      <w:pPr>
        <w:pStyle w:val="gemStandard"/>
      </w:pPr>
      <w:r>
        <w:rPr>
          <w:b/>
        </w:rPr>
        <w:sym w:font="Wingdings" w:char="F0D5"/>
      </w:r>
    </w:p>
    <w:p w:rsidR="0063469F" w:rsidRDefault="0063469F" w:rsidP="0063469F">
      <w:pPr>
        <w:pStyle w:val="berschrift1"/>
        <w:sectPr w:rsidR="0063469F" w:rsidSect="00670DE3">
          <w:pgSz w:w="11906" w:h="16838" w:code="9"/>
          <w:pgMar w:top="1916" w:right="1418" w:bottom="1134" w:left="1701" w:header="567" w:footer="567" w:gutter="0"/>
          <w:lnNumType w:countBy="1" w:restart="continuous"/>
          <w:cols w:space="708"/>
          <w:docGrid w:linePitch="360"/>
        </w:sectPr>
      </w:pPr>
    </w:p>
    <w:p w:rsidR="00A32FBB" w:rsidRPr="00451B22" w:rsidRDefault="00A32FBB" w:rsidP="0063469F">
      <w:pPr>
        <w:pStyle w:val="berschrift1"/>
      </w:pPr>
      <w:bookmarkStart w:id="87" w:name="_Toc511109718"/>
      <w:r>
        <w:lastRenderedPageBreak/>
        <w:t>Problem Management</w:t>
      </w:r>
      <w:bookmarkEnd w:id="87"/>
    </w:p>
    <w:p w:rsidR="00D71856" w:rsidRPr="00D71856" w:rsidRDefault="00D71856" w:rsidP="002B594D">
      <w:pPr>
        <w:pStyle w:val="FormatvorlageTBDLinksGestricheltkleinerAbstandAutomatisch1"/>
        <w:rPr>
          <w:b/>
        </w:rPr>
      </w:pPr>
      <w:r w:rsidRPr="00D71856">
        <w:rPr>
          <w:b/>
        </w:rPr>
        <w:t xml:space="preserve">Hinweise zur Überarbeitung </w:t>
      </w:r>
    </w:p>
    <w:p w:rsidR="00C774C0" w:rsidRDefault="00C774C0" w:rsidP="002B594D">
      <w:pPr>
        <w:pStyle w:val="FormatvorlageTBDLinksGestricheltkleinerAbstandAutomatisch1"/>
      </w:pPr>
      <w:r>
        <w:t>Aufgliederung von umfassenden AFOs auf einzelne, spezifische AFOs, Wegfall von AFOs durch toolgestüt</w:t>
      </w:r>
      <w:r>
        <w:t>z</w:t>
      </w:r>
      <w:r>
        <w:t>ten Prozessablauf</w:t>
      </w:r>
    </w:p>
    <w:p w:rsidR="007378B8" w:rsidRPr="005E27F7" w:rsidRDefault="007378B8" w:rsidP="007378B8">
      <w:pPr>
        <w:pStyle w:val="gemStandard"/>
      </w:pPr>
      <w:r w:rsidRPr="005E27F7">
        <w:t xml:space="preserve">Der </w:t>
      </w:r>
      <w:r w:rsidR="003E2395">
        <w:t xml:space="preserve">Problem Management </w:t>
      </w:r>
      <w:r w:rsidRPr="005E27F7">
        <w:t xml:space="preserve">Prozess </w:t>
      </w:r>
      <w:r w:rsidR="008446BC">
        <w:t>verantwortet die nachhaltige</w:t>
      </w:r>
      <w:r w:rsidRPr="005E27F7">
        <w:t xml:space="preserve"> Stabilisierung aller TI</w:t>
      </w:r>
      <w:r>
        <w:t>-</w:t>
      </w:r>
      <w:r w:rsidR="00FC497C">
        <w:t>Betriebsumgebungen, der R</w:t>
      </w:r>
      <w:r w:rsidRPr="005E27F7">
        <w:t xml:space="preserve">U, </w:t>
      </w:r>
      <w:r w:rsidR="00FC497C">
        <w:t>TU und PU. D</w:t>
      </w:r>
      <w:r w:rsidRPr="005E27F7">
        <w:t>ie Ursachen wiede</w:t>
      </w:r>
      <w:r w:rsidRPr="005E27F7">
        <w:t>r</w:t>
      </w:r>
      <w:r w:rsidRPr="005E27F7">
        <w:t>kehrender Störungen werden vo</w:t>
      </w:r>
      <w:r w:rsidR="00231F6F">
        <w:t>m Problem Management</w:t>
      </w:r>
      <w:r w:rsidRPr="005E27F7">
        <w:t xml:space="preserve"> analysiert, bewertet und – falls technisch und wir</w:t>
      </w:r>
      <w:r w:rsidRPr="005E27F7">
        <w:t>t</w:t>
      </w:r>
      <w:r w:rsidRPr="005E27F7">
        <w:t xml:space="preserve">schaftlich machbar – durch neue stabile Lösungen beseitigt. </w:t>
      </w:r>
    </w:p>
    <w:p w:rsidR="007378B8" w:rsidRPr="005E27F7" w:rsidRDefault="007378B8" w:rsidP="007378B8">
      <w:pPr>
        <w:pStyle w:val="gemStandard"/>
      </w:pPr>
      <w:r w:rsidRPr="005E27F7">
        <w:t>Im Gegensatz zum wirkungsorientierten Incident M</w:t>
      </w:r>
      <w:r>
        <w:t>anagement</w:t>
      </w:r>
      <w:r w:rsidRPr="005E27F7">
        <w:t>, bei dem es um schnells</w:t>
      </w:r>
      <w:r w:rsidRPr="005E27F7">
        <w:t>t</w:t>
      </w:r>
      <w:r w:rsidRPr="005E27F7">
        <w:t xml:space="preserve">mögliche Wiederherstellung beeinträchtigter TI-Services geht, arbeitet </w:t>
      </w:r>
      <w:r w:rsidR="00934459">
        <w:t>das Problem M</w:t>
      </w:r>
      <w:r w:rsidR="00934459">
        <w:t>a</w:t>
      </w:r>
      <w:r w:rsidR="00934459">
        <w:t>nagement</w:t>
      </w:r>
      <w:r w:rsidRPr="005E27F7">
        <w:t xml:space="preserve"> ursachenorientiert, d.h. der Prozess zielt auf eine definitive, nachhaltige Bese</w:t>
      </w:r>
      <w:r w:rsidRPr="005E27F7">
        <w:t>i</w:t>
      </w:r>
      <w:r w:rsidRPr="005E27F7">
        <w:t>tigung von Störungsursachen.</w:t>
      </w:r>
      <w:r>
        <w:t xml:space="preserve"> </w:t>
      </w:r>
    </w:p>
    <w:p w:rsidR="007378B8" w:rsidRPr="005E27F7" w:rsidRDefault="007378B8" w:rsidP="007378B8">
      <w:pPr>
        <w:pStyle w:val="gemStandard"/>
      </w:pPr>
      <w:r w:rsidRPr="005E27F7">
        <w:t xml:space="preserve">Um zwischen den verschiedenen </w:t>
      </w:r>
      <w:r>
        <w:t>TI-ITSM-Teilnehmer</w:t>
      </w:r>
      <w:r w:rsidRPr="005E27F7">
        <w:t>n sicherzustellen, dass</w:t>
      </w:r>
    </w:p>
    <w:p w:rsidR="007378B8" w:rsidRPr="00AA03C2" w:rsidRDefault="007378B8" w:rsidP="00494233">
      <w:pPr>
        <w:pStyle w:val="gemAufzhlung"/>
      </w:pPr>
      <w:r w:rsidRPr="00AA03C2">
        <w:t>Probleme gemäß ihrer Auswirkungen eine konsistent gleiche Behandlung e</w:t>
      </w:r>
      <w:r w:rsidRPr="00AA03C2">
        <w:t>r</w:t>
      </w:r>
      <w:r w:rsidRPr="00AA03C2">
        <w:t>fahren,</w:t>
      </w:r>
    </w:p>
    <w:p w:rsidR="007378B8" w:rsidRPr="00AA03C2" w:rsidRDefault="007378B8" w:rsidP="00494233">
      <w:pPr>
        <w:pStyle w:val="gemAufzhlung"/>
      </w:pPr>
      <w:r w:rsidRPr="00AA03C2">
        <w:t xml:space="preserve">im Rahmen der Unterstützung der Problembearbeitung, sofern mehrere </w:t>
      </w:r>
      <w:r w:rsidR="004E5B04">
        <w:t>TI-ITSM-Teilnehmer</w:t>
      </w:r>
      <w:r w:rsidRPr="00AA03C2">
        <w:t xml:space="preserve"> involviert werden müssen, die Übergabe von Problemen u</w:t>
      </w:r>
      <w:r w:rsidRPr="00AA03C2">
        <w:t>n</w:t>
      </w:r>
      <w:r w:rsidRPr="00AA03C2">
        <w:t>tereinander reibungslos und nachvollziehbar gewährleistet wird,</w:t>
      </w:r>
    </w:p>
    <w:p w:rsidR="007378B8" w:rsidRPr="00AA03C2" w:rsidRDefault="007378B8" w:rsidP="00494233">
      <w:pPr>
        <w:pStyle w:val="gemAufzhlung"/>
      </w:pPr>
      <w:r w:rsidRPr="00AA03C2">
        <w:t>eine zuverlässige Lösung von aufgetretenen Problemen anbieterübergreifend gewährleistet ist,</w:t>
      </w:r>
    </w:p>
    <w:p w:rsidR="007378B8" w:rsidRDefault="007378B8" w:rsidP="007378B8">
      <w:pPr>
        <w:pStyle w:val="gemStandard"/>
      </w:pPr>
      <w:r w:rsidRPr="005E27F7">
        <w:t xml:space="preserve">ist durch </w:t>
      </w:r>
      <w:r>
        <w:t>TI-ITSM-Teilnehmer</w:t>
      </w:r>
      <w:r w:rsidRPr="005E27F7">
        <w:t xml:space="preserve"> ein übe</w:t>
      </w:r>
      <w:r w:rsidR="00934459">
        <w:t>rgreifendes Problem Management</w:t>
      </w:r>
      <w:r w:rsidRPr="005E27F7">
        <w:t xml:space="preserve"> zu etablieren.</w:t>
      </w:r>
    </w:p>
    <w:p w:rsidR="007378B8" w:rsidRDefault="007378B8" w:rsidP="0063469F">
      <w:pPr>
        <w:pStyle w:val="berschrift2"/>
      </w:pPr>
      <w:bookmarkStart w:id="88" w:name="_Toc511109719"/>
      <w:r>
        <w:t>Begriffsbestimmungen</w:t>
      </w:r>
      <w:bookmarkEnd w:id="88"/>
    </w:p>
    <w:p w:rsidR="007378B8" w:rsidRDefault="007378B8" w:rsidP="0063469F">
      <w:pPr>
        <w:pStyle w:val="berschrift3"/>
      </w:pPr>
      <w:bookmarkStart w:id="89" w:name="_Toc511109720"/>
      <w:r>
        <w:t>Übergreifendes Problem</w:t>
      </w:r>
      <w:bookmarkEnd w:id="89"/>
    </w:p>
    <w:p w:rsidR="00BB1294" w:rsidRDefault="00BB1294" w:rsidP="00BB1294">
      <w:pPr>
        <w:pStyle w:val="gemStandard"/>
      </w:pPr>
      <w:r>
        <w:t xml:space="preserve">Ein übergreifendes Problem liegt vor, </w:t>
      </w:r>
    </w:p>
    <w:p w:rsidR="00BB1294" w:rsidRDefault="00BB1294" w:rsidP="00BB1294">
      <w:pPr>
        <w:pStyle w:val="gemAufzhlung"/>
      </w:pPr>
      <w:r>
        <w:t xml:space="preserve">wenn </w:t>
      </w:r>
      <w:r w:rsidRPr="005E27F7">
        <w:t>zu seiner Ursachenanalyse und Lösung</w:t>
      </w:r>
      <w:r>
        <w:t xml:space="preserve"> mehrere der am Betriebspr</w:t>
      </w:r>
      <w:r>
        <w:t>o</w:t>
      </w:r>
      <w:r>
        <w:t>zess beteiligten TI-ITSM-Teilnehmer involviert werden mü</w:t>
      </w:r>
      <w:r>
        <w:t>s</w:t>
      </w:r>
      <w:r>
        <w:t>sen oder</w:t>
      </w:r>
    </w:p>
    <w:p w:rsidR="00BB1294" w:rsidRDefault="00BB1294" w:rsidP="00BB1294">
      <w:pPr>
        <w:pStyle w:val="gemAufzhlung"/>
      </w:pPr>
      <w:r>
        <w:t>wenn</w:t>
      </w:r>
      <w:r w:rsidRPr="005E27F7">
        <w:t xml:space="preserve"> ein Koordinationsbedarf durch </w:t>
      </w:r>
      <w:r w:rsidR="00B26853">
        <w:t>den Gesamt</w:t>
      </w:r>
      <w:r>
        <w:t>verantwortlichen der TI fes</w:t>
      </w:r>
      <w:r>
        <w:t>t</w:t>
      </w:r>
      <w:r>
        <w:t>gestellt wird.</w:t>
      </w:r>
    </w:p>
    <w:p w:rsidR="007378B8" w:rsidRPr="009A6D9B" w:rsidRDefault="007378B8" w:rsidP="007378B8">
      <w:pPr>
        <w:pStyle w:val="gemStandard"/>
      </w:pPr>
      <w:r w:rsidRPr="009A6D9B">
        <w:t>Zur Bearbeitung des übergreifenden Problems muss sichergestellt sein, dass an den Schnittstellen zwischen den Prozessbeteiligten eine konsistente Kommunikation, auf Grundlage der Dokumentation des übergreifenden Problems erfolgt.</w:t>
      </w:r>
    </w:p>
    <w:p w:rsidR="007B7542" w:rsidRDefault="007B7542" w:rsidP="007B7542">
      <w:pPr>
        <w:pStyle w:val="gemStandard"/>
      </w:pPr>
      <w:r>
        <w:t>Problems, auf die diese Definition nicht zutrifft, sind lokale Problems und werden im Ra</w:t>
      </w:r>
      <w:r>
        <w:t>h</w:t>
      </w:r>
      <w:r>
        <w:t>men des lokalen Problem-Prozesses des TI-ITSM-Teilnehmers verarbeitet.</w:t>
      </w:r>
    </w:p>
    <w:p w:rsidR="00A614AA" w:rsidRDefault="00A614AA" w:rsidP="0063469F">
      <w:pPr>
        <w:pStyle w:val="berschrift2"/>
      </w:pPr>
      <w:bookmarkStart w:id="90" w:name="_Toc511109721"/>
      <w:r>
        <w:lastRenderedPageBreak/>
        <w:t>Prozessdurchführung Problem Management</w:t>
      </w:r>
      <w:bookmarkEnd w:id="90"/>
    </w:p>
    <w:p w:rsidR="007378B8" w:rsidRDefault="007378B8" w:rsidP="0063469F">
      <w:pPr>
        <w:pStyle w:val="berschrift3"/>
      </w:pPr>
      <w:bookmarkStart w:id="91" w:name="_Toc511109722"/>
      <w:r>
        <w:t>Übergreifendes Problem erfassen und qualifizieren</w:t>
      </w:r>
      <w:bookmarkEnd w:id="91"/>
    </w:p>
    <w:p w:rsidR="007378B8" w:rsidRDefault="007378B8" w:rsidP="0063469F">
      <w:pPr>
        <w:pStyle w:val="berschrift4"/>
      </w:pPr>
      <w:bookmarkStart w:id="92" w:name="_Toc511109723"/>
      <w:r>
        <w:t>Übergreifendes Problem erfassen</w:t>
      </w:r>
      <w:bookmarkEnd w:id="92"/>
    </w:p>
    <w:p w:rsidR="007378B8" w:rsidRPr="005E27F7" w:rsidRDefault="007378B8" w:rsidP="007378B8">
      <w:pPr>
        <w:pStyle w:val="gemStandard"/>
        <w:tabs>
          <w:tab w:val="left" w:pos="567"/>
        </w:tabs>
        <w:ind w:left="567" w:hanging="567"/>
        <w:rPr>
          <w:b/>
        </w:rPr>
      </w:pPr>
      <w:r w:rsidRPr="005E27F7">
        <w:rPr>
          <w:b/>
        </w:rPr>
        <w:sym w:font="Wingdings" w:char="F0D6"/>
      </w:r>
      <w:r w:rsidRPr="005E27F7">
        <w:rPr>
          <w:b/>
        </w:rPr>
        <w:tab/>
        <w:t xml:space="preserve">GS-A_3958 Problemerkennung durch </w:t>
      </w:r>
      <w:r>
        <w:rPr>
          <w:b/>
        </w:rPr>
        <w:t>TI-ITSM-Teilnehmer</w:t>
      </w:r>
    </w:p>
    <w:p w:rsidR="007C6F79" w:rsidRDefault="007378B8" w:rsidP="007378B8">
      <w:pPr>
        <w:pStyle w:val="gemEinzug"/>
      </w:pPr>
      <w:r>
        <w:t>TI-ITSM-Teilnehmer</w:t>
      </w:r>
      <w:r w:rsidRPr="005E27F7">
        <w:t xml:space="preserve"> MÜSSEN geeignete Maßnahmen implementieren, um proaktiv und reaktiv eine Problemerkennung zu ermöglichen.</w:t>
      </w:r>
      <w:r w:rsidR="00F159D9">
        <w:t xml:space="preserve"> </w:t>
      </w:r>
    </w:p>
    <w:p w:rsidR="0063469F" w:rsidRDefault="007C6F79" w:rsidP="007378B8">
      <w:pPr>
        <w:pStyle w:val="gemEinzug"/>
        <w:rPr>
          <w:b/>
        </w:rPr>
      </w:pPr>
      <w:r w:rsidRPr="007C6F79">
        <w:rPr>
          <w:strike/>
          <w:highlight w:val="yellow"/>
        </w:rPr>
        <w:t>(Bei einer Problemerkennung handelt es sich um eine Problemfeststellung im B</w:t>
      </w:r>
      <w:r w:rsidRPr="007C6F79">
        <w:rPr>
          <w:strike/>
          <w:highlight w:val="yellow"/>
        </w:rPr>
        <w:t>e</w:t>
      </w:r>
      <w:r w:rsidRPr="007C6F79">
        <w:rPr>
          <w:strike/>
          <w:highlight w:val="yellow"/>
        </w:rPr>
        <w:t>trieb der ITSM-TI-Teilnehmer.)</w:t>
      </w:r>
      <w:r w:rsidRPr="00C03CAA">
        <w:rPr>
          <w:b/>
        </w:rPr>
        <w:t xml:space="preserve"> </w:t>
      </w:r>
    </w:p>
    <w:p w:rsidR="007378B8" w:rsidRPr="0063469F" w:rsidRDefault="0063469F" w:rsidP="0063469F">
      <w:pPr>
        <w:pStyle w:val="gemStandard"/>
      </w:pPr>
      <w:r>
        <w:rPr>
          <w:b/>
        </w:rPr>
        <w:sym w:font="Wingdings" w:char="F0D5"/>
      </w:r>
    </w:p>
    <w:p w:rsidR="00F159D9" w:rsidRDefault="00F159D9" w:rsidP="00F159D9">
      <w:pPr>
        <w:pStyle w:val="gemStandard"/>
        <w:tabs>
          <w:tab w:val="left" w:pos="567"/>
        </w:tabs>
        <w:ind w:left="567" w:hanging="567"/>
        <w:rPr>
          <w:b/>
        </w:rPr>
      </w:pPr>
      <w:r w:rsidRPr="002E011B">
        <w:rPr>
          <w:rFonts w:ascii="Wingdings" w:hAnsi="Wingdings"/>
          <w:b/>
        </w:rPr>
        <w:sym w:font="Wingdings" w:char="F0D6"/>
      </w:r>
      <w:r>
        <w:rPr>
          <w:rFonts w:ascii="Wingdings" w:hAnsi="Wingdings"/>
          <w:b/>
        </w:rPr>
        <w:tab/>
      </w:r>
      <w:r w:rsidRPr="00F445FF">
        <w:rPr>
          <w:b/>
        </w:rPr>
        <w:t>GS-A_3</w:t>
      </w:r>
      <w:r>
        <w:rPr>
          <w:b/>
        </w:rPr>
        <w:t xml:space="preserve">959 </w:t>
      </w:r>
      <w:r w:rsidRPr="007C6F79">
        <w:rPr>
          <w:b/>
          <w:highlight w:val="yellow"/>
        </w:rPr>
        <w:t xml:space="preserve">Prüfung auf übergreifendes Problem </w:t>
      </w:r>
      <w:r w:rsidR="007C6F79" w:rsidRPr="007C6F79">
        <w:rPr>
          <w:b/>
          <w:strike/>
          <w:highlight w:val="yellow"/>
        </w:rPr>
        <w:t>Vorprüfung als Probleme</w:t>
      </w:r>
      <w:r w:rsidR="007C6F79" w:rsidRPr="007C6F79">
        <w:rPr>
          <w:b/>
          <w:strike/>
          <w:highlight w:val="yellow"/>
        </w:rPr>
        <w:t>r</w:t>
      </w:r>
      <w:r w:rsidR="007C6F79" w:rsidRPr="007C6F79">
        <w:rPr>
          <w:b/>
          <w:strike/>
          <w:highlight w:val="yellow"/>
        </w:rPr>
        <w:t>kennender</w:t>
      </w:r>
    </w:p>
    <w:p w:rsidR="007C6F79" w:rsidRDefault="007C6F79" w:rsidP="00F159D9">
      <w:pPr>
        <w:pStyle w:val="gemEinzug"/>
      </w:pPr>
      <w:r w:rsidRPr="007C6F79">
        <w:rPr>
          <w:strike/>
          <w:highlight w:val="yellow"/>
        </w:rPr>
        <w:t>Die problemerkennenden</w:t>
      </w:r>
      <w:r w:rsidRPr="00C03CAA">
        <w:t xml:space="preserve"> </w:t>
      </w:r>
      <w:r w:rsidR="00F159D9">
        <w:t xml:space="preserve">TI-ITSM-Teilnehmer MÜSSEN jedes </w:t>
      </w:r>
      <w:r w:rsidR="00761494" w:rsidRPr="007C6F79">
        <w:rPr>
          <w:highlight w:val="yellow"/>
        </w:rPr>
        <w:t>erkannte</w:t>
      </w:r>
      <w:r w:rsidR="00F159D9" w:rsidRPr="007C6F79">
        <w:rPr>
          <w:highlight w:val="yellow"/>
        </w:rPr>
        <w:t xml:space="preserve"> </w:t>
      </w:r>
      <w:r w:rsidRPr="007C6F79">
        <w:rPr>
          <w:strike/>
          <w:highlight w:val="yellow"/>
        </w:rPr>
        <w:t>identifizie</w:t>
      </w:r>
      <w:r w:rsidRPr="007C6F79">
        <w:rPr>
          <w:strike/>
          <w:highlight w:val="yellow"/>
        </w:rPr>
        <w:t>r</w:t>
      </w:r>
      <w:r w:rsidRPr="007C6F79">
        <w:rPr>
          <w:strike/>
          <w:highlight w:val="yellow"/>
        </w:rPr>
        <w:t>te</w:t>
      </w:r>
      <w:r w:rsidRPr="007C6F79">
        <w:rPr>
          <w:highlight w:val="yellow"/>
        </w:rPr>
        <w:t xml:space="preserve"> </w:t>
      </w:r>
      <w:r w:rsidR="00F159D9" w:rsidRPr="007C6F79">
        <w:rPr>
          <w:highlight w:val="yellow"/>
        </w:rPr>
        <w:t>Problem</w:t>
      </w:r>
      <w:r w:rsidR="00F159D9">
        <w:t xml:space="preserve"> dahingehend prüfen, ob </w:t>
      </w:r>
      <w:r w:rsidR="00F159D9" w:rsidRPr="007C6F79">
        <w:rPr>
          <w:highlight w:val="yellow"/>
        </w:rPr>
        <w:t>es sich um ein übergreifendes Problem handelt, für das zur Problem-Lösung die serviceverantwortlichen und/oder lösungsunterstü</w:t>
      </w:r>
      <w:r w:rsidR="00F159D9" w:rsidRPr="007C6F79">
        <w:rPr>
          <w:highlight w:val="yellow"/>
        </w:rPr>
        <w:t>t</w:t>
      </w:r>
      <w:r w:rsidR="00F159D9" w:rsidRPr="007C6F79">
        <w:rPr>
          <w:highlight w:val="yellow"/>
        </w:rPr>
        <w:t>zenden TI-ITSM-Teilnehmer sowie der Gesamtverantwortliche TI herangezogen werden sollen.</w:t>
      </w:r>
      <w:r w:rsidR="00F159D9" w:rsidRPr="00A9137D">
        <w:t xml:space="preserve"> </w:t>
      </w:r>
    </w:p>
    <w:p w:rsidR="007C6F79" w:rsidRPr="007C6F79" w:rsidRDefault="007C6F79" w:rsidP="0063469F">
      <w:pPr>
        <w:pStyle w:val="gemEinzug"/>
        <w:numPr>
          <w:ilvl w:val="0"/>
          <w:numId w:val="33"/>
        </w:numPr>
        <w:rPr>
          <w:strike/>
          <w:highlight w:val="yellow"/>
        </w:rPr>
      </w:pPr>
      <w:r w:rsidRPr="007C6F79">
        <w:rPr>
          <w:strike/>
          <w:highlight w:val="yellow"/>
        </w:rPr>
        <w:t>es sich um ein Problem zur lokalen Bearbeitung handelt,</w:t>
      </w:r>
    </w:p>
    <w:p w:rsidR="007C6F79" w:rsidRPr="007C6F79" w:rsidRDefault="007C6F79" w:rsidP="0063469F">
      <w:pPr>
        <w:pStyle w:val="gemEinzug"/>
        <w:numPr>
          <w:ilvl w:val="0"/>
          <w:numId w:val="33"/>
        </w:numPr>
        <w:rPr>
          <w:strike/>
          <w:highlight w:val="yellow"/>
        </w:rPr>
      </w:pPr>
      <w:r w:rsidRPr="007C6F79">
        <w:rPr>
          <w:strike/>
          <w:highlight w:val="yellow"/>
        </w:rPr>
        <w:t>es sich um ein übergreifendes Problem handelt, für welches zur Problemlösung die problemlösungsverantwortlichen und lösungsunterstützenden ITSM-TI-Teilnehmer sowie der SV oder der SBV herangezogen werden sollen.</w:t>
      </w:r>
    </w:p>
    <w:p w:rsidR="007C6F79" w:rsidRPr="007C6F79" w:rsidRDefault="007C6F79" w:rsidP="007C6F79">
      <w:pPr>
        <w:pStyle w:val="gemEinzug"/>
        <w:rPr>
          <w:strike/>
          <w:highlight w:val="yellow"/>
        </w:rPr>
      </w:pPr>
      <w:r w:rsidRPr="007C6F79">
        <w:rPr>
          <w:strike/>
          <w:highlight w:val="yellow"/>
        </w:rPr>
        <w:t>Problemerkennende ITSM-TI-Teilnehmer MÜSSEN in Fall eins die Ursachenanal</w:t>
      </w:r>
      <w:r w:rsidRPr="007C6F79">
        <w:rPr>
          <w:strike/>
          <w:highlight w:val="yellow"/>
        </w:rPr>
        <w:t>y</w:t>
      </w:r>
      <w:r w:rsidRPr="007C6F79">
        <w:rPr>
          <w:strike/>
          <w:highlight w:val="yellow"/>
        </w:rPr>
        <w:t>se und Lösungsentwicklung des Problems eigenverantwortlich innerhalb der lokalen PRO-Prozesse fortsetzen, da es sich um ein lokales Problem handelt.</w:t>
      </w:r>
    </w:p>
    <w:p w:rsidR="0063469F" w:rsidRDefault="007C6F79" w:rsidP="007C6F79">
      <w:pPr>
        <w:pStyle w:val="gemEinzug"/>
        <w:rPr>
          <w:rFonts w:ascii="Wingdings" w:hAnsi="Wingdings"/>
          <w:b/>
        </w:rPr>
      </w:pPr>
      <w:r w:rsidRPr="007C6F79">
        <w:rPr>
          <w:strike/>
          <w:highlight w:val="yellow"/>
        </w:rPr>
        <w:t>Problemerkennende ITSM-TI-Teilnehmer MÜSSEN in Fall zwei den übergreifenden Problem-Bearbeitungsprozess einleiten und zur Ursachenanalyse und Lösungsen</w:t>
      </w:r>
      <w:r w:rsidRPr="007C6F79">
        <w:rPr>
          <w:strike/>
          <w:highlight w:val="yellow"/>
        </w:rPr>
        <w:t>t</w:t>
      </w:r>
      <w:r w:rsidRPr="007C6F79">
        <w:rPr>
          <w:strike/>
          <w:highlight w:val="yellow"/>
        </w:rPr>
        <w:t>wicklung des Problems die problemlösungsverantwortlichen und lösungsunterstü</w:t>
      </w:r>
      <w:r w:rsidRPr="007C6F79">
        <w:rPr>
          <w:strike/>
          <w:highlight w:val="yellow"/>
        </w:rPr>
        <w:t>t</w:t>
      </w:r>
      <w:r w:rsidRPr="007C6F79">
        <w:rPr>
          <w:strike/>
          <w:highlight w:val="yellow"/>
        </w:rPr>
        <w:t>zenden ITSM-TI-Teilnehmer sowie den SV oder den SBV anfragen</w:t>
      </w:r>
    </w:p>
    <w:p w:rsidR="00F159D9" w:rsidRPr="0063469F" w:rsidRDefault="0063469F" w:rsidP="0063469F">
      <w:pPr>
        <w:pStyle w:val="gemStandard"/>
      </w:pPr>
      <w:r>
        <w:rPr>
          <w:b/>
        </w:rPr>
        <w:sym w:font="Wingdings" w:char="F0D5"/>
      </w:r>
    </w:p>
    <w:p w:rsidR="007378B8" w:rsidRDefault="00397E51" w:rsidP="00397E51">
      <w:pPr>
        <w:pStyle w:val="gemStandard"/>
      </w:pPr>
      <w:r w:rsidRPr="00397E51">
        <w:t>Sofern</w:t>
      </w:r>
      <w:r>
        <w:t xml:space="preserve"> die Prüfung ergibt, dass ein übergreifendes Problem vorliegt muss dieses gemäß GS-A_3886 im TI-ITSM-System erfasst werden. Pflichtangaben für die Ersterfassung werden vom TI-ITSM-System vorgegeben.</w:t>
      </w:r>
    </w:p>
    <w:p w:rsidR="007378B8" w:rsidRDefault="007378B8" w:rsidP="0063469F">
      <w:pPr>
        <w:pStyle w:val="berschrift4"/>
      </w:pPr>
      <w:bookmarkStart w:id="93" w:name="_Toc511109724"/>
      <w:r>
        <w:t xml:space="preserve">Übergreifendes Problem </w:t>
      </w:r>
      <w:r w:rsidRPr="00152299">
        <w:t>qualifizieren</w:t>
      </w:r>
      <w:bookmarkEnd w:id="93"/>
    </w:p>
    <w:p w:rsidR="007378B8" w:rsidRPr="007378B8" w:rsidRDefault="007378B8" w:rsidP="00FC6AAA">
      <w:pPr>
        <w:pStyle w:val="gemStandard"/>
        <w:rPr>
          <w:b/>
          <w:color w:val="000000"/>
        </w:rPr>
      </w:pPr>
      <w:r w:rsidRPr="007378B8">
        <w:rPr>
          <w:rFonts w:ascii="Wingdings" w:hAnsi="Wingdings"/>
          <w:b/>
          <w:color w:val="000000"/>
        </w:rPr>
        <w:sym w:font="Wingdings" w:char="F0D6"/>
      </w:r>
      <w:r w:rsidRPr="007378B8">
        <w:rPr>
          <w:b/>
          <w:color w:val="000000"/>
        </w:rPr>
        <w:tab/>
        <w:t xml:space="preserve">GS-A_3964 </w:t>
      </w:r>
      <w:r w:rsidR="009B385D" w:rsidRPr="00133FFB">
        <w:rPr>
          <w:b/>
          <w:highlight w:val="yellow"/>
        </w:rPr>
        <w:t xml:space="preserve">Festlegung von Dringlichkeit und Auswirkung </w:t>
      </w:r>
      <w:r w:rsidR="00133FFB" w:rsidRPr="00133FFB">
        <w:rPr>
          <w:b/>
          <w:strike/>
          <w:highlight w:val="yellow"/>
        </w:rPr>
        <w:t>Priorisierung</w:t>
      </w:r>
      <w:r w:rsidR="00133FFB" w:rsidRPr="00133FFB">
        <w:rPr>
          <w:b/>
          <w:highlight w:val="yellow"/>
        </w:rPr>
        <w:t xml:space="preserve"> </w:t>
      </w:r>
      <w:r w:rsidRPr="007378B8">
        <w:rPr>
          <w:b/>
          <w:color w:val="000000"/>
        </w:rPr>
        <w:t>von übergreife</w:t>
      </w:r>
      <w:r w:rsidRPr="007378B8">
        <w:rPr>
          <w:b/>
          <w:color w:val="000000"/>
        </w:rPr>
        <w:t>n</w:t>
      </w:r>
      <w:r w:rsidR="00133FFB">
        <w:rPr>
          <w:b/>
          <w:color w:val="000000"/>
        </w:rPr>
        <w:t>den Problems</w:t>
      </w:r>
    </w:p>
    <w:p w:rsidR="007378B8" w:rsidRPr="00133FFB" w:rsidRDefault="009A0E21" w:rsidP="007378B8">
      <w:pPr>
        <w:pStyle w:val="gemEinzug"/>
        <w:rPr>
          <w:highlight w:val="yellow"/>
        </w:rPr>
      </w:pPr>
      <w:r w:rsidRPr="00133FFB">
        <w:rPr>
          <w:highlight w:val="yellow"/>
        </w:rPr>
        <w:t xml:space="preserve">TI-ITSM-Teilnehmer MÜSSEN zur Ermittlung der Priorität eines übergreifenden </w:t>
      </w:r>
      <w:r w:rsidR="00FC6AAA" w:rsidRPr="00133FFB">
        <w:rPr>
          <w:highlight w:val="yellow"/>
        </w:rPr>
        <w:t>Problems</w:t>
      </w:r>
      <w:r w:rsidRPr="00133FFB">
        <w:rPr>
          <w:highlight w:val="yellow"/>
        </w:rPr>
        <w:t xml:space="preserve"> die beiden Faktoren „Dringlichkeit“ und „Auswirkung“ festlegen. </w:t>
      </w:r>
      <w:r w:rsidR="0062489B" w:rsidRPr="00133FFB">
        <w:rPr>
          <w:rFonts w:ascii="Wingdings" w:hAnsi="Wingdings"/>
          <w:b/>
          <w:color w:val="000000"/>
          <w:highlight w:val="yellow"/>
        </w:rPr>
        <w:t></w:t>
      </w:r>
    </w:p>
    <w:p w:rsidR="007378B8" w:rsidRDefault="007378B8" w:rsidP="007378B8">
      <w:pPr>
        <w:pStyle w:val="Beschriftung"/>
        <w:keepNext/>
        <w:rPr>
          <w:highlight w:val="yellow"/>
        </w:rPr>
      </w:pPr>
    </w:p>
    <w:p w:rsidR="00D71856" w:rsidRPr="00D71856" w:rsidRDefault="00D71856" w:rsidP="00D71856">
      <w:pPr>
        <w:pStyle w:val="gemStandard"/>
        <w:rPr>
          <w:highlight w:val="yellow"/>
        </w:rPr>
      </w:pPr>
    </w:p>
    <w:p w:rsidR="007378B8" w:rsidRPr="00133FFB" w:rsidRDefault="007378B8" w:rsidP="007378B8">
      <w:pPr>
        <w:pStyle w:val="Beschriftung"/>
        <w:keepNext/>
        <w:rPr>
          <w:highlight w:val="yellow"/>
        </w:rPr>
      </w:pPr>
      <w:bookmarkStart w:id="94" w:name="_Toc510615941"/>
      <w:r w:rsidRPr="00133FFB">
        <w:rPr>
          <w:highlight w:val="yellow"/>
        </w:rPr>
        <w:t xml:space="preserve">Tabelle </w:t>
      </w:r>
      <w:r w:rsidR="001562DB" w:rsidRPr="00133FFB">
        <w:rPr>
          <w:highlight w:val="yellow"/>
        </w:rPr>
        <w:fldChar w:fldCharType="begin"/>
      </w:r>
      <w:r w:rsidR="001562DB" w:rsidRPr="00133FFB">
        <w:rPr>
          <w:highlight w:val="yellow"/>
        </w:rPr>
        <w:instrText xml:space="preserve"> SEQ Tabelle \* ARABIC </w:instrText>
      </w:r>
      <w:r w:rsidR="001562DB" w:rsidRPr="00133FFB">
        <w:rPr>
          <w:highlight w:val="yellow"/>
        </w:rPr>
        <w:fldChar w:fldCharType="separate"/>
      </w:r>
      <w:r w:rsidR="00085064">
        <w:rPr>
          <w:noProof/>
          <w:highlight w:val="yellow"/>
        </w:rPr>
        <w:t>5</w:t>
      </w:r>
      <w:r w:rsidR="001562DB" w:rsidRPr="00133FFB">
        <w:rPr>
          <w:noProof/>
          <w:highlight w:val="yellow"/>
        </w:rPr>
        <w:fldChar w:fldCharType="end"/>
      </w:r>
      <w:r w:rsidRPr="00133FFB">
        <w:rPr>
          <w:highlight w:val="yellow"/>
        </w:rPr>
        <w:t>: Tab_Betr_TIP_</w:t>
      </w:r>
      <w:r w:rsidR="00356E8F">
        <w:rPr>
          <w:highlight w:val="yellow"/>
        </w:rPr>
        <w:t>102</w:t>
      </w:r>
      <w:r w:rsidRPr="00133FFB">
        <w:rPr>
          <w:highlight w:val="yellow"/>
        </w:rPr>
        <w:t xml:space="preserve"> PRO – Festlegung von Dringlichkeit</w:t>
      </w:r>
      <w:bookmarkEnd w:id="94"/>
    </w:p>
    <w:tbl>
      <w:tblPr>
        <w:tblW w:w="8890" w:type="dxa"/>
        <w:tblCellMar>
          <w:left w:w="70" w:type="dxa"/>
          <w:right w:w="70" w:type="dxa"/>
        </w:tblCellMar>
        <w:tblLook w:val="0000" w:firstRow="0" w:lastRow="0" w:firstColumn="0" w:lastColumn="0" w:noHBand="0" w:noVBand="0"/>
      </w:tblPr>
      <w:tblGrid>
        <w:gridCol w:w="2585"/>
        <w:gridCol w:w="6305"/>
      </w:tblGrid>
      <w:tr w:rsidR="007378B8" w:rsidRPr="00133FFB" w:rsidTr="00231F6F">
        <w:trPr>
          <w:trHeight w:val="255"/>
          <w:tblHeader/>
        </w:trPr>
        <w:tc>
          <w:tcPr>
            <w:tcW w:w="2585" w:type="dxa"/>
            <w:tcBorders>
              <w:top w:val="single" w:sz="4" w:space="0" w:color="auto"/>
              <w:left w:val="single" w:sz="4" w:space="0" w:color="auto"/>
              <w:bottom w:val="single" w:sz="4" w:space="0" w:color="auto"/>
              <w:right w:val="single" w:sz="4" w:space="0" w:color="auto"/>
            </w:tcBorders>
            <w:shd w:val="clear" w:color="auto" w:fill="E0E0E0"/>
            <w:vAlign w:val="bottom"/>
          </w:tcPr>
          <w:p w:rsidR="007378B8" w:rsidRPr="00133FFB" w:rsidRDefault="007378B8" w:rsidP="00231F6F">
            <w:pPr>
              <w:pStyle w:val="gemtabohne"/>
              <w:rPr>
                <w:b/>
                <w:sz w:val="20"/>
                <w:highlight w:val="yellow"/>
              </w:rPr>
            </w:pPr>
            <w:r w:rsidRPr="00133FFB">
              <w:rPr>
                <w:b/>
                <w:sz w:val="20"/>
                <w:highlight w:val="yellow"/>
              </w:rPr>
              <w:t>Dringlichkeit</w:t>
            </w:r>
          </w:p>
        </w:tc>
        <w:tc>
          <w:tcPr>
            <w:tcW w:w="6305" w:type="dxa"/>
            <w:tcBorders>
              <w:top w:val="single" w:sz="4" w:space="0" w:color="auto"/>
              <w:left w:val="nil"/>
              <w:bottom w:val="single" w:sz="4" w:space="0" w:color="auto"/>
              <w:right w:val="single" w:sz="4" w:space="0" w:color="auto"/>
            </w:tcBorders>
            <w:shd w:val="clear" w:color="auto" w:fill="E0E0E0"/>
            <w:vAlign w:val="bottom"/>
          </w:tcPr>
          <w:p w:rsidR="007378B8" w:rsidRPr="00133FFB" w:rsidRDefault="007378B8" w:rsidP="00231F6F">
            <w:pPr>
              <w:pStyle w:val="gemtabohne"/>
              <w:rPr>
                <w:b/>
                <w:sz w:val="20"/>
                <w:highlight w:val="yellow"/>
              </w:rPr>
            </w:pPr>
            <w:r w:rsidRPr="00133FFB">
              <w:rPr>
                <w:b/>
                <w:sz w:val="20"/>
                <w:highlight w:val="yellow"/>
              </w:rPr>
              <w:t>Beschreibung</w:t>
            </w:r>
          </w:p>
        </w:tc>
      </w:tr>
      <w:tr w:rsidR="007378B8" w:rsidRPr="00133FFB" w:rsidTr="00231F6F">
        <w:trPr>
          <w:trHeight w:val="255"/>
        </w:trPr>
        <w:tc>
          <w:tcPr>
            <w:tcW w:w="2585" w:type="dxa"/>
            <w:tcBorders>
              <w:top w:val="nil"/>
              <w:left w:val="single" w:sz="4" w:space="0" w:color="auto"/>
              <w:bottom w:val="single" w:sz="4" w:space="0" w:color="auto"/>
              <w:right w:val="single" w:sz="4" w:space="0" w:color="auto"/>
            </w:tcBorders>
            <w:shd w:val="clear" w:color="auto" w:fill="auto"/>
          </w:tcPr>
          <w:p w:rsidR="007378B8" w:rsidRPr="00133FFB" w:rsidRDefault="007378B8" w:rsidP="00231F6F">
            <w:pPr>
              <w:pStyle w:val="gemStandard"/>
              <w:rPr>
                <w:b/>
                <w:sz w:val="20"/>
                <w:szCs w:val="20"/>
                <w:highlight w:val="yellow"/>
              </w:rPr>
            </w:pPr>
            <w:r w:rsidRPr="00133FFB">
              <w:rPr>
                <w:b/>
                <w:sz w:val="20"/>
                <w:szCs w:val="20"/>
                <w:highlight w:val="yellow"/>
              </w:rPr>
              <w:t>Hoch</w:t>
            </w:r>
          </w:p>
        </w:tc>
        <w:tc>
          <w:tcPr>
            <w:tcW w:w="6305" w:type="dxa"/>
            <w:tcBorders>
              <w:top w:val="nil"/>
              <w:left w:val="nil"/>
              <w:bottom w:val="single" w:sz="4" w:space="0" w:color="auto"/>
              <w:right w:val="single" w:sz="4" w:space="0" w:color="auto"/>
            </w:tcBorders>
            <w:shd w:val="clear" w:color="auto" w:fill="auto"/>
            <w:vAlign w:val="bottom"/>
          </w:tcPr>
          <w:p w:rsidR="007378B8" w:rsidRPr="00133FFB" w:rsidRDefault="00AB4B40" w:rsidP="00D71856">
            <w:pPr>
              <w:pStyle w:val="gemtabohne"/>
              <w:ind w:left="115"/>
              <w:rPr>
                <w:strike/>
                <w:sz w:val="20"/>
                <w:highlight w:val="yellow"/>
              </w:rPr>
            </w:pPr>
            <w:r w:rsidRPr="00133FFB">
              <w:rPr>
                <w:sz w:val="20"/>
                <w:highlight w:val="yellow"/>
              </w:rPr>
              <w:t>Das Problem muss schnellstmöglich gelöst werden, eine maximal</w:t>
            </w:r>
            <w:r w:rsidR="00D71856">
              <w:rPr>
                <w:sz w:val="20"/>
                <w:highlight w:val="yellow"/>
              </w:rPr>
              <w:t>e negative Auswirkung liegt vor;</w:t>
            </w:r>
            <w:r w:rsidRPr="00133FFB">
              <w:rPr>
                <w:sz w:val="20"/>
                <w:highlight w:val="yellow"/>
              </w:rPr>
              <w:t xml:space="preserve"> ein Workaround ist nicht</w:t>
            </w:r>
            <w:r w:rsidR="006276DE">
              <w:rPr>
                <w:sz w:val="20"/>
                <w:highlight w:val="yellow"/>
              </w:rPr>
              <w:t xml:space="preserve"> </w:t>
            </w:r>
            <w:r w:rsidRPr="00133FFB">
              <w:rPr>
                <w:sz w:val="20"/>
                <w:highlight w:val="yellow"/>
              </w:rPr>
              <w:t xml:space="preserve">oder nur </w:t>
            </w:r>
            <w:r w:rsidR="00D71856">
              <w:rPr>
                <w:sz w:val="20"/>
                <w:highlight w:val="yellow"/>
              </w:rPr>
              <w:t>nach viel Aufwand</w:t>
            </w:r>
            <w:r w:rsidRPr="00133FFB">
              <w:rPr>
                <w:sz w:val="20"/>
                <w:highlight w:val="yellow"/>
              </w:rPr>
              <w:t xml:space="preserve"> vorhanden</w:t>
            </w:r>
          </w:p>
        </w:tc>
      </w:tr>
      <w:tr w:rsidR="007378B8" w:rsidRPr="00133FFB" w:rsidTr="00231F6F">
        <w:trPr>
          <w:trHeight w:val="255"/>
        </w:trPr>
        <w:tc>
          <w:tcPr>
            <w:tcW w:w="2585" w:type="dxa"/>
            <w:tcBorders>
              <w:top w:val="nil"/>
              <w:left w:val="single" w:sz="4" w:space="0" w:color="auto"/>
              <w:bottom w:val="single" w:sz="4" w:space="0" w:color="auto"/>
              <w:right w:val="single" w:sz="4" w:space="0" w:color="auto"/>
            </w:tcBorders>
            <w:shd w:val="clear" w:color="auto" w:fill="auto"/>
          </w:tcPr>
          <w:p w:rsidR="007378B8" w:rsidRPr="00133FFB" w:rsidRDefault="007378B8" w:rsidP="00231F6F">
            <w:pPr>
              <w:pStyle w:val="gemStandard"/>
              <w:rPr>
                <w:b/>
                <w:sz w:val="20"/>
                <w:szCs w:val="20"/>
                <w:highlight w:val="yellow"/>
              </w:rPr>
            </w:pPr>
            <w:r w:rsidRPr="00133FFB">
              <w:rPr>
                <w:b/>
                <w:sz w:val="20"/>
                <w:szCs w:val="20"/>
                <w:highlight w:val="yellow"/>
              </w:rPr>
              <w:t>Mittel</w:t>
            </w:r>
          </w:p>
        </w:tc>
        <w:tc>
          <w:tcPr>
            <w:tcW w:w="6305" w:type="dxa"/>
            <w:tcBorders>
              <w:top w:val="nil"/>
              <w:left w:val="nil"/>
              <w:bottom w:val="single" w:sz="4" w:space="0" w:color="auto"/>
              <w:right w:val="single" w:sz="4" w:space="0" w:color="auto"/>
            </w:tcBorders>
            <w:shd w:val="clear" w:color="auto" w:fill="auto"/>
            <w:vAlign w:val="bottom"/>
          </w:tcPr>
          <w:p w:rsidR="007378B8" w:rsidRPr="00133FFB" w:rsidRDefault="00AB4B40" w:rsidP="00AD1310">
            <w:pPr>
              <w:pStyle w:val="gemtabohne"/>
              <w:ind w:left="115"/>
              <w:rPr>
                <w:sz w:val="20"/>
                <w:highlight w:val="yellow"/>
              </w:rPr>
            </w:pPr>
            <w:r w:rsidRPr="00133FFB">
              <w:rPr>
                <w:sz w:val="20"/>
                <w:highlight w:val="yellow"/>
              </w:rPr>
              <w:t>Das Problem sollte so sc</w:t>
            </w:r>
            <w:r w:rsidR="00D71856">
              <w:rPr>
                <w:sz w:val="20"/>
                <w:highlight w:val="yellow"/>
              </w:rPr>
              <w:t>hnell wie möglich gelöst werden;</w:t>
            </w:r>
            <w:r w:rsidRPr="00133FFB">
              <w:rPr>
                <w:sz w:val="20"/>
                <w:highlight w:val="yellow"/>
              </w:rPr>
              <w:t xml:space="preserve"> eine Ausweitung ist absehbar</w:t>
            </w:r>
          </w:p>
        </w:tc>
      </w:tr>
      <w:tr w:rsidR="007378B8" w:rsidRPr="00133FFB" w:rsidTr="00231F6F">
        <w:trPr>
          <w:trHeight w:val="255"/>
        </w:trPr>
        <w:tc>
          <w:tcPr>
            <w:tcW w:w="2585" w:type="dxa"/>
            <w:tcBorders>
              <w:top w:val="nil"/>
              <w:left w:val="single" w:sz="4" w:space="0" w:color="auto"/>
              <w:bottom w:val="single" w:sz="4" w:space="0" w:color="auto"/>
              <w:right w:val="single" w:sz="4" w:space="0" w:color="auto"/>
            </w:tcBorders>
            <w:shd w:val="clear" w:color="auto" w:fill="auto"/>
          </w:tcPr>
          <w:p w:rsidR="007378B8" w:rsidRPr="00133FFB" w:rsidRDefault="007378B8" w:rsidP="00231F6F">
            <w:pPr>
              <w:pStyle w:val="gemStandard"/>
              <w:rPr>
                <w:b/>
                <w:sz w:val="20"/>
                <w:szCs w:val="20"/>
                <w:highlight w:val="yellow"/>
              </w:rPr>
            </w:pPr>
            <w:r w:rsidRPr="00133FFB">
              <w:rPr>
                <w:b/>
                <w:sz w:val="20"/>
                <w:szCs w:val="20"/>
                <w:highlight w:val="yellow"/>
              </w:rPr>
              <w:t>Niedrig</w:t>
            </w:r>
          </w:p>
        </w:tc>
        <w:tc>
          <w:tcPr>
            <w:tcW w:w="6305" w:type="dxa"/>
            <w:tcBorders>
              <w:top w:val="nil"/>
              <w:left w:val="nil"/>
              <w:bottom w:val="single" w:sz="4" w:space="0" w:color="auto"/>
              <w:right w:val="single" w:sz="4" w:space="0" w:color="auto"/>
            </w:tcBorders>
            <w:shd w:val="clear" w:color="auto" w:fill="auto"/>
            <w:vAlign w:val="bottom"/>
          </w:tcPr>
          <w:p w:rsidR="007378B8" w:rsidRPr="00133FFB" w:rsidRDefault="00AB4B40" w:rsidP="00AD1310">
            <w:pPr>
              <w:pStyle w:val="gemtabohne"/>
              <w:ind w:left="115"/>
              <w:rPr>
                <w:sz w:val="20"/>
                <w:highlight w:val="yellow"/>
              </w:rPr>
            </w:pPr>
            <w:r w:rsidRPr="00133FFB">
              <w:rPr>
                <w:sz w:val="20"/>
                <w:highlight w:val="yellow"/>
              </w:rPr>
              <w:t>Das Problem besteht, ist aber durch geeignete Maßnahmen unter Kontrolle. Es sollte in absehbarer Zeit gelöst werden.</w:t>
            </w:r>
          </w:p>
        </w:tc>
      </w:tr>
    </w:tbl>
    <w:p w:rsidR="007378B8" w:rsidRPr="00133FFB" w:rsidRDefault="007378B8" w:rsidP="007378B8">
      <w:pPr>
        <w:pStyle w:val="gemStandard"/>
        <w:rPr>
          <w:highlight w:val="yellow"/>
        </w:rPr>
      </w:pPr>
    </w:p>
    <w:p w:rsidR="007378B8" w:rsidRPr="00133FFB" w:rsidRDefault="007378B8" w:rsidP="007378B8">
      <w:pPr>
        <w:pStyle w:val="Beschriftung"/>
        <w:keepNext/>
        <w:rPr>
          <w:highlight w:val="yellow"/>
        </w:rPr>
      </w:pPr>
      <w:bookmarkStart w:id="95" w:name="_Toc510615942"/>
      <w:r w:rsidRPr="00133FFB">
        <w:rPr>
          <w:highlight w:val="yellow"/>
        </w:rPr>
        <w:t xml:space="preserve">Tabelle </w:t>
      </w:r>
      <w:r w:rsidR="001562DB" w:rsidRPr="00133FFB">
        <w:rPr>
          <w:highlight w:val="yellow"/>
        </w:rPr>
        <w:fldChar w:fldCharType="begin"/>
      </w:r>
      <w:r w:rsidR="001562DB" w:rsidRPr="00133FFB">
        <w:rPr>
          <w:highlight w:val="yellow"/>
        </w:rPr>
        <w:instrText xml:space="preserve"> SEQ Tabelle \* ARABIC </w:instrText>
      </w:r>
      <w:r w:rsidR="001562DB" w:rsidRPr="00133FFB">
        <w:rPr>
          <w:highlight w:val="yellow"/>
        </w:rPr>
        <w:fldChar w:fldCharType="separate"/>
      </w:r>
      <w:r w:rsidR="00085064">
        <w:rPr>
          <w:noProof/>
          <w:highlight w:val="yellow"/>
        </w:rPr>
        <w:t>6</w:t>
      </w:r>
      <w:r w:rsidR="001562DB" w:rsidRPr="00133FFB">
        <w:rPr>
          <w:noProof/>
          <w:highlight w:val="yellow"/>
        </w:rPr>
        <w:fldChar w:fldCharType="end"/>
      </w:r>
      <w:r w:rsidRPr="00133FFB">
        <w:rPr>
          <w:highlight w:val="yellow"/>
        </w:rPr>
        <w:t>: Tab_Betr_TIP_</w:t>
      </w:r>
      <w:r w:rsidR="00356E8F">
        <w:rPr>
          <w:highlight w:val="yellow"/>
        </w:rPr>
        <w:t>103</w:t>
      </w:r>
      <w:r w:rsidRPr="00133FFB">
        <w:rPr>
          <w:highlight w:val="yellow"/>
        </w:rPr>
        <w:t xml:space="preserve"> PRO – Festlegung von Auswirkung</w:t>
      </w:r>
      <w:bookmarkEnd w:id="95"/>
    </w:p>
    <w:tbl>
      <w:tblPr>
        <w:tblW w:w="8890" w:type="dxa"/>
        <w:tblCellMar>
          <w:left w:w="70" w:type="dxa"/>
          <w:right w:w="70" w:type="dxa"/>
        </w:tblCellMar>
        <w:tblLook w:val="0000" w:firstRow="0" w:lastRow="0" w:firstColumn="0" w:lastColumn="0" w:noHBand="0" w:noVBand="0"/>
      </w:tblPr>
      <w:tblGrid>
        <w:gridCol w:w="2585"/>
        <w:gridCol w:w="6305"/>
      </w:tblGrid>
      <w:tr w:rsidR="007378B8" w:rsidRPr="00133FFB" w:rsidTr="00231F6F">
        <w:trPr>
          <w:trHeight w:val="255"/>
          <w:tblHeader/>
        </w:trPr>
        <w:tc>
          <w:tcPr>
            <w:tcW w:w="2585" w:type="dxa"/>
            <w:tcBorders>
              <w:top w:val="single" w:sz="4" w:space="0" w:color="auto"/>
              <w:left w:val="single" w:sz="4" w:space="0" w:color="auto"/>
              <w:bottom w:val="single" w:sz="4" w:space="0" w:color="auto"/>
              <w:right w:val="single" w:sz="4" w:space="0" w:color="auto"/>
            </w:tcBorders>
            <w:shd w:val="clear" w:color="auto" w:fill="E0E0E0"/>
            <w:vAlign w:val="bottom"/>
          </w:tcPr>
          <w:p w:rsidR="007378B8" w:rsidRPr="00133FFB" w:rsidRDefault="007378B8" w:rsidP="00231F6F">
            <w:pPr>
              <w:pStyle w:val="gemtabohne"/>
              <w:rPr>
                <w:b/>
                <w:sz w:val="20"/>
                <w:highlight w:val="yellow"/>
              </w:rPr>
            </w:pPr>
            <w:r w:rsidRPr="00133FFB">
              <w:rPr>
                <w:b/>
                <w:sz w:val="20"/>
                <w:highlight w:val="yellow"/>
              </w:rPr>
              <w:t>Auswirkung</w:t>
            </w:r>
          </w:p>
        </w:tc>
        <w:tc>
          <w:tcPr>
            <w:tcW w:w="6305" w:type="dxa"/>
            <w:tcBorders>
              <w:top w:val="single" w:sz="4" w:space="0" w:color="auto"/>
              <w:left w:val="nil"/>
              <w:bottom w:val="single" w:sz="4" w:space="0" w:color="auto"/>
              <w:right w:val="single" w:sz="4" w:space="0" w:color="auto"/>
            </w:tcBorders>
            <w:shd w:val="clear" w:color="auto" w:fill="E0E0E0"/>
            <w:vAlign w:val="bottom"/>
          </w:tcPr>
          <w:p w:rsidR="007378B8" w:rsidRPr="00133FFB" w:rsidRDefault="007378B8" w:rsidP="00231F6F">
            <w:pPr>
              <w:pStyle w:val="gemtabohne"/>
              <w:rPr>
                <w:b/>
                <w:sz w:val="20"/>
                <w:highlight w:val="yellow"/>
              </w:rPr>
            </w:pPr>
            <w:r w:rsidRPr="00133FFB">
              <w:rPr>
                <w:b/>
                <w:sz w:val="20"/>
                <w:highlight w:val="yellow"/>
              </w:rPr>
              <w:t>Beschreibung</w:t>
            </w:r>
          </w:p>
        </w:tc>
      </w:tr>
      <w:tr w:rsidR="007378B8" w:rsidRPr="00133FFB" w:rsidTr="00231F6F">
        <w:trPr>
          <w:trHeight w:val="255"/>
        </w:trPr>
        <w:tc>
          <w:tcPr>
            <w:tcW w:w="2585" w:type="dxa"/>
            <w:tcBorders>
              <w:top w:val="nil"/>
              <w:left w:val="single" w:sz="4" w:space="0" w:color="auto"/>
              <w:bottom w:val="single" w:sz="4" w:space="0" w:color="auto"/>
              <w:right w:val="single" w:sz="4" w:space="0" w:color="auto"/>
            </w:tcBorders>
            <w:shd w:val="clear" w:color="auto" w:fill="auto"/>
          </w:tcPr>
          <w:p w:rsidR="007378B8" w:rsidRPr="00133FFB" w:rsidRDefault="007378B8" w:rsidP="00231F6F">
            <w:pPr>
              <w:pStyle w:val="gemStandard"/>
              <w:rPr>
                <w:b/>
                <w:sz w:val="20"/>
                <w:szCs w:val="20"/>
                <w:highlight w:val="yellow"/>
              </w:rPr>
            </w:pPr>
            <w:r w:rsidRPr="00133FFB">
              <w:rPr>
                <w:b/>
                <w:sz w:val="20"/>
                <w:szCs w:val="20"/>
                <w:highlight w:val="yellow"/>
              </w:rPr>
              <w:t>Hoch</w:t>
            </w:r>
          </w:p>
        </w:tc>
        <w:tc>
          <w:tcPr>
            <w:tcW w:w="6305" w:type="dxa"/>
            <w:tcBorders>
              <w:top w:val="nil"/>
              <w:left w:val="nil"/>
              <w:bottom w:val="single" w:sz="4" w:space="0" w:color="auto"/>
              <w:right w:val="single" w:sz="4" w:space="0" w:color="auto"/>
            </w:tcBorders>
            <w:shd w:val="clear" w:color="auto" w:fill="auto"/>
            <w:vAlign w:val="bottom"/>
          </w:tcPr>
          <w:p w:rsidR="007378B8" w:rsidRPr="00133FFB" w:rsidRDefault="00BA24CA" w:rsidP="0063469F">
            <w:pPr>
              <w:pStyle w:val="gemtabohne"/>
              <w:numPr>
                <w:ilvl w:val="0"/>
                <w:numId w:val="5"/>
              </w:numPr>
              <w:tabs>
                <w:tab w:val="clear" w:pos="720"/>
                <w:tab w:val="num" w:pos="295"/>
              </w:tabs>
              <w:ind w:left="295" w:hanging="180"/>
              <w:rPr>
                <w:sz w:val="20"/>
                <w:highlight w:val="yellow"/>
              </w:rPr>
            </w:pPr>
            <w:r w:rsidRPr="00133FFB">
              <w:rPr>
                <w:sz w:val="20"/>
                <w:highlight w:val="yellow"/>
              </w:rPr>
              <w:t xml:space="preserve">Es liegt ein Ausfall gemäß </w:t>
            </w:r>
            <w:r w:rsidR="00356E8F">
              <w:rPr>
                <w:sz w:val="20"/>
                <w:highlight w:val="yellow"/>
              </w:rPr>
              <w:t>[</w:t>
            </w:r>
            <w:r w:rsidRPr="00133FFB">
              <w:rPr>
                <w:sz w:val="20"/>
                <w:highlight w:val="yellow"/>
              </w:rPr>
              <w:t>gemSpec_Perf</w:t>
            </w:r>
            <w:r w:rsidR="00356E8F">
              <w:rPr>
                <w:sz w:val="20"/>
                <w:highlight w:val="yellow"/>
              </w:rPr>
              <w:t>]</w:t>
            </w:r>
            <w:r w:rsidRPr="00133FFB">
              <w:rPr>
                <w:sz w:val="20"/>
                <w:highlight w:val="yellow"/>
              </w:rPr>
              <w:t xml:space="preserve"> vor.</w:t>
            </w:r>
          </w:p>
          <w:p w:rsidR="00AB4B40" w:rsidRPr="00133FFB" w:rsidRDefault="00AB4B40" w:rsidP="0063469F">
            <w:pPr>
              <w:pStyle w:val="gemtabohne"/>
              <w:numPr>
                <w:ilvl w:val="0"/>
                <w:numId w:val="5"/>
              </w:numPr>
              <w:tabs>
                <w:tab w:val="clear" w:pos="720"/>
                <w:tab w:val="num" w:pos="295"/>
              </w:tabs>
              <w:ind w:left="295" w:hanging="180"/>
              <w:rPr>
                <w:sz w:val="20"/>
                <w:highlight w:val="yellow"/>
              </w:rPr>
            </w:pPr>
            <w:r w:rsidRPr="00133FFB">
              <w:rPr>
                <w:sz w:val="20"/>
                <w:highlight w:val="yellow"/>
              </w:rPr>
              <w:t>Das Incident Management konnte keinen Workaround zur Verf</w:t>
            </w:r>
            <w:r w:rsidRPr="00133FFB">
              <w:rPr>
                <w:sz w:val="20"/>
                <w:highlight w:val="yellow"/>
              </w:rPr>
              <w:t>ü</w:t>
            </w:r>
            <w:r w:rsidRPr="00133FFB">
              <w:rPr>
                <w:sz w:val="20"/>
                <w:highlight w:val="yellow"/>
              </w:rPr>
              <w:t>gung stellen</w:t>
            </w:r>
          </w:p>
        </w:tc>
      </w:tr>
      <w:tr w:rsidR="007378B8" w:rsidRPr="00133FFB" w:rsidTr="00231F6F">
        <w:trPr>
          <w:trHeight w:val="255"/>
        </w:trPr>
        <w:tc>
          <w:tcPr>
            <w:tcW w:w="2585" w:type="dxa"/>
            <w:tcBorders>
              <w:top w:val="nil"/>
              <w:left w:val="single" w:sz="4" w:space="0" w:color="auto"/>
              <w:bottom w:val="single" w:sz="4" w:space="0" w:color="auto"/>
              <w:right w:val="single" w:sz="4" w:space="0" w:color="auto"/>
            </w:tcBorders>
            <w:shd w:val="clear" w:color="auto" w:fill="auto"/>
          </w:tcPr>
          <w:p w:rsidR="007378B8" w:rsidRPr="00133FFB" w:rsidRDefault="007378B8" w:rsidP="00231F6F">
            <w:pPr>
              <w:pStyle w:val="gemStandard"/>
              <w:rPr>
                <w:b/>
                <w:sz w:val="20"/>
                <w:szCs w:val="20"/>
                <w:highlight w:val="yellow"/>
              </w:rPr>
            </w:pPr>
            <w:r w:rsidRPr="00133FFB">
              <w:rPr>
                <w:b/>
                <w:sz w:val="20"/>
                <w:szCs w:val="20"/>
                <w:highlight w:val="yellow"/>
              </w:rPr>
              <w:t>Mittel</w:t>
            </w:r>
          </w:p>
        </w:tc>
        <w:tc>
          <w:tcPr>
            <w:tcW w:w="6305" w:type="dxa"/>
            <w:tcBorders>
              <w:top w:val="nil"/>
              <w:left w:val="nil"/>
              <w:bottom w:val="single" w:sz="4" w:space="0" w:color="auto"/>
              <w:right w:val="single" w:sz="4" w:space="0" w:color="auto"/>
            </w:tcBorders>
            <w:shd w:val="clear" w:color="auto" w:fill="auto"/>
            <w:vAlign w:val="bottom"/>
          </w:tcPr>
          <w:p w:rsidR="00AB4B40" w:rsidRPr="00133FFB" w:rsidRDefault="00AB4B40" w:rsidP="0063469F">
            <w:pPr>
              <w:pStyle w:val="gemtabohne"/>
              <w:numPr>
                <w:ilvl w:val="0"/>
                <w:numId w:val="5"/>
              </w:numPr>
              <w:tabs>
                <w:tab w:val="clear" w:pos="720"/>
                <w:tab w:val="num" w:pos="295"/>
              </w:tabs>
              <w:ind w:left="295" w:hanging="180"/>
              <w:rPr>
                <w:sz w:val="20"/>
                <w:highlight w:val="yellow"/>
              </w:rPr>
            </w:pPr>
            <w:r w:rsidRPr="00133FFB">
              <w:rPr>
                <w:sz w:val="20"/>
                <w:highlight w:val="yellow"/>
              </w:rPr>
              <w:t>Der TI-Service ist durch das Problem negativ beeinflusst und wird nicht wie vereinbart zur Verfügung gestellt.</w:t>
            </w:r>
          </w:p>
          <w:p w:rsidR="007378B8" w:rsidRPr="00133FFB" w:rsidRDefault="00AB4B40" w:rsidP="0063469F">
            <w:pPr>
              <w:pStyle w:val="gemtabohne"/>
              <w:numPr>
                <w:ilvl w:val="0"/>
                <w:numId w:val="5"/>
              </w:numPr>
              <w:tabs>
                <w:tab w:val="clear" w:pos="720"/>
                <w:tab w:val="num" w:pos="295"/>
              </w:tabs>
              <w:ind w:left="295" w:hanging="180"/>
              <w:rPr>
                <w:sz w:val="20"/>
                <w:highlight w:val="yellow"/>
              </w:rPr>
            </w:pPr>
            <w:r w:rsidRPr="00133FFB">
              <w:rPr>
                <w:sz w:val="20"/>
                <w:highlight w:val="yellow"/>
              </w:rPr>
              <w:t>Es existiert ein Workaround, der aufwändig und nur schwer u</w:t>
            </w:r>
            <w:r w:rsidRPr="00133FFB">
              <w:rPr>
                <w:sz w:val="20"/>
                <w:highlight w:val="yellow"/>
              </w:rPr>
              <w:t>m</w:t>
            </w:r>
            <w:r w:rsidRPr="00133FFB">
              <w:rPr>
                <w:sz w:val="20"/>
                <w:highlight w:val="yellow"/>
              </w:rPr>
              <w:t>zusetzen ist</w:t>
            </w:r>
            <w:r w:rsidR="007378B8" w:rsidRPr="00133FFB">
              <w:rPr>
                <w:sz w:val="20"/>
                <w:highlight w:val="yellow"/>
              </w:rPr>
              <w:t xml:space="preserve"> </w:t>
            </w:r>
          </w:p>
        </w:tc>
      </w:tr>
      <w:tr w:rsidR="007378B8" w:rsidRPr="00093EC6" w:rsidTr="00231F6F">
        <w:trPr>
          <w:trHeight w:val="255"/>
        </w:trPr>
        <w:tc>
          <w:tcPr>
            <w:tcW w:w="2585" w:type="dxa"/>
            <w:tcBorders>
              <w:top w:val="nil"/>
              <w:left w:val="single" w:sz="4" w:space="0" w:color="auto"/>
              <w:bottom w:val="single" w:sz="4" w:space="0" w:color="auto"/>
              <w:right w:val="single" w:sz="4" w:space="0" w:color="auto"/>
            </w:tcBorders>
            <w:shd w:val="clear" w:color="auto" w:fill="auto"/>
          </w:tcPr>
          <w:p w:rsidR="007378B8" w:rsidRPr="00133FFB" w:rsidRDefault="007378B8" w:rsidP="00231F6F">
            <w:pPr>
              <w:pStyle w:val="gemStandard"/>
              <w:rPr>
                <w:b/>
                <w:sz w:val="20"/>
                <w:szCs w:val="20"/>
                <w:highlight w:val="yellow"/>
              </w:rPr>
            </w:pPr>
            <w:r w:rsidRPr="00133FFB">
              <w:rPr>
                <w:b/>
                <w:sz w:val="20"/>
                <w:szCs w:val="20"/>
                <w:highlight w:val="yellow"/>
              </w:rPr>
              <w:t>Niedrig</w:t>
            </w:r>
          </w:p>
        </w:tc>
        <w:tc>
          <w:tcPr>
            <w:tcW w:w="6305" w:type="dxa"/>
            <w:tcBorders>
              <w:top w:val="nil"/>
              <w:left w:val="nil"/>
              <w:bottom w:val="single" w:sz="4" w:space="0" w:color="auto"/>
              <w:right w:val="single" w:sz="4" w:space="0" w:color="auto"/>
            </w:tcBorders>
            <w:shd w:val="clear" w:color="auto" w:fill="auto"/>
            <w:vAlign w:val="bottom"/>
          </w:tcPr>
          <w:p w:rsidR="007378B8" w:rsidRPr="00133FFB" w:rsidRDefault="00AB4B40" w:rsidP="0063469F">
            <w:pPr>
              <w:pStyle w:val="gemtabohne"/>
              <w:numPr>
                <w:ilvl w:val="0"/>
                <w:numId w:val="5"/>
              </w:numPr>
              <w:tabs>
                <w:tab w:val="clear" w:pos="720"/>
                <w:tab w:val="num" w:pos="295"/>
              </w:tabs>
              <w:ind w:left="295" w:hanging="180"/>
              <w:rPr>
                <w:sz w:val="20"/>
                <w:highlight w:val="yellow"/>
              </w:rPr>
            </w:pPr>
            <w:r w:rsidRPr="00133FFB">
              <w:rPr>
                <w:sz w:val="20"/>
                <w:highlight w:val="yellow"/>
              </w:rPr>
              <w:t>Der TI-Service wird durch das Problem negativ beeinflusst</w:t>
            </w:r>
          </w:p>
          <w:p w:rsidR="00AB4B40" w:rsidRPr="00133FFB" w:rsidRDefault="00AB4B40" w:rsidP="0063469F">
            <w:pPr>
              <w:pStyle w:val="gemtabohne"/>
              <w:numPr>
                <w:ilvl w:val="0"/>
                <w:numId w:val="5"/>
              </w:numPr>
              <w:tabs>
                <w:tab w:val="clear" w:pos="720"/>
                <w:tab w:val="num" w:pos="295"/>
              </w:tabs>
              <w:ind w:left="295" w:hanging="180"/>
              <w:rPr>
                <w:sz w:val="20"/>
                <w:highlight w:val="yellow"/>
              </w:rPr>
            </w:pPr>
            <w:r w:rsidRPr="00133FFB">
              <w:rPr>
                <w:sz w:val="20"/>
                <w:highlight w:val="yellow"/>
              </w:rPr>
              <w:t>Es existiert ein Workaround, der einfach und ohne viel Aufwand umzusetzen ist</w:t>
            </w:r>
          </w:p>
        </w:tc>
      </w:tr>
    </w:tbl>
    <w:p w:rsidR="00133FFB" w:rsidRDefault="00133FFB" w:rsidP="00BA24CA">
      <w:pPr>
        <w:pStyle w:val="gemStandard"/>
        <w:rPr>
          <w:rFonts w:ascii="Wingdings" w:hAnsi="Wingdings"/>
          <w:b/>
          <w:color w:val="000000"/>
        </w:rPr>
      </w:pPr>
    </w:p>
    <w:p w:rsidR="00133FFB" w:rsidRPr="00133FFB" w:rsidRDefault="00133FFB" w:rsidP="00133FFB">
      <w:pPr>
        <w:pStyle w:val="gemEinzug"/>
        <w:rPr>
          <w:strike/>
          <w:highlight w:val="yellow"/>
        </w:rPr>
      </w:pPr>
      <w:r w:rsidRPr="00133FFB">
        <w:rPr>
          <w:strike/>
          <w:highlight w:val="yellow"/>
        </w:rPr>
        <w:t xml:space="preserve">ITSM-TI-Teilnehmer MÜSSEN jedes identifizierte übergreifende Problem gemäß nachfolgendem Schema priorisieren. Dabei ist die Anzahl der möglichen Prioritäten gemäß der in </w:t>
      </w:r>
      <w:r w:rsidRPr="00133FFB">
        <w:rPr>
          <w:strike/>
          <w:highlight w:val="yellow"/>
        </w:rPr>
        <w:fldChar w:fldCharType="begin"/>
      </w:r>
      <w:r w:rsidRPr="00133FFB">
        <w:rPr>
          <w:strike/>
          <w:highlight w:val="yellow"/>
        </w:rPr>
        <w:instrText xml:space="preserve"> REF R3884 \h  \* MERGEFORMAT </w:instrText>
      </w:r>
      <w:r w:rsidRPr="00133FFB">
        <w:rPr>
          <w:strike/>
          <w:highlight w:val="yellow"/>
        </w:rPr>
        <w:fldChar w:fldCharType="separate"/>
      </w:r>
      <w:r w:rsidR="00085064">
        <w:rPr>
          <w:b/>
          <w:bCs/>
          <w:strike/>
          <w:highlight w:val="yellow"/>
        </w:rPr>
        <w:t>Fehler! Verweisquelle konnte nicht gefunden werden.</w:t>
      </w:r>
      <w:r w:rsidRPr="00133FFB">
        <w:rPr>
          <w:strike/>
          <w:highlight w:val="yellow"/>
        </w:rPr>
        <w:fldChar w:fldCharType="end"/>
      </w:r>
      <w:r w:rsidRPr="00133FFB">
        <w:rPr>
          <w:strike/>
          <w:highlight w:val="yellow"/>
        </w:rPr>
        <w:t xml:space="preserve"> aufgefüh</w:t>
      </w:r>
      <w:r w:rsidRPr="00133FFB">
        <w:rPr>
          <w:strike/>
          <w:highlight w:val="yellow"/>
        </w:rPr>
        <w:t>r</w:t>
      </w:r>
      <w:r w:rsidRPr="00133FFB">
        <w:rPr>
          <w:strike/>
          <w:highlight w:val="yellow"/>
        </w:rPr>
        <w:t xml:space="preserve">ten Prioritätenmatrix wie folgt festgelegt: </w:t>
      </w:r>
    </w:p>
    <w:p w:rsidR="00133FFB" w:rsidRPr="00133FFB" w:rsidRDefault="00133FFB" w:rsidP="00133FFB">
      <w:pPr>
        <w:pStyle w:val="gemEinzug"/>
        <w:ind w:left="540"/>
        <w:rPr>
          <w:strike/>
          <w:highlight w:val="yellow"/>
        </w:rPr>
      </w:pPr>
      <w:r w:rsidRPr="00133FFB">
        <w:rPr>
          <w:b/>
          <w:strike/>
          <w:highlight w:val="yellow"/>
        </w:rPr>
        <w:t>Jedes</w:t>
      </w:r>
      <w:r w:rsidRPr="00133FFB">
        <w:rPr>
          <w:strike/>
          <w:highlight w:val="yellow"/>
        </w:rPr>
        <w:t xml:space="preserve"> im übergreifenden Problem Management identifizierte bzw. an diesen Pr</w:t>
      </w:r>
      <w:r w:rsidRPr="00133FFB">
        <w:rPr>
          <w:strike/>
          <w:highlight w:val="yellow"/>
        </w:rPr>
        <w:t>o</w:t>
      </w:r>
      <w:r w:rsidRPr="00133FFB">
        <w:rPr>
          <w:strike/>
          <w:highlight w:val="yellow"/>
        </w:rPr>
        <w:t xml:space="preserve">zess übergebene </w:t>
      </w:r>
      <w:r w:rsidRPr="00133FFB">
        <w:rPr>
          <w:b/>
          <w:strike/>
          <w:highlight w:val="yellow"/>
        </w:rPr>
        <w:t>Problem</w:t>
      </w:r>
      <w:r w:rsidRPr="00133FFB">
        <w:rPr>
          <w:strike/>
          <w:highlight w:val="yellow"/>
        </w:rPr>
        <w:t xml:space="preserve"> MUSS entsprechend einer vierstufigen Einteilung - w</w:t>
      </w:r>
      <w:r w:rsidRPr="00133FFB">
        <w:rPr>
          <w:strike/>
          <w:highlight w:val="yellow"/>
        </w:rPr>
        <w:t>o</w:t>
      </w:r>
      <w:r w:rsidRPr="00133FFB">
        <w:rPr>
          <w:strike/>
          <w:highlight w:val="yellow"/>
        </w:rPr>
        <w:t xml:space="preserve">bei 1 die höchste und 4 die niedrigste Priorität ist - eingestuft werden. </w:t>
      </w:r>
    </w:p>
    <w:p w:rsidR="00133FFB" w:rsidRPr="00133FFB" w:rsidRDefault="00133FFB" w:rsidP="0063469F">
      <w:pPr>
        <w:pStyle w:val="gemAufzhlung"/>
        <w:numPr>
          <w:ilvl w:val="0"/>
          <w:numId w:val="34"/>
        </w:numPr>
        <w:tabs>
          <w:tab w:val="clear" w:pos="1701"/>
          <w:tab w:val="left" w:pos="1134"/>
        </w:tabs>
        <w:ind w:left="1183"/>
        <w:rPr>
          <w:strike/>
          <w:highlight w:val="yellow"/>
        </w:rPr>
      </w:pPr>
      <w:r w:rsidRPr="00133FFB">
        <w:rPr>
          <w:i/>
          <w:strike/>
          <w:highlight w:val="yellow"/>
        </w:rPr>
        <w:t>Priorität 1- Kritisch,</w:t>
      </w:r>
    </w:p>
    <w:p w:rsidR="00133FFB" w:rsidRPr="00133FFB" w:rsidRDefault="00133FFB" w:rsidP="0063469F">
      <w:pPr>
        <w:pStyle w:val="gemAufzhlung"/>
        <w:numPr>
          <w:ilvl w:val="0"/>
          <w:numId w:val="34"/>
        </w:numPr>
        <w:tabs>
          <w:tab w:val="clear" w:pos="1701"/>
          <w:tab w:val="left" w:pos="1134"/>
        </w:tabs>
        <w:ind w:left="1183"/>
        <w:rPr>
          <w:strike/>
          <w:highlight w:val="yellow"/>
        </w:rPr>
      </w:pPr>
      <w:r w:rsidRPr="00133FFB">
        <w:rPr>
          <w:i/>
          <w:strike/>
          <w:highlight w:val="yellow"/>
        </w:rPr>
        <w:t>Priorität 2 - Hoch,</w:t>
      </w:r>
    </w:p>
    <w:p w:rsidR="00133FFB" w:rsidRPr="00133FFB" w:rsidRDefault="00133FFB" w:rsidP="0063469F">
      <w:pPr>
        <w:pStyle w:val="gemAufzhlung"/>
        <w:numPr>
          <w:ilvl w:val="0"/>
          <w:numId w:val="34"/>
        </w:numPr>
        <w:tabs>
          <w:tab w:val="clear" w:pos="1701"/>
          <w:tab w:val="left" w:pos="1134"/>
        </w:tabs>
        <w:ind w:left="1183"/>
        <w:rPr>
          <w:strike/>
          <w:highlight w:val="yellow"/>
        </w:rPr>
      </w:pPr>
      <w:r w:rsidRPr="00133FFB">
        <w:rPr>
          <w:i/>
          <w:strike/>
          <w:highlight w:val="yellow"/>
        </w:rPr>
        <w:t>Priorität 3 - Mittel,</w:t>
      </w:r>
    </w:p>
    <w:p w:rsidR="00133FFB" w:rsidRPr="00133FFB" w:rsidRDefault="00133FFB" w:rsidP="0063469F">
      <w:pPr>
        <w:pStyle w:val="gemAufzhlung"/>
        <w:numPr>
          <w:ilvl w:val="0"/>
          <w:numId w:val="34"/>
        </w:numPr>
        <w:tabs>
          <w:tab w:val="clear" w:pos="1701"/>
          <w:tab w:val="left" w:pos="1134"/>
        </w:tabs>
        <w:ind w:left="1183"/>
        <w:rPr>
          <w:strike/>
          <w:highlight w:val="yellow"/>
        </w:rPr>
      </w:pPr>
      <w:r w:rsidRPr="00133FFB">
        <w:rPr>
          <w:i/>
          <w:strike/>
          <w:highlight w:val="yellow"/>
        </w:rPr>
        <w:t>Priorität 4 - Niedrig.</w:t>
      </w:r>
    </w:p>
    <w:p w:rsidR="0063469F" w:rsidRDefault="00133FFB" w:rsidP="00133FFB">
      <w:pPr>
        <w:pStyle w:val="gemStandard"/>
        <w:ind w:left="709"/>
        <w:rPr>
          <w:rFonts w:ascii="Wingdings" w:hAnsi="Wingdings"/>
          <w:b/>
          <w:color w:val="000000"/>
        </w:rPr>
      </w:pPr>
      <w:r w:rsidRPr="00133FFB">
        <w:rPr>
          <w:strike/>
          <w:highlight w:val="yellow"/>
        </w:rPr>
        <w:t xml:space="preserve">(Anhand der Priorisierung müssen die in Service Level Requirements genannte Qualitätsdimensionen (siehe </w:t>
      </w:r>
      <w:r w:rsidRPr="00133FFB">
        <w:rPr>
          <w:strike/>
          <w:highlight w:val="yellow"/>
        </w:rPr>
        <w:fldChar w:fldCharType="begin"/>
      </w:r>
      <w:r w:rsidRPr="00133FFB">
        <w:rPr>
          <w:strike/>
          <w:highlight w:val="yellow"/>
        </w:rPr>
        <w:instrText xml:space="preserve"> REF R3972 \h  \* MERGEFORMAT </w:instrText>
      </w:r>
      <w:r w:rsidRPr="00133FFB">
        <w:rPr>
          <w:strike/>
          <w:highlight w:val="yellow"/>
        </w:rPr>
        <w:fldChar w:fldCharType="separate"/>
      </w:r>
      <w:r w:rsidR="00085064">
        <w:rPr>
          <w:b/>
          <w:bCs/>
          <w:strike/>
          <w:highlight w:val="yellow"/>
        </w:rPr>
        <w:t>Fehler! Verweisquelle konnte nicht gefunden werden.</w:t>
      </w:r>
      <w:r w:rsidRPr="00133FFB">
        <w:rPr>
          <w:strike/>
          <w:highlight w:val="yellow"/>
        </w:rPr>
        <w:fldChar w:fldCharType="end"/>
      </w:r>
      <w:r w:rsidRPr="00133FFB">
        <w:rPr>
          <w:strike/>
          <w:highlight w:val="yellow"/>
        </w:rPr>
        <w:t>) eingehalten werden, wobei die Festlegung von Service Level Requir</w:t>
      </w:r>
      <w:r w:rsidRPr="00133FFB">
        <w:rPr>
          <w:strike/>
          <w:highlight w:val="yellow"/>
        </w:rPr>
        <w:t>e</w:t>
      </w:r>
      <w:r w:rsidRPr="00133FFB">
        <w:rPr>
          <w:strike/>
          <w:highlight w:val="yellow"/>
        </w:rPr>
        <w:t>ments für Prioritäten im Betriebskonzept stattfi</w:t>
      </w:r>
      <w:r w:rsidRPr="00133FFB">
        <w:rPr>
          <w:strike/>
          <w:highlight w:val="yellow"/>
        </w:rPr>
        <w:t>n</w:t>
      </w:r>
      <w:r w:rsidRPr="00133FFB">
        <w:rPr>
          <w:strike/>
          <w:highlight w:val="yellow"/>
        </w:rPr>
        <w:t>det.)</w:t>
      </w:r>
      <w:r w:rsidRPr="00C03CAA">
        <w:t xml:space="preserve"> </w:t>
      </w:r>
    </w:p>
    <w:p w:rsidR="00BA24CA" w:rsidRPr="0063469F" w:rsidRDefault="0063469F" w:rsidP="00133FFB">
      <w:pPr>
        <w:pStyle w:val="gemStandard"/>
        <w:ind w:left="709"/>
      </w:pPr>
      <w:r>
        <w:rPr>
          <w:rFonts w:ascii="Wingdings" w:hAnsi="Wingdings"/>
          <w:b/>
          <w:color w:val="000000"/>
        </w:rPr>
        <w:lastRenderedPageBreak/>
        <w:sym w:font="Wingdings" w:char="F0D5"/>
      </w:r>
    </w:p>
    <w:p w:rsidR="007378B8" w:rsidRDefault="001F76D1" w:rsidP="0063469F">
      <w:pPr>
        <w:pStyle w:val="berschrift4"/>
      </w:pPr>
      <w:bookmarkStart w:id="96" w:name="_Toc511109725"/>
      <w:r>
        <w:t>Service</w:t>
      </w:r>
      <w:r w:rsidR="007378B8">
        <w:t>verantwortung für übergreifendes Problem</w:t>
      </w:r>
      <w:r w:rsidR="007378B8" w:rsidRPr="00951FBB">
        <w:t xml:space="preserve"> </w:t>
      </w:r>
      <w:r w:rsidR="007378B8">
        <w:t>zuweisen</w:t>
      </w:r>
      <w:bookmarkEnd w:id="96"/>
    </w:p>
    <w:p w:rsidR="007378B8" w:rsidRDefault="007378B8" w:rsidP="007378B8">
      <w:pPr>
        <w:pStyle w:val="gemStandard"/>
      </w:pPr>
      <w:r w:rsidRPr="005440CF">
        <w:t xml:space="preserve">Der problemerkennende TI-ITSM-Teilnehmer ermittelt </w:t>
      </w:r>
      <w:r w:rsidR="001F76D1">
        <w:t>für</w:t>
      </w:r>
      <w:r w:rsidRPr="005440CF">
        <w:t xml:space="preserve"> das betroffene </w:t>
      </w:r>
      <w:r w:rsidR="00E62DAE">
        <w:t>und</w:t>
      </w:r>
      <w:r w:rsidRPr="005440CF">
        <w:t xml:space="preserve"> verurs</w:t>
      </w:r>
      <w:r w:rsidRPr="005440CF">
        <w:t>a</w:t>
      </w:r>
      <w:r w:rsidRPr="005440CF">
        <w:t xml:space="preserve">chende Produkt den </w:t>
      </w:r>
      <w:r w:rsidR="001F76D1">
        <w:t>Service</w:t>
      </w:r>
      <w:r w:rsidRPr="005440CF">
        <w:t xml:space="preserve">verantwortlichen. </w:t>
      </w:r>
      <w:r w:rsidR="001F76D1">
        <w:t>Dies</w:t>
      </w:r>
      <w:r w:rsidRPr="005440CF">
        <w:t xml:space="preserve"> wird </w:t>
      </w:r>
      <w:r w:rsidR="001F76D1">
        <w:t>durch das</w:t>
      </w:r>
      <w:r w:rsidRPr="005440CF">
        <w:t xml:space="preserve"> TI-ITSM-System unte</w:t>
      </w:r>
      <w:r w:rsidRPr="005440CF">
        <w:t>r</w:t>
      </w:r>
      <w:r w:rsidRPr="005440CF">
        <w:t xml:space="preserve">stützt. Durch Auswahl des </w:t>
      </w:r>
      <w:r w:rsidR="00E62DAE">
        <w:t xml:space="preserve">vermutlich verursachenden Serviceverantwortlichen </w:t>
      </w:r>
      <w:r w:rsidRPr="005440CF">
        <w:t>wird die Weiterleitung des Problems ermöglicht und die übergreifende Bearbeitung initiiert.</w:t>
      </w:r>
    </w:p>
    <w:p w:rsidR="00AF31DF" w:rsidRPr="005440CF" w:rsidRDefault="00AF31DF" w:rsidP="007378B8">
      <w:pPr>
        <w:pStyle w:val="gemStandard"/>
      </w:pPr>
      <w:r w:rsidRPr="00AF31DF">
        <w:t>Ein Problem kann auch dem Gesamtverantwortlichen TI zugewiesen werden, wenn die Ursache des Problems in einer unvollständigen bzw. ungenauen Spezifikation b</w:t>
      </w:r>
      <w:r w:rsidRPr="00AF31DF">
        <w:t>e</w:t>
      </w:r>
      <w:r w:rsidRPr="00AF31DF">
        <w:t>gründet wird.</w:t>
      </w:r>
    </w:p>
    <w:p w:rsidR="007378B8" w:rsidRDefault="007378B8" w:rsidP="007378B8">
      <w:pPr>
        <w:pStyle w:val="gemStandard"/>
      </w:pPr>
      <w:r w:rsidRPr="005440CF">
        <w:t>Zur Iden</w:t>
      </w:r>
      <w:r w:rsidR="001F76D1">
        <w:t>tifikation des richtigen service</w:t>
      </w:r>
      <w:r w:rsidRPr="005440CF">
        <w:t>verantwortlichen TI-ITSM-Teilnehmers werden i</w:t>
      </w:r>
      <w:r w:rsidRPr="005440CF">
        <w:t>n</w:t>
      </w:r>
      <w:r w:rsidRPr="005440CF">
        <w:t>nerhalb des Betriebskonzepts die Leistungs- und Supportmodelle definiert. Zudem we</w:t>
      </w:r>
      <w:r w:rsidRPr="005440CF">
        <w:t>r</w:t>
      </w:r>
      <w:r w:rsidRPr="005440CF">
        <w:t xml:space="preserve">den </w:t>
      </w:r>
      <w:r w:rsidR="001F1332">
        <w:t>im TI-ITSM-System</w:t>
      </w:r>
      <w:r w:rsidRPr="005440CF">
        <w:t xml:space="preserve"> Kontaktinformationen von TI-ITSM-Teilnehmern bereitgestellt.</w:t>
      </w:r>
    </w:p>
    <w:p w:rsidR="007378B8" w:rsidRDefault="007378B8" w:rsidP="0063469F">
      <w:pPr>
        <w:pStyle w:val="berschrift3"/>
      </w:pPr>
      <w:bookmarkStart w:id="97" w:name="_Toc511109726"/>
      <w:r w:rsidRPr="009E1A93">
        <w:rPr>
          <w:color w:val="000000"/>
        </w:rPr>
        <w:t>Service</w:t>
      </w:r>
      <w:r>
        <w:t>verantwortung für übergreifendes Problem</w:t>
      </w:r>
      <w:r w:rsidRPr="00897CBF">
        <w:t xml:space="preserve"> </w:t>
      </w:r>
      <w:r>
        <w:t>prüfen</w:t>
      </w:r>
      <w:bookmarkEnd w:id="97"/>
    </w:p>
    <w:p w:rsidR="00644183" w:rsidRDefault="00644183" w:rsidP="00644183">
      <w:pPr>
        <w:pStyle w:val="gemStandard"/>
      </w:pPr>
      <w:r>
        <w:t>Der Empfänger des übergreifenden Problems muss bei Erhalt der Meldung seine (verm</w:t>
      </w:r>
      <w:r>
        <w:t>u</w:t>
      </w:r>
      <w:r>
        <w:t>tete) Verantwortung verifizieren.</w:t>
      </w:r>
    </w:p>
    <w:p w:rsidR="00644183" w:rsidRPr="00B75091" w:rsidRDefault="00644183" w:rsidP="00644183">
      <w:pPr>
        <w:pStyle w:val="gemStandard"/>
        <w:tabs>
          <w:tab w:val="left" w:pos="567"/>
        </w:tabs>
        <w:ind w:left="567" w:hanging="567"/>
        <w:rPr>
          <w:b/>
        </w:rPr>
      </w:pPr>
      <w:r w:rsidRPr="00B75091">
        <w:rPr>
          <w:rFonts w:ascii="Wingdings" w:hAnsi="Wingdings"/>
          <w:b/>
        </w:rPr>
        <w:sym w:font="Wingdings" w:char="F0D6"/>
      </w:r>
      <w:r w:rsidR="00BE56BB">
        <w:rPr>
          <w:b/>
        </w:rPr>
        <w:tab/>
        <w:t>GS-A_3975</w:t>
      </w:r>
      <w:r w:rsidRPr="00B75091">
        <w:rPr>
          <w:b/>
        </w:rPr>
        <w:t xml:space="preserve"> </w:t>
      </w:r>
      <w:r w:rsidRPr="00C57735">
        <w:rPr>
          <w:b/>
          <w:highlight w:val="yellow"/>
        </w:rPr>
        <w:t>Prüfung auf Serviceverantwortung</w:t>
      </w:r>
      <w:r w:rsidR="00BE56BB" w:rsidRPr="00C57735">
        <w:rPr>
          <w:b/>
          <w:highlight w:val="yellow"/>
        </w:rPr>
        <w:t xml:space="preserve"> zum übergreifenden Problem</w:t>
      </w:r>
      <w:r w:rsidR="00C57735" w:rsidRPr="00C57735">
        <w:rPr>
          <w:b/>
          <w:highlight w:val="yellow"/>
        </w:rPr>
        <w:t xml:space="preserve"> </w:t>
      </w:r>
      <w:r w:rsidR="00C57735" w:rsidRPr="00C57735">
        <w:rPr>
          <w:b/>
          <w:strike/>
          <w:highlight w:val="yellow"/>
        </w:rPr>
        <w:t>Vorprüfung lösungsunterstützende ITSM-TI-Teilnehmer</w:t>
      </w:r>
    </w:p>
    <w:p w:rsidR="00C57735" w:rsidRDefault="00644183" w:rsidP="00644183">
      <w:pPr>
        <w:pStyle w:val="gemEinzug"/>
      </w:pPr>
      <w:r w:rsidRPr="00B75091">
        <w:t xml:space="preserve">TI-ITSM-Teilnehmer </w:t>
      </w:r>
      <w:r>
        <w:t xml:space="preserve">MÜSSEN jedes </w:t>
      </w:r>
      <w:r w:rsidRPr="00C57735">
        <w:rPr>
          <w:highlight w:val="yellow"/>
        </w:rPr>
        <w:t>an sie gerichtete</w:t>
      </w:r>
      <w:r w:rsidRPr="00B75091">
        <w:t xml:space="preserve"> </w:t>
      </w:r>
      <w:r w:rsidR="00C57735" w:rsidRPr="00C57735">
        <w:rPr>
          <w:strike/>
          <w:highlight w:val="yellow"/>
        </w:rPr>
        <w:t>von dem problemerkenne</w:t>
      </w:r>
      <w:r w:rsidR="00C57735" w:rsidRPr="00C57735">
        <w:rPr>
          <w:strike/>
          <w:highlight w:val="yellow"/>
        </w:rPr>
        <w:t>n</w:t>
      </w:r>
      <w:r w:rsidR="00C57735" w:rsidRPr="00C57735">
        <w:rPr>
          <w:strike/>
          <w:highlight w:val="yellow"/>
        </w:rPr>
        <w:t>den oder problemverantwortlichen ITSM-TI-Teilnehmer zur Lösungsunterstützung angefragte</w:t>
      </w:r>
      <w:r w:rsidR="00C57735" w:rsidRPr="00C03CAA">
        <w:t xml:space="preserve"> </w:t>
      </w:r>
      <w:r w:rsidRPr="00B75091">
        <w:t xml:space="preserve">übergreifende </w:t>
      </w:r>
      <w:r>
        <w:t>Problem</w:t>
      </w:r>
      <w:r w:rsidRPr="00B75091">
        <w:t xml:space="preserve"> dahinge</w:t>
      </w:r>
      <w:r>
        <w:t xml:space="preserve">hend prüfen, ob </w:t>
      </w:r>
      <w:r w:rsidRPr="00C57735">
        <w:rPr>
          <w:highlight w:val="yellow"/>
        </w:rPr>
        <w:t>das Problem in der e</w:t>
      </w:r>
      <w:r w:rsidRPr="00C57735">
        <w:rPr>
          <w:highlight w:val="yellow"/>
        </w:rPr>
        <w:t>i</w:t>
      </w:r>
      <w:r w:rsidRPr="00C57735">
        <w:rPr>
          <w:highlight w:val="yellow"/>
        </w:rPr>
        <w:t>genen Serviceverantwortung liegt.</w:t>
      </w:r>
      <w:r w:rsidRPr="00B75091">
        <w:t xml:space="preserve"> </w:t>
      </w:r>
    </w:p>
    <w:p w:rsidR="00C57735" w:rsidRPr="00C57735" w:rsidRDefault="00C57735" w:rsidP="0063469F">
      <w:pPr>
        <w:pStyle w:val="gemEinzug"/>
        <w:numPr>
          <w:ilvl w:val="0"/>
          <w:numId w:val="35"/>
        </w:numPr>
        <w:rPr>
          <w:strike/>
          <w:highlight w:val="yellow"/>
        </w:rPr>
      </w:pPr>
      <w:r w:rsidRPr="00C57735">
        <w:rPr>
          <w:strike/>
          <w:highlight w:val="yellow"/>
        </w:rPr>
        <w:t>das übergreifende Problem in der eigenen Lösungsunterstützung liegt und a</w:t>
      </w:r>
      <w:r w:rsidRPr="00C57735">
        <w:rPr>
          <w:strike/>
          <w:highlight w:val="yellow"/>
        </w:rPr>
        <w:t>n</w:t>
      </w:r>
      <w:r w:rsidRPr="00C57735">
        <w:rPr>
          <w:strike/>
          <w:highlight w:val="yellow"/>
        </w:rPr>
        <w:t>genommen werden muss,</w:t>
      </w:r>
    </w:p>
    <w:p w:rsidR="0063469F" w:rsidRDefault="00C57735" w:rsidP="0063469F">
      <w:pPr>
        <w:pStyle w:val="gemEinzug"/>
        <w:numPr>
          <w:ilvl w:val="0"/>
          <w:numId w:val="35"/>
        </w:numPr>
        <w:rPr>
          <w:rFonts w:ascii="Wingdings" w:hAnsi="Wingdings"/>
          <w:b/>
        </w:rPr>
      </w:pPr>
      <w:r w:rsidRPr="00C57735">
        <w:rPr>
          <w:strike/>
          <w:highlight w:val="yellow"/>
        </w:rPr>
        <w:t>das übergreifende Problem nicht in der eigenen Lösungsunterstützung liegt und d</w:t>
      </w:r>
      <w:r w:rsidRPr="00C57735">
        <w:rPr>
          <w:strike/>
          <w:highlight w:val="yellow"/>
        </w:rPr>
        <w:t>o</w:t>
      </w:r>
      <w:r w:rsidRPr="00C57735">
        <w:rPr>
          <w:strike/>
          <w:highlight w:val="yellow"/>
        </w:rPr>
        <w:t>kumentiert abgelehnt werden muss</w:t>
      </w:r>
      <w:r w:rsidRPr="00C03CAA">
        <w:t xml:space="preserve">. </w:t>
      </w:r>
    </w:p>
    <w:p w:rsidR="00644183" w:rsidRPr="0063469F" w:rsidRDefault="0063469F" w:rsidP="0063469F">
      <w:pPr>
        <w:pStyle w:val="gemStandard"/>
      </w:pPr>
      <w:r>
        <w:rPr>
          <w:b/>
        </w:rPr>
        <w:sym w:font="Wingdings" w:char="F0D5"/>
      </w:r>
    </w:p>
    <w:p w:rsidR="00644183" w:rsidRPr="002E011B" w:rsidRDefault="00644183" w:rsidP="00644183">
      <w:pPr>
        <w:pStyle w:val="gemStandard"/>
        <w:tabs>
          <w:tab w:val="left" w:pos="567"/>
        </w:tabs>
        <w:ind w:left="567" w:hanging="567"/>
        <w:rPr>
          <w:b/>
        </w:rPr>
      </w:pPr>
      <w:r w:rsidRPr="002E011B">
        <w:rPr>
          <w:rFonts w:ascii="Wingdings" w:hAnsi="Wingdings"/>
          <w:b/>
        </w:rPr>
        <w:sym w:font="Wingdings" w:char="F0D6"/>
      </w:r>
      <w:r w:rsidRPr="002E011B">
        <w:rPr>
          <w:b/>
        </w:rPr>
        <w:tab/>
        <w:t>GS-A_</w:t>
      </w:r>
      <w:r>
        <w:rPr>
          <w:b/>
        </w:rPr>
        <w:t xml:space="preserve">3981 </w:t>
      </w:r>
      <w:r w:rsidRPr="000B21C7">
        <w:rPr>
          <w:b/>
          <w:highlight w:val="yellow"/>
        </w:rPr>
        <w:t>Annahme eines</w:t>
      </w:r>
      <w:r w:rsidRPr="00432352">
        <w:rPr>
          <w:b/>
        </w:rPr>
        <w:t xml:space="preserve"> </w:t>
      </w:r>
      <w:r w:rsidR="00D30290" w:rsidRPr="000B21C7">
        <w:rPr>
          <w:b/>
          <w:strike/>
          <w:highlight w:val="yellow"/>
        </w:rPr>
        <w:t>Problembearbeitung von</w:t>
      </w:r>
      <w:r w:rsidR="00D30290" w:rsidRPr="00C03CAA">
        <w:rPr>
          <w:b/>
        </w:rPr>
        <w:t xml:space="preserve"> </w:t>
      </w:r>
      <w:r w:rsidRPr="00432352">
        <w:rPr>
          <w:b/>
        </w:rPr>
        <w:t xml:space="preserve">übergreifenden </w:t>
      </w:r>
      <w:r>
        <w:rPr>
          <w:b/>
        </w:rPr>
        <w:t>Pro</w:t>
      </w:r>
      <w:r>
        <w:rPr>
          <w:b/>
        </w:rPr>
        <w:t>b</w:t>
      </w:r>
      <w:r>
        <w:rPr>
          <w:b/>
        </w:rPr>
        <w:t>lems</w:t>
      </w:r>
    </w:p>
    <w:p w:rsidR="000B21C7" w:rsidRDefault="00644183" w:rsidP="00644183">
      <w:pPr>
        <w:pStyle w:val="gemEinzug"/>
      </w:pPr>
      <w:r w:rsidRPr="000B21C7">
        <w:rPr>
          <w:highlight w:val="yellow"/>
        </w:rPr>
        <w:t>TI-ITSM-Teilnehmer MÜSSEN das übergreifende Problem annehmen, wenn sie die Serviceverantwortung haben</w:t>
      </w:r>
      <w:r>
        <w:t>.</w:t>
      </w:r>
    </w:p>
    <w:p w:rsidR="0063469F" w:rsidRDefault="000B21C7" w:rsidP="00644183">
      <w:pPr>
        <w:pStyle w:val="gemEinzug"/>
        <w:rPr>
          <w:rFonts w:ascii="Wingdings" w:hAnsi="Wingdings"/>
          <w:b/>
        </w:rPr>
      </w:pPr>
      <w:r w:rsidRPr="000B21C7">
        <w:rPr>
          <w:strike/>
          <w:highlight w:val="yellow"/>
        </w:rPr>
        <w:t>Problemlösungsverantwortliche ITSM-TI-Teilnehmer, welche das übergreifende Problem identifiziert sowie dokumentiert haben, MÜSSEN unverzüglich den Pro</w:t>
      </w:r>
      <w:r w:rsidRPr="000B21C7">
        <w:rPr>
          <w:strike/>
          <w:highlight w:val="yellow"/>
        </w:rPr>
        <w:t>b</w:t>
      </w:r>
      <w:r w:rsidRPr="000B21C7">
        <w:rPr>
          <w:strike/>
          <w:highlight w:val="yellow"/>
        </w:rPr>
        <w:t>lem-Bearbeitungsprozess entsprechend der festgestellten Problempriorität auslösen</w:t>
      </w:r>
      <w:r w:rsidR="00644183" w:rsidRPr="002E011B">
        <w:t xml:space="preserve"> </w:t>
      </w:r>
    </w:p>
    <w:p w:rsidR="00644183" w:rsidRPr="0063469F" w:rsidRDefault="0063469F" w:rsidP="0063469F">
      <w:pPr>
        <w:pStyle w:val="gemStandard"/>
      </w:pPr>
      <w:r>
        <w:rPr>
          <w:b/>
        </w:rPr>
        <w:sym w:font="Wingdings" w:char="F0D5"/>
      </w:r>
    </w:p>
    <w:p w:rsidR="000B21C7" w:rsidRPr="000B21C7" w:rsidRDefault="00644183" w:rsidP="000B21C7">
      <w:pPr>
        <w:pStyle w:val="gemStandard"/>
        <w:tabs>
          <w:tab w:val="left" w:pos="567"/>
        </w:tabs>
        <w:ind w:left="567" w:hanging="567"/>
        <w:rPr>
          <w:b/>
          <w:strike/>
        </w:rPr>
      </w:pPr>
      <w:r w:rsidRPr="002E011B">
        <w:rPr>
          <w:rFonts w:ascii="Wingdings" w:hAnsi="Wingdings"/>
          <w:b/>
        </w:rPr>
        <w:sym w:font="Wingdings" w:char="F0D6"/>
      </w:r>
      <w:r w:rsidRPr="002E011B">
        <w:rPr>
          <w:b/>
        </w:rPr>
        <w:tab/>
        <w:t>GS-A_</w:t>
      </w:r>
      <w:r>
        <w:rPr>
          <w:b/>
        </w:rPr>
        <w:t xml:space="preserve">3982 </w:t>
      </w:r>
      <w:r w:rsidRPr="00432352">
        <w:rPr>
          <w:b/>
        </w:rPr>
        <w:t xml:space="preserve">Ablehnung </w:t>
      </w:r>
      <w:r w:rsidR="00BE56BB">
        <w:rPr>
          <w:b/>
        </w:rPr>
        <w:t>eines übergreifenden Problems</w:t>
      </w:r>
      <w:r w:rsidR="000B21C7">
        <w:rPr>
          <w:b/>
        </w:rPr>
        <w:t xml:space="preserve"> </w:t>
      </w:r>
      <w:r w:rsidR="000B21C7" w:rsidRPr="000B21C7">
        <w:rPr>
          <w:b/>
          <w:strike/>
          <w:highlight w:val="yellow"/>
        </w:rPr>
        <w:t>durch probleml</w:t>
      </w:r>
      <w:r w:rsidR="000B21C7" w:rsidRPr="000B21C7">
        <w:rPr>
          <w:b/>
          <w:strike/>
          <w:highlight w:val="yellow"/>
        </w:rPr>
        <w:t>ö</w:t>
      </w:r>
      <w:r w:rsidR="000B21C7" w:rsidRPr="000B21C7">
        <w:rPr>
          <w:b/>
          <w:strike/>
          <w:highlight w:val="yellow"/>
        </w:rPr>
        <w:t>sungsverantwortliche ITSM-TI-Teilnehmer</w:t>
      </w:r>
    </w:p>
    <w:p w:rsidR="0063469F" w:rsidRDefault="00644183" w:rsidP="00644183">
      <w:pPr>
        <w:pStyle w:val="gemEinzug"/>
        <w:rPr>
          <w:rFonts w:ascii="Wingdings" w:hAnsi="Wingdings"/>
          <w:b/>
        </w:rPr>
      </w:pPr>
      <w:r>
        <w:t>TI-ITSM-Teilnehmer</w:t>
      </w:r>
      <w:r w:rsidR="000B21C7">
        <w:t xml:space="preserve">, </w:t>
      </w:r>
      <w:r w:rsidR="000B21C7" w:rsidRPr="000B21C7">
        <w:rPr>
          <w:strike/>
          <w:highlight w:val="yellow"/>
        </w:rPr>
        <w:t>die ein übergreifendes Problem ablehnen,</w:t>
      </w:r>
      <w:r>
        <w:t xml:space="preserve"> MÜSSEN </w:t>
      </w:r>
      <w:r w:rsidRPr="000B21C7">
        <w:rPr>
          <w:highlight w:val="yellow"/>
        </w:rPr>
        <w:t>das abg</w:t>
      </w:r>
      <w:r w:rsidRPr="000B21C7">
        <w:rPr>
          <w:highlight w:val="yellow"/>
        </w:rPr>
        <w:t>e</w:t>
      </w:r>
      <w:r w:rsidRPr="000B21C7">
        <w:rPr>
          <w:highlight w:val="yellow"/>
        </w:rPr>
        <w:t>lehnte übergreifende Problem</w:t>
      </w:r>
      <w:r w:rsidR="000B21C7">
        <w:t xml:space="preserve"> </w:t>
      </w:r>
      <w:r w:rsidR="000B21C7" w:rsidRPr="000B21C7">
        <w:rPr>
          <w:strike/>
          <w:highlight w:val="yellow"/>
        </w:rPr>
        <w:t>dieses</w:t>
      </w:r>
      <w:r>
        <w:t xml:space="preserve"> mit einer qualifizierten Rückmeldung an den </w:t>
      </w:r>
      <w:r w:rsidRPr="000B21C7">
        <w:rPr>
          <w:highlight w:val="yellow"/>
        </w:rPr>
        <w:t>meldenden</w:t>
      </w:r>
      <w:r w:rsidR="000B21C7">
        <w:t xml:space="preserve"> </w:t>
      </w:r>
      <w:r w:rsidR="000B21C7" w:rsidRPr="000B21C7">
        <w:rPr>
          <w:strike/>
          <w:highlight w:val="yellow"/>
        </w:rPr>
        <w:t>anfragenden</w:t>
      </w:r>
      <w:r>
        <w:t xml:space="preserve"> TI-ITSM-</w:t>
      </w:r>
      <w:r w:rsidR="001F1332">
        <w:t xml:space="preserve">Teilnehmer </w:t>
      </w:r>
      <w:r w:rsidR="000B21C7" w:rsidRPr="000B21C7">
        <w:rPr>
          <w:strike/>
          <w:highlight w:val="yellow"/>
        </w:rPr>
        <w:t>des übergreifenden Problems durc</w:t>
      </w:r>
      <w:r w:rsidR="000B21C7" w:rsidRPr="000B21C7">
        <w:rPr>
          <w:strike/>
          <w:highlight w:val="yellow"/>
        </w:rPr>
        <w:t>h</w:t>
      </w:r>
      <w:r w:rsidR="000B21C7" w:rsidRPr="000B21C7">
        <w:rPr>
          <w:strike/>
          <w:highlight w:val="yellow"/>
        </w:rPr>
        <w:lastRenderedPageBreak/>
        <w:t>führen</w:t>
      </w:r>
      <w:r w:rsidR="000B21C7" w:rsidRPr="000B21C7">
        <w:rPr>
          <w:highlight w:val="yellow"/>
        </w:rPr>
        <w:t xml:space="preserve"> </w:t>
      </w:r>
      <w:r w:rsidRPr="000B21C7">
        <w:rPr>
          <w:highlight w:val="yellow"/>
        </w:rPr>
        <w:t>versehen</w:t>
      </w:r>
      <w:r>
        <w:t xml:space="preserve">, aus der nachvollziehbar zu entnehmen ist, warum </w:t>
      </w:r>
      <w:r w:rsidRPr="000B21C7">
        <w:t xml:space="preserve">keine </w:t>
      </w:r>
      <w:r w:rsidRPr="000B21C7">
        <w:rPr>
          <w:highlight w:val="yellow"/>
        </w:rPr>
        <w:t>Bearbe</w:t>
      </w:r>
      <w:r w:rsidRPr="000B21C7">
        <w:rPr>
          <w:highlight w:val="yellow"/>
        </w:rPr>
        <w:t>i</w:t>
      </w:r>
      <w:r w:rsidRPr="000B21C7">
        <w:rPr>
          <w:highlight w:val="yellow"/>
        </w:rPr>
        <w:t xml:space="preserve">tung </w:t>
      </w:r>
      <w:r w:rsidR="000B21C7" w:rsidRPr="000B21C7">
        <w:rPr>
          <w:strike/>
          <w:highlight w:val="yellow"/>
        </w:rPr>
        <w:t>Problemlösungsverantwortung übernommen werden</w:t>
      </w:r>
      <w:r w:rsidR="000B21C7" w:rsidRPr="000B21C7">
        <w:rPr>
          <w:highlight w:val="yellow"/>
        </w:rPr>
        <w:t xml:space="preserve"> </w:t>
      </w:r>
      <w:r w:rsidRPr="000B21C7">
        <w:rPr>
          <w:highlight w:val="yellow"/>
        </w:rPr>
        <w:t>erfolgen</w:t>
      </w:r>
      <w:r>
        <w:t xml:space="preserve"> kann. </w:t>
      </w:r>
    </w:p>
    <w:p w:rsidR="00644183" w:rsidRPr="0063469F" w:rsidRDefault="0063469F" w:rsidP="0063469F">
      <w:pPr>
        <w:pStyle w:val="gemStandard"/>
      </w:pPr>
      <w:r>
        <w:rPr>
          <w:b/>
        </w:rPr>
        <w:sym w:font="Wingdings" w:char="F0D5"/>
      </w:r>
    </w:p>
    <w:p w:rsidR="007378B8" w:rsidRPr="00BA3259" w:rsidRDefault="007378B8" w:rsidP="0063469F">
      <w:pPr>
        <w:pStyle w:val="berschrift3"/>
      </w:pPr>
      <w:bookmarkStart w:id="98" w:name="_Toc511109727"/>
      <w:r>
        <w:t>Lösung für übergreifendes Problem erstellen</w:t>
      </w:r>
      <w:bookmarkEnd w:id="98"/>
    </w:p>
    <w:p w:rsidR="007378B8" w:rsidRPr="00BA3259" w:rsidRDefault="007378B8" w:rsidP="0063469F">
      <w:pPr>
        <w:pStyle w:val="berschrift4"/>
      </w:pPr>
      <w:bookmarkStart w:id="99" w:name="_Toc511109728"/>
      <w:r w:rsidRPr="00BA3259">
        <w:t>Problem Ursachenanalyse durchführen</w:t>
      </w:r>
      <w:bookmarkEnd w:id="99"/>
    </w:p>
    <w:p w:rsidR="007378B8" w:rsidRPr="00BA3259" w:rsidRDefault="007378B8" w:rsidP="007378B8">
      <w:pPr>
        <w:pStyle w:val="gemStandard"/>
      </w:pPr>
      <w:r w:rsidRPr="00BA3259">
        <w:t xml:space="preserve">Der </w:t>
      </w:r>
      <w:r w:rsidR="00AC712C">
        <w:t>servicev</w:t>
      </w:r>
      <w:r w:rsidRPr="00BA3259">
        <w:t>erantwortliche TI-ITSM-Teilnehmer beginnt unverzüglich mit der Urs</w:t>
      </w:r>
      <w:r w:rsidRPr="00BA3259">
        <w:t>a</w:t>
      </w:r>
      <w:r w:rsidRPr="00BA3259">
        <w:t>chenanalyse des Problems. Er wird im TI-ITSM-System die Ursache nachvollziehbar d</w:t>
      </w:r>
      <w:r w:rsidRPr="00BA3259">
        <w:t>o</w:t>
      </w:r>
      <w:r w:rsidRPr="00BA3259">
        <w:t>kumentieren.</w:t>
      </w:r>
    </w:p>
    <w:p w:rsidR="007378B8" w:rsidRPr="00BA3259" w:rsidRDefault="007378B8" w:rsidP="007378B8">
      <w:pPr>
        <w:pStyle w:val="gemStandard"/>
        <w:tabs>
          <w:tab w:val="left" w:pos="567"/>
        </w:tabs>
        <w:ind w:left="567" w:hanging="567"/>
        <w:rPr>
          <w:b/>
        </w:rPr>
      </w:pPr>
      <w:r w:rsidRPr="00BA3259">
        <w:rPr>
          <w:rFonts w:ascii="Wingdings" w:hAnsi="Wingdings"/>
          <w:b/>
        </w:rPr>
        <w:sym w:font="Wingdings" w:char="F0D6"/>
      </w:r>
      <w:r w:rsidRPr="00BA3259">
        <w:rPr>
          <w:b/>
        </w:rPr>
        <w:tab/>
        <w:t xml:space="preserve">GS-A_3983 Ursachenanalyse </w:t>
      </w:r>
      <w:r w:rsidR="00AC712C" w:rsidRPr="00786FB2">
        <w:rPr>
          <w:b/>
          <w:strike/>
          <w:highlight w:val="yellow"/>
        </w:rPr>
        <w:t>des</w:t>
      </w:r>
      <w:r w:rsidRPr="00BA3259">
        <w:rPr>
          <w:b/>
        </w:rPr>
        <w:t xml:space="preserve"> </w:t>
      </w:r>
      <w:r w:rsidR="00786FB2" w:rsidRPr="00786FB2">
        <w:rPr>
          <w:b/>
          <w:highlight w:val="yellow"/>
        </w:rPr>
        <w:t>eines</w:t>
      </w:r>
      <w:r w:rsidR="00786FB2">
        <w:rPr>
          <w:b/>
        </w:rPr>
        <w:t xml:space="preserve"> </w:t>
      </w:r>
      <w:r w:rsidRPr="00BA3259">
        <w:rPr>
          <w:b/>
        </w:rPr>
        <w:t xml:space="preserve">übergreifenden Problems durch </w:t>
      </w:r>
      <w:r w:rsidR="00AC712C" w:rsidRPr="00970B31">
        <w:rPr>
          <w:b/>
          <w:highlight w:val="yellow"/>
        </w:rPr>
        <w:t>Se</w:t>
      </w:r>
      <w:r w:rsidR="00AC712C" w:rsidRPr="00970B31">
        <w:rPr>
          <w:b/>
          <w:highlight w:val="yellow"/>
        </w:rPr>
        <w:t>r</w:t>
      </w:r>
      <w:r w:rsidR="00AC712C" w:rsidRPr="00970B31">
        <w:rPr>
          <w:b/>
          <w:highlight w:val="yellow"/>
        </w:rPr>
        <w:t>vicev</w:t>
      </w:r>
      <w:r w:rsidRPr="00970B31">
        <w:rPr>
          <w:b/>
          <w:highlight w:val="yellow"/>
        </w:rPr>
        <w:t>erantwortlichen</w:t>
      </w:r>
      <w:r w:rsidR="00970B31" w:rsidRPr="00970B31">
        <w:rPr>
          <w:b/>
          <w:highlight w:val="yellow"/>
        </w:rPr>
        <w:t xml:space="preserve"> </w:t>
      </w:r>
      <w:r w:rsidR="00970B31" w:rsidRPr="00970B31">
        <w:rPr>
          <w:b/>
          <w:strike/>
          <w:highlight w:val="yellow"/>
        </w:rPr>
        <w:t>Problemlösungsverantwortlichen</w:t>
      </w:r>
    </w:p>
    <w:p w:rsidR="00970B31" w:rsidRPr="00970B31" w:rsidRDefault="00291017" w:rsidP="007378B8">
      <w:pPr>
        <w:pStyle w:val="gemEinzug"/>
        <w:rPr>
          <w:highlight w:val="yellow"/>
        </w:rPr>
      </w:pPr>
      <w:r w:rsidRPr="00970B31">
        <w:rPr>
          <w:highlight w:val="yellow"/>
        </w:rPr>
        <w:t xml:space="preserve">Der serviceverantwortliche TI-ITSM-Teilnehmer MUSS nach erfolgter Erstellung bzw. Annahme </w:t>
      </w:r>
      <w:r w:rsidR="00CA3FC0">
        <w:rPr>
          <w:highlight w:val="yellow"/>
        </w:rPr>
        <w:t>eines</w:t>
      </w:r>
      <w:r w:rsidRPr="00970B31">
        <w:rPr>
          <w:highlight w:val="yellow"/>
        </w:rPr>
        <w:t xml:space="preserve"> übergreifenden Problems unverzüglich mit der Pr</w:t>
      </w:r>
      <w:r w:rsidR="00D71856">
        <w:rPr>
          <w:highlight w:val="yellow"/>
        </w:rPr>
        <w:t>oblem-Bearbeitung beginnen und –</w:t>
      </w:r>
      <w:r w:rsidRPr="00970B31">
        <w:rPr>
          <w:highlight w:val="yellow"/>
        </w:rPr>
        <w:t xml:space="preserve"> innerhalb der vereinbarten Lösungszeiten </w:t>
      </w:r>
      <w:r w:rsidR="00D71856">
        <w:rPr>
          <w:highlight w:val="yellow"/>
        </w:rPr>
        <w:t>–</w:t>
      </w:r>
      <w:r w:rsidRPr="00970B31">
        <w:rPr>
          <w:highlight w:val="yellow"/>
        </w:rPr>
        <w:t xml:space="preserve"> eine L</w:t>
      </w:r>
      <w:r w:rsidRPr="00970B31">
        <w:rPr>
          <w:highlight w:val="yellow"/>
        </w:rPr>
        <w:t>ö</w:t>
      </w:r>
      <w:r w:rsidRPr="00970B31">
        <w:rPr>
          <w:highlight w:val="yellow"/>
        </w:rPr>
        <w:t>sung für das Problem herbeiführen und diese</w:t>
      </w:r>
      <w:r w:rsidR="001F1332" w:rsidRPr="00970B31">
        <w:rPr>
          <w:highlight w:val="yellow"/>
        </w:rPr>
        <w:t>s</w:t>
      </w:r>
      <w:r w:rsidRPr="00970B31">
        <w:rPr>
          <w:highlight w:val="yellow"/>
        </w:rPr>
        <w:t xml:space="preserve"> beheben. </w:t>
      </w:r>
    </w:p>
    <w:p w:rsidR="0063469F" w:rsidRDefault="00970B31" w:rsidP="007378B8">
      <w:pPr>
        <w:pStyle w:val="gemEinzug"/>
        <w:rPr>
          <w:rFonts w:ascii="Wingdings" w:hAnsi="Wingdings"/>
          <w:b/>
        </w:rPr>
      </w:pPr>
      <w:r w:rsidRPr="00970B31">
        <w:rPr>
          <w:strike/>
          <w:highlight w:val="yellow"/>
        </w:rPr>
        <w:t>Die Ursachenanalyse der Problemlösung MUSS durch den problemlösungsveran</w:t>
      </w:r>
      <w:r w:rsidRPr="00970B31">
        <w:rPr>
          <w:strike/>
          <w:highlight w:val="yellow"/>
        </w:rPr>
        <w:t>t</w:t>
      </w:r>
      <w:r w:rsidRPr="00970B31">
        <w:rPr>
          <w:strike/>
          <w:highlight w:val="yellow"/>
        </w:rPr>
        <w:t>wortlichen ITSM-TI-Teilnehmer erfolgen.</w:t>
      </w:r>
      <w:r w:rsidRPr="00C03CAA">
        <w:t xml:space="preserve"> </w:t>
      </w:r>
    </w:p>
    <w:p w:rsidR="007378B8" w:rsidRPr="0063469F" w:rsidRDefault="0063469F" w:rsidP="0063469F">
      <w:pPr>
        <w:pStyle w:val="gemStandard"/>
      </w:pPr>
      <w:r>
        <w:rPr>
          <w:b/>
        </w:rPr>
        <w:sym w:font="Wingdings" w:char="F0D5"/>
      </w:r>
    </w:p>
    <w:p w:rsidR="007378B8" w:rsidRDefault="007378B8" w:rsidP="007378B8">
      <w:pPr>
        <w:pStyle w:val="gemStandard"/>
        <w:rPr>
          <w:rFonts w:ascii="Wingdings" w:hAnsi="Wingdings"/>
          <w:b/>
        </w:rPr>
      </w:pPr>
      <w:r>
        <w:t xml:space="preserve">Benötigen </w:t>
      </w:r>
      <w:r w:rsidR="00284D34">
        <w:t>service</w:t>
      </w:r>
      <w:r w:rsidR="00284D34" w:rsidRPr="00373C19">
        <w:t xml:space="preserve">verantwortliche </w:t>
      </w:r>
      <w:r w:rsidR="00284D34">
        <w:t>TI-ITSM-</w:t>
      </w:r>
      <w:r w:rsidR="00284D34" w:rsidRPr="00373C19">
        <w:t xml:space="preserve">Teilnehmer </w:t>
      </w:r>
      <w:r>
        <w:t>eine TI-Testumgebung,</w:t>
      </w:r>
      <w:r w:rsidR="00284D34">
        <w:t xml:space="preserve"> muss dies vorab </w:t>
      </w:r>
      <w:r>
        <w:t>ange</w:t>
      </w:r>
      <w:r w:rsidR="00284D34">
        <w:t>fragt werden.</w:t>
      </w:r>
      <w:r w:rsidR="00CA3B6E">
        <w:t xml:space="preserve"> Dazu stellen sie einen Service Request im TI-ITSM-System.</w:t>
      </w:r>
    </w:p>
    <w:p w:rsidR="007378B8" w:rsidRPr="00BA3259" w:rsidRDefault="007378B8" w:rsidP="007378B8">
      <w:pPr>
        <w:pStyle w:val="gemStandard"/>
        <w:tabs>
          <w:tab w:val="left" w:pos="567"/>
        </w:tabs>
        <w:ind w:left="567" w:hanging="567"/>
        <w:rPr>
          <w:b/>
        </w:rPr>
      </w:pPr>
      <w:r w:rsidRPr="00BA3259">
        <w:rPr>
          <w:rFonts w:ascii="Wingdings" w:hAnsi="Wingdings"/>
          <w:b/>
        </w:rPr>
        <w:sym w:font="Wingdings" w:char="F0D6"/>
      </w:r>
      <w:r w:rsidRPr="00BA3259">
        <w:rPr>
          <w:b/>
        </w:rPr>
        <w:tab/>
        <w:t>GS-A_398</w:t>
      </w:r>
      <w:r>
        <w:rPr>
          <w:b/>
        </w:rPr>
        <w:t>4</w:t>
      </w:r>
      <w:r w:rsidRPr="00BA3259">
        <w:rPr>
          <w:b/>
        </w:rPr>
        <w:t xml:space="preserve"> </w:t>
      </w:r>
      <w:r w:rsidR="00CA3B6E" w:rsidRPr="000D4FE9">
        <w:rPr>
          <w:b/>
          <w:highlight w:val="yellow"/>
        </w:rPr>
        <w:t>Service Request</w:t>
      </w:r>
      <w:r w:rsidRPr="000D4FE9">
        <w:rPr>
          <w:b/>
          <w:highlight w:val="yellow"/>
        </w:rPr>
        <w:t xml:space="preserve"> </w:t>
      </w:r>
      <w:r w:rsidR="000D4FE9" w:rsidRPr="000D4FE9">
        <w:rPr>
          <w:b/>
          <w:strike/>
          <w:highlight w:val="yellow"/>
        </w:rPr>
        <w:t>Anfrage</w:t>
      </w:r>
      <w:r w:rsidR="000D4FE9" w:rsidRPr="00C03CAA">
        <w:rPr>
          <w:b/>
        </w:rPr>
        <w:t xml:space="preserve"> </w:t>
      </w:r>
      <w:r w:rsidRPr="00373C19">
        <w:rPr>
          <w:b/>
        </w:rPr>
        <w:t>zur Bereitstellung der TI-Testumgebung</w:t>
      </w:r>
      <w:r w:rsidR="00211DAF">
        <w:rPr>
          <w:b/>
        </w:rPr>
        <w:t xml:space="preserve"> </w:t>
      </w:r>
      <w:r w:rsidR="00BB1B14">
        <w:rPr>
          <w:b/>
        </w:rPr>
        <w:t>(RU/TU)</w:t>
      </w:r>
    </w:p>
    <w:p w:rsidR="000D4FE9" w:rsidRDefault="00CA3B6E" w:rsidP="001F1332">
      <w:pPr>
        <w:pStyle w:val="gemEinzug"/>
      </w:pPr>
      <w:r w:rsidRPr="000D4FE9">
        <w:rPr>
          <w:highlight w:val="yellow"/>
        </w:rPr>
        <w:t xml:space="preserve">TI-ITSM-Teilnehmer </w:t>
      </w:r>
      <w:r w:rsidR="007378B8" w:rsidRPr="000D4FE9">
        <w:rPr>
          <w:highlight w:val="yellow"/>
        </w:rPr>
        <w:t xml:space="preserve">MÜSSEN </w:t>
      </w:r>
      <w:r w:rsidRPr="000D4FE9">
        <w:rPr>
          <w:highlight w:val="yellow"/>
        </w:rPr>
        <w:t xml:space="preserve">für </w:t>
      </w:r>
      <w:r w:rsidR="007378B8" w:rsidRPr="000D4FE9">
        <w:rPr>
          <w:highlight w:val="yellow"/>
        </w:rPr>
        <w:t>die Nutzung</w:t>
      </w:r>
      <w:r w:rsidR="00273129">
        <w:rPr>
          <w:highlight w:val="yellow"/>
        </w:rPr>
        <w:t xml:space="preserve"> </w:t>
      </w:r>
      <w:commentRangeStart w:id="100"/>
      <w:r w:rsidR="00273129" w:rsidRPr="00273129">
        <w:rPr>
          <w:highlight w:val="green"/>
        </w:rPr>
        <w:t>(d.h. zur Anbindung)</w:t>
      </w:r>
      <w:commentRangeEnd w:id="100"/>
      <w:r w:rsidR="00FC5A90">
        <w:rPr>
          <w:rStyle w:val="Kommentarzeichen"/>
        </w:rPr>
        <w:commentReference w:id="100"/>
      </w:r>
      <w:r w:rsidR="007378B8" w:rsidRPr="000D4FE9">
        <w:rPr>
          <w:highlight w:val="yellow"/>
        </w:rPr>
        <w:t xml:space="preserve"> </w:t>
      </w:r>
      <w:r w:rsidRPr="000D4FE9">
        <w:rPr>
          <w:highlight w:val="yellow"/>
        </w:rPr>
        <w:t xml:space="preserve">der TI-Testumgebung </w:t>
      </w:r>
      <w:r w:rsidR="00BB1B14">
        <w:rPr>
          <w:highlight w:val="yellow"/>
        </w:rPr>
        <w:t>(RU/TU)</w:t>
      </w:r>
      <w:r w:rsidR="00D71856">
        <w:rPr>
          <w:highlight w:val="yellow"/>
        </w:rPr>
        <w:t xml:space="preserve"> </w:t>
      </w:r>
      <w:r w:rsidRPr="000D4FE9">
        <w:rPr>
          <w:highlight w:val="yellow"/>
        </w:rPr>
        <w:t>einen Service Request im TI-ITSM-System stellen.</w:t>
      </w:r>
      <w:r w:rsidR="007378B8">
        <w:t xml:space="preserve"> </w:t>
      </w:r>
    </w:p>
    <w:p w:rsidR="000D4FE9" w:rsidRPr="000D4FE9" w:rsidRDefault="000D4FE9" w:rsidP="000D4FE9">
      <w:pPr>
        <w:pStyle w:val="gemEinzug"/>
        <w:rPr>
          <w:strike/>
          <w:highlight w:val="yellow"/>
        </w:rPr>
      </w:pPr>
      <w:r w:rsidRPr="000D4FE9">
        <w:rPr>
          <w:strike/>
          <w:highlight w:val="yellow"/>
        </w:rPr>
        <w:t xml:space="preserve">ITSM-TI-Teilnehmer, die für die Lösung des übergreifenden Problems eine TI-Testumgebung benötigen, MÜSSEN die Nutzung vorab beim SBV anfragen. </w:t>
      </w:r>
    </w:p>
    <w:p w:rsidR="0063469F" w:rsidRDefault="000D4FE9" w:rsidP="000D4FE9">
      <w:pPr>
        <w:pStyle w:val="gemEinzug"/>
        <w:rPr>
          <w:rFonts w:ascii="Wingdings" w:hAnsi="Wingdings"/>
          <w:b/>
        </w:rPr>
      </w:pPr>
      <w:r w:rsidRPr="000D4FE9">
        <w:rPr>
          <w:strike/>
          <w:highlight w:val="yellow"/>
        </w:rPr>
        <w:t>ITSM-TI Teilnehmer MÜSSEN in der an einen SBV zu meldenden Anfrage b</w:t>
      </w:r>
      <w:r w:rsidRPr="000D4FE9">
        <w:rPr>
          <w:strike/>
          <w:highlight w:val="yellow"/>
        </w:rPr>
        <w:t>e</w:t>
      </w:r>
      <w:r w:rsidRPr="000D4FE9">
        <w:rPr>
          <w:strike/>
          <w:highlight w:val="yellow"/>
        </w:rPr>
        <w:t>schreiben, welche Art der Unterstützung, zu welchem Zeitpunkt und im welchen Umfang benötigt wird</w:t>
      </w:r>
    </w:p>
    <w:p w:rsidR="007378B8" w:rsidRPr="0063469F" w:rsidRDefault="0063469F" w:rsidP="0063469F">
      <w:pPr>
        <w:pStyle w:val="gemStandard"/>
      </w:pPr>
      <w:r>
        <w:rPr>
          <w:b/>
        </w:rPr>
        <w:sym w:font="Wingdings" w:char="F0D5"/>
      </w:r>
    </w:p>
    <w:p w:rsidR="007378B8" w:rsidRDefault="007378B8" w:rsidP="0063469F">
      <w:pPr>
        <w:pStyle w:val="berschrift4"/>
      </w:pPr>
      <w:bookmarkStart w:id="101" w:name="_Toc511109729"/>
      <w:r>
        <w:t>Lösung für übergreifendes Problem entwickeln und implementieren</w:t>
      </w:r>
      <w:bookmarkEnd w:id="101"/>
    </w:p>
    <w:p w:rsidR="007378B8" w:rsidRDefault="007378B8" w:rsidP="007378B8">
      <w:pPr>
        <w:pStyle w:val="gemStandard"/>
      </w:pPr>
      <w:r>
        <w:t xml:space="preserve">Die Lösungsentwicklung erfolgt durch den </w:t>
      </w:r>
      <w:r w:rsidR="00A633F2">
        <w:t>service</w:t>
      </w:r>
      <w:r>
        <w:t xml:space="preserve">verantwortlichen TI-ITSM-Teilnehmer. Dabei </w:t>
      </w:r>
      <w:r w:rsidR="00A633F2">
        <w:t>kann</w:t>
      </w:r>
      <w:r>
        <w:t xml:space="preserve"> er von anderen am Prozess beteiligten TI-ITSM-Teilnehmern sowie vo</w:t>
      </w:r>
      <w:r w:rsidR="00A633F2">
        <w:t>m G</w:t>
      </w:r>
      <w:r w:rsidR="00A633F2">
        <w:t>e</w:t>
      </w:r>
      <w:r w:rsidR="00A633F2">
        <w:t xml:space="preserve">samtverantwortlichen TI </w:t>
      </w:r>
      <w:r>
        <w:t>unterstützt</w:t>
      </w:r>
      <w:r w:rsidR="00A633F2">
        <w:t xml:space="preserve"> werden</w:t>
      </w:r>
      <w:r>
        <w:t>.</w:t>
      </w:r>
      <w:r w:rsidR="00A633F2">
        <w:t xml:space="preserve"> </w:t>
      </w:r>
    </w:p>
    <w:p w:rsidR="007378B8" w:rsidRPr="00E31D39" w:rsidRDefault="007378B8" w:rsidP="007378B8">
      <w:pPr>
        <w:pStyle w:val="gemStandard"/>
        <w:tabs>
          <w:tab w:val="left" w:pos="567"/>
        </w:tabs>
        <w:ind w:left="567" w:hanging="567"/>
        <w:rPr>
          <w:b/>
        </w:rPr>
      </w:pPr>
      <w:r w:rsidRPr="00E31D39">
        <w:rPr>
          <w:rFonts w:ascii="Wingdings" w:hAnsi="Wingdings"/>
          <w:b/>
        </w:rPr>
        <w:sym w:font="Wingdings" w:char="F0D6"/>
      </w:r>
      <w:r w:rsidRPr="00E31D39">
        <w:rPr>
          <w:b/>
        </w:rPr>
        <w:tab/>
        <w:t>GS-A_39</w:t>
      </w:r>
      <w:r>
        <w:rPr>
          <w:b/>
        </w:rPr>
        <w:t>86</w:t>
      </w:r>
      <w:r w:rsidRPr="00E31D39">
        <w:rPr>
          <w:b/>
        </w:rPr>
        <w:t xml:space="preserve"> </w:t>
      </w:r>
      <w:r w:rsidR="000D4FE9" w:rsidRPr="000D4FE9">
        <w:rPr>
          <w:b/>
          <w:strike/>
          <w:highlight w:val="yellow"/>
        </w:rPr>
        <w:t>Problemlösungsverantwortliche</w:t>
      </w:r>
      <w:r w:rsidR="000D4FE9" w:rsidRPr="00C03CAA">
        <w:rPr>
          <w:b/>
        </w:rPr>
        <w:t xml:space="preserve"> </w:t>
      </w:r>
      <w:r w:rsidRPr="00685D66">
        <w:rPr>
          <w:b/>
        </w:rPr>
        <w:t xml:space="preserve">Koordination </w:t>
      </w:r>
      <w:r w:rsidR="00E45ACA">
        <w:rPr>
          <w:b/>
        </w:rPr>
        <w:t>bei</w:t>
      </w:r>
      <w:r w:rsidRPr="00685D66">
        <w:rPr>
          <w:b/>
        </w:rPr>
        <w:t xml:space="preserve"> übergreifenden Problems</w:t>
      </w:r>
    </w:p>
    <w:p w:rsidR="0063469F" w:rsidRDefault="00E45ACA" w:rsidP="007378B8">
      <w:pPr>
        <w:pStyle w:val="gemEinzug"/>
        <w:rPr>
          <w:rFonts w:ascii="Wingdings" w:hAnsi="Wingdings"/>
          <w:b/>
        </w:rPr>
      </w:pPr>
      <w:r w:rsidRPr="00990B43">
        <w:rPr>
          <w:highlight w:val="yellow"/>
        </w:rPr>
        <w:t>Der serviceverantwortliche TI-ITSM-Teilnehmer MUSS d</w:t>
      </w:r>
      <w:r w:rsidR="007378B8" w:rsidRPr="00990B43">
        <w:rPr>
          <w:highlight w:val="yellow"/>
        </w:rPr>
        <w:t>ie</w:t>
      </w:r>
      <w:r w:rsidR="007378B8" w:rsidRPr="00685D66">
        <w:t xml:space="preserve"> </w:t>
      </w:r>
      <w:r w:rsidR="00990B43" w:rsidRPr="00990B43">
        <w:rPr>
          <w:strike/>
          <w:highlight w:val="yellow"/>
        </w:rPr>
        <w:t>Die</w:t>
      </w:r>
      <w:r w:rsidR="00990B43">
        <w:t xml:space="preserve"> </w:t>
      </w:r>
      <w:r w:rsidR="007378B8" w:rsidRPr="00685D66">
        <w:t>Koordination zw</w:t>
      </w:r>
      <w:r w:rsidR="007378B8" w:rsidRPr="00685D66">
        <w:t>i</w:t>
      </w:r>
      <w:r w:rsidR="007378B8" w:rsidRPr="00685D66">
        <w:t>schen allen erforderlichen Lösungs</w:t>
      </w:r>
      <w:r>
        <w:t xml:space="preserve">- </w:t>
      </w:r>
      <w:r w:rsidRPr="00990B43">
        <w:rPr>
          <w:highlight w:val="yellow"/>
        </w:rPr>
        <w:t>bzw. Unterstützungs</w:t>
      </w:r>
      <w:r w:rsidR="007378B8" w:rsidRPr="00990B43">
        <w:rPr>
          <w:highlight w:val="yellow"/>
        </w:rPr>
        <w:t>beteiligten</w:t>
      </w:r>
      <w:r w:rsidR="007378B8" w:rsidRPr="00685D66">
        <w:t xml:space="preserve"> im Rahmen der </w:t>
      </w:r>
      <w:r w:rsidR="007378B8" w:rsidRPr="00685D66">
        <w:lastRenderedPageBreak/>
        <w:t xml:space="preserve">Problemlösungsentwicklung </w:t>
      </w:r>
      <w:r w:rsidR="00990B43" w:rsidRPr="00990B43">
        <w:rPr>
          <w:strike/>
          <w:highlight w:val="yellow"/>
        </w:rPr>
        <w:t>MUSS durch den problemlösungsverantwortlichen ITSM-TI-Teilnehmer erfolgen</w:t>
      </w:r>
      <w:r w:rsidR="00990B43">
        <w:t xml:space="preserve"> </w:t>
      </w:r>
      <w:r w:rsidRPr="00990B43">
        <w:rPr>
          <w:highlight w:val="yellow"/>
        </w:rPr>
        <w:t>übernehmen</w:t>
      </w:r>
      <w:r w:rsidR="007378B8" w:rsidRPr="00685D66">
        <w:t>.</w:t>
      </w:r>
      <w:r w:rsidR="007378B8" w:rsidRPr="00E31D39">
        <w:t xml:space="preserve"> </w:t>
      </w:r>
    </w:p>
    <w:p w:rsidR="007378B8" w:rsidRPr="0063469F" w:rsidRDefault="0063469F" w:rsidP="0063469F">
      <w:pPr>
        <w:pStyle w:val="gemStandard"/>
      </w:pPr>
      <w:r>
        <w:rPr>
          <w:b/>
        </w:rPr>
        <w:sym w:font="Wingdings" w:char="F0D5"/>
      </w:r>
    </w:p>
    <w:p w:rsidR="002B6058" w:rsidRPr="002B6058" w:rsidRDefault="002B6058" w:rsidP="002B6058">
      <w:pPr>
        <w:pStyle w:val="gemStandard"/>
      </w:pPr>
      <w:r w:rsidRPr="002B6058">
        <w:t>Wird für die Lösung eines Problems eine Änderung an der TI benöti</w:t>
      </w:r>
      <w:r>
        <w:t>gt, ist diese Änderung über den</w:t>
      </w:r>
      <w:r w:rsidRPr="002B6058">
        <w:t xml:space="preserve"> Change &amp; Release Management-Prozess anzustoßen.</w:t>
      </w:r>
    </w:p>
    <w:p w:rsidR="007378B8" w:rsidRPr="00E31D39" w:rsidRDefault="007378B8" w:rsidP="007378B8">
      <w:pPr>
        <w:pStyle w:val="gemStandard"/>
        <w:tabs>
          <w:tab w:val="left" w:pos="567"/>
        </w:tabs>
        <w:ind w:left="567" w:hanging="567"/>
        <w:rPr>
          <w:b/>
        </w:rPr>
      </w:pPr>
      <w:r w:rsidRPr="00E31D39">
        <w:rPr>
          <w:rFonts w:ascii="Wingdings" w:hAnsi="Wingdings"/>
          <w:b/>
        </w:rPr>
        <w:sym w:font="Wingdings" w:char="F0D6"/>
      </w:r>
      <w:r w:rsidRPr="00E31D39">
        <w:rPr>
          <w:b/>
        </w:rPr>
        <w:tab/>
        <w:t>GS-A_</w:t>
      </w:r>
      <w:r w:rsidR="00F70C2E">
        <w:rPr>
          <w:b/>
        </w:rPr>
        <w:t>3987</w:t>
      </w:r>
      <w:r w:rsidRPr="00E31D39">
        <w:rPr>
          <w:b/>
        </w:rPr>
        <w:t xml:space="preserve"> </w:t>
      </w:r>
      <w:r w:rsidR="00DB44D7" w:rsidRPr="00990B43">
        <w:rPr>
          <w:b/>
          <w:highlight w:val="yellow"/>
        </w:rPr>
        <w:t>Initiierung eines Change Request</w:t>
      </w:r>
      <w:r w:rsidR="00990B43" w:rsidRPr="00990B43">
        <w:rPr>
          <w:b/>
          <w:highlight w:val="yellow"/>
        </w:rPr>
        <w:t xml:space="preserve"> </w:t>
      </w:r>
      <w:r w:rsidR="00990B43" w:rsidRPr="00990B43">
        <w:rPr>
          <w:b/>
          <w:strike/>
          <w:highlight w:val="yellow"/>
        </w:rPr>
        <w:t>Lösung von übergreifenden Problemen</w:t>
      </w:r>
    </w:p>
    <w:p w:rsidR="00990B43" w:rsidRPr="00990B43" w:rsidRDefault="00990B43" w:rsidP="00990B43">
      <w:pPr>
        <w:pStyle w:val="gemEinzug"/>
        <w:rPr>
          <w:strike/>
          <w:highlight w:val="yellow"/>
        </w:rPr>
      </w:pPr>
      <w:r w:rsidRPr="00990B43">
        <w:rPr>
          <w:strike/>
          <w:highlight w:val="yellow"/>
        </w:rPr>
        <w:t>Der problemlösungsverantwortliche ITSM-TI-Teilnehmer MUSS unverzüglich mit der Problembearbeitung beginnen und innerhalb der vorgegebenen Problemlösungszeit eine Lösungsentwicklung für das Problem herbeiführen und dieses beheben.</w:t>
      </w:r>
    </w:p>
    <w:p w:rsidR="00990B43" w:rsidRPr="00990B43" w:rsidRDefault="00990B43" w:rsidP="00990B43">
      <w:pPr>
        <w:pStyle w:val="gemEinzug"/>
        <w:rPr>
          <w:strike/>
        </w:rPr>
      </w:pPr>
      <w:r w:rsidRPr="00990B43">
        <w:rPr>
          <w:strike/>
          <w:highlight w:val="yellow"/>
        </w:rPr>
        <w:t>Der problemlösungsverantwortliche ITSM-TI-Teilnehmer MUSS eine Doku</w:t>
      </w:r>
      <w:r w:rsidRPr="00990B43">
        <w:rPr>
          <w:strike/>
          <w:highlight w:val="yellow"/>
        </w:rPr>
        <w:softHyphen/>
        <w:t>mentation der Problemlösungsentwicklung vornehmen. Diese MUSS im qualifizierten Umfang bereitgestellt werden, aus dem hervorgeht, welche Problembehebungsmaßnahmen für das übergreifende Problem getroffen wurden.</w:t>
      </w:r>
    </w:p>
    <w:p w:rsidR="00990B43" w:rsidRDefault="007378B8" w:rsidP="007378B8">
      <w:pPr>
        <w:pStyle w:val="gemEinzug"/>
      </w:pPr>
      <w:r>
        <w:t xml:space="preserve">Der </w:t>
      </w:r>
      <w:r w:rsidR="00A633F2" w:rsidRPr="00990B43">
        <w:rPr>
          <w:highlight w:val="yellow"/>
        </w:rPr>
        <w:t>servicev</w:t>
      </w:r>
      <w:r w:rsidRPr="00990B43">
        <w:rPr>
          <w:highlight w:val="yellow"/>
        </w:rPr>
        <w:t>erantwortliche</w:t>
      </w:r>
      <w:r w:rsidR="00990B43" w:rsidRPr="00990B43">
        <w:rPr>
          <w:highlight w:val="yellow"/>
        </w:rPr>
        <w:t xml:space="preserve"> </w:t>
      </w:r>
      <w:r w:rsidR="00990B43" w:rsidRPr="00990B43">
        <w:rPr>
          <w:strike/>
          <w:highlight w:val="yellow"/>
        </w:rPr>
        <w:t>problemlösungsverantwortliche</w:t>
      </w:r>
      <w:r>
        <w:t xml:space="preserve"> TI-ITSM-Teilnehmer MUSS während der Problemlösungsentwicklung einen Change</w:t>
      </w:r>
      <w:r w:rsidR="00DB44D7">
        <w:t xml:space="preserve"> </w:t>
      </w:r>
      <w:r w:rsidR="00DB44D7" w:rsidRPr="00990B43">
        <w:rPr>
          <w:highlight w:val="yellow"/>
        </w:rPr>
        <w:t>Request</w:t>
      </w:r>
      <w:r w:rsidRPr="00990B43">
        <w:rPr>
          <w:highlight w:val="yellow"/>
        </w:rPr>
        <w:t xml:space="preserve"> über das TI-ITSM-System mit Verweis auf das zugrundeliegende Problem</w:t>
      </w:r>
      <w:r>
        <w:t xml:space="preserve"> initiieren, in dem die Durchführung von Autorisierung, Entwicklung, Test und Implementierung der Lösung dokumentiert wird.</w:t>
      </w:r>
      <w:r w:rsidRPr="00E31D39">
        <w:t xml:space="preserve"> </w:t>
      </w:r>
    </w:p>
    <w:p w:rsidR="00990B43" w:rsidRPr="00990B43" w:rsidRDefault="00990B43" w:rsidP="00990B43">
      <w:pPr>
        <w:pStyle w:val="gemEinzug"/>
        <w:rPr>
          <w:strike/>
          <w:highlight w:val="yellow"/>
        </w:rPr>
      </w:pPr>
      <w:r w:rsidRPr="00990B43">
        <w:rPr>
          <w:strike/>
          <w:highlight w:val="yellow"/>
        </w:rPr>
        <w:t>Der problemlösungsverantwortliche ITSM-TI-Teilnehmer MUSS im Rahmen der Problembehebung mit daraus hervorgehender Änderung an dem Produkt einen Verweis auf die RfC-ID (Request for Change ID) in die Dokumentation gemäß „</w:t>
      </w:r>
      <w:r w:rsidRPr="00990B43">
        <w:rPr>
          <w:strike/>
          <w:highlight w:val="yellow"/>
        </w:rPr>
        <w:fldChar w:fldCharType="begin"/>
      </w:r>
      <w:r w:rsidRPr="00990B43">
        <w:rPr>
          <w:strike/>
          <w:highlight w:val="yellow"/>
        </w:rPr>
        <w:instrText xml:space="preserve"> REF R4000 \h  \* MERGEFORMAT </w:instrText>
      </w:r>
      <w:r w:rsidRPr="00990B43">
        <w:rPr>
          <w:strike/>
          <w:highlight w:val="yellow"/>
        </w:rPr>
        <w:fldChar w:fldCharType="separate"/>
      </w:r>
      <w:r w:rsidR="00085064">
        <w:rPr>
          <w:b/>
          <w:bCs/>
          <w:strike/>
          <w:highlight w:val="yellow"/>
        </w:rPr>
        <w:t>Fehler! Verweisquelle konnte nicht gefunden werden.</w:t>
      </w:r>
      <w:r w:rsidRPr="00990B43">
        <w:rPr>
          <w:strike/>
          <w:highlight w:val="yellow"/>
        </w:rPr>
        <w:fldChar w:fldCharType="end"/>
      </w:r>
      <w:r w:rsidRPr="00990B43">
        <w:rPr>
          <w:strike/>
          <w:highlight w:val="yellow"/>
        </w:rPr>
        <w:t>“ aufnehmen. Die Eintr</w:t>
      </w:r>
      <w:r w:rsidRPr="00990B43">
        <w:rPr>
          <w:strike/>
          <w:highlight w:val="yellow"/>
        </w:rPr>
        <w:t>a</w:t>
      </w:r>
      <w:r w:rsidRPr="00990B43">
        <w:rPr>
          <w:strike/>
          <w:highlight w:val="yellow"/>
        </w:rPr>
        <w:t>gung MUSS spätestens ab der Weiterleitung „WE“ mit „Lösung implementiert“ vo</w:t>
      </w:r>
      <w:r w:rsidRPr="00990B43">
        <w:rPr>
          <w:strike/>
          <w:highlight w:val="yellow"/>
        </w:rPr>
        <w:t>r</w:t>
      </w:r>
      <w:r w:rsidRPr="00990B43">
        <w:rPr>
          <w:strike/>
          <w:highlight w:val="yellow"/>
        </w:rPr>
        <w:t>genommen werden.</w:t>
      </w:r>
    </w:p>
    <w:p w:rsidR="0063469F" w:rsidRDefault="00990B43" w:rsidP="00990B43">
      <w:pPr>
        <w:pStyle w:val="gemEinzug"/>
        <w:rPr>
          <w:rFonts w:ascii="Wingdings" w:hAnsi="Wingdings"/>
          <w:b/>
        </w:rPr>
      </w:pPr>
      <w:r w:rsidRPr="00990B43">
        <w:rPr>
          <w:strike/>
          <w:highlight w:val="yellow"/>
        </w:rPr>
        <w:t>ITSM-TI-Teilnehmer MÜSSEN im Change-Management-Verweis der Dokumentat</w:t>
      </w:r>
      <w:r w:rsidRPr="00990B43">
        <w:rPr>
          <w:strike/>
          <w:highlight w:val="yellow"/>
        </w:rPr>
        <w:t>i</w:t>
      </w:r>
      <w:r w:rsidRPr="00990B43">
        <w:rPr>
          <w:strike/>
          <w:highlight w:val="yellow"/>
        </w:rPr>
        <w:t>on die zur Problemlösung notwendigen Maßnahmen und die durchgeführten Pr</w:t>
      </w:r>
      <w:r w:rsidRPr="00990B43">
        <w:rPr>
          <w:strike/>
          <w:highlight w:val="yellow"/>
        </w:rPr>
        <w:t>o</w:t>
      </w:r>
      <w:r w:rsidRPr="00990B43">
        <w:rPr>
          <w:strike/>
          <w:highlight w:val="yellow"/>
        </w:rPr>
        <w:t>dukttypänderungen inkludieren</w:t>
      </w:r>
      <w:r w:rsidRPr="00C03CAA">
        <w:t xml:space="preserve">. </w:t>
      </w:r>
    </w:p>
    <w:p w:rsidR="007378B8" w:rsidRPr="0063469F" w:rsidRDefault="0063469F" w:rsidP="0063469F">
      <w:pPr>
        <w:pStyle w:val="gemStandard"/>
      </w:pPr>
      <w:r>
        <w:rPr>
          <w:b/>
        </w:rPr>
        <w:sym w:font="Wingdings" w:char="F0D5"/>
      </w:r>
    </w:p>
    <w:p w:rsidR="007378B8" w:rsidRDefault="00E6137C" w:rsidP="0063469F">
      <w:pPr>
        <w:pStyle w:val="berschrift4"/>
      </w:pPr>
      <w:bookmarkStart w:id="102" w:name="_Toc511109730"/>
      <w:r>
        <w:t xml:space="preserve">Stornierung </w:t>
      </w:r>
      <w:r w:rsidR="00A81104">
        <w:t xml:space="preserve">oder Abbruch der Bearbeitung </w:t>
      </w:r>
      <w:r>
        <w:t>eines Problem-Tickets</w:t>
      </w:r>
      <w:bookmarkEnd w:id="102"/>
    </w:p>
    <w:p w:rsidR="00A67227" w:rsidRPr="00265266" w:rsidRDefault="007378B8" w:rsidP="00A67227">
      <w:pPr>
        <w:pStyle w:val="gemStandard"/>
        <w:tabs>
          <w:tab w:val="left" w:pos="567"/>
        </w:tabs>
        <w:rPr>
          <w:b/>
          <w:highlight w:val="yellow"/>
        </w:rPr>
      </w:pPr>
      <w:r w:rsidRPr="00E31D39">
        <w:rPr>
          <w:rFonts w:ascii="Wingdings" w:hAnsi="Wingdings"/>
          <w:b/>
        </w:rPr>
        <w:sym w:font="Wingdings" w:char="F0D6"/>
      </w:r>
      <w:r w:rsidRPr="00E31D39">
        <w:rPr>
          <w:b/>
        </w:rPr>
        <w:tab/>
        <w:t>GS-A_</w:t>
      </w:r>
      <w:r>
        <w:rPr>
          <w:b/>
        </w:rPr>
        <w:t>5377</w:t>
      </w:r>
      <w:r w:rsidRPr="00E31D39">
        <w:rPr>
          <w:b/>
        </w:rPr>
        <w:t xml:space="preserve"> </w:t>
      </w:r>
      <w:r>
        <w:rPr>
          <w:rStyle w:val="Fett"/>
          <w:rFonts w:cs="Arial"/>
          <w:sz w:val="21"/>
          <w:szCs w:val="21"/>
        </w:rPr>
        <w:t>Durchführung einer Problemstornierung</w:t>
      </w:r>
      <w:r w:rsidR="00A67227">
        <w:rPr>
          <w:rStyle w:val="Fett"/>
          <w:rFonts w:cs="Arial"/>
          <w:sz w:val="21"/>
          <w:szCs w:val="21"/>
        </w:rPr>
        <w:t xml:space="preserve"> </w:t>
      </w:r>
      <w:r w:rsidR="00A67227" w:rsidRPr="00A67227">
        <w:rPr>
          <w:b/>
          <w:strike/>
          <w:highlight w:val="yellow"/>
        </w:rPr>
        <w:t>oder Problemannullierung</w:t>
      </w:r>
    </w:p>
    <w:p w:rsidR="00362A98" w:rsidRPr="00A67227" w:rsidRDefault="007378B8" w:rsidP="00362A98">
      <w:pPr>
        <w:pStyle w:val="gemEinzug"/>
        <w:rPr>
          <w:highlight w:val="yellow"/>
        </w:rPr>
      </w:pPr>
      <w:r w:rsidRPr="00746CB0">
        <w:t xml:space="preserve">Der </w:t>
      </w:r>
      <w:r w:rsidR="00A67227" w:rsidRPr="00A67227">
        <w:rPr>
          <w:strike/>
          <w:highlight w:val="yellow"/>
        </w:rPr>
        <w:t>Problemlösungsverantwortliche MUSS</w:t>
      </w:r>
      <w:r w:rsidR="00A67227" w:rsidRPr="00A67227">
        <w:rPr>
          <w:highlight w:val="yellow"/>
        </w:rPr>
        <w:t xml:space="preserve"> </w:t>
      </w:r>
      <w:r w:rsidR="00444D90" w:rsidRPr="00A67227">
        <w:rPr>
          <w:highlight w:val="yellow"/>
        </w:rPr>
        <w:t>service</w:t>
      </w:r>
      <w:r w:rsidRPr="00A67227">
        <w:rPr>
          <w:highlight w:val="yellow"/>
        </w:rPr>
        <w:t>verantwortliche</w:t>
      </w:r>
      <w:r w:rsidR="00362A98" w:rsidRPr="00A67227">
        <w:rPr>
          <w:highlight w:val="yellow"/>
        </w:rPr>
        <w:t xml:space="preserve"> TI-ITSM-Teilnehmer</w:t>
      </w:r>
      <w:r w:rsidRPr="00A67227">
        <w:rPr>
          <w:highlight w:val="yellow"/>
        </w:rPr>
        <w:t xml:space="preserve"> </w:t>
      </w:r>
      <w:r w:rsidR="00A81104" w:rsidRPr="00A67227">
        <w:rPr>
          <w:highlight w:val="yellow"/>
        </w:rPr>
        <w:t>KANN</w:t>
      </w:r>
      <w:r w:rsidRPr="00746CB0">
        <w:t xml:space="preserve"> ein Problem stornieren</w:t>
      </w:r>
      <w:r w:rsidR="00990FAE">
        <w:t>,</w:t>
      </w:r>
      <w:r w:rsidR="00362A98">
        <w:t xml:space="preserve"> </w:t>
      </w:r>
      <w:r w:rsidR="00990FAE" w:rsidRPr="00A67227">
        <w:rPr>
          <w:highlight w:val="yellow"/>
        </w:rPr>
        <w:t>falls</w:t>
      </w:r>
      <w:r w:rsidRPr="00A67227">
        <w:rPr>
          <w:highlight w:val="yellow"/>
        </w:rPr>
        <w:t xml:space="preserve"> </w:t>
      </w:r>
      <w:r w:rsidR="00362A98" w:rsidRPr="00A67227">
        <w:rPr>
          <w:highlight w:val="yellow"/>
        </w:rPr>
        <w:t>einer der folgenden Aspekte zutrifft:</w:t>
      </w:r>
    </w:p>
    <w:p w:rsidR="007378B8" w:rsidRPr="00A67227" w:rsidRDefault="007378B8" w:rsidP="0063469F">
      <w:pPr>
        <w:pStyle w:val="gemEinzug"/>
        <w:numPr>
          <w:ilvl w:val="0"/>
          <w:numId w:val="10"/>
        </w:numPr>
        <w:spacing w:before="0" w:after="0"/>
        <w:rPr>
          <w:highlight w:val="yellow"/>
        </w:rPr>
      </w:pPr>
      <w:r w:rsidRPr="00A67227">
        <w:rPr>
          <w:highlight w:val="yellow"/>
        </w:rPr>
        <w:t xml:space="preserve">die ursächliche Störung, der bekannte Fehler oder die bekannte Ursache </w:t>
      </w:r>
      <w:r w:rsidR="001A7B15" w:rsidRPr="00A67227">
        <w:rPr>
          <w:highlight w:val="yellow"/>
        </w:rPr>
        <w:t xml:space="preserve">hat </w:t>
      </w:r>
      <w:r w:rsidR="00362A98" w:rsidRPr="00A67227">
        <w:rPr>
          <w:highlight w:val="yellow"/>
        </w:rPr>
        <w:t xml:space="preserve">sich </w:t>
      </w:r>
      <w:r w:rsidR="001B0C0F" w:rsidRPr="001B0C0F">
        <w:rPr>
          <w:highlight w:val="yellow"/>
        </w:rPr>
        <w:t xml:space="preserve">nachvollziehbar und dokumentiert </w:t>
      </w:r>
      <w:r w:rsidRPr="001B0C0F">
        <w:rPr>
          <w:highlight w:val="yellow"/>
        </w:rPr>
        <w:t>erle</w:t>
      </w:r>
      <w:r w:rsidR="00362A98" w:rsidRPr="001B0C0F">
        <w:rPr>
          <w:highlight w:val="yellow"/>
        </w:rPr>
        <w:t>digt</w:t>
      </w:r>
      <w:r w:rsidR="00362A98" w:rsidRPr="00A67227">
        <w:rPr>
          <w:highlight w:val="yellow"/>
        </w:rPr>
        <w:t>;</w:t>
      </w:r>
    </w:p>
    <w:p w:rsidR="00990FAE" w:rsidRPr="00A67227" w:rsidRDefault="00990FAE" w:rsidP="00990FAE">
      <w:pPr>
        <w:pStyle w:val="gemEinzug"/>
        <w:spacing w:before="0" w:after="0"/>
        <w:ind w:left="927"/>
        <w:rPr>
          <w:highlight w:val="yellow"/>
        </w:rPr>
      </w:pPr>
      <w:r w:rsidRPr="00A67227">
        <w:rPr>
          <w:highlight w:val="yellow"/>
        </w:rPr>
        <w:t>ODER</w:t>
      </w:r>
    </w:p>
    <w:p w:rsidR="00A67227" w:rsidRDefault="007378B8" w:rsidP="0063469F">
      <w:pPr>
        <w:pStyle w:val="gemEinzug"/>
        <w:numPr>
          <w:ilvl w:val="0"/>
          <w:numId w:val="10"/>
        </w:numPr>
        <w:spacing w:before="0" w:after="0"/>
      </w:pPr>
      <w:r w:rsidRPr="00A67227">
        <w:rPr>
          <w:highlight w:val="yellow"/>
        </w:rPr>
        <w:t xml:space="preserve">das Ticket </w:t>
      </w:r>
      <w:r w:rsidR="001A7B15" w:rsidRPr="00A67227">
        <w:rPr>
          <w:highlight w:val="yellow"/>
        </w:rPr>
        <w:t xml:space="preserve">wurde </w:t>
      </w:r>
      <w:r w:rsidRPr="00A67227">
        <w:rPr>
          <w:highlight w:val="yellow"/>
        </w:rPr>
        <w:t>irrtümlich angelegt</w:t>
      </w:r>
      <w:r w:rsidR="001E3FA1" w:rsidRPr="00A67227">
        <w:rPr>
          <w:highlight w:val="yellow"/>
        </w:rPr>
        <w:t>.</w:t>
      </w:r>
    </w:p>
    <w:p w:rsidR="00A67227" w:rsidRPr="00A67227" w:rsidRDefault="00A67227" w:rsidP="00A67227">
      <w:pPr>
        <w:pStyle w:val="gemEinzug"/>
        <w:rPr>
          <w:strike/>
          <w:highlight w:val="yellow"/>
        </w:rPr>
      </w:pPr>
      <w:r w:rsidRPr="00A67227">
        <w:rPr>
          <w:strike/>
          <w:highlight w:val="yellow"/>
        </w:rPr>
        <w:t>wenn sich im Laufe der Lösungsbearbeitung herausstellt, dass die ursächliche St</w:t>
      </w:r>
      <w:r w:rsidRPr="00A67227">
        <w:rPr>
          <w:strike/>
          <w:highlight w:val="yellow"/>
        </w:rPr>
        <w:t>ö</w:t>
      </w:r>
      <w:r w:rsidRPr="00A67227">
        <w:rPr>
          <w:strike/>
          <w:highlight w:val="yellow"/>
        </w:rPr>
        <w:t>rung, der bekannte Fehler oder die bekannte Ursache zwischenzeitlich durch einen anderen Change oder auch einer lokalen Konfigurationsänderung gelöst wurde oder sich erledigt hat.</w:t>
      </w:r>
    </w:p>
    <w:p w:rsidR="0063469F" w:rsidRDefault="00A67227" w:rsidP="00A67227">
      <w:pPr>
        <w:pStyle w:val="gemEinzug"/>
        <w:rPr>
          <w:rFonts w:ascii="Wingdings" w:hAnsi="Wingdings"/>
          <w:b/>
        </w:rPr>
      </w:pPr>
      <w:r w:rsidRPr="00A67227">
        <w:rPr>
          <w:strike/>
          <w:highlight w:val="yellow"/>
        </w:rPr>
        <w:lastRenderedPageBreak/>
        <w:t>Der Problemlösungsverantwortliche MUSS auch dann ein Problem stornieren, wenn Auswirkungen des Problems und der Aufwand zur Behebung in keinem wirtschaftl</w:t>
      </w:r>
      <w:r w:rsidRPr="00A67227">
        <w:rPr>
          <w:strike/>
          <w:highlight w:val="yellow"/>
        </w:rPr>
        <w:t>i</w:t>
      </w:r>
      <w:r w:rsidRPr="00A67227">
        <w:rPr>
          <w:strike/>
          <w:highlight w:val="yellow"/>
        </w:rPr>
        <w:t>chen oder sicherheitsrelevanten Verhältnis zueinander stehen oder das Ticket ir</w:t>
      </w:r>
      <w:r w:rsidRPr="00A67227">
        <w:rPr>
          <w:strike/>
          <w:highlight w:val="yellow"/>
        </w:rPr>
        <w:t>r</w:t>
      </w:r>
      <w:r w:rsidRPr="00A67227">
        <w:rPr>
          <w:strike/>
          <w:highlight w:val="yellow"/>
        </w:rPr>
        <w:t>tümlich angelegt wurde und alle beteiligten Anbieter und SPEDs der Annullierung zustimmen</w:t>
      </w:r>
      <w:r>
        <w:rPr>
          <w:strike/>
        </w:rPr>
        <w:t xml:space="preserve"> </w:t>
      </w:r>
    </w:p>
    <w:p w:rsidR="009C4E57" w:rsidRPr="0063469F" w:rsidRDefault="0063469F" w:rsidP="0063469F">
      <w:pPr>
        <w:pStyle w:val="gemStandard"/>
      </w:pPr>
      <w:r>
        <w:rPr>
          <w:b/>
        </w:rPr>
        <w:sym w:font="Wingdings" w:char="F0D5"/>
      </w:r>
    </w:p>
    <w:p w:rsidR="00E6137C" w:rsidRDefault="00E6137C" w:rsidP="00E6137C">
      <w:pPr>
        <w:pStyle w:val="gemEinzug"/>
        <w:spacing w:before="0" w:after="0"/>
        <w:rPr>
          <w:rFonts w:ascii="Wingdings" w:hAnsi="Wingdings"/>
          <w:b/>
        </w:rPr>
      </w:pPr>
    </w:p>
    <w:p w:rsidR="00E6137C" w:rsidRPr="00A67227" w:rsidRDefault="00E6137C" w:rsidP="00E6137C">
      <w:pPr>
        <w:pStyle w:val="gemStandard"/>
        <w:tabs>
          <w:tab w:val="left" w:pos="567"/>
        </w:tabs>
        <w:ind w:left="567" w:hanging="567"/>
        <w:rPr>
          <w:b/>
          <w:highlight w:val="yellow"/>
        </w:rPr>
      </w:pPr>
      <w:r w:rsidRPr="00A67227">
        <w:rPr>
          <w:rFonts w:ascii="Wingdings" w:hAnsi="Wingdings"/>
          <w:b/>
          <w:highlight w:val="yellow"/>
        </w:rPr>
        <w:sym w:font="Wingdings" w:char="F0D6"/>
      </w:r>
      <w:r w:rsidRPr="00A67227">
        <w:rPr>
          <w:b/>
          <w:highlight w:val="yellow"/>
        </w:rPr>
        <w:tab/>
        <w:t>GS-A_</w:t>
      </w:r>
      <w:r w:rsidR="004E74ED" w:rsidRPr="00A67227">
        <w:rPr>
          <w:b/>
          <w:highlight w:val="yellow"/>
        </w:rPr>
        <w:t>5588</w:t>
      </w:r>
      <w:r w:rsidRPr="00A67227">
        <w:rPr>
          <w:b/>
          <w:highlight w:val="yellow"/>
        </w:rPr>
        <w:t xml:space="preserve"> </w:t>
      </w:r>
      <w:r w:rsidRPr="00A67227">
        <w:rPr>
          <w:rStyle w:val="Fett"/>
          <w:rFonts w:cs="Arial"/>
          <w:sz w:val="21"/>
          <w:szCs w:val="21"/>
          <w:highlight w:val="yellow"/>
        </w:rPr>
        <w:t xml:space="preserve">Abbruch der Problembearbeitung </w:t>
      </w:r>
    </w:p>
    <w:p w:rsidR="0063469F" w:rsidRDefault="00E6137C" w:rsidP="00A81104">
      <w:pPr>
        <w:pStyle w:val="gemEinzug"/>
        <w:rPr>
          <w:rFonts w:ascii="Wingdings" w:hAnsi="Wingdings"/>
          <w:b/>
          <w:highlight w:val="yellow"/>
        </w:rPr>
      </w:pPr>
      <w:r w:rsidRPr="00A67227">
        <w:rPr>
          <w:highlight w:val="yellow"/>
        </w:rPr>
        <w:t xml:space="preserve">Der serviceverantwortliche TI-ITSM-Teilnehmer KANN die Problembearbeitung </w:t>
      </w:r>
      <w:r w:rsidR="009C3AC3" w:rsidRPr="00A67227">
        <w:rPr>
          <w:highlight w:val="yellow"/>
        </w:rPr>
        <w:t xml:space="preserve">mit Zustimmung des Gesamtverantwortlichen TI </w:t>
      </w:r>
      <w:r w:rsidRPr="00A67227">
        <w:rPr>
          <w:highlight w:val="yellow"/>
        </w:rPr>
        <w:t>abbrechen, falls die Auswirkungen des Problems und der Aufwand zu deren Behebung in keinem wirtschaftlichen oder s</w:t>
      </w:r>
      <w:r w:rsidRPr="00A67227">
        <w:rPr>
          <w:highlight w:val="yellow"/>
        </w:rPr>
        <w:t>i</w:t>
      </w:r>
      <w:r w:rsidRPr="00A67227">
        <w:rPr>
          <w:highlight w:val="yellow"/>
        </w:rPr>
        <w:t>cherheitsrelevanten Verhältnis zueina</w:t>
      </w:r>
      <w:r w:rsidRPr="00A67227">
        <w:rPr>
          <w:highlight w:val="yellow"/>
        </w:rPr>
        <w:t>n</w:t>
      </w:r>
      <w:r w:rsidRPr="00A67227">
        <w:rPr>
          <w:highlight w:val="yellow"/>
        </w:rPr>
        <w:t>der</w:t>
      </w:r>
      <w:r w:rsidR="00A81104" w:rsidRPr="00A67227">
        <w:rPr>
          <w:highlight w:val="yellow"/>
        </w:rPr>
        <w:t xml:space="preserve"> stehen. </w:t>
      </w:r>
    </w:p>
    <w:p w:rsidR="00E6137C" w:rsidRPr="0063469F" w:rsidRDefault="0063469F" w:rsidP="0063469F">
      <w:pPr>
        <w:pStyle w:val="gemStandard"/>
      </w:pPr>
      <w:r>
        <w:rPr>
          <w:b/>
          <w:highlight w:val="yellow"/>
        </w:rPr>
        <w:sym w:font="Wingdings" w:char="F0D5"/>
      </w:r>
    </w:p>
    <w:p w:rsidR="00E6137C" w:rsidRPr="00D70D78" w:rsidRDefault="00E6137C" w:rsidP="00F73149">
      <w:pPr>
        <w:pStyle w:val="gemStandard"/>
      </w:pPr>
      <w:r w:rsidRPr="00E6137C">
        <w:t xml:space="preserve">Der </w:t>
      </w:r>
      <w:r w:rsidR="00A81104">
        <w:t>Gesamtverantwortliche TI</w:t>
      </w:r>
      <w:r w:rsidRPr="00E6137C">
        <w:t xml:space="preserve"> </w:t>
      </w:r>
      <w:r w:rsidR="00123716">
        <w:t xml:space="preserve">wird die </w:t>
      </w:r>
      <w:r w:rsidRPr="00E6137C">
        <w:t xml:space="preserve">Stornierung </w:t>
      </w:r>
      <w:r w:rsidR="00A81104">
        <w:t xml:space="preserve">oder </w:t>
      </w:r>
      <w:r w:rsidR="00123716">
        <w:t>den</w:t>
      </w:r>
      <w:r w:rsidR="00A81104">
        <w:t xml:space="preserve"> Abbruch </w:t>
      </w:r>
      <w:r w:rsidRPr="00E6137C">
        <w:t>eines Problems</w:t>
      </w:r>
      <w:r w:rsidR="00123716">
        <w:t xml:space="preserve"> prüfen und alle Beteiligten informieren. Bei Ablehnung muss das Problem vom servic</w:t>
      </w:r>
      <w:r w:rsidR="00123716">
        <w:t>e</w:t>
      </w:r>
      <w:r w:rsidR="00123716">
        <w:t xml:space="preserve">verantwortlichen TI-ITSM-Teilnehmer wieder in die Lösungsbearbeitung übernommen werden. </w:t>
      </w:r>
    </w:p>
    <w:p w:rsidR="007378B8" w:rsidRDefault="002244B5" w:rsidP="0063469F">
      <w:pPr>
        <w:pStyle w:val="berschrift3"/>
      </w:pPr>
      <w:bookmarkStart w:id="103" w:name="_Toc511109731"/>
      <w:r>
        <w:t>Lösungsu</w:t>
      </w:r>
      <w:r w:rsidR="007378B8">
        <w:t>nterstützung für übergreifendes Problem</w:t>
      </w:r>
      <w:bookmarkEnd w:id="103"/>
    </w:p>
    <w:p w:rsidR="007378B8" w:rsidRDefault="007378B8" w:rsidP="007378B8">
      <w:pPr>
        <w:pStyle w:val="gemStandard"/>
      </w:pPr>
      <w:r w:rsidRPr="00223640">
        <w:t>Während der Erarbeitung einer Lösung für ein übergreifendes Problem kann der</w:t>
      </w:r>
      <w:r w:rsidR="00D70D78">
        <w:t xml:space="preserve"> servic</w:t>
      </w:r>
      <w:r w:rsidR="00D70D78">
        <w:t>e</w:t>
      </w:r>
      <w:r w:rsidR="00D70D78">
        <w:t>v</w:t>
      </w:r>
      <w:r w:rsidRPr="00223640">
        <w:t xml:space="preserve">erantwortliche TI-ITSM-Teilnehmer auf die Mitwirkung von anderen TI-ITSM-Teilnehmern angewiesen sein. </w:t>
      </w:r>
    </w:p>
    <w:p w:rsidR="009C4E57" w:rsidRDefault="009C4E57" w:rsidP="009C4E57">
      <w:pPr>
        <w:pStyle w:val="gemStandard"/>
      </w:pPr>
      <w:r>
        <w:t>Die Unterstützungsleistung wird über das TI-ITSM-System angefordert. Die Lösungsve</w:t>
      </w:r>
      <w:r>
        <w:t>r</w:t>
      </w:r>
      <w:r>
        <w:t>antwortung verbleibt beim serviceverantwortlichen TI-ITSM-Teilnehmer.</w:t>
      </w:r>
    </w:p>
    <w:p w:rsidR="002244B5" w:rsidRPr="007E40D7" w:rsidRDefault="002244B5" w:rsidP="002244B5">
      <w:pPr>
        <w:pStyle w:val="gemStandard"/>
        <w:tabs>
          <w:tab w:val="left" w:pos="567"/>
        </w:tabs>
        <w:ind w:left="567" w:hanging="567"/>
        <w:rPr>
          <w:b/>
          <w:highlight w:val="yellow"/>
        </w:rPr>
      </w:pPr>
      <w:r w:rsidRPr="007E40D7">
        <w:rPr>
          <w:rFonts w:ascii="Wingdings" w:hAnsi="Wingdings"/>
          <w:b/>
          <w:highlight w:val="yellow"/>
        </w:rPr>
        <w:sym w:font="Wingdings" w:char="F0D6"/>
      </w:r>
      <w:r w:rsidRPr="007E40D7">
        <w:rPr>
          <w:b/>
          <w:highlight w:val="yellow"/>
        </w:rPr>
        <w:tab/>
        <w:t>GS-A_</w:t>
      </w:r>
      <w:r w:rsidR="004E74ED" w:rsidRPr="007E40D7">
        <w:rPr>
          <w:b/>
          <w:highlight w:val="yellow"/>
        </w:rPr>
        <w:t>5589</w:t>
      </w:r>
      <w:r w:rsidRPr="007E40D7">
        <w:rPr>
          <w:b/>
          <w:highlight w:val="yellow"/>
        </w:rPr>
        <w:t xml:space="preserve"> Prüfung auf Verantwortung zur Lösungsunterstützung</w:t>
      </w:r>
    </w:p>
    <w:p w:rsidR="0063469F" w:rsidRDefault="002244B5" w:rsidP="002244B5">
      <w:pPr>
        <w:pStyle w:val="gemEinzug"/>
        <w:rPr>
          <w:rFonts w:ascii="Wingdings" w:hAnsi="Wingdings"/>
          <w:b/>
          <w:highlight w:val="yellow"/>
        </w:rPr>
      </w:pPr>
      <w:r w:rsidRPr="007E40D7">
        <w:rPr>
          <w:highlight w:val="yellow"/>
        </w:rPr>
        <w:t>TI-ITSM-Teilnehmer MÜSSEN jede an sie gerichtete Anfrage zur Lösungsunterstü</w:t>
      </w:r>
      <w:r w:rsidRPr="007E40D7">
        <w:rPr>
          <w:highlight w:val="yellow"/>
        </w:rPr>
        <w:t>t</w:t>
      </w:r>
      <w:r w:rsidRPr="007E40D7">
        <w:rPr>
          <w:highlight w:val="yellow"/>
        </w:rPr>
        <w:t xml:space="preserve">zung eines übergreifenden Problems dahingehend prüfen, ob </w:t>
      </w:r>
      <w:r w:rsidR="00F14195" w:rsidRPr="007E40D7">
        <w:rPr>
          <w:highlight w:val="yellow"/>
        </w:rPr>
        <w:t>sie zur</w:t>
      </w:r>
      <w:r w:rsidRPr="007E40D7">
        <w:rPr>
          <w:highlight w:val="yellow"/>
        </w:rPr>
        <w:t xml:space="preserve"> Lösungsunte</w:t>
      </w:r>
      <w:r w:rsidRPr="007E40D7">
        <w:rPr>
          <w:highlight w:val="yellow"/>
        </w:rPr>
        <w:t>r</w:t>
      </w:r>
      <w:r w:rsidRPr="007E40D7">
        <w:rPr>
          <w:highlight w:val="yellow"/>
        </w:rPr>
        <w:t xml:space="preserve">stützung </w:t>
      </w:r>
      <w:r w:rsidR="00F14195" w:rsidRPr="007E40D7">
        <w:rPr>
          <w:highlight w:val="yellow"/>
        </w:rPr>
        <w:t>gemäß Betriebskonzept verpflichtet sind.</w:t>
      </w:r>
      <w:r w:rsidRPr="007E40D7">
        <w:rPr>
          <w:highlight w:val="yellow"/>
        </w:rPr>
        <w:t xml:space="preserve"> </w:t>
      </w:r>
    </w:p>
    <w:p w:rsidR="002244B5" w:rsidRPr="0063469F" w:rsidRDefault="0063469F" w:rsidP="0063469F">
      <w:pPr>
        <w:pStyle w:val="gemStandard"/>
      </w:pPr>
      <w:r>
        <w:rPr>
          <w:b/>
          <w:highlight w:val="yellow"/>
        </w:rPr>
        <w:sym w:font="Wingdings" w:char="F0D5"/>
      </w:r>
    </w:p>
    <w:p w:rsidR="002244B5" w:rsidRPr="002E011B" w:rsidRDefault="002244B5" w:rsidP="002244B5">
      <w:pPr>
        <w:pStyle w:val="gemStandard"/>
        <w:tabs>
          <w:tab w:val="left" w:pos="567"/>
        </w:tabs>
        <w:ind w:left="567" w:hanging="567"/>
        <w:rPr>
          <w:b/>
        </w:rPr>
      </w:pPr>
      <w:r w:rsidRPr="002E011B">
        <w:rPr>
          <w:rFonts w:ascii="Wingdings" w:hAnsi="Wingdings"/>
          <w:b/>
        </w:rPr>
        <w:sym w:font="Wingdings" w:char="F0D6"/>
      </w:r>
      <w:r w:rsidRPr="002E011B">
        <w:rPr>
          <w:b/>
        </w:rPr>
        <w:tab/>
        <w:t>GS-A_</w:t>
      </w:r>
      <w:r>
        <w:rPr>
          <w:b/>
        </w:rPr>
        <w:t xml:space="preserve">3977 </w:t>
      </w:r>
      <w:r w:rsidRPr="00432352">
        <w:rPr>
          <w:b/>
        </w:rPr>
        <w:t xml:space="preserve">Annahme </w:t>
      </w:r>
      <w:r>
        <w:rPr>
          <w:b/>
        </w:rPr>
        <w:t>der Verantwortung zur Lösungsunterstützung</w:t>
      </w:r>
      <w:r w:rsidR="007E40D7">
        <w:rPr>
          <w:b/>
        </w:rPr>
        <w:t xml:space="preserve"> </w:t>
      </w:r>
      <w:r w:rsidR="007E40D7" w:rsidRPr="007E40D7">
        <w:rPr>
          <w:b/>
          <w:strike/>
          <w:highlight w:val="yellow"/>
        </w:rPr>
        <w:t>Unte</w:t>
      </w:r>
      <w:r w:rsidR="007E40D7" w:rsidRPr="007E40D7">
        <w:rPr>
          <w:b/>
          <w:strike/>
          <w:highlight w:val="yellow"/>
        </w:rPr>
        <w:t>r</w:t>
      </w:r>
      <w:r w:rsidR="007E40D7" w:rsidRPr="007E40D7">
        <w:rPr>
          <w:b/>
          <w:strike/>
          <w:highlight w:val="yellow"/>
        </w:rPr>
        <w:t>stützung bei übergreifenden Problemen</w:t>
      </w:r>
    </w:p>
    <w:p w:rsidR="007E40D7" w:rsidRPr="007E40D7" w:rsidRDefault="002244B5" w:rsidP="002244B5">
      <w:pPr>
        <w:pStyle w:val="gemEinzug"/>
        <w:rPr>
          <w:highlight w:val="yellow"/>
        </w:rPr>
      </w:pPr>
      <w:r w:rsidRPr="007E40D7">
        <w:rPr>
          <w:highlight w:val="yellow"/>
        </w:rPr>
        <w:t>TI-ITSM-Teilnehmer MÜSSEN die Anfrage zur Lösungsunterstützung eines übe</w:t>
      </w:r>
      <w:r w:rsidRPr="007E40D7">
        <w:rPr>
          <w:highlight w:val="yellow"/>
        </w:rPr>
        <w:t>r</w:t>
      </w:r>
      <w:r w:rsidRPr="007E40D7">
        <w:rPr>
          <w:highlight w:val="yellow"/>
        </w:rPr>
        <w:t xml:space="preserve">greifenden Problems annehmen, wenn sie die </w:t>
      </w:r>
      <w:r w:rsidR="00497B1E" w:rsidRPr="007E40D7">
        <w:rPr>
          <w:highlight w:val="yellow"/>
        </w:rPr>
        <w:t xml:space="preserve">gemäß </w:t>
      </w:r>
      <w:r w:rsidR="00CB4062" w:rsidRPr="007E40D7">
        <w:rPr>
          <w:highlight w:val="yellow"/>
        </w:rPr>
        <w:t>TIP1-A_7266</w:t>
      </w:r>
      <w:r w:rsidR="00497B1E" w:rsidRPr="007E40D7">
        <w:rPr>
          <w:highlight w:val="yellow"/>
        </w:rPr>
        <w:t xml:space="preserve"> </w:t>
      </w:r>
      <w:commentRangeStart w:id="104"/>
      <w:r w:rsidR="00E75F7F">
        <w:rPr>
          <w:highlight w:val="green"/>
        </w:rPr>
        <w:t>[</w:t>
      </w:r>
      <w:r w:rsidR="0056758D" w:rsidRPr="0056758D">
        <w:rPr>
          <w:highlight w:val="green"/>
        </w:rPr>
        <w:t>ge</w:t>
      </w:r>
      <w:r w:rsidR="0056758D" w:rsidRPr="0056758D">
        <w:rPr>
          <w:highlight w:val="green"/>
        </w:rPr>
        <w:t>m</w:t>
      </w:r>
      <w:r w:rsidR="0056758D" w:rsidRPr="0056758D">
        <w:rPr>
          <w:highlight w:val="green"/>
        </w:rPr>
        <w:t>KPT_Betr</w:t>
      </w:r>
      <w:r w:rsidR="00E75F7F">
        <w:rPr>
          <w:highlight w:val="green"/>
        </w:rPr>
        <w:t>]</w:t>
      </w:r>
      <w:r w:rsidR="0056758D" w:rsidRPr="0056758D">
        <w:rPr>
          <w:highlight w:val="green"/>
        </w:rPr>
        <w:t xml:space="preserve"> </w:t>
      </w:r>
      <w:commentRangeEnd w:id="104"/>
      <w:r w:rsidR="00FC5A90">
        <w:rPr>
          <w:rStyle w:val="Kommentarzeichen"/>
        </w:rPr>
        <w:commentReference w:id="104"/>
      </w:r>
      <w:r w:rsidR="00497B1E" w:rsidRPr="007E40D7">
        <w:rPr>
          <w:highlight w:val="yellow"/>
        </w:rPr>
        <w:t>für die Servicekomponenten mitverantwortlich sind</w:t>
      </w:r>
      <w:r w:rsidRPr="007E40D7">
        <w:rPr>
          <w:highlight w:val="yellow"/>
        </w:rPr>
        <w:t xml:space="preserve">. </w:t>
      </w:r>
    </w:p>
    <w:p w:rsidR="0063469F" w:rsidRDefault="007E40D7" w:rsidP="002244B5">
      <w:pPr>
        <w:pStyle w:val="gemEinzug"/>
        <w:rPr>
          <w:rFonts w:ascii="Wingdings" w:hAnsi="Wingdings"/>
          <w:b/>
        </w:rPr>
      </w:pPr>
      <w:r w:rsidRPr="007E40D7">
        <w:rPr>
          <w:strike/>
          <w:highlight w:val="yellow"/>
        </w:rPr>
        <w:t>Lösungsunterstützende ITSM-TI-Teilnehmer, die ein übergreifendes Problem ang</w:t>
      </w:r>
      <w:r w:rsidRPr="007E40D7">
        <w:rPr>
          <w:strike/>
          <w:highlight w:val="yellow"/>
        </w:rPr>
        <w:t>e</w:t>
      </w:r>
      <w:r w:rsidRPr="007E40D7">
        <w:rPr>
          <w:strike/>
          <w:highlight w:val="yellow"/>
        </w:rPr>
        <w:t>nommen haben, MÜSSEN bei der Bearbeitung von übergreifenden Problemen im erforderlichen Umfang Unterstützung leisten</w:t>
      </w:r>
      <w:r w:rsidRPr="00C03CAA">
        <w:t>.</w:t>
      </w:r>
    </w:p>
    <w:p w:rsidR="002244B5" w:rsidRPr="0063469F" w:rsidRDefault="0063469F" w:rsidP="0063469F">
      <w:pPr>
        <w:pStyle w:val="gemStandard"/>
      </w:pPr>
      <w:r>
        <w:rPr>
          <w:b/>
        </w:rPr>
        <w:sym w:font="Wingdings" w:char="F0D5"/>
      </w:r>
    </w:p>
    <w:p w:rsidR="007378B8" w:rsidRPr="00E31D39" w:rsidRDefault="007378B8" w:rsidP="007378B8">
      <w:pPr>
        <w:pStyle w:val="gemStandard"/>
        <w:tabs>
          <w:tab w:val="left" w:pos="567"/>
        </w:tabs>
        <w:ind w:left="567" w:hanging="567"/>
        <w:rPr>
          <w:b/>
        </w:rPr>
      </w:pPr>
      <w:r w:rsidRPr="00E31D39">
        <w:rPr>
          <w:rFonts w:ascii="Wingdings" w:hAnsi="Wingdings"/>
          <w:b/>
        </w:rPr>
        <w:sym w:font="Wingdings" w:char="F0D6"/>
      </w:r>
      <w:r w:rsidRPr="00E31D39">
        <w:rPr>
          <w:b/>
        </w:rPr>
        <w:tab/>
        <w:t>GS-A_397</w:t>
      </w:r>
      <w:r>
        <w:rPr>
          <w:b/>
        </w:rPr>
        <w:t>6</w:t>
      </w:r>
      <w:r w:rsidRPr="00E31D39">
        <w:rPr>
          <w:b/>
        </w:rPr>
        <w:t xml:space="preserve"> </w:t>
      </w:r>
      <w:r>
        <w:rPr>
          <w:b/>
        </w:rPr>
        <w:t xml:space="preserve">Ablehnung </w:t>
      </w:r>
      <w:r w:rsidR="002244B5" w:rsidRPr="007E40D7">
        <w:rPr>
          <w:b/>
          <w:highlight w:val="yellow"/>
        </w:rPr>
        <w:t>der Lösungsunterstützung</w:t>
      </w:r>
      <w:r w:rsidR="007E40D7" w:rsidRPr="007E40D7">
        <w:rPr>
          <w:b/>
          <w:highlight w:val="yellow"/>
        </w:rPr>
        <w:t xml:space="preserve"> </w:t>
      </w:r>
      <w:r w:rsidR="007E40D7" w:rsidRPr="007E40D7">
        <w:rPr>
          <w:b/>
          <w:strike/>
          <w:szCs w:val="22"/>
          <w:highlight w:val="yellow"/>
        </w:rPr>
        <w:t>von übergreifenden Pro</w:t>
      </w:r>
      <w:r w:rsidR="007E40D7" w:rsidRPr="007E40D7">
        <w:rPr>
          <w:b/>
          <w:strike/>
          <w:szCs w:val="22"/>
          <w:highlight w:val="yellow"/>
        </w:rPr>
        <w:t>b</w:t>
      </w:r>
      <w:r w:rsidR="007E40D7" w:rsidRPr="007E40D7">
        <w:rPr>
          <w:b/>
          <w:strike/>
          <w:szCs w:val="22"/>
          <w:highlight w:val="yellow"/>
        </w:rPr>
        <w:t>lemen bei lösungsunterstützenden ITSM-TI-Teilnehmern</w:t>
      </w:r>
    </w:p>
    <w:p w:rsidR="0063469F" w:rsidRDefault="007E40D7" w:rsidP="00315D71">
      <w:pPr>
        <w:pStyle w:val="gemEinzug"/>
        <w:rPr>
          <w:rFonts w:ascii="Wingdings" w:hAnsi="Wingdings"/>
          <w:b/>
        </w:rPr>
      </w:pPr>
      <w:r>
        <w:lastRenderedPageBreak/>
        <w:t>TI-ITSM-</w:t>
      </w:r>
      <w:r w:rsidRPr="00E2169E">
        <w:t>Teilnehmer</w:t>
      </w:r>
      <w:r w:rsidRPr="00C03CAA">
        <w:t xml:space="preserve">, </w:t>
      </w:r>
      <w:r w:rsidRPr="007E40D7">
        <w:rPr>
          <w:strike/>
          <w:highlight w:val="yellow"/>
        </w:rPr>
        <w:t>die ein übergreifendes Problem ablehnen,</w:t>
      </w:r>
      <w:r w:rsidRPr="00C03CAA">
        <w:t xml:space="preserve"> MÜSSEN </w:t>
      </w:r>
      <w:r w:rsidRPr="007E40D7">
        <w:rPr>
          <w:highlight w:val="yellow"/>
        </w:rPr>
        <w:t>die A</w:t>
      </w:r>
      <w:r w:rsidRPr="007E40D7">
        <w:rPr>
          <w:highlight w:val="yellow"/>
        </w:rPr>
        <w:t>b</w:t>
      </w:r>
      <w:r w:rsidRPr="007E40D7">
        <w:rPr>
          <w:highlight w:val="yellow"/>
        </w:rPr>
        <w:t xml:space="preserve">lehnung der Lösungsunterstützung des übergreifenden Problems </w:t>
      </w:r>
      <w:r w:rsidRPr="007E40D7">
        <w:rPr>
          <w:strike/>
          <w:highlight w:val="yellow"/>
        </w:rPr>
        <w:t>dieses</w:t>
      </w:r>
      <w:r w:rsidRPr="00C03CAA">
        <w:t xml:space="preserve"> mit einer qualifizierten Rückmeldung an den </w:t>
      </w:r>
      <w:r w:rsidRPr="007E40D7">
        <w:rPr>
          <w:strike/>
          <w:highlight w:val="yellow"/>
        </w:rPr>
        <w:t>anfragenden</w:t>
      </w:r>
      <w:r>
        <w:t xml:space="preserve"> </w:t>
      </w:r>
      <w:r w:rsidRPr="007E40D7">
        <w:rPr>
          <w:highlight w:val="yellow"/>
        </w:rPr>
        <w:t>serviceveran</w:t>
      </w:r>
      <w:r w:rsidRPr="007E40D7">
        <w:rPr>
          <w:highlight w:val="yellow"/>
        </w:rPr>
        <w:t>t</w:t>
      </w:r>
      <w:r w:rsidRPr="007E40D7">
        <w:rPr>
          <w:highlight w:val="yellow"/>
        </w:rPr>
        <w:t>wortlichen</w:t>
      </w:r>
      <w:r>
        <w:t xml:space="preserve"> TI-ITSM-Teilnehmer </w:t>
      </w:r>
      <w:r w:rsidRPr="007E40D7">
        <w:rPr>
          <w:strike/>
          <w:highlight w:val="yellow"/>
        </w:rPr>
        <w:t>des übergreifenden Problems durchführen</w:t>
      </w:r>
      <w:r>
        <w:rPr>
          <w:strike/>
        </w:rPr>
        <w:t xml:space="preserve"> </w:t>
      </w:r>
      <w:r w:rsidRPr="007E40D7">
        <w:rPr>
          <w:highlight w:val="yellow"/>
        </w:rPr>
        <w:t>versehen</w:t>
      </w:r>
      <w:r w:rsidRPr="00C03CAA">
        <w:t>, aus der nachvol</w:t>
      </w:r>
      <w:r w:rsidRPr="00C03CAA">
        <w:t>l</w:t>
      </w:r>
      <w:r w:rsidRPr="00C03CAA">
        <w:t>ziehbar zu entnehmen ist, warum keine Lösungsunterstützung erfolgen kann</w:t>
      </w:r>
      <w:r w:rsidR="00315D71">
        <w:t xml:space="preserve"> </w:t>
      </w:r>
    </w:p>
    <w:p w:rsidR="007378B8" w:rsidRPr="0063469F" w:rsidRDefault="0063469F" w:rsidP="0063469F">
      <w:pPr>
        <w:pStyle w:val="gemStandard"/>
      </w:pPr>
      <w:r>
        <w:rPr>
          <w:b/>
        </w:rPr>
        <w:sym w:font="Wingdings" w:char="F0D5"/>
      </w:r>
    </w:p>
    <w:p w:rsidR="007378B8" w:rsidRDefault="007378B8" w:rsidP="0063469F">
      <w:pPr>
        <w:pStyle w:val="berschrift3"/>
      </w:pPr>
      <w:bookmarkStart w:id="105" w:name="_Toc511109732"/>
      <w:r>
        <w:t>Lösung für übergreifendes Problem</w:t>
      </w:r>
      <w:r w:rsidRPr="00ED111D">
        <w:t xml:space="preserve"> </w:t>
      </w:r>
      <w:r>
        <w:t>prüfen</w:t>
      </w:r>
      <w:bookmarkEnd w:id="105"/>
    </w:p>
    <w:p w:rsidR="007378B8" w:rsidRPr="007A78DA" w:rsidRDefault="007378B8" w:rsidP="007378B8">
      <w:pPr>
        <w:pStyle w:val="gemEinzug"/>
        <w:ind w:left="0"/>
      </w:pPr>
      <w:r>
        <w:t xml:space="preserve">Nachdem der </w:t>
      </w:r>
      <w:r w:rsidR="00B134FE">
        <w:t>s</w:t>
      </w:r>
      <w:r w:rsidR="00F909B0">
        <w:t>ervice</w:t>
      </w:r>
      <w:r>
        <w:t>verantwortliche</w:t>
      </w:r>
      <w:r w:rsidR="00B134FE">
        <w:t xml:space="preserve"> TI-ITSM-Teilnehmer</w:t>
      </w:r>
      <w:r>
        <w:t xml:space="preserve"> das übergreifende Problem gelöst hat, wird der problemerkennende TI-ITSM-Teilnehmer über das TI-ITSM-System informie</w:t>
      </w:r>
      <w:r w:rsidR="00625F7B">
        <w:t>rt und zur Prüfung aufgefordert,</w:t>
      </w:r>
      <w:r w:rsidR="00625F7B" w:rsidRPr="00625F7B">
        <w:t xml:space="preserve"> sofern er </w:t>
      </w:r>
      <w:r w:rsidR="00625F7B">
        <w:t>das</w:t>
      </w:r>
      <w:r w:rsidR="00625F7B" w:rsidRPr="00625F7B">
        <w:t xml:space="preserve"> </w:t>
      </w:r>
      <w:r w:rsidR="00625F7B">
        <w:t>Problem</w:t>
      </w:r>
      <w:r w:rsidR="00625F7B" w:rsidRPr="00625F7B">
        <w:t xml:space="preserve"> nicht gegen sich selbst gestellt hat.</w:t>
      </w:r>
    </w:p>
    <w:p w:rsidR="007378B8" w:rsidRPr="00813AEA" w:rsidRDefault="007378B8" w:rsidP="007378B8">
      <w:pPr>
        <w:pStyle w:val="gemStandard"/>
        <w:tabs>
          <w:tab w:val="left" w:pos="567"/>
        </w:tabs>
        <w:ind w:left="567" w:hanging="567"/>
        <w:rPr>
          <w:b/>
        </w:rPr>
      </w:pPr>
      <w:r w:rsidRPr="00813AEA">
        <w:rPr>
          <w:rFonts w:ascii="Wingdings" w:hAnsi="Wingdings"/>
          <w:b/>
        </w:rPr>
        <w:sym w:font="Wingdings" w:char="F0D6"/>
      </w:r>
      <w:r w:rsidRPr="00813AEA">
        <w:rPr>
          <w:b/>
        </w:rPr>
        <w:tab/>
        <w:t>GS-A_</w:t>
      </w:r>
      <w:r w:rsidR="00B134FE">
        <w:rPr>
          <w:b/>
        </w:rPr>
        <w:t xml:space="preserve">3988 </w:t>
      </w:r>
      <w:r w:rsidRPr="00BB1606">
        <w:rPr>
          <w:b/>
          <w:highlight w:val="yellow"/>
        </w:rPr>
        <w:t xml:space="preserve">Prüfung der Lösung durch den </w:t>
      </w:r>
      <w:r w:rsidR="00B134FE" w:rsidRPr="00BB1606">
        <w:rPr>
          <w:b/>
          <w:highlight w:val="yellow"/>
        </w:rPr>
        <w:t xml:space="preserve">Melder eines übergreifenden </w:t>
      </w:r>
      <w:r w:rsidRPr="00BB1606">
        <w:rPr>
          <w:b/>
          <w:highlight w:val="yellow"/>
        </w:rPr>
        <w:t>Pro</w:t>
      </w:r>
      <w:r w:rsidRPr="00BB1606">
        <w:rPr>
          <w:b/>
          <w:highlight w:val="yellow"/>
        </w:rPr>
        <w:t>b</w:t>
      </w:r>
      <w:r w:rsidRPr="00BB1606">
        <w:rPr>
          <w:b/>
          <w:highlight w:val="yellow"/>
        </w:rPr>
        <w:t>le</w:t>
      </w:r>
      <w:r w:rsidR="00B134FE" w:rsidRPr="00BB1606">
        <w:rPr>
          <w:b/>
          <w:highlight w:val="yellow"/>
        </w:rPr>
        <w:t>ms</w:t>
      </w:r>
      <w:r w:rsidR="00BB1606">
        <w:rPr>
          <w:b/>
        </w:rPr>
        <w:t xml:space="preserve"> </w:t>
      </w:r>
      <w:r w:rsidR="00BB1606" w:rsidRPr="00BB1606">
        <w:rPr>
          <w:b/>
          <w:strike/>
          <w:highlight w:val="yellow"/>
        </w:rPr>
        <w:t>Versendung Verifizierung vor Schließung eines übergreifenden Pro</w:t>
      </w:r>
      <w:r w:rsidR="00BB1606" w:rsidRPr="00BB1606">
        <w:rPr>
          <w:b/>
          <w:strike/>
          <w:highlight w:val="yellow"/>
        </w:rPr>
        <w:t>b</w:t>
      </w:r>
      <w:r w:rsidR="00BB1606" w:rsidRPr="00BB1606">
        <w:rPr>
          <w:b/>
          <w:strike/>
          <w:highlight w:val="yellow"/>
        </w:rPr>
        <w:t>lems</w:t>
      </w:r>
    </w:p>
    <w:p w:rsidR="00BB1606" w:rsidRDefault="00B134FE" w:rsidP="007378B8">
      <w:pPr>
        <w:pStyle w:val="gemEinzug"/>
      </w:pPr>
      <w:r w:rsidRPr="00BB1606">
        <w:rPr>
          <w:highlight w:val="yellow"/>
        </w:rPr>
        <w:t>Der meldende TI-ITSM-Teilnehmer MUSS die ihm vorgelegte Lösung des übergre</w:t>
      </w:r>
      <w:r w:rsidRPr="00BB1606">
        <w:rPr>
          <w:highlight w:val="yellow"/>
        </w:rPr>
        <w:t>i</w:t>
      </w:r>
      <w:r w:rsidRPr="00BB1606">
        <w:rPr>
          <w:highlight w:val="yellow"/>
        </w:rPr>
        <w:t>fenden Problems prüfen und sein Ergebnis dem serviceverantwortlichen TI-ITSM-Teilnehmer innerhalb der Verifikations</w:t>
      </w:r>
      <w:r w:rsidR="00BC2B37" w:rsidRPr="00BB1606">
        <w:rPr>
          <w:highlight w:val="yellow"/>
        </w:rPr>
        <w:t>frist</w:t>
      </w:r>
      <w:r w:rsidRPr="00BB1606">
        <w:rPr>
          <w:highlight w:val="yellow"/>
        </w:rPr>
        <w:t xml:space="preserve"> über das TI-ITSM-System mitteilen</w:t>
      </w:r>
      <w:r w:rsidRPr="00B134FE">
        <w:t>.</w:t>
      </w:r>
    </w:p>
    <w:p w:rsidR="0063469F" w:rsidRDefault="00BB1606" w:rsidP="007378B8">
      <w:pPr>
        <w:pStyle w:val="gemEinzug"/>
        <w:rPr>
          <w:rFonts w:ascii="Wingdings" w:hAnsi="Wingdings"/>
          <w:b/>
        </w:rPr>
      </w:pPr>
      <w:r w:rsidRPr="00BB1606">
        <w:rPr>
          <w:strike/>
          <w:highlight w:val="yellow"/>
        </w:rPr>
        <w:t>Problemlösungsverantwortliche ITSM-TI-Teilnehmer MÜSSEN vor Schließung eines übergreifenden Problems die Lösung des Problems durch den problemerkennenden ITSM-TI-Teilnehmer verifizieren lassen. Bei negativer Verifikation des Problems ist kein neues übergreifendes Problem zu eröffnen. Stattdessen ist das bestehende Problem weiterzubearbeiten. Es ist erneut der Status auf „In Bearbeitung“ zu setzen, außerdem wird die Lösungszeit fortgeschrieben. Dabei bestimmt der entsprechend im Problem gesetzte problemerkennende ITSM-TI-Teilnehmer den Zeitpunkt der Verifikation. Dies gilt sinngemäß auch für den Zeitpunkt der Bestätigung und Schli</w:t>
      </w:r>
      <w:r w:rsidRPr="00BB1606">
        <w:rPr>
          <w:strike/>
          <w:highlight w:val="yellow"/>
        </w:rPr>
        <w:t>e</w:t>
      </w:r>
      <w:r w:rsidRPr="00BB1606">
        <w:rPr>
          <w:strike/>
          <w:highlight w:val="yellow"/>
        </w:rPr>
        <w:t>ßung.</w:t>
      </w:r>
      <w:r w:rsidR="006276DE">
        <w:t xml:space="preserve"> </w:t>
      </w:r>
    </w:p>
    <w:p w:rsidR="007378B8" w:rsidRPr="0063469F" w:rsidRDefault="0063469F" w:rsidP="0063469F">
      <w:pPr>
        <w:pStyle w:val="gemStandard"/>
      </w:pPr>
      <w:r>
        <w:rPr>
          <w:b/>
        </w:rPr>
        <w:sym w:font="Wingdings" w:char="F0D5"/>
      </w:r>
    </w:p>
    <w:p w:rsidR="007378B8" w:rsidRPr="00813AEA" w:rsidRDefault="007378B8" w:rsidP="007378B8">
      <w:pPr>
        <w:pStyle w:val="gemStandard"/>
        <w:tabs>
          <w:tab w:val="left" w:pos="567"/>
        </w:tabs>
        <w:ind w:left="567" w:hanging="567"/>
        <w:rPr>
          <w:b/>
        </w:rPr>
      </w:pPr>
      <w:r w:rsidRPr="00813AEA">
        <w:rPr>
          <w:rFonts w:ascii="Wingdings" w:hAnsi="Wingdings"/>
          <w:b/>
        </w:rPr>
        <w:sym w:font="Wingdings" w:char="F0D6"/>
      </w:r>
      <w:r w:rsidRPr="00813AEA">
        <w:rPr>
          <w:b/>
        </w:rPr>
        <w:tab/>
        <w:t>GS-A_</w:t>
      </w:r>
      <w:r>
        <w:rPr>
          <w:b/>
        </w:rPr>
        <w:t xml:space="preserve">3989 </w:t>
      </w:r>
      <w:r w:rsidR="00BB1606" w:rsidRPr="00BB1606">
        <w:rPr>
          <w:b/>
          <w:strike/>
          <w:highlight w:val="yellow"/>
        </w:rPr>
        <w:t>Nacharbeitung vor Schließung</w:t>
      </w:r>
      <w:r w:rsidR="00BB1606" w:rsidRPr="00BB1606">
        <w:rPr>
          <w:b/>
          <w:highlight w:val="yellow"/>
        </w:rPr>
        <w:t xml:space="preserve"> </w:t>
      </w:r>
      <w:r w:rsidR="00E6514C" w:rsidRPr="00BB1606">
        <w:rPr>
          <w:b/>
          <w:highlight w:val="yellow"/>
        </w:rPr>
        <w:t>Ablehnung der Lösung</w:t>
      </w:r>
      <w:r w:rsidR="00E6514C">
        <w:rPr>
          <w:b/>
        </w:rPr>
        <w:t xml:space="preserve"> eines </w:t>
      </w:r>
      <w:r>
        <w:rPr>
          <w:b/>
        </w:rPr>
        <w:t>übe</w:t>
      </w:r>
      <w:r>
        <w:rPr>
          <w:b/>
        </w:rPr>
        <w:t>r</w:t>
      </w:r>
      <w:r>
        <w:rPr>
          <w:b/>
        </w:rPr>
        <w:t>greifenden Problems</w:t>
      </w:r>
      <w:r w:rsidR="00BB1606">
        <w:rPr>
          <w:b/>
        </w:rPr>
        <w:t xml:space="preserve"> </w:t>
      </w:r>
    </w:p>
    <w:p w:rsidR="00BB1606" w:rsidRDefault="00B134FE" w:rsidP="00B134FE">
      <w:pPr>
        <w:pStyle w:val="gemEinzug"/>
      </w:pPr>
      <w:r w:rsidRPr="00BB1606">
        <w:rPr>
          <w:highlight w:val="yellow"/>
        </w:rPr>
        <w:t>Wird die Lösung eines übergreifenden Problems durch den meldenden TI-ITSM-Teilnehmer abgelehnt</w:t>
      </w:r>
      <w:r w:rsidR="009A24B6" w:rsidRPr="00BB1606">
        <w:rPr>
          <w:highlight w:val="yellow"/>
        </w:rPr>
        <w:t>,</w:t>
      </w:r>
      <w:r w:rsidRPr="00BB1606">
        <w:rPr>
          <w:highlight w:val="yellow"/>
        </w:rPr>
        <w:t xml:space="preserve"> MUSS der serviceverantwortliche TI-ITSM-Teilnehmer das übergreifende Problem erneut bearbeiten, die Messung der Lösungszeit wird dann fortgesetzt.</w:t>
      </w:r>
      <w:r>
        <w:t xml:space="preserve"> </w:t>
      </w:r>
    </w:p>
    <w:p w:rsidR="0063469F" w:rsidRDefault="00BB1606" w:rsidP="00B134FE">
      <w:pPr>
        <w:pStyle w:val="gemEinzug"/>
        <w:rPr>
          <w:rFonts w:ascii="Wingdings" w:hAnsi="Wingdings"/>
          <w:b/>
        </w:rPr>
      </w:pPr>
      <w:r w:rsidRPr="00BB1606">
        <w:rPr>
          <w:strike/>
          <w:highlight w:val="yellow"/>
        </w:rPr>
        <w:t>Problemlösungsverantwortliche ITSM-TI-Teilnehmer MÜSSEN die von probleme</w:t>
      </w:r>
      <w:r w:rsidRPr="00BB1606">
        <w:rPr>
          <w:strike/>
          <w:highlight w:val="yellow"/>
        </w:rPr>
        <w:t>r</w:t>
      </w:r>
      <w:r w:rsidRPr="00BB1606">
        <w:rPr>
          <w:strike/>
          <w:highlight w:val="yellow"/>
        </w:rPr>
        <w:t>kennenden ITSM-TI-Teilnehmer beauftragte Nacharbeit überprüfen und bei nicht vollständiger Lösungsentwicklung die Mängel beseitigen</w:t>
      </w:r>
    </w:p>
    <w:p w:rsidR="007378B8" w:rsidRPr="0063469F" w:rsidRDefault="0063469F" w:rsidP="0063469F">
      <w:pPr>
        <w:pStyle w:val="gemStandard"/>
      </w:pPr>
      <w:r>
        <w:rPr>
          <w:b/>
        </w:rPr>
        <w:sym w:font="Wingdings" w:char="F0D5"/>
      </w:r>
    </w:p>
    <w:p w:rsidR="007378B8" w:rsidRDefault="007378B8" w:rsidP="0063469F">
      <w:pPr>
        <w:pStyle w:val="berschrift3"/>
      </w:pPr>
      <w:bookmarkStart w:id="106" w:name="_Toc511109733"/>
      <w:r>
        <w:rPr>
          <w:lang w:val="en-US"/>
        </w:rPr>
        <w:t>Übergreifendes Problem</w:t>
      </w:r>
      <w:r w:rsidRPr="00D669EE">
        <w:rPr>
          <w:lang w:val="en-US"/>
        </w:rPr>
        <w:t xml:space="preserve"> </w:t>
      </w:r>
      <w:r>
        <w:t>schließen</w:t>
      </w:r>
      <w:bookmarkEnd w:id="106"/>
      <w:r w:rsidR="00F856C2">
        <w:t xml:space="preserve"> </w:t>
      </w:r>
    </w:p>
    <w:p w:rsidR="007378B8" w:rsidRPr="00E31D39" w:rsidRDefault="007378B8" w:rsidP="007378B8">
      <w:pPr>
        <w:pStyle w:val="gemStandard"/>
        <w:tabs>
          <w:tab w:val="left" w:pos="567"/>
        </w:tabs>
        <w:ind w:left="567" w:hanging="567"/>
        <w:rPr>
          <w:b/>
        </w:rPr>
      </w:pPr>
      <w:r w:rsidRPr="00E31D39">
        <w:rPr>
          <w:rFonts w:ascii="Wingdings" w:hAnsi="Wingdings"/>
          <w:b/>
        </w:rPr>
        <w:sym w:font="Wingdings" w:char="F0D6"/>
      </w:r>
      <w:r w:rsidRPr="00E31D39">
        <w:rPr>
          <w:b/>
        </w:rPr>
        <w:tab/>
        <w:t>GS-A_39</w:t>
      </w:r>
      <w:r>
        <w:rPr>
          <w:b/>
        </w:rPr>
        <w:t>71</w:t>
      </w:r>
      <w:r w:rsidRPr="00E31D39">
        <w:rPr>
          <w:b/>
        </w:rPr>
        <w:t xml:space="preserve"> </w:t>
      </w:r>
      <w:r w:rsidRPr="00000448">
        <w:rPr>
          <w:b/>
          <w:highlight w:val="yellow"/>
        </w:rPr>
        <w:t>Verifikation vor Schließung eines übergreifenden Problems</w:t>
      </w:r>
      <w:r w:rsidR="006276DE">
        <w:rPr>
          <w:b/>
          <w:highlight w:val="yellow"/>
        </w:rPr>
        <w:t xml:space="preserve"> </w:t>
      </w:r>
      <w:r w:rsidR="00000448" w:rsidRPr="00000448">
        <w:rPr>
          <w:b/>
          <w:strike/>
          <w:highlight w:val="yellow"/>
        </w:rPr>
        <w:t>Pro</w:t>
      </w:r>
      <w:r w:rsidR="00000448" w:rsidRPr="00000448">
        <w:rPr>
          <w:b/>
          <w:strike/>
          <w:highlight w:val="yellow"/>
        </w:rPr>
        <w:t>b</w:t>
      </w:r>
      <w:r w:rsidR="00000448" w:rsidRPr="00000448">
        <w:rPr>
          <w:b/>
          <w:strike/>
          <w:highlight w:val="yellow"/>
        </w:rPr>
        <w:t>lem nach Verifizierung</w:t>
      </w:r>
      <w:r w:rsidR="00000448" w:rsidRPr="00000448">
        <w:rPr>
          <w:strike/>
          <w:highlight w:val="yellow"/>
        </w:rPr>
        <w:t xml:space="preserve"> </w:t>
      </w:r>
      <w:r w:rsidR="00000448" w:rsidRPr="00000448">
        <w:rPr>
          <w:b/>
          <w:strike/>
          <w:highlight w:val="yellow"/>
        </w:rPr>
        <w:t>schließen</w:t>
      </w:r>
    </w:p>
    <w:p w:rsidR="007378B8" w:rsidRPr="00000448" w:rsidRDefault="009F148C" w:rsidP="007378B8">
      <w:pPr>
        <w:pStyle w:val="gemEinzug"/>
        <w:rPr>
          <w:highlight w:val="yellow"/>
        </w:rPr>
      </w:pPr>
      <w:r w:rsidRPr="00000448">
        <w:rPr>
          <w:highlight w:val="yellow"/>
        </w:rPr>
        <w:lastRenderedPageBreak/>
        <w:t>Service</w:t>
      </w:r>
      <w:r w:rsidR="007378B8" w:rsidRPr="00000448">
        <w:rPr>
          <w:highlight w:val="yellow"/>
        </w:rPr>
        <w:t xml:space="preserve">verantwortliche TI-ITSM-Teilnehmer MÜSSEN vor der Schließung einer übergreifenden Problem-Dokumentation </w:t>
      </w:r>
      <w:r w:rsidR="002B4DB9" w:rsidRPr="00000448">
        <w:rPr>
          <w:highlight w:val="yellow"/>
        </w:rPr>
        <w:t>sicherstellen</w:t>
      </w:r>
      <w:r w:rsidR="007378B8" w:rsidRPr="00000448">
        <w:rPr>
          <w:highlight w:val="yellow"/>
        </w:rPr>
        <w:t xml:space="preserve">, dass das Problem gelöst ist. </w:t>
      </w:r>
    </w:p>
    <w:p w:rsidR="00F867A0" w:rsidRPr="00000448" w:rsidRDefault="00F867A0" w:rsidP="007378B8">
      <w:pPr>
        <w:pStyle w:val="gemEinzug"/>
        <w:rPr>
          <w:highlight w:val="yellow"/>
        </w:rPr>
      </w:pPr>
      <w:r w:rsidRPr="00000448">
        <w:rPr>
          <w:highlight w:val="yellow"/>
        </w:rPr>
        <w:t>Ist das Problem nicht gelöst, dann ist das bestehende Problem weiterzubearbeiten. Es beginnt keine erneute Lösungszeit.</w:t>
      </w:r>
    </w:p>
    <w:p w:rsidR="00000448" w:rsidRDefault="007378B8" w:rsidP="002B4DB9">
      <w:pPr>
        <w:pStyle w:val="gemEinzug"/>
      </w:pPr>
      <w:r w:rsidRPr="00000448">
        <w:rPr>
          <w:highlight w:val="yellow"/>
        </w:rPr>
        <w:t xml:space="preserve">Liegt nach </w:t>
      </w:r>
      <w:r w:rsidR="002B4DB9" w:rsidRPr="00000448">
        <w:rPr>
          <w:highlight w:val="yellow"/>
        </w:rPr>
        <w:t>Ablauf der Verifikations</w:t>
      </w:r>
      <w:r w:rsidR="00BC2B37" w:rsidRPr="00000448">
        <w:rPr>
          <w:highlight w:val="yellow"/>
        </w:rPr>
        <w:t>frist</w:t>
      </w:r>
      <w:r w:rsidR="002B4DB9" w:rsidRPr="00000448">
        <w:rPr>
          <w:highlight w:val="yellow"/>
        </w:rPr>
        <w:t xml:space="preserve"> </w:t>
      </w:r>
      <w:commentRangeStart w:id="107"/>
      <w:r w:rsidR="0056758D" w:rsidRPr="00273129">
        <w:rPr>
          <w:rFonts w:cs="Arial"/>
          <w:highlight w:val="green"/>
        </w:rPr>
        <w:t xml:space="preserve">(entsprechend </w:t>
      </w:r>
      <w:r w:rsidR="00F82662">
        <w:rPr>
          <w:rFonts w:cs="Arial"/>
          <w:highlight w:val="green"/>
        </w:rPr>
        <w:t>[</w:t>
      </w:r>
      <w:r w:rsidR="0056758D" w:rsidRPr="00273129">
        <w:rPr>
          <w:rFonts w:cs="Arial"/>
          <w:highlight w:val="green"/>
        </w:rPr>
        <w:t>gemKPT_Betr</w:t>
      </w:r>
      <w:r w:rsidR="0056758D">
        <w:rPr>
          <w:rFonts w:cs="Arial"/>
          <w:highlight w:val="green"/>
        </w:rPr>
        <w:t>#</w:t>
      </w:r>
      <w:r w:rsidR="0056758D" w:rsidRPr="00273129">
        <w:rPr>
          <w:rFonts w:cs="Arial"/>
          <w:highlight w:val="green"/>
        </w:rPr>
        <w:t>4.8.1.4</w:t>
      </w:r>
      <w:r w:rsidR="00F82662">
        <w:rPr>
          <w:rFonts w:cs="Arial"/>
          <w:highlight w:val="green"/>
        </w:rPr>
        <w:t>]</w:t>
      </w:r>
      <w:r w:rsidR="0056758D" w:rsidRPr="00273129">
        <w:rPr>
          <w:rFonts w:cs="Arial"/>
          <w:highlight w:val="green"/>
        </w:rPr>
        <w:t xml:space="preserve">) </w:t>
      </w:r>
      <w:r w:rsidR="00FC5A90">
        <w:rPr>
          <w:rStyle w:val="Kommentarzeichen"/>
        </w:rPr>
        <w:commentReference w:id="108"/>
      </w:r>
      <w:commentRangeEnd w:id="107"/>
      <w:r w:rsidR="0011714C">
        <w:rPr>
          <w:rStyle w:val="Kommentarzeichen"/>
        </w:rPr>
        <w:commentReference w:id="107"/>
      </w:r>
      <w:r w:rsidRPr="00000448">
        <w:rPr>
          <w:highlight w:val="yellow"/>
        </w:rPr>
        <w:t>keine Rückmeldung durch den probleme</w:t>
      </w:r>
      <w:r w:rsidRPr="00000448">
        <w:rPr>
          <w:highlight w:val="yellow"/>
        </w:rPr>
        <w:t>r</w:t>
      </w:r>
      <w:r w:rsidRPr="00000448">
        <w:rPr>
          <w:highlight w:val="yellow"/>
        </w:rPr>
        <w:t>kennenden TI-ITSM-Teilnehmer vor, KANN das übergreifende Problem geschlossen werden.</w:t>
      </w:r>
      <w:r>
        <w:t xml:space="preserve"> </w:t>
      </w:r>
    </w:p>
    <w:p w:rsidR="0063469F" w:rsidRDefault="00000448" w:rsidP="002B4DB9">
      <w:pPr>
        <w:pStyle w:val="gemEinzug"/>
        <w:rPr>
          <w:rFonts w:ascii="Wingdings" w:hAnsi="Wingdings"/>
          <w:b/>
        </w:rPr>
      </w:pPr>
      <w:r w:rsidRPr="00000448">
        <w:rPr>
          <w:strike/>
          <w:highlight w:val="yellow"/>
        </w:rPr>
        <w:t>Problemerkennende ITSM-TI-Teilnehmer MÜSSEN die Problemschließung des problemlösungsverantwortlichen ITSM-TI-Teilnehmers verifizieren sowie bei vol</w:t>
      </w:r>
      <w:r w:rsidRPr="00000448">
        <w:rPr>
          <w:strike/>
          <w:highlight w:val="yellow"/>
        </w:rPr>
        <w:t>l</w:t>
      </w:r>
      <w:r w:rsidRPr="00000448">
        <w:rPr>
          <w:strike/>
          <w:highlight w:val="yellow"/>
        </w:rPr>
        <w:t>ständiger Problemlösungsentwicklung lokal schließen. Problemerkennende ITSM-TI-Teilnehmer MÜSSEN bei nicht vollständiger Problemlösungsentwicklung den problemlösungsverantwortlichen ITSM-TI-Teilnehmer solange mit der Nacharbeit beauftragen, bis die Problemlösung erfolgt ist und anschließend das Problem lokal schließen.</w:t>
      </w:r>
      <w:r w:rsidRPr="00042AB9">
        <w:t xml:space="preserve"> </w:t>
      </w:r>
    </w:p>
    <w:p w:rsidR="007378B8" w:rsidRPr="0063469F" w:rsidRDefault="0063469F" w:rsidP="0063469F">
      <w:pPr>
        <w:pStyle w:val="gemStandard"/>
      </w:pPr>
      <w:r>
        <w:rPr>
          <w:b/>
        </w:rPr>
        <w:sym w:font="Wingdings" w:char="F0D5"/>
      </w:r>
    </w:p>
    <w:p w:rsidR="007378B8" w:rsidRPr="007378B8" w:rsidRDefault="007378B8" w:rsidP="007378B8">
      <w:pPr>
        <w:pStyle w:val="gemStandard"/>
        <w:tabs>
          <w:tab w:val="left" w:pos="567"/>
        </w:tabs>
        <w:ind w:left="567" w:hanging="567"/>
        <w:rPr>
          <w:b/>
          <w:color w:val="000000"/>
        </w:rPr>
      </w:pPr>
      <w:r w:rsidRPr="007378B8">
        <w:rPr>
          <w:rFonts w:ascii="Wingdings" w:hAnsi="Wingdings"/>
          <w:b/>
          <w:color w:val="000000"/>
        </w:rPr>
        <w:sym w:font="Wingdings" w:char="F0D6"/>
      </w:r>
      <w:r w:rsidRPr="007378B8">
        <w:rPr>
          <w:b/>
          <w:color w:val="000000"/>
        </w:rPr>
        <w:tab/>
        <w:t xml:space="preserve">GS-A_3990 Schließung </w:t>
      </w:r>
      <w:r w:rsidRPr="00A879B3">
        <w:rPr>
          <w:b/>
          <w:color w:val="000000"/>
          <w:highlight w:val="yellow"/>
        </w:rPr>
        <w:t>eines übergreifenden Problems</w:t>
      </w:r>
      <w:r w:rsidR="00A879B3" w:rsidRPr="00A879B3">
        <w:rPr>
          <w:b/>
          <w:color w:val="000000"/>
          <w:highlight w:val="yellow"/>
        </w:rPr>
        <w:t xml:space="preserve"> </w:t>
      </w:r>
      <w:r w:rsidR="00A879B3" w:rsidRPr="00A879B3">
        <w:rPr>
          <w:b/>
          <w:strike/>
          <w:highlight w:val="yellow"/>
        </w:rPr>
        <w:t>nach Verifizierung des Problemerkennenden</w:t>
      </w:r>
    </w:p>
    <w:p w:rsidR="00A879B3" w:rsidRPr="00A879B3" w:rsidRDefault="009F148C" w:rsidP="007378B8">
      <w:pPr>
        <w:pStyle w:val="gemEinzug"/>
        <w:rPr>
          <w:color w:val="000000"/>
          <w:highlight w:val="yellow"/>
        </w:rPr>
      </w:pPr>
      <w:r w:rsidRPr="00A879B3">
        <w:rPr>
          <w:color w:val="000000"/>
          <w:highlight w:val="yellow"/>
        </w:rPr>
        <w:t>Service</w:t>
      </w:r>
      <w:r w:rsidR="007378B8" w:rsidRPr="00A879B3">
        <w:rPr>
          <w:color w:val="000000"/>
          <w:highlight w:val="yellow"/>
        </w:rPr>
        <w:t>verantwortliche TI-ITSM-Teilnehmer MÜ</w:t>
      </w:r>
      <w:r w:rsidR="007378B8" w:rsidRPr="00A879B3">
        <w:rPr>
          <w:color w:val="000000"/>
          <w:highlight w:val="yellow"/>
        </w:rPr>
        <w:t>S</w:t>
      </w:r>
      <w:r w:rsidR="007378B8" w:rsidRPr="00A879B3">
        <w:rPr>
          <w:color w:val="000000"/>
          <w:highlight w:val="yellow"/>
        </w:rPr>
        <w:t>SEN nach verifizierter Lösung des Problems die Dokumentation des übergreifenden Problems abschließend bearbe</w:t>
      </w:r>
      <w:r w:rsidR="007378B8" w:rsidRPr="00A879B3">
        <w:rPr>
          <w:color w:val="000000"/>
          <w:highlight w:val="yellow"/>
        </w:rPr>
        <w:t>i</w:t>
      </w:r>
      <w:r w:rsidR="007378B8" w:rsidRPr="00A879B3">
        <w:rPr>
          <w:color w:val="000000"/>
          <w:highlight w:val="yellow"/>
        </w:rPr>
        <w:t xml:space="preserve">ten und das Problem schließen. </w:t>
      </w:r>
    </w:p>
    <w:p w:rsidR="0063469F" w:rsidRDefault="00A879B3" w:rsidP="007378B8">
      <w:pPr>
        <w:pStyle w:val="gemEinzug"/>
        <w:rPr>
          <w:rFonts w:ascii="Wingdings" w:hAnsi="Wingdings"/>
          <w:b/>
          <w:color w:val="000000"/>
        </w:rPr>
      </w:pPr>
      <w:r w:rsidRPr="00A879B3">
        <w:rPr>
          <w:strike/>
          <w:highlight w:val="yellow"/>
        </w:rPr>
        <w:t>Problemlösungsverantwortliche ITSM-TI-Teilnehmer MÜSSEN nach der erfolgre</w:t>
      </w:r>
      <w:r w:rsidRPr="00A879B3">
        <w:rPr>
          <w:strike/>
          <w:highlight w:val="yellow"/>
        </w:rPr>
        <w:t>i</w:t>
      </w:r>
      <w:r w:rsidRPr="00A879B3">
        <w:rPr>
          <w:strike/>
          <w:highlight w:val="yellow"/>
        </w:rPr>
        <w:t>chen Verifizierung eines übergreifenden Problems durch problemerkennende ITSM-TI-Teilnehmer dieses abschließend dokumentieren und schließen.</w:t>
      </w:r>
      <w:r w:rsidRPr="00C03CAA">
        <w:t xml:space="preserve"> </w:t>
      </w:r>
    </w:p>
    <w:p w:rsidR="007378B8" w:rsidRPr="0063469F" w:rsidRDefault="0063469F" w:rsidP="0063469F">
      <w:pPr>
        <w:pStyle w:val="gemStandard"/>
      </w:pPr>
      <w:r>
        <w:rPr>
          <w:b/>
        </w:rPr>
        <w:sym w:font="Wingdings" w:char="F0D5"/>
      </w:r>
    </w:p>
    <w:p w:rsidR="00903F9C" w:rsidRPr="00C03CAA" w:rsidRDefault="007378B8" w:rsidP="00903F9C">
      <w:pPr>
        <w:pStyle w:val="gemStandard"/>
        <w:tabs>
          <w:tab w:val="left" w:pos="567"/>
        </w:tabs>
        <w:ind w:left="567" w:hanging="567"/>
        <w:rPr>
          <w:b/>
        </w:rPr>
      </w:pPr>
      <w:r w:rsidRPr="00390D67">
        <w:rPr>
          <w:rFonts w:ascii="Wingdings" w:hAnsi="Wingdings"/>
          <w:b/>
          <w:color w:val="000000"/>
        </w:rPr>
        <w:sym w:font="Wingdings" w:char="F0D6"/>
      </w:r>
      <w:r w:rsidRPr="00390D67">
        <w:rPr>
          <w:b/>
          <w:color w:val="000000"/>
        </w:rPr>
        <w:tab/>
        <w:t>GS-A_399</w:t>
      </w:r>
      <w:r>
        <w:rPr>
          <w:b/>
          <w:color w:val="000000"/>
        </w:rPr>
        <w:t>1</w:t>
      </w:r>
      <w:r w:rsidRPr="00390D67">
        <w:rPr>
          <w:b/>
          <w:color w:val="000000"/>
        </w:rPr>
        <w:t xml:space="preserve"> </w:t>
      </w:r>
      <w:r>
        <w:rPr>
          <w:b/>
          <w:color w:val="000000"/>
        </w:rPr>
        <w:t xml:space="preserve">WDB-Aktualisierung nach </w:t>
      </w:r>
      <w:r w:rsidRPr="00903F9C">
        <w:rPr>
          <w:b/>
          <w:color w:val="000000"/>
        </w:rPr>
        <w:t xml:space="preserve">Schließung </w:t>
      </w:r>
      <w:r w:rsidRPr="00903F9C">
        <w:rPr>
          <w:b/>
          <w:color w:val="000000"/>
          <w:highlight w:val="yellow"/>
        </w:rPr>
        <w:t>eines übergreifenden Pro</w:t>
      </w:r>
      <w:r w:rsidRPr="00903F9C">
        <w:rPr>
          <w:b/>
          <w:color w:val="000000"/>
          <w:highlight w:val="yellow"/>
        </w:rPr>
        <w:t>b</w:t>
      </w:r>
      <w:r w:rsidRPr="00903F9C">
        <w:rPr>
          <w:b/>
          <w:color w:val="000000"/>
          <w:highlight w:val="yellow"/>
        </w:rPr>
        <w:t>lems</w:t>
      </w:r>
      <w:r w:rsidR="00903F9C" w:rsidRPr="00903F9C">
        <w:rPr>
          <w:b/>
          <w:color w:val="000000"/>
          <w:highlight w:val="yellow"/>
        </w:rPr>
        <w:t xml:space="preserve"> </w:t>
      </w:r>
      <w:r w:rsidR="00903F9C" w:rsidRPr="00903F9C">
        <w:rPr>
          <w:b/>
          <w:strike/>
          <w:highlight w:val="yellow"/>
        </w:rPr>
        <w:t>der übergreifenden Problemmeldungen</w:t>
      </w:r>
    </w:p>
    <w:p w:rsidR="0063469F" w:rsidRDefault="009F148C" w:rsidP="007378B8">
      <w:pPr>
        <w:pStyle w:val="gemEinzug"/>
        <w:rPr>
          <w:rFonts w:ascii="Wingdings" w:hAnsi="Wingdings"/>
          <w:b/>
          <w:color w:val="000000"/>
        </w:rPr>
      </w:pPr>
      <w:r w:rsidRPr="00903F9C">
        <w:rPr>
          <w:color w:val="000000"/>
          <w:highlight w:val="yellow"/>
        </w:rPr>
        <w:t>Service</w:t>
      </w:r>
      <w:r w:rsidR="007378B8" w:rsidRPr="00903F9C">
        <w:rPr>
          <w:color w:val="000000"/>
          <w:highlight w:val="yellow"/>
        </w:rPr>
        <w:t>verantwortliche</w:t>
      </w:r>
      <w:r w:rsidR="00903F9C">
        <w:rPr>
          <w:color w:val="000000"/>
        </w:rPr>
        <w:t xml:space="preserve"> </w:t>
      </w:r>
      <w:r w:rsidR="00903F9C" w:rsidRPr="00903F9C">
        <w:rPr>
          <w:strike/>
          <w:highlight w:val="yellow"/>
        </w:rPr>
        <w:t>Problemlösungsverantwortliche</w:t>
      </w:r>
      <w:r w:rsidR="007378B8" w:rsidRPr="00390D67">
        <w:rPr>
          <w:color w:val="000000"/>
        </w:rPr>
        <w:t xml:space="preserve"> TI-ITSM-Teilnehmer MÜ</w:t>
      </w:r>
      <w:r w:rsidR="007378B8" w:rsidRPr="00390D67">
        <w:rPr>
          <w:color w:val="000000"/>
        </w:rPr>
        <w:t>S</w:t>
      </w:r>
      <w:r w:rsidR="007378B8" w:rsidRPr="00390D67">
        <w:rPr>
          <w:color w:val="000000"/>
        </w:rPr>
        <w:t xml:space="preserve">SEN nach der Behebung eines übergreifenden Problems die Wissensdatenbank </w:t>
      </w:r>
      <w:r w:rsidR="005222BC" w:rsidRPr="00903F9C">
        <w:rPr>
          <w:color w:val="000000"/>
          <w:highlight w:val="yellow"/>
        </w:rPr>
        <w:t>der TI</w:t>
      </w:r>
      <w:r w:rsidR="005222BC">
        <w:rPr>
          <w:color w:val="000000"/>
        </w:rPr>
        <w:t xml:space="preserve"> </w:t>
      </w:r>
      <w:r w:rsidR="007378B8" w:rsidRPr="00390D67">
        <w:rPr>
          <w:color w:val="000000"/>
        </w:rPr>
        <w:t>um die relevanten Pro</w:t>
      </w:r>
      <w:r w:rsidR="007378B8" w:rsidRPr="00390D67">
        <w:rPr>
          <w:color w:val="000000"/>
        </w:rPr>
        <w:t>b</w:t>
      </w:r>
      <w:r w:rsidR="007378B8" w:rsidRPr="00390D67">
        <w:rPr>
          <w:color w:val="000000"/>
        </w:rPr>
        <w:t>lemlösungsinformationen aktualisie</w:t>
      </w:r>
      <w:r w:rsidR="007378B8">
        <w:rPr>
          <w:color w:val="000000"/>
        </w:rPr>
        <w:t>ren</w:t>
      </w:r>
      <w:r w:rsidR="007378B8" w:rsidRPr="00390D67">
        <w:rPr>
          <w:color w:val="000000"/>
        </w:rPr>
        <w:t xml:space="preserve">. </w:t>
      </w:r>
    </w:p>
    <w:p w:rsidR="007378B8" w:rsidRPr="0063469F" w:rsidRDefault="0063469F" w:rsidP="0063469F">
      <w:pPr>
        <w:pStyle w:val="gemStandard"/>
      </w:pPr>
      <w:r>
        <w:rPr>
          <w:b/>
        </w:rPr>
        <w:sym w:font="Wingdings" w:char="F0D5"/>
      </w:r>
    </w:p>
    <w:p w:rsidR="003C0854" w:rsidRDefault="003C0854" w:rsidP="0063469F">
      <w:pPr>
        <w:pStyle w:val="berschrift2"/>
      </w:pPr>
      <w:bookmarkStart w:id="109" w:name="_Toc511109734"/>
      <w:r>
        <w:t>Abweichungen im Prozessablauf</w:t>
      </w:r>
      <w:bookmarkEnd w:id="109"/>
    </w:p>
    <w:p w:rsidR="007378B8" w:rsidRDefault="007378B8" w:rsidP="0063469F">
      <w:pPr>
        <w:pStyle w:val="berschrift3"/>
      </w:pPr>
      <w:bookmarkStart w:id="110" w:name="_Toc511109735"/>
      <w:r>
        <w:t>Übergreifendes Problem eskalieren</w:t>
      </w:r>
      <w:bookmarkEnd w:id="110"/>
    </w:p>
    <w:p w:rsidR="003C0854" w:rsidRPr="002E5AFA" w:rsidRDefault="003C0854" w:rsidP="003C0854">
      <w:pPr>
        <w:pStyle w:val="gemStandard"/>
      </w:pPr>
      <w:r w:rsidRPr="002E5AFA">
        <w:t xml:space="preserve">Die Koordination der Vorgangsbearbeitung erfolgt i.d.R. durch die betroffenen TI-ITSM-Teilnehmer in Eigenverantwortung. Kommt es zu Hindernissen im Prozessablauf, steht den TI-ITSM-Teilnehmern das Instrument der Eskalation an den Gesamtverantwortlichen TI nach den Vorgaben der GS-A_3920 zur Verfügung. </w:t>
      </w:r>
    </w:p>
    <w:p w:rsidR="0026289C" w:rsidRDefault="0026289C" w:rsidP="0063469F">
      <w:pPr>
        <w:pStyle w:val="berschrift3"/>
      </w:pPr>
      <w:bookmarkStart w:id="111" w:name="_Toc511109736"/>
      <w:r>
        <w:lastRenderedPageBreak/>
        <w:t xml:space="preserve">Mitwirkung in einer </w:t>
      </w:r>
      <w:r w:rsidRPr="006774E9">
        <w:t>Taskforce</w:t>
      </w:r>
      <w:bookmarkEnd w:id="111"/>
      <w:r w:rsidRPr="006774E9">
        <w:t xml:space="preserve"> </w:t>
      </w:r>
    </w:p>
    <w:p w:rsidR="0026289C" w:rsidRDefault="0026289C" w:rsidP="0026289C">
      <w:pPr>
        <w:spacing w:before="180" w:after="60"/>
      </w:pPr>
      <w:r>
        <w:t>TI-ITSM-Teilnehmer können durch den</w:t>
      </w:r>
      <w:r w:rsidRPr="00953B78">
        <w:t xml:space="preserve"> Gesamtverantwortliche</w:t>
      </w:r>
      <w:r>
        <w:t>n</w:t>
      </w:r>
      <w:r w:rsidRPr="00953B78">
        <w:t xml:space="preserve"> TI </w:t>
      </w:r>
      <w:r>
        <w:t>zur Mitwirkung in einer Taskforce gemäß GS-A_3922 aufgerufen werden. Diese Taskforce ist ein Instr</w:t>
      </w:r>
      <w:r>
        <w:t>u</w:t>
      </w:r>
      <w:r>
        <w:t xml:space="preserve">ment zur Lösung von kritischen Problems der Priorität 1 oder 2. </w:t>
      </w:r>
    </w:p>
    <w:p w:rsidR="0026289C" w:rsidRDefault="0026289C" w:rsidP="0026289C">
      <w:pPr>
        <w:pStyle w:val="gemStandard"/>
      </w:pPr>
      <w:r>
        <w:t>Die prozessübergreifende Regelung zur Eskalation und Mitwirkung in einer Taskforce erfolgt in Kapitel 2.4 Zentrale Koordinierung durch den Gesamtverantwortlichen TI.</w:t>
      </w:r>
    </w:p>
    <w:p w:rsidR="007378B8" w:rsidRDefault="007378B8" w:rsidP="0063469F">
      <w:pPr>
        <w:pStyle w:val="berschrift2"/>
      </w:pPr>
      <w:bookmarkStart w:id="112" w:name="_Toc511109737"/>
      <w:r>
        <w:t>Service Level Requirements</w:t>
      </w:r>
      <w:bookmarkEnd w:id="112"/>
    </w:p>
    <w:p w:rsidR="002A084E" w:rsidRPr="005274E1" w:rsidRDefault="002A084E" w:rsidP="002A084E">
      <w:pPr>
        <w:pStyle w:val="gemStandard"/>
      </w:pPr>
      <w:r>
        <w:t xml:space="preserve">Die Ermittlung der Service Level </w:t>
      </w:r>
      <w:r w:rsidRPr="002E5F22">
        <w:rPr>
          <w:i/>
        </w:rPr>
        <w:t>Reaktionszeit</w:t>
      </w:r>
      <w:r>
        <w:rPr>
          <w:i/>
        </w:rPr>
        <w:t xml:space="preserve"> </w:t>
      </w:r>
      <w:r w:rsidR="0026289C">
        <w:rPr>
          <w:i/>
        </w:rPr>
        <w:t>und</w:t>
      </w:r>
      <w:r>
        <w:rPr>
          <w:i/>
        </w:rPr>
        <w:t xml:space="preserve"> Lösungszeit, </w:t>
      </w:r>
      <w:r>
        <w:t xml:space="preserve">erfolgt direkt im TI-ITSM-System. Die Ausgestaltung der Service Level erfolgt im Betriebskonzept </w:t>
      </w:r>
      <w:r>
        <w:br/>
        <w:t>[gemKPT_Betr].</w:t>
      </w:r>
    </w:p>
    <w:p w:rsidR="002A084E" w:rsidRPr="00A5174E" w:rsidRDefault="002A084E" w:rsidP="002A084E">
      <w:pPr>
        <w:pStyle w:val="gemStandard"/>
        <w:tabs>
          <w:tab w:val="left" w:pos="567"/>
        </w:tabs>
        <w:ind w:left="567" w:hanging="567"/>
        <w:rPr>
          <w:b/>
          <w:color w:val="000000"/>
        </w:rPr>
      </w:pPr>
      <w:r w:rsidRPr="00A5174E">
        <w:rPr>
          <w:rFonts w:ascii="Wingdings" w:hAnsi="Wingdings"/>
          <w:b/>
          <w:color w:val="000000"/>
        </w:rPr>
        <w:sym w:font="Wingdings" w:char="F0D6"/>
      </w:r>
      <w:r w:rsidRPr="00A5174E">
        <w:rPr>
          <w:b/>
          <w:color w:val="000000"/>
        </w:rPr>
        <w:tab/>
        <w:t>GS-A_</w:t>
      </w:r>
      <w:r>
        <w:rPr>
          <w:b/>
          <w:color w:val="000000"/>
        </w:rPr>
        <w:t>3972</w:t>
      </w:r>
      <w:r w:rsidRPr="00A5174E">
        <w:rPr>
          <w:b/>
          <w:color w:val="000000"/>
        </w:rPr>
        <w:t xml:space="preserve"> </w:t>
      </w:r>
      <w:r>
        <w:rPr>
          <w:b/>
          <w:color w:val="000000"/>
        </w:rPr>
        <w:t xml:space="preserve">Service Level Requirements </w:t>
      </w:r>
      <w:r w:rsidRPr="006B13F8">
        <w:rPr>
          <w:b/>
          <w:color w:val="000000"/>
          <w:highlight w:val="yellow"/>
        </w:rPr>
        <w:t>im übergreifenden Problem Manag</w:t>
      </w:r>
      <w:r w:rsidRPr="006B13F8">
        <w:rPr>
          <w:b/>
          <w:color w:val="000000"/>
          <w:highlight w:val="yellow"/>
        </w:rPr>
        <w:t>e</w:t>
      </w:r>
      <w:r w:rsidRPr="006B13F8">
        <w:rPr>
          <w:b/>
          <w:color w:val="000000"/>
          <w:highlight w:val="yellow"/>
        </w:rPr>
        <w:t>ment für TI-ITSM-Teilnehmer</w:t>
      </w:r>
      <w:r w:rsidR="006B13F8" w:rsidRPr="006B13F8">
        <w:rPr>
          <w:b/>
          <w:color w:val="000000"/>
          <w:highlight w:val="yellow"/>
        </w:rPr>
        <w:t xml:space="preserve"> </w:t>
      </w:r>
      <w:r w:rsidR="006B13F8" w:rsidRPr="006B13F8">
        <w:rPr>
          <w:b/>
          <w:strike/>
          <w:highlight w:val="yellow"/>
        </w:rPr>
        <w:t>problemerkennende ITSM-TI-Teilnehmer</w:t>
      </w:r>
    </w:p>
    <w:p w:rsidR="006B13F8" w:rsidRDefault="002A084E" w:rsidP="002A084E">
      <w:pPr>
        <w:pStyle w:val="gemEinzug"/>
      </w:pPr>
      <w:r w:rsidRPr="006B13F8">
        <w:rPr>
          <w:highlight w:val="yellow"/>
        </w:rPr>
        <w:t xml:space="preserve">Die TI-ITSM-Teilnehmer MÜSSEN </w:t>
      </w:r>
      <w:r w:rsidR="00AF31DF" w:rsidRPr="00E95AFA">
        <w:rPr>
          <w:highlight w:val="yellow"/>
        </w:rPr>
        <w:t>die Servicezeiten gemäß TIP1-A_7265 [ge</w:t>
      </w:r>
      <w:r w:rsidR="00AF31DF" w:rsidRPr="00E95AFA">
        <w:rPr>
          <w:highlight w:val="yellow"/>
        </w:rPr>
        <w:t>m</w:t>
      </w:r>
      <w:r w:rsidR="00AF31DF" w:rsidRPr="00E95AFA">
        <w:rPr>
          <w:highlight w:val="yellow"/>
        </w:rPr>
        <w:t>KPT_Betr]</w:t>
      </w:r>
      <w:r w:rsidR="00AF31DF">
        <w:t xml:space="preserve"> </w:t>
      </w:r>
      <w:r w:rsidRPr="006B13F8">
        <w:rPr>
          <w:highlight w:val="yellow"/>
        </w:rPr>
        <w:t>im übe</w:t>
      </w:r>
      <w:r w:rsidRPr="006B13F8">
        <w:rPr>
          <w:highlight w:val="yellow"/>
        </w:rPr>
        <w:t>r</w:t>
      </w:r>
      <w:r w:rsidRPr="006B13F8">
        <w:rPr>
          <w:highlight w:val="yellow"/>
        </w:rPr>
        <w:t>greifenden Problem Management einhalten</w:t>
      </w:r>
      <w:r>
        <w:t>.</w:t>
      </w:r>
    </w:p>
    <w:p w:rsidR="006B13F8" w:rsidRPr="006B13F8" w:rsidRDefault="006B13F8" w:rsidP="006B13F8">
      <w:pPr>
        <w:pStyle w:val="gemStandard"/>
        <w:tabs>
          <w:tab w:val="left" w:pos="567"/>
        </w:tabs>
        <w:ind w:left="567"/>
        <w:rPr>
          <w:strike/>
          <w:highlight w:val="yellow"/>
        </w:rPr>
      </w:pPr>
      <w:r w:rsidRPr="006B13F8">
        <w:rPr>
          <w:strike/>
          <w:highlight w:val="yellow"/>
        </w:rPr>
        <w:t>Aufbauend auf die in den jeweiligen Verträgen geregelten Servicezeiten MÜSSEN problemerkennende ITSM-TI-Teilnehmer mindestens folgende Service Level me</w:t>
      </w:r>
      <w:r w:rsidRPr="006B13F8">
        <w:rPr>
          <w:strike/>
          <w:highlight w:val="yellow"/>
        </w:rPr>
        <w:t>s</w:t>
      </w:r>
      <w:r w:rsidRPr="006B13F8">
        <w:rPr>
          <w:strike/>
          <w:highlight w:val="yellow"/>
        </w:rPr>
        <w:t>sen und berichten:</w:t>
      </w:r>
    </w:p>
    <w:p w:rsidR="006B13F8" w:rsidRPr="006B13F8" w:rsidRDefault="006B13F8" w:rsidP="006B13F8">
      <w:pPr>
        <w:pStyle w:val="gemEinzug"/>
        <w:rPr>
          <w:strike/>
          <w:highlight w:val="yellow"/>
        </w:rPr>
      </w:pPr>
    </w:p>
    <w:p w:rsidR="006B13F8" w:rsidRPr="006B13F8" w:rsidRDefault="006B13F8" w:rsidP="006B13F8">
      <w:pPr>
        <w:pStyle w:val="Beschriftung"/>
        <w:keepNext/>
        <w:rPr>
          <w:strike/>
          <w:highlight w:val="yellow"/>
        </w:rPr>
      </w:pPr>
      <w:bookmarkStart w:id="113" w:name="_Toc326744340"/>
      <w:bookmarkStart w:id="114" w:name="_Toc397500869"/>
      <w:bookmarkStart w:id="115" w:name="_Toc487636740"/>
      <w:bookmarkStart w:id="116" w:name="_Toc510615943"/>
      <w:r w:rsidRPr="006B13F8">
        <w:rPr>
          <w:strike/>
          <w:highlight w:val="yellow"/>
        </w:rPr>
        <w:t xml:space="preserve">Tabelle </w:t>
      </w:r>
      <w:r w:rsidRPr="006B13F8">
        <w:rPr>
          <w:strike/>
          <w:highlight w:val="yellow"/>
        </w:rPr>
        <w:fldChar w:fldCharType="begin"/>
      </w:r>
      <w:r w:rsidRPr="006B13F8">
        <w:rPr>
          <w:strike/>
          <w:highlight w:val="yellow"/>
        </w:rPr>
        <w:instrText xml:space="preserve"> SEQ Tabelle \* ARABIC </w:instrText>
      </w:r>
      <w:r w:rsidRPr="006B13F8">
        <w:rPr>
          <w:strike/>
          <w:highlight w:val="yellow"/>
        </w:rPr>
        <w:fldChar w:fldCharType="separate"/>
      </w:r>
      <w:r w:rsidR="00085064">
        <w:rPr>
          <w:strike/>
          <w:noProof/>
          <w:highlight w:val="yellow"/>
        </w:rPr>
        <w:t>7</w:t>
      </w:r>
      <w:r w:rsidRPr="006B13F8">
        <w:rPr>
          <w:strike/>
          <w:highlight w:val="yellow"/>
        </w:rPr>
        <w:fldChar w:fldCharType="end"/>
      </w:r>
      <w:r w:rsidRPr="006B13F8">
        <w:rPr>
          <w:strike/>
          <w:highlight w:val="yellow"/>
        </w:rPr>
        <w:t>: Tab_Betr_TIP_016 PRO – SLR Problemerkennende ITSM-TI TN „Prozess”</w:t>
      </w:r>
      <w:bookmarkEnd w:id="113"/>
      <w:bookmarkEnd w:id="114"/>
      <w:bookmarkEnd w:id="115"/>
      <w:bookmarkEnd w:id="116"/>
    </w:p>
    <w:tbl>
      <w:tblPr>
        <w:tblW w:w="8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1"/>
        <w:gridCol w:w="2186"/>
        <w:gridCol w:w="3420"/>
        <w:gridCol w:w="1683"/>
        <w:gridCol w:w="909"/>
      </w:tblGrid>
      <w:tr w:rsidR="006B13F8" w:rsidRPr="006B13F8" w:rsidTr="00B40EA7">
        <w:trPr>
          <w:tblHeader/>
        </w:trPr>
        <w:tc>
          <w:tcPr>
            <w:tcW w:w="791" w:type="dxa"/>
            <w:shd w:val="clear" w:color="auto" w:fill="E0E0E0"/>
          </w:tcPr>
          <w:p w:rsidR="006B13F8" w:rsidRPr="006B13F8" w:rsidRDefault="006B13F8" w:rsidP="00B40EA7">
            <w:pPr>
              <w:pStyle w:val="gemtabohne"/>
              <w:rPr>
                <w:b/>
                <w:strike/>
                <w:sz w:val="20"/>
                <w:highlight w:val="yellow"/>
              </w:rPr>
            </w:pPr>
            <w:r w:rsidRPr="006B13F8">
              <w:rPr>
                <w:b/>
                <w:strike/>
                <w:sz w:val="20"/>
                <w:highlight w:val="yellow"/>
              </w:rPr>
              <w:t>ID</w:t>
            </w:r>
          </w:p>
        </w:tc>
        <w:tc>
          <w:tcPr>
            <w:tcW w:w="2186" w:type="dxa"/>
            <w:shd w:val="clear" w:color="auto" w:fill="E0E0E0"/>
          </w:tcPr>
          <w:p w:rsidR="006B13F8" w:rsidRPr="006B13F8" w:rsidRDefault="006B13F8" w:rsidP="00B40EA7">
            <w:pPr>
              <w:pStyle w:val="gemtabohne"/>
              <w:rPr>
                <w:b/>
                <w:strike/>
                <w:sz w:val="20"/>
                <w:highlight w:val="yellow"/>
              </w:rPr>
            </w:pPr>
            <w:r w:rsidRPr="006B13F8">
              <w:rPr>
                <w:b/>
                <w:strike/>
                <w:sz w:val="20"/>
                <w:highlight w:val="yellow"/>
              </w:rPr>
              <w:t>Qualitätsdimension</w:t>
            </w:r>
          </w:p>
        </w:tc>
        <w:tc>
          <w:tcPr>
            <w:tcW w:w="3420" w:type="dxa"/>
            <w:shd w:val="clear" w:color="auto" w:fill="E0E0E0"/>
          </w:tcPr>
          <w:p w:rsidR="006B13F8" w:rsidRPr="006B13F8" w:rsidRDefault="006B13F8" w:rsidP="00B40EA7">
            <w:pPr>
              <w:pStyle w:val="gemtabohne"/>
              <w:rPr>
                <w:rFonts w:eastAsia="MS Mincho"/>
                <w:b/>
                <w:strike/>
                <w:sz w:val="20"/>
                <w:highlight w:val="yellow"/>
              </w:rPr>
            </w:pPr>
            <w:r w:rsidRPr="006B13F8">
              <w:rPr>
                <w:rFonts w:eastAsia="MS Mincho"/>
                <w:b/>
                <w:strike/>
                <w:sz w:val="20"/>
                <w:highlight w:val="yellow"/>
              </w:rPr>
              <w:t>Beschreibung</w:t>
            </w:r>
          </w:p>
        </w:tc>
        <w:tc>
          <w:tcPr>
            <w:tcW w:w="1683" w:type="dxa"/>
            <w:shd w:val="clear" w:color="auto" w:fill="E0E0E0"/>
          </w:tcPr>
          <w:p w:rsidR="006B13F8" w:rsidRPr="006B13F8" w:rsidRDefault="006B13F8" w:rsidP="00B40EA7">
            <w:pPr>
              <w:pStyle w:val="gemtabohne"/>
              <w:rPr>
                <w:rFonts w:eastAsia="MS Mincho"/>
                <w:b/>
                <w:strike/>
                <w:sz w:val="20"/>
                <w:highlight w:val="yellow"/>
              </w:rPr>
            </w:pPr>
            <w:r w:rsidRPr="006B13F8">
              <w:rPr>
                <w:rFonts w:eastAsia="MS Mincho"/>
                <w:b/>
                <w:strike/>
                <w:sz w:val="20"/>
                <w:highlight w:val="yellow"/>
              </w:rPr>
              <w:t>Typ</w:t>
            </w:r>
          </w:p>
        </w:tc>
        <w:tc>
          <w:tcPr>
            <w:tcW w:w="909" w:type="dxa"/>
            <w:shd w:val="clear" w:color="auto" w:fill="E0E0E0"/>
          </w:tcPr>
          <w:p w:rsidR="006B13F8" w:rsidRPr="006B13F8" w:rsidRDefault="006B13F8" w:rsidP="00B40EA7">
            <w:pPr>
              <w:pStyle w:val="gemtabohne"/>
              <w:rPr>
                <w:rFonts w:eastAsia="MS Mincho"/>
                <w:b/>
                <w:strike/>
                <w:sz w:val="20"/>
                <w:highlight w:val="yellow"/>
              </w:rPr>
            </w:pPr>
            <w:r w:rsidRPr="006B13F8">
              <w:rPr>
                <w:rFonts w:eastAsia="MS Mincho"/>
                <w:b/>
                <w:strike/>
                <w:sz w:val="20"/>
                <w:highlight w:val="yellow"/>
              </w:rPr>
              <w:t>Be</w:t>
            </w:r>
            <w:r w:rsidRPr="006B13F8">
              <w:rPr>
                <w:rFonts w:eastAsia="MS Mincho"/>
                <w:b/>
                <w:strike/>
                <w:sz w:val="20"/>
                <w:highlight w:val="yellow"/>
              </w:rPr>
              <w:t>i</w:t>
            </w:r>
            <w:r w:rsidRPr="006B13F8">
              <w:rPr>
                <w:rFonts w:eastAsia="MS Mincho"/>
                <w:b/>
                <w:strike/>
                <w:sz w:val="20"/>
                <w:highlight w:val="yellow"/>
              </w:rPr>
              <w:t>spiel</w:t>
            </w:r>
          </w:p>
        </w:tc>
      </w:tr>
      <w:tr w:rsidR="006B13F8" w:rsidRPr="006B13F8" w:rsidTr="00B40EA7">
        <w:tc>
          <w:tcPr>
            <w:tcW w:w="791" w:type="dxa"/>
          </w:tcPr>
          <w:p w:rsidR="006B13F8" w:rsidRPr="006B13F8" w:rsidRDefault="006B13F8" w:rsidP="00B40EA7">
            <w:pPr>
              <w:pStyle w:val="gemtabohne"/>
              <w:rPr>
                <w:strike/>
                <w:sz w:val="20"/>
                <w:highlight w:val="yellow"/>
              </w:rPr>
            </w:pPr>
          </w:p>
          <w:p w:rsidR="006B13F8" w:rsidRPr="006B13F8" w:rsidRDefault="006B13F8" w:rsidP="00B40EA7">
            <w:pPr>
              <w:pStyle w:val="gemtabohne"/>
              <w:rPr>
                <w:strike/>
                <w:sz w:val="20"/>
                <w:highlight w:val="yellow"/>
              </w:rPr>
            </w:pPr>
            <w:r w:rsidRPr="006B13F8">
              <w:rPr>
                <w:strike/>
                <w:sz w:val="20"/>
                <w:highlight w:val="yellow"/>
              </w:rPr>
              <w:t>ITSM_0035</w:t>
            </w:r>
          </w:p>
        </w:tc>
        <w:tc>
          <w:tcPr>
            <w:tcW w:w="2186" w:type="dxa"/>
          </w:tcPr>
          <w:p w:rsidR="006B13F8" w:rsidRPr="006B13F8" w:rsidRDefault="006B13F8" w:rsidP="00B40EA7">
            <w:pPr>
              <w:pStyle w:val="gemtabohne"/>
              <w:rPr>
                <w:strike/>
                <w:sz w:val="20"/>
                <w:highlight w:val="yellow"/>
              </w:rPr>
            </w:pPr>
            <w:r w:rsidRPr="006B13F8">
              <w:rPr>
                <w:strike/>
                <w:sz w:val="20"/>
                <w:highlight w:val="yellow"/>
              </w:rPr>
              <w:t>Qualifikationszeit</w:t>
            </w:r>
          </w:p>
          <w:p w:rsidR="006B13F8" w:rsidRPr="006B13F8" w:rsidRDefault="006B13F8" w:rsidP="00B40EA7">
            <w:pPr>
              <w:pStyle w:val="gemtabohne"/>
              <w:rPr>
                <w:strike/>
                <w:sz w:val="20"/>
                <w:highlight w:val="yellow"/>
              </w:rPr>
            </w:pPr>
            <w:r w:rsidRPr="006B13F8">
              <w:rPr>
                <w:strike/>
                <w:sz w:val="20"/>
                <w:highlight w:val="yellow"/>
              </w:rPr>
              <w:t>Problemerkennende ITSM-TI TN</w:t>
            </w:r>
          </w:p>
          <w:p w:rsidR="006B13F8" w:rsidRPr="006B13F8" w:rsidRDefault="006B13F8" w:rsidP="00B40EA7">
            <w:pPr>
              <w:pStyle w:val="gemtabohne"/>
              <w:rPr>
                <w:strike/>
                <w:sz w:val="20"/>
                <w:highlight w:val="yellow"/>
              </w:rPr>
            </w:pPr>
          </w:p>
        </w:tc>
        <w:tc>
          <w:tcPr>
            <w:tcW w:w="3420" w:type="dxa"/>
          </w:tcPr>
          <w:p w:rsidR="006B13F8" w:rsidRPr="006B13F8" w:rsidRDefault="006B13F8" w:rsidP="00B40EA7">
            <w:pPr>
              <w:pStyle w:val="gemtabohne"/>
              <w:rPr>
                <w:strike/>
                <w:sz w:val="20"/>
                <w:highlight w:val="yellow"/>
              </w:rPr>
            </w:pPr>
            <w:r w:rsidRPr="006B13F8">
              <w:rPr>
                <w:strike/>
                <w:sz w:val="20"/>
                <w:highlight w:val="yellow"/>
              </w:rPr>
              <w:t xml:space="preserve">Zeitdauer während der Servicezeit zwischen der Problemerkennung und der Übermittlung der „Anfrage Unterstützung übergr. Problem“ bzw. der „Ermittlung PLV übergr. Problem“ </w:t>
            </w:r>
          </w:p>
        </w:tc>
        <w:tc>
          <w:tcPr>
            <w:tcW w:w="1683" w:type="dxa"/>
          </w:tcPr>
          <w:p w:rsidR="006B13F8" w:rsidRPr="006B13F8" w:rsidRDefault="006B13F8" w:rsidP="00B40EA7">
            <w:pPr>
              <w:pStyle w:val="gemtabohne"/>
              <w:rPr>
                <w:strike/>
                <w:sz w:val="20"/>
                <w:highlight w:val="yellow"/>
              </w:rPr>
            </w:pPr>
            <w:r w:rsidRPr="006B13F8">
              <w:rPr>
                <w:strike/>
                <w:sz w:val="20"/>
                <w:highlight w:val="yellow"/>
              </w:rPr>
              <w:t>1˽[hhhh:mm:ss], 2˽[hhhh:mm:ss], 3˽[hhhh:mm:ss], 4˽[hhhh:mm:ss],</w:t>
            </w:r>
          </w:p>
        </w:tc>
        <w:tc>
          <w:tcPr>
            <w:tcW w:w="909" w:type="dxa"/>
          </w:tcPr>
          <w:p w:rsidR="006B13F8" w:rsidRPr="006B13F8" w:rsidRDefault="006B13F8" w:rsidP="00B40EA7">
            <w:pPr>
              <w:pStyle w:val="gemtabohne"/>
              <w:rPr>
                <w:strike/>
                <w:sz w:val="20"/>
                <w:highlight w:val="yellow"/>
              </w:rPr>
            </w:pPr>
          </w:p>
        </w:tc>
      </w:tr>
      <w:tr w:rsidR="006B13F8" w:rsidRPr="006B13F8" w:rsidTr="00B40EA7">
        <w:tc>
          <w:tcPr>
            <w:tcW w:w="791" w:type="dxa"/>
          </w:tcPr>
          <w:p w:rsidR="006B13F8" w:rsidRPr="006B13F8" w:rsidRDefault="006B13F8" w:rsidP="00B40EA7">
            <w:pPr>
              <w:pStyle w:val="gemtabohne"/>
              <w:rPr>
                <w:strike/>
                <w:sz w:val="20"/>
                <w:highlight w:val="yellow"/>
              </w:rPr>
            </w:pPr>
          </w:p>
          <w:p w:rsidR="006B13F8" w:rsidRPr="006B13F8" w:rsidRDefault="006B13F8" w:rsidP="00B40EA7">
            <w:pPr>
              <w:pStyle w:val="gemtabohne"/>
              <w:rPr>
                <w:strike/>
                <w:sz w:val="20"/>
                <w:highlight w:val="yellow"/>
                <w:lang w:val="en-US"/>
              </w:rPr>
            </w:pPr>
            <w:r w:rsidRPr="006B13F8">
              <w:rPr>
                <w:strike/>
                <w:sz w:val="20"/>
                <w:highlight w:val="yellow"/>
                <w:lang w:val="en-US"/>
              </w:rPr>
              <w:t>St</w:t>
            </w:r>
            <w:r w:rsidRPr="006B13F8">
              <w:rPr>
                <w:strike/>
                <w:sz w:val="20"/>
                <w:highlight w:val="yellow"/>
                <w:lang w:val="en-US"/>
              </w:rPr>
              <w:t>a</w:t>
            </w:r>
            <w:r w:rsidRPr="006B13F8">
              <w:rPr>
                <w:strike/>
                <w:sz w:val="20"/>
                <w:highlight w:val="yellow"/>
                <w:lang w:val="en-US"/>
              </w:rPr>
              <w:t>tus-info:</w:t>
            </w:r>
          </w:p>
          <w:p w:rsidR="006B13F8" w:rsidRPr="006B13F8" w:rsidRDefault="006B13F8" w:rsidP="00B40EA7">
            <w:pPr>
              <w:pStyle w:val="gemtabohne"/>
              <w:rPr>
                <w:strike/>
                <w:sz w:val="20"/>
                <w:highlight w:val="yellow"/>
                <w:lang w:val="en-US"/>
              </w:rPr>
            </w:pPr>
            <w:r w:rsidRPr="006B13F8">
              <w:rPr>
                <w:strike/>
                <w:sz w:val="20"/>
                <w:highlight w:val="yellow"/>
                <w:lang w:val="en-US"/>
              </w:rPr>
              <w:t>ITSM_0036</w:t>
            </w:r>
          </w:p>
          <w:p w:rsidR="006B13F8" w:rsidRPr="006B13F8" w:rsidRDefault="006B13F8" w:rsidP="00B40EA7">
            <w:pPr>
              <w:pStyle w:val="gemtabohne"/>
              <w:rPr>
                <w:strike/>
                <w:sz w:val="20"/>
                <w:highlight w:val="yellow"/>
                <w:lang w:val="en-US"/>
              </w:rPr>
            </w:pPr>
            <w:r w:rsidRPr="006B13F8">
              <w:rPr>
                <w:strike/>
                <w:sz w:val="20"/>
                <w:highlight w:val="yellow"/>
                <w:lang w:val="en-US"/>
              </w:rPr>
              <w:t>ITSM_0037</w:t>
            </w:r>
          </w:p>
          <w:p w:rsidR="006B13F8" w:rsidRPr="006B13F8" w:rsidRDefault="006B13F8" w:rsidP="00B40EA7">
            <w:pPr>
              <w:pStyle w:val="gemtabohne"/>
              <w:rPr>
                <w:strike/>
                <w:sz w:val="20"/>
                <w:highlight w:val="yellow"/>
                <w:lang w:val="en-US"/>
              </w:rPr>
            </w:pPr>
            <w:r w:rsidRPr="006B13F8">
              <w:rPr>
                <w:strike/>
                <w:sz w:val="20"/>
                <w:highlight w:val="yellow"/>
                <w:lang w:val="en-US"/>
              </w:rPr>
              <w:t>ITSM_0038</w:t>
            </w:r>
          </w:p>
          <w:p w:rsidR="006B13F8" w:rsidRPr="006B13F8" w:rsidRDefault="006B13F8" w:rsidP="00B40EA7">
            <w:pPr>
              <w:pStyle w:val="gemtabohne"/>
              <w:rPr>
                <w:strike/>
                <w:sz w:val="20"/>
                <w:highlight w:val="yellow"/>
              </w:rPr>
            </w:pPr>
            <w:r w:rsidRPr="006B13F8">
              <w:rPr>
                <w:strike/>
                <w:sz w:val="20"/>
                <w:highlight w:val="yellow"/>
              </w:rPr>
              <w:t>ITSM_0039</w:t>
            </w:r>
          </w:p>
        </w:tc>
        <w:tc>
          <w:tcPr>
            <w:tcW w:w="2186" w:type="dxa"/>
          </w:tcPr>
          <w:p w:rsidR="006B13F8" w:rsidRPr="006B13F8" w:rsidRDefault="006B13F8" w:rsidP="00B40EA7">
            <w:pPr>
              <w:pStyle w:val="gemtabohne"/>
              <w:rPr>
                <w:strike/>
                <w:sz w:val="20"/>
                <w:highlight w:val="yellow"/>
              </w:rPr>
            </w:pPr>
            <w:r w:rsidRPr="006B13F8">
              <w:rPr>
                <w:strike/>
                <w:sz w:val="20"/>
                <w:highlight w:val="yellow"/>
              </w:rPr>
              <w:t>Meldezeit Bearbe</w:t>
            </w:r>
            <w:r w:rsidRPr="006B13F8">
              <w:rPr>
                <w:strike/>
                <w:sz w:val="20"/>
                <w:highlight w:val="yellow"/>
              </w:rPr>
              <w:t>i</w:t>
            </w:r>
            <w:r w:rsidRPr="006B13F8">
              <w:rPr>
                <w:strike/>
                <w:sz w:val="20"/>
                <w:highlight w:val="yellow"/>
              </w:rPr>
              <w:t xml:space="preserve">tungsstatus </w:t>
            </w:r>
          </w:p>
          <w:p w:rsidR="006B13F8" w:rsidRPr="006B13F8" w:rsidRDefault="006B13F8" w:rsidP="00B40EA7">
            <w:pPr>
              <w:pStyle w:val="gemtabohne"/>
              <w:rPr>
                <w:strike/>
                <w:sz w:val="20"/>
                <w:highlight w:val="yellow"/>
              </w:rPr>
            </w:pPr>
            <w:r w:rsidRPr="006B13F8">
              <w:rPr>
                <w:strike/>
                <w:sz w:val="20"/>
                <w:highlight w:val="yellow"/>
              </w:rPr>
              <w:t>Problemerkennende ITSM-TI TN</w:t>
            </w:r>
          </w:p>
          <w:p w:rsidR="006B13F8" w:rsidRPr="006B13F8" w:rsidRDefault="006B13F8" w:rsidP="00B40EA7">
            <w:pPr>
              <w:pStyle w:val="gemtabohne"/>
              <w:rPr>
                <w:strike/>
                <w:sz w:val="20"/>
                <w:highlight w:val="yellow"/>
              </w:rPr>
            </w:pPr>
          </w:p>
        </w:tc>
        <w:tc>
          <w:tcPr>
            <w:tcW w:w="3420" w:type="dxa"/>
          </w:tcPr>
          <w:p w:rsidR="006B13F8" w:rsidRPr="006B13F8" w:rsidRDefault="006B13F8" w:rsidP="00B40EA7">
            <w:pPr>
              <w:pStyle w:val="gemtabohne"/>
              <w:rPr>
                <w:strike/>
                <w:sz w:val="20"/>
                <w:highlight w:val="yellow"/>
              </w:rPr>
            </w:pPr>
            <w:r w:rsidRPr="006B13F8">
              <w:rPr>
                <w:strike/>
                <w:sz w:val="20"/>
                <w:highlight w:val="yellow"/>
              </w:rPr>
              <w:t>Zeitdauer während der Servicezeit in der eine Information (qualifizierte Aussage zu Erfassung, Kategorisi</w:t>
            </w:r>
            <w:r w:rsidRPr="006B13F8">
              <w:rPr>
                <w:strike/>
                <w:sz w:val="20"/>
                <w:highlight w:val="yellow"/>
              </w:rPr>
              <w:t>e</w:t>
            </w:r>
            <w:r w:rsidRPr="006B13F8">
              <w:rPr>
                <w:strike/>
                <w:sz w:val="20"/>
                <w:highlight w:val="yellow"/>
              </w:rPr>
              <w:t xml:space="preserve">rung und Priorisierung), der aktuelle Status und der Folgestatus eines übergreifenden Problems an den SBV versendet werden müssen. </w:t>
            </w:r>
          </w:p>
          <w:p w:rsidR="006B13F8" w:rsidRPr="006B13F8" w:rsidRDefault="006B13F8" w:rsidP="00B40EA7">
            <w:pPr>
              <w:pStyle w:val="gemtabohne"/>
              <w:rPr>
                <w:strike/>
                <w:sz w:val="20"/>
                <w:highlight w:val="yellow"/>
              </w:rPr>
            </w:pPr>
            <w:r w:rsidRPr="006B13F8">
              <w:rPr>
                <w:strike/>
                <w:sz w:val="20"/>
                <w:highlight w:val="yellow"/>
              </w:rPr>
              <w:t>Statusinfo auch nach Anfrage zur Unterstützung und Ermittlung Pro</w:t>
            </w:r>
            <w:r w:rsidRPr="006B13F8">
              <w:rPr>
                <w:strike/>
                <w:sz w:val="20"/>
                <w:highlight w:val="yellow"/>
              </w:rPr>
              <w:t>b</w:t>
            </w:r>
            <w:r w:rsidRPr="006B13F8">
              <w:rPr>
                <w:strike/>
                <w:sz w:val="20"/>
                <w:highlight w:val="yellow"/>
              </w:rPr>
              <w:t>lemlösungsverantwortlichkeit.</w:t>
            </w:r>
          </w:p>
          <w:p w:rsidR="006B13F8" w:rsidRPr="006B13F8" w:rsidRDefault="006B13F8" w:rsidP="00B40EA7">
            <w:pPr>
              <w:pStyle w:val="gemtabohne"/>
              <w:rPr>
                <w:strike/>
                <w:sz w:val="20"/>
                <w:highlight w:val="yellow"/>
              </w:rPr>
            </w:pPr>
            <w:r w:rsidRPr="006B13F8">
              <w:rPr>
                <w:strike/>
                <w:sz w:val="20"/>
                <w:highlight w:val="yellow"/>
              </w:rPr>
              <w:t>Die Messung des Intervalls beginnt mit dem Eintreffen der Problem-Meldung.</w:t>
            </w:r>
          </w:p>
          <w:p w:rsidR="006B13F8" w:rsidRPr="006B13F8" w:rsidRDefault="006B13F8" w:rsidP="00B40EA7">
            <w:pPr>
              <w:pStyle w:val="gemtabohne"/>
              <w:rPr>
                <w:strike/>
                <w:sz w:val="20"/>
                <w:highlight w:val="yellow"/>
              </w:rPr>
            </w:pPr>
            <w:r w:rsidRPr="006B13F8">
              <w:rPr>
                <w:strike/>
                <w:sz w:val="20"/>
                <w:highlight w:val="yellow"/>
              </w:rPr>
              <w:t>Für jede Priorität</w:t>
            </w:r>
          </w:p>
        </w:tc>
        <w:tc>
          <w:tcPr>
            <w:tcW w:w="1683" w:type="dxa"/>
          </w:tcPr>
          <w:p w:rsidR="006B13F8" w:rsidRPr="006B13F8" w:rsidRDefault="006B13F8" w:rsidP="00B40EA7">
            <w:pPr>
              <w:pStyle w:val="gemtabohne"/>
              <w:rPr>
                <w:strike/>
                <w:sz w:val="20"/>
                <w:highlight w:val="yellow"/>
              </w:rPr>
            </w:pPr>
            <w:r w:rsidRPr="006B13F8">
              <w:rPr>
                <w:strike/>
                <w:sz w:val="20"/>
                <w:highlight w:val="yellow"/>
              </w:rPr>
              <w:t xml:space="preserve">1˽[hhhh:mm:ss], 2˽[hhhh:mm:ss], 3˽[hhhh:mm:ss], 4˽[hhhh:mm:ss], </w:t>
            </w:r>
          </w:p>
        </w:tc>
        <w:tc>
          <w:tcPr>
            <w:tcW w:w="909" w:type="dxa"/>
          </w:tcPr>
          <w:p w:rsidR="006B13F8" w:rsidRPr="006B13F8" w:rsidRDefault="006B13F8" w:rsidP="00B40EA7">
            <w:pPr>
              <w:pStyle w:val="gemtabohne"/>
              <w:rPr>
                <w:strike/>
                <w:sz w:val="20"/>
                <w:highlight w:val="yellow"/>
              </w:rPr>
            </w:pPr>
          </w:p>
        </w:tc>
      </w:tr>
    </w:tbl>
    <w:p w:rsidR="0063469F" w:rsidRDefault="006B13F8" w:rsidP="002A084E">
      <w:pPr>
        <w:pStyle w:val="gemEinzug"/>
        <w:rPr>
          <w:rFonts w:ascii="Wingdings" w:hAnsi="Wingdings"/>
          <w:b/>
          <w:color w:val="000000"/>
        </w:rPr>
      </w:pPr>
      <w:r w:rsidRPr="006B13F8">
        <w:rPr>
          <w:strike/>
          <w:highlight w:val="yellow"/>
        </w:rPr>
        <w:t>Die Ausgestaltung der Service Level erfolgt im Betriebskonzept [gemKPT_Betr].</w:t>
      </w:r>
      <w:r w:rsidR="006276DE">
        <w:t xml:space="preserve"> </w:t>
      </w:r>
    </w:p>
    <w:p w:rsidR="002A084E" w:rsidRPr="0063469F" w:rsidRDefault="0063469F" w:rsidP="0063469F">
      <w:pPr>
        <w:pStyle w:val="gemStandard"/>
      </w:pPr>
      <w:r>
        <w:rPr>
          <w:b/>
        </w:rPr>
        <w:lastRenderedPageBreak/>
        <w:sym w:font="Wingdings" w:char="F0D5"/>
      </w:r>
    </w:p>
    <w:p w:rsidR="007378B8" w:rsidRPr="009E1A93" w:rsidRDefault="007378B8" w:rsidP="007378B8">
      <w:pPr>
        <w:pStyle w:val="gemStandard"/>
        <w:rPr>
          <w:color w:val="000000"/>
        </w:rPr>
      </w:pPr>
    </w:p>
    <w:p w:rsidR="0063469F" w:rsidRDefault="0063469F" w:rsidP="0063469F">
      <w:pPr>
        <w:pStyle w:val="berschrift1"/>
        <w:sectPr w:rsidR="0063469F" w:rsidSect="00670DE3">
          <w:pgSz w:w="11906" w:h="16838" w:code="9"/>
          <w:pgMar w:top="1916" w:right="1418" w:bottom="1134" w:left="1701" w:header="567" w:footer="567" w:gutter="0"/>
          <w:lnNumType w:countBy="1" w:restart="continuous"/>
          <w:cols w:space="708"/>
          <w:docGrid w:linePitch="360"/>
        </w:sectPr>
      </w:pPr>
    </w:p>
    <w:p w:rsidR="00A32FBB" w:rsidRPr="00451B22" w:rsidRDefault="00A32FBB" w:rsidP="0063469F">
      <w:pPr>
        <w:pStyle w:val="berschrift1"/>
      </w:pPr>
      <w:bookmarkStart w:id="117" w:name="_Toc511109738"/>
      <w:r>
        <w:lastRenderedPageBreak/>
        <w:t xml:space="preserve">Request </w:t>
      </w:r>
      <w:r w:rsidRPr="00A32FBB">
        <w:rPr>
          <w:lang w:val="en-US"/>
        </w:rPr>
        <w:t>Fulfil</w:t>
      </w:r>
      <w:r w:rsidR="00744C27">
        <w:rPr>
          <w:lang w:val="en-US"/>
        </w:rPr>
        <w:t>l</w:t>
      </w:r>
      <w:r w:rsidRPr="00A32FBB">
        <w:rPr>
          <w:lang w:val="en-US"/>
        </w:rPr>
        <w:t>ment</w:t>
      </w:r>
      <w:bookmarkEnd w:id="117"/>
    </w:p>
    <w:p w:rsidR="00D71856" w:rsidRPr="00D71856" w:rsidRDefault="00D71856" w:rsidP="002B594D">
      <w:pPr>
        <w:pStyle w:val="FormatvorlageTBDLinksGestricheltkleinerAbstandAutomatisch1"/>
        <w:rPr>
          <w:b/>
        </w:rPr>
      </w:pPr>
      <w:r w:rsidRPr="00D71856">
        <w:rPr>
          <w:b/>
        </w:rPr>
        <w:t>Hinweise zur Überarbeitung</w:t>
      </w:r>
    </w:p>
    <w:p w:rsidR="00FB7B08" w:rsidRDefault="002B7FF1" w:rsidP="002B594D">
      <w:pPr>
        <w:pStyle w:val="FormatvorlageTBDLinksGestricheltkleinerAbstandAutomatisch1"/>
      </w:pPr>
      <w:r>
        <w:t>Einführung der Verifikation für Service Requests</w:t>
      </w:r>
    </w:p>
    <w:p w:rsidR="00231DB7" w:rsidRDefault="00231DB7" w:rsidP="00231DB7">
      <w:pPr>
        <w:pStyle w:val="gemStandard"/>
      </w:pPr>
      <w:r>
        <w:t xml:space="preserve">Das </w:t>
      </w:r>
      <w:r w:rsidRPr="00954FFB">
        <w:t>Ziel des Prozesses Request Fulfi</w:t>
      </w:r>
      <w:r w:rsidR="00744C27">
        <w:t>l</w:t>
      </w:r>
      <w:r w:rsidRPr="00954FFB">
        <w:t>lment ist</w:t>
      </w:r>
      <w:r>
        <w:t xml:space="preserve"> es</w:t>
      </w:r>
      <w:r w:rsidR="00744C27">
        <w:t>,</w:t>
      </w:r>
      <w:r w:rsidRPr="00954FFB">
        <w:t xml:space="preserve"> alle regulären betrieblichen Leistung</w:t>
      </w:r>
      <w:r w:rsidRPr="00954FFB">
        <w:t>s</w:t>
      </w:r>
      <w:r w:rsidRPr="00954FFB">
        <w:t>anfragen der TI-</w:t>
      </w:r>
      <w:r w:rsidR="005E1067">
        <w:t>ITSM-Teilnehmer</w:t>
      </w:r>
      <w:r w:rsidRPr="00954FFB">
        <w:t xml:space="preserve"> zu erfassen und in standardisierten Verfahren zu bea</w:t>
      </w:r>
      <w:r w:rsidRPr="00954FFB">
        <w:t>r</w:t>
      </w:r>
      <w:r w:rsidRPr="00954FFB">
        <w:t>beiten. Damit soll eine kontrollierte, bedarfsgerechte und aufwandsminimierte Erledigung der Service Requests sichergestellt werden.</w:t>
      </w:r>
      <w:r w:rsidR="00522F67">
        <w:t xml:space="preserve"> </w:t>
      </w:r>
      <w:commentRangeStart w:id="118"/>
      <w:r w:rsidR="00522F67" w:rsidRPr="00522F67">
        <w:rPr>
          <w:highlight w:val="green"/>
        </w:rPr>
        <w:t xml:space="preserve">Die Teilnahme wird übergreifend in </w:t>
      </w:r>
      <w:r w:rsidR="00F82662">
        <w:rPr>
          <w:highlight w:val="green"/>
        </w:rPr>
        <w:br/>
        <w:t>[</w:t>
      </w:r>
      <w:r w:rsidR="00522F67" w:rsidRPr="00522F67">
        <w:rPr>
          <w:highlight w:val="green"/>
        </w:rPr>
        <w:t>ge</w:t>
      </w:r>
      <w:r w:rsidR="00522F67" w:rsidRPr="00522F67">
        <w:rPr>
          <w:highlight w:val="green"/>
        </w:rPr>
        <w:t>m</w:t>
      </w:r>
      <w:r w:rsidR="00522F67" w:rsidRPr="00522F67">
        <w:rPr>
          <w:highlight w:val="green"/>
        </w:rPr>
        <w:t>KPT_Betr#Tab_KPT_Betr_TI_003</w:t>
      </w:r>
      <w:r w:rsidR="00F82662">
        <w:rPr>
          <w:highlight w:val="green"/>
        </w:rPr>
        <w:t>]</w:t>
      </w:r>
      <w:r w:rsidR="00522F67" w:rsidRPr="00522F67">
        <w:rPr>
          <w:highlight w:val="green"/>
        </w:rPr>
        <w:t xml:space="preserve"> geregelt.</w:t>
      </w:r>
      <w:commentRangeEnd w:id="118"/>
      <w:r w:rsidR="00B82A4D">
        <w:rPr>
          <w:rStyle w:val="Kommentarzeichen"/>
        </w:rPr>
        <w:commentReference w:id="118"/>
      </w:r>
    </w:p>
    <w:p w:rsidR="00A23B14" w:rsidRPr="000935AE" w:rsidRDefault="00A23B14" w:rsidP="0063469F">
      <w:pPr>
        <w:pStyle w:val="berschrift2"/>
      </w:pPr>
      <w:bookmarkStart w:id="119" w:name="_Toc511109739"/>
      <w:r>
        <w:t>Begriffsbestimmungen</w:t>
      </w:r>
      <w:bookmarkEnd w:id="119"/>
    </w:p>
    <w:p w:rsidR="00A23B14" w:rsidRPr="000935AE" w:rsidRDefault="00A23B14" w:rsidP="0063469F">
      <w:pPr>
        <w:pStyle w:val="berschrift3"/>
      </w:pPr>
      <w:bookmarkStart w:id="120" w:name="_Toc467824056"/>
      <w:bookmarkStart w:id="121" w:name="_Toc511109740"/>
      <w:r w:rsidRPr="000935AE">
        <w:t>Service Request</w:t>
      </w:r>
      <w:bookmarkEnd w:id="120"/>
      <w:bookmarkEnd w:id="121"/>
    </w:p>
    <w:p w:rsidR="00A23B14" w:rsidRDefault="00A23B14" w:rsidP="00A23B14">
      <w:pPr>
        <w:pStyle w:val="gemStandard"/>
      </w:pPr>
      <w:r>
        <w:t>Ein</w:t>
      </w:r>
      <w:r w:rsidRPr="00B47FD1">
        <w:t xml:space="preserve"> Service Request </w:t>
      </w:r>
      <w:r>
        <w:t>repräsentiert einen abrufbaren Service aus dem Business Servicek</w:t>
      </w:r>
      <w:r>
        <w:t>a</w:t>
      </w:r>
      <w:r>
        <w:t>talog der TI.</w:t>
      </w:r>
    </w:p>
    <w:p w:rsidR="00A23B14" w:rsidRPr="00954FFB" w:rsidRDefault="00A23B14" w:rsidP="0063469F">
      <w:pPr>
        <w:pStyle w:val="berschrift3"/>
      </w:pPr>
      <w:bookmarkStart w:id="122" w:name="_Toc467824057"/>
      <w:bookmarkStart w:id="123" w:name="_Toc511109741"/>
      <w:r>
        <w:t>Beschwerdem</w:t>
      </w:r>
      <w:r w:rsidRPr="00954FFB">
        <w:t>anagement</w:t>
      </w:r>
      <w:bookmarkEnd w:id="122"/>
      <w:bookmarkEnd w:id="123"/>
    </w:p>
    <w:p w:rsidR="00A23B14" w:rsidRDefault="00A23B14" w:rsidP="00A23B14">
      <w:pPr>
        <w:pStyle w:val="gemStandard"/>
      </w:pPr>
      <w:r w:rsidRPr="00285FD5">
        <w:t xml:space="preserve">Per </w:t>
      </w:r>
      <w:r>
        <w:t xml:space="preserve">Service </w:t>
      </w:r>
      <w:r w:rsidRPr="00285FD5">
        <w:t xml:space="preserve">Request können Hinweise oder Reklamationen eines </w:t>
      </w:r>
      <w:r>
        <w:t>TI-</w:t>
      </w:r>
      <w:r w:rsidRPr="00285FD5">
        <w:t xml:space="preserve">ITSM-Teilnehmers zu TI-Services eingehen. Diese werden vom </w:t>
      </w:r>
      <w:r>
        <w:t xml:space="preserve">Gesamtverantwortlichen </w:t>
      </w:r>
      <w:r w:rsidRPr="00285FD5">
        <w:t>TI bearbeitet bzw. angenommen und weitergeleitet.</w:t>
      </w:r>
      <w:r>
        <w:t xml:space="preserve"> </w:t>
      </w:r>
    </w:p>
    <w:p w:rsidR="00A23B14" w:rsidRDefault="00A23B14" w:rsidP="0063469F">
      <w:pPr>
        <w:pStyle w:val="berschrift2"/>
      </w:pPr>
      <w:bookmarkStart w:id="124" w:name="_Toc511109742"/>
      <w:r>
        <w:t>Prozessdurchführung Request Fulfillment</w:t>
      </w:r>
      <w:bookmarkEnd w:id="124"/>
    </w:p>
    <w:p w:rsidR="00A23B14" w:rsidRDefault="00A23B14" w:rsidP="0063469F">
      <w:pPr>
        <w:pStyle w:val="berschrift3"/>
      </w:pPr>
      <w:bookmarkStart w:id="125" w:name="_Toc511109743"/>
      <w:r>
        <w:t>Service Request erfassen</w:t>
      </w:r>
      <w:bookmarkEnd w:id="125"/>
    </w:p>
    <w:p w:rsidR="00A23B14" w:rsidRPr="00E57FDA" w:rsidRDefault="00A23B14" w:rsidP="00A23B14">
      <w:pPr>
        <w:pStyle w:val="gemStandard"/>
      </w:pPr>
      <w:r w:rsidRPr="00E57FDA">
        <w:t xml:space="preserve">Eine Service Request Meldung wird durch einen TI-ITSM-Teilnehmer oder zukünftigen TI-ITSM-Teilnehmer initiiert. </w:t>
      </w:r>
      <w:r>
        <w:t xml:space="preserve">Der gestellte </w:t>
      </w:r>
      <w:r w:rsidRPr="00E57FDA">
        <w:t xml:space="preserve">Service Request richtet sich an den </w:t>
      </w:r>
      <w:r w:rsidR="00FF0673">
        <w:t>Serviceve</w:t>
      </w:r>
      <w:r w:rsidR="00FF0673">
        <w:t>r</w:t>
      </w:r>
      <w:r w:rsidR="00FF0673">
        <w:t>antwortlichen laut Business Servicekatalog</w:t>
      </w:r>
      <w:r w:rsidRPr="00E57FDA">
        <w:t xml:space="preserve">. Dieser besitzt die </w:t>
      </w:r>
      <w:r>
        <w:t>Bearbeitungs</w:t>
      </w:r>
      <w:r w:rsidRPr="00E57FDA">
        <w:t>verantwo</w:t>
      </w:r>
      <w:r w:rsidRPr="00E57FDA">
        <w:t>r</w:t>
      </w:r>
      <w:r w:rsidRPr="00E57FDA">
        <w:t>tung.</w:t>
      </w:r>
      <w:r>
        <w:t xml:space="preserve"> </w:t>
      </w:r>
    </w:p>
    <w:p w:rsidR="00A23B14" w:rsidRDefault="00A23B14" w:rsidP="00A23B14">
      <w:pPr>
        <w:pStyle w:val="gemStandard"/>
      </w:pPr>
      <w:r>
        <w:t xml:space="preserve">Die Erstellung eines Service Requests erfolgt im TI-ITSM-System. </w:t>
      </w:r>
    </w:p>
    <w:p w:rsidR="00FF0673" w:rsidRPr="002B7FF1" w:rsidRDefault="00FF0673" w:rsidP="00FF0673">
      <w:pPr>
        <w:pStyle w:val="gemStandard"/>
        <w:tabs>
          <w:tab w:val="left" w:pos="567"/>
        </w:tabs>
        <w:ind w:left="567" w:hanging="567"/>
        <w:rPr>
          <w:b/>
          <w:highlight w:val="yellow"/>
        </w:rPr>
      </w:pPr>
      <w:r w:rsidRPr="002B7FF1">
        <w:rPr>
          <w:rFonts w:ascii="Wingdings" w:hAnsi="Wingdings"/>
          <w:b/>
          <w:highlight w:val="yellow"/>
        </w:rPr>
        <w:sym w:font="Wingdings" w:char="F0D6"/>
      </w:r>
      <w:r w:rsidRPr="002B7FF1">
        <w:rPr>
          <w:b/>
          <w:highlight w:val="yellow"/>
        </w:rPr>
        <w:tab/>
        <w:t>GS-A_</w:t>
      </w:r>
      <w:r w:rsidR="004E74ED" w:rsidRPr="002B7FF1">
        <w:rPr>
          <w:b/>
          <w:highlight w:val="yellow"/>
        </w:rPr>
        <w:t>5590</w:t>
      </w:r>
      <w:r w:rsidR="00F73149">
        <w:rPr>
          <w:b/>
          <w:highlight w:val="yellow"/>
        </w:rPr>
        <w:t xml:space="preserve"> Nutzung Business-</w:t>
      </w:r>
      <w:r w:rsidRPr="002B7FF1">
        <w:rPr>
          <w:b/>
          <w:highlight w:val="yellow"/>
        </w:rPr>
        <w:t xml:space="preserve">Servicekatalog </w:t>
      </w:r>
      <w:r w:rsidR="001B41AA" w:rsidRPr="002B7FF1">
        <w:rPr>
          <w:b/>
          <w:highlight w:val="yellow"/>
        </w:rPr>
        <w:t>bei der Erfassung von Service R</w:t>
      </w:r>
      <w:r w:rsidR="001B41AA" w:rsidRPr="002B7FF1">
        <w:rPr>
          <w:b/>
          <w:highlight w:val="yellow"/>
        </w:rPr>
        <w:t>e</w:t>
      </w:r>
      <w:r w:rsidR="001B41AA" w:rsidRPr="002B7FF1">
        <w:rPr>
          <w:b/>
          <w:highlight w:val="yellow"/>
        </w:rPr>
        <w:t>quests</w:t>
      </w:r>
    </w:p>
    <w:p w:rsidR="0063469F" w:rsidRDefault="00FF0673" w:rsidP="001B41AA">
      <w:pPr>
        <w:pStyle w:val="gemStandard"/>
        <w:ind w:left="567"/>
        <w:rPr>
          <w:rFonts w:ascii="Wingdings" w:hAnsi="Wingdings"/>
          <w:b/>
          <w:highlight w:val="yellow"/>
        </w:rPr>
      </w:pPr>
      <w:r w:rsidRPr="002B7FF1">
        <w:rPr>
          <w:highlight w:val="yellow"/>
        </w:rPr>
        <w:t>TI-ITSM-Teilnehmer MÜSSEN den im TI-ITSM-System veröffentlichten Business</w:t>
      </w:r>
      <w:r w:rsidR="00F73149">
        <w:rPr>
          <w:highlight w:val="yellow"/>
        </w:rPr>
        <w:t>-</w:t>
      </w:r>
      <w:r w:rsidRPr="002B7FF1">
        <w:rPr>
          <w:highlight w:val="yellow"/>
        </w:rPr>
        <w:t xml:space="preserve">Servicekatalog bei der Erfassung von Service Requests </w:t>
      </w:r>
      <w:r w:rsidR="001B41AA" w:rsidRPr="002B7FF1">
        <w:rPr>
          <w:highlight w:val="yellow"/>
        </w:rPr>
        <w:t>nutzen und</w:t>
      </w:r>
      <w:r w:rsidRPr="002B7FF1">
        <w:rPr>
          <w:highlight w:val="yellow"/>
        </w:rPr>
        <w:t xml:space="preserve"> </w:t>
      </w:r>
      <w:r w:rsidR="001B41AA" w:rsidRPr="002B7FF1">
        <w:rPr>
          <w:highlight w:val="yellow"/>
        </w:rPr>
        <w:t xml:space="preserve">alle geforderten Informationen </w:t>
      </w:r>
      <w:r w:rsidRPr="002B7FF1">
        <w:rPr>
          <w:highlight w:val="yellow"/>
        </w:rPr>
        <w:t xml:space="preserve">laut </w:t>
      </w:r>
      <w:r w:rsidR="001B41AA" w:rsidRPr="002B7FF1">
        <w:rPr>
          <w:highlight w:val="yellow"/>
        </w:rPr>
        <w:t xml:space="preserve">der dort genannten </w:t>
      </w:r>
      <w:r w:rsidRPr="002B7FF1">
        <w:rPr>
          <w:highlight w:val="yellow"/>
        </w:rPr>
        <w:t xml:space="preserve">Servicebeschreibung </w:t>
      </w:r>
      <w:r w:rsidR="001B41AA" w:rsidRPr="002B7FF1">
        <w:rPr>
          <w:highlight w:val="yellow"/>
        </w:rPr>
        <w:t>dem Service Request beifügen.</w:t>
      </w:r>
      <w:r w:rsidRPr="002B7FF1">
        <w:rPr>
          <w:highlight w:val="yellow"/>
        </w:rPr>
        <w:t xml:space="preserve"> </w:t>
      </w:r>
    </w:p>
    <w:p w:rsidR="00FF0673" w:rsidRPr="0063469F" w:rsidRDefault="0063469F" w:rsidP="001B41AA">
      <w:pPr>
        <w:pStyle w:val="gemStandard"/>
        <w:ind w:left="567"/>
      </w:pPr>
      <w:r>
        <w:rPr>
          <w:rFonts w:ascii="Wingdings" w:hAnsi="Wingdings"/>
          <w:b/>
          <w:highlight w:val="yellow"/>
        </w:rPr>
        <w:sym w:font="Wingdings" w:char="F0D5"/>
      </w:r>
    </w:p>
    <w:p w:rsidR="00A23B14" w:rsidRDefault="00A23B14" w:rsidP="0063469F">
      <w:pPr>
        <w:pStyle w:val="berschrift3"/>
      </w:pPr>
      <w:bookmarkStart w:id="126" w:name="_Toc511109744"/>
      <w:r>
        <w:lastRenderedPageBreak/>
        <w:t>Service Request prüfen</w:t>
      </w:r>
      <w:bookmarkEnd w:id="126"/>
    </w:p>
    <w:p w:rsidR="00A23B14" w:rsidRPr="00285FD5" w:rsidRDefault="00A23B14" w:rsidP="00A23B14">
      <w:pPr>
        <w:pStyle w:val="gemStandard"/>
      </w:pPr>
      <w:r w:rsidRPr="00285FD5">
        <w:t xml:space="preserve">Ein Service Request wird vom </w:t>
      </w:r>
      <w:r>
        <w:t>Serviceverantwortlichen</w:t>
      </w:r>
      <w:r w:rsidRPr="00285FD5">
        <w:t xml:space="preserve"> auf Vollständigke</w:t>
      </w:r>
      <w:r>
        <w:t>it und Plausibilität geprüft</w:t>
      </w:r>
      <w:r w:rsidRPr="00285FD5">
        <w:t>.</w:t>
      </w:r>
      <w:r>
        <w:t xml:space="preserve"> </w:t>
      </w:r>
    </w:p>
    <w:p w:rsidR="00A23B14" w:rsidRPr="002B7FF1" w:rsidRDefault="00A23B14" w:rsidP="00A23B14">
      <w:pPr>
        <w:pStyle w:val="gemStandard"/>
        <w:tabs>
          <w:tab w:val="left" w:pos="567"/>
        </w:tabs>
        <w:ind w:left="567" w:hanging="567"/>
        <w:rPr>
          <w:b/>
        </w:rPr>
      </w:pPr>
      <w:r w:rsidRPr="001B41AA">
        <w:rPr>
          <w:rFonts w:ascii="Wingdings" w:hAnsi="Wingdings"/>
          <w:b/>
        </w:rPr>
        <w:sym w:font="Wingdings" w:char="F0D6"/>
      </w:r>
      <w:r w:rsidRPr="002B7FF1">
        <w:rPr>
          <w:b/>
        </w:rPr>
        <w:tab/>
        <w:t xml:space="preserve">GS-A_5351 Prüfung </w:t>
      </w:r>
      <w:r w:rsidR="00AD4F9E" w:rsidRPr="00AD4F9E">
        <w:rPr>
          <w:b/>
          <w:highlight w:val="yellow"/>
        </w:rPr>
        <w:t>von</w:t>
      </w:r>
      <w:r w:rsidR="00AD4F9E">
        <w:rPr>
          <w:b/>
        </w:rPr>
        <w:t xml:space="preserve"> </w:t>
      </w:r>
      <w:r w:rsidRPr="002B7FF1">
        <w:rPr>
          <w:b/>
        </w:rPr>
        <w:t>Service Request</w:t>
      </w:r>
      <w:r w:rsidR="00AD4F9E" w:rsidRPr="00AD4F9E">
        <w:rPr>
          <w:b/>
          <w:highlight w:val="yellow"/>
        </w:rPr>
        <w:t>s</w:t>
      </w:r>
      <w:r w:rsidRPr="002B7FF1">
        <w:rPr>
          <w:b/>
        </w:rPr>
        <w:t xml:space="preserve"> </w:t>
      </w:r>
      <w:r w:rsidR="002B7FF1" w:rsidRPr="002B7FF1">
        <w:rPr>
          <w:b/>
          <w:strike/>
          <w:highlight w:val="yellow"/>
        </w:rPr>
        <w:t>Antragsunterlagen</w:t>
      </w:r>
    </w:p>
    <w:p w:rsidR="0063469F" w:rsidRDefault="00A23B14" w:rsidP="00A23B14">
      <w:pPr>
        <w:pStyle w:val="gemStandard"/>
        <w:ind w:left="567"/>
        <w:rPr>
          <w:rFonts w:ascii="Wingdings" w:hAnsi="Wingdings"/>
          <w:b/>
        </w:rPr>
      </w:pPr>
      <w:r w:rsidRPr="001B41AA">
        <w:t xml:space="preserve">Der </w:t>
      </w:r>
      <w:r w:rsidR="002B7FF1" w:rsidRPr="002B7FF1">
        <w:rPr>
          <w:strike/>
          <w:highlight w:val="yellow"/>
        </w:rPr>
        <w:t>GBV TI</w:t>
      </w:r>
      <w:r w:rsidR="002B7FF1" w:rsidRPr="002B7FF1">
        <w:rPr>
          <w:highlight w:val="yellow"/>
        </w:rPr>
        <w:t xml:space="preserve"> </w:t>
      </w:r>
      <w:r w:rsidR="001B41AA" w:rsidRPr="002B7FF1">
        <w:rPr>
          <w:highlight w:val="yellow"/>
        </w:rPr>
        <w:t>Serviceverantwortliche</w:t>
      </w:r>
      <w:r w:rsidRPr="001B41AA">
        <w:t xml:space="preserve"> MUSS </w:t>
      </w:r>
      <w:r w:rsidRPr="002B7FF1">
        <w:rPr>
          <w:highlight w:val="yellow"/>
        </w:rPr>
        <w:t xml:space="preserve">den </w:t>
      </w:r>
      <w:r w:rsidR="002B7FF1" w:rsidRPr="002B7FF1">
        <w:rPr>
          <w:strike/>
          <w:highlight w:val="yellow"/>
        </w:rPr>
        <w:t>die</w:t>
      </w:r>
      <w:r w:rsidR="002B7FF1">
        <w:t xml:space="preserve"> </w:t>
      </w:r>
      <w:r w:rsidRPr="001B41AA">
        <w:t xml:space="preserve">Service Request </w:t>
      </w:r>
      <w:r w:rsidR="002B7FF1" w:rsidRPr="002B7FF1">
        <w:rPr>
          <w:strike/>
          <w:highlight w:val="yellow"/>
        </w:rPr>
        <w:t>Antragsunterl</w:t>
      </w:r>
      <w:r w:rsidR="002B7FF1" w:rsidRPr="002B7FF1">
        <w:rPr>
          <w:strike/>
          <w:highlight w:val="yellow"/>
        </w:rPr>
        <w:t>a</w:t>
      </w:r>
      <w:r w:rsidR="002B7FF1" w:rsidRPr="002B7FF1">
        <w:rPr>
          <w:strike/>
          <w:highlight w:val="yellow"/>
        </w:rPr>
        <w:t>gen</w:t>
      </w:r>
      <w:r w:rsidR="002B7FF1" w:rsidRPr="00285FD5">
        <w:t xml:space="preserve"> </w:t>
      </w:r>
      <w:r w:rsidRPr="00AD4F9E">
        <w:rPr>
          <w:strike/>
          <w:highlight w:val="yellow"/>
        </w:rPr>
        <w:t>des</w:t>
      </w:r>
      <w:r w:rsidR="00AD4F9E">
        <w:rPr>
          <w:strike/>
        </w:rPr>
        <w:t xml:space="preserve"> </w:t>
      </w:r>
      <w:r w:rsidR="00AD4F9E" w:rsidRPr="00AD4F9E">
        <w:rPr>
          <w:highlight w:val="yellow"/>
        </w:rPr>
        <w:t>eines</w:t>
      </w:r>
      <w:r w:rsidRPr="001B41AA">
        <w:t xml:space="preserve"> TI-ITSM-Teilnehmers auf Vollständigkeit und Plausibilität prüfen. </w:t>
      </w:r>
    </w:p>
    <w:p w:rsidR="00A23B14" w:rsidRPr="0063469F" w:rsidRDefault="0063469F" w:rsidP="00A23B14">
      <w:pPr>
        <w:pStyle w:val="gemStandard"/>
        <w:ind w:left="567"/>
        <w:rPr>
          <w:rFonts w:ascii="Wingdings" w:hAnsi="Wingdings"/>
        </w:rPr>
      </w:pPr>
      <w:r>
        <w:rPr>
          <w:rFonts w:ascii="Wingdings" w:hAnsi="Wingdings"/>
          <w:b/>
        </w:rPr>
        <w:sym w:font="Wingdings" w:char="F0D5"/>
      </w:r>
    </w:p>
    <w:p w:rsidR="00A23B14" w:rsidRDefault="00A23B14" w:rsidP="00A23B14">
      <w:pPr>
        <w:pStyle w:val="gemStandard"/>
      </w:pPr>
      <w:r w:rsidRPr="00E709ED">
        <w:t xml:space="preserve">Der </w:t>
      </w:r>
      <w:r>
        <w:t>Serviceverantwortliche</w:t>
      </w:r>
      <w:r w:rsidRPr="00E709ED">
        <w:t xml:space="preserve"> </w:t>
      </w:r>
      <w:r>
        <w:t xml:space="preserve">kann </w:t>
      </w:r>
      <w:r w:rsidRPr="00E709ED">
        <w:t xml:space="preserve">eine Priorisierung des Service Request </w:t>
      </w:r>
      <w:r>
        <w:t>anhand der G</w:t>
      </w:r>
      <w:r>
        <w:t>e</w:t>
      </w:r>
      <w:r>
        <w:t>schäftsanforderung (z.B. Zulassungstermine, Projektfortschritt etc</w:t>
      </w:r>
      <w:r w:rsidR="00D80949">
        <w:t>.</w:t>
      </w:r>
      <w:r>
        <w:t xml:space="preserve">) </w:t>
      </w:r>
      <w:r w:rsidRPr="00E709ED">
        <w:t>vor</w:t>
      </w:r>
      <w:r>
        <w:t>nehmen.</w:t>
      </w:r>
    </w:p>
    <w:p w:rsidR="00A23B14" w:rsidRDefault="00A23B14" w:rsidP="0063469F">
      <w:pPr>
        <w:pStyle w:val="berschrift3"/>
      </w:pPr>
      <w:bookmarkStart w:id="127" w:name="_Toc511109745"/>
      <w:r>
        <w:t>Service Request erfüllen</w:t>
      </w:r>
      <w:bookmarkEnd w:id="127"/>
    </w:p>
    <w:p w:rsidR="00A23B14" w:rsidRDefault="00A23B14" w:rsidP="00A23B14">
      <w:pPr>
        <w:pStyle w:val="gemStandard"/>
      </w:pPr>
      <w:r>
        <w:t>Für die Bearbeitung des Service Requests ist der Serviceverantwortliche zuständig. Er organisiert die Weiterleitung des Service Requests und stellt dem Melder die Lösung zur Verfügung.</w:t>
      </w:r>
    </w:p>
    <w:p w:rsidR="00A23B14" w:rsidRPr="001B41AA" w:rsidRDefault="00A23B14" w:rsidP="00A23B14">
      <w:pPr>
        <w:pStyle w:val="gemStandard"/>
        <w:tabs>
          <w:tab w:val="left" w:pos="567"/>
        </w:tabs>
        <w:ind w:left="567" w:hanging="567"/>
        <w:rPr>
          <w:b/>
        </w:rPr>
      </w:pPr>
      <w:r w:rsidRPr="001B41AA">
        <w:rPr>
          <w:rFonts w:ascii="Wingdings" w:hAnsi="Wingdings"/>
          <w:b/>
        </w:rPr>
        <w:sym w:font="Wingdings" w:char="F0D6"/>
      </w:r>
      <w:r w:rsidRPr="001B41AA">
        <w:rPr>
          <w:b/>
        </w:rPr>
        <w:tab/>
        <w:t xml:space="preserve">GS-A_5352 Lösung bzw. Bearbeitung des Service Requests </w:t>
      </w:r>
    </w:p>
    <w:p w:rsidR="0063469F" w:rsidRDefault="00A23B14" w:rsidP="00A23B14">
      <w:pPr>
        <w:pStyle w:val="gemStandard"/>
        <w:ind w:left="567"/>
        <w:rPr>
          <w:rFonts w:ascii="Wingdings" w:hAnsi="Wingdings"/>
          <w:b/>
        </w:rPr>
      </w:pPr>
      <w:r w:rsidRPr="001B41AA">
        <w:t xml:space="preserve">Der </w:t>
      </w:r>
      <w:r w:rsidR="002B7FF1" w:rsidRPr="002B7FF1">
        <w:rPr>
          <w:strike/>
          <w:highlight w:val="yellow"/>
        </w:rPr>
        <w:t>GBV TI</w:t>
      </w:r>
      <w:r w:rsidR="002B7FF1" w:rsidRPr="002B7FF1">
        <w:rPr>
          <w:highlight w:val="yellow"/>
        </w:rPr>
        <w:t xml:space="preserve"> </w:t>
      </w:r>
      <w:r w:rsidRPr="002B7FF1">
        <w:rPr>
          <w:highlight w:val="yellow"/>
        </w:rPr>
        <w:t>Serviceverantwortliche</w:t>
      </w:r>
      <w:r w:rsidRPr="001B41AA">
        <w:t xml:space="preserve"> MUSS sicherstellen, dass jeder Service Request </w:t>
      </w:r>
      <w:r w:rsidRPr="002B7FF1">
        <w:rPr>
          <w:highlight w:val="yellow"/>
        </w:rPr>
        <w:t>gemäß Bedingungen des Servicekataloges (SLA)</w:t>
      </w:r>
      <w:r w:rsidRPr="001B41AA">
        <w:t xml:space="preserve"> bearbeitet und </w:t>
      </w:r>
      <w:r w:rsidR="002B7FF1" w:rsidRPr="002B7FF1">
        <w:rPr>
          <w:strike/>
          <w:highlight w:val="yellow"/>
        </w:rPr>
        <w:t>gelöst</w:t>
      </w:r>
      <w:r w:rsidR="002B7FF1" w:rsidRPr="002B7FF1">
        <w:rPr>
          <w:highlight w:val="yellow"/>
        </w:rPr>
        <w:t xml:space="preserve"> </w:t>
      </w:r>
      <w:r w:rsidR="00FC6995" w:rsidRPr="002B7FF1">
        <w:rPr>
          <w:highlight w:val="yellow"/>
        </w:rPr>
        <w:t>abgeschlo</w:t>
      </w:r>
      <w:r w:rsidR="00FC6995" w:rsidRPr="002B7FF1">
        <w:rPr>
          <w:highlight w:val="yellow"/>
        </w:rPr>
        <w:t>s</w:t>
      </w:r>
      <w:r w:rsidR="00FC6995" w:rsidRPr="002B7FF1">
        <w:rPr>
          <w:highlight w:val="yellow"/>
        </w:rPr>
        <w:t>sen</w:t>
      </w:r>
      <w:r w:rsidR="00FC6995" w:rsidRPr="001B41AA">
        <w:t xml:space="preserve"> </w:t>
      </w:r>
      <w:r w:rsidRPr="001B41AA">
        <w:t xml:space="preserve">wird. </w:t>
      </w:r>
    </w:p>
    <w:p w:rsidR="00A23B14" w:rsidRPr="0063469F" w:rsidRDefault="0063469F" w:rsidP="00A23B14">
      <w:pPr>
        <w:pStyle w:val="gemStandard"/>
        <w:ind w:left="567"/>
        <w:rPr>
          <w:rFonts w:ascii="Wingdings" w:hAnsi="Wingdings"/>
        </w:rPr>
      </w:pPr>
      <w:r>
        <w:rPr>
          <w:rFonts w:ascii="Wingdings" w:hAnsi="Wingdings"/>
          <w:b/>
        </w:rPr>
        <w:sym w:font="Wingdings" w:char="F0D5"/>
      </w:r>
    </w:p>
    <w:p w:rsidR="00A23B14" w:rsidRDefault="00A23B14" w:rsidP="0063469F">
      <w:pPr>
        <w:pStyle w:val="berschrift3"/>
      </w:pPr>
      <w:bookmarkStart w:id="128" w:name="_Toc511109746"/>
      <w:r>
        <w:t xml:space="preserve">Service Request </w:t>
      </w:r>
      <w:r w:rsidR="00AE65C1">
        <w:t xml:space="preserve">verifizieren und </w:t>
      </w:r>
      <w:r>
        <w:t>schließen</w:t>
      </w:r>
      <w:bookmarkEnd w:id="128"/>
    </w:p>
    <w:p w:rsidR="00A23B14" w:rsidRPr="00285FD5" w:rsidRDefault="00A23B14" w:rsidP="00A23B14">
      <w:pPr>
        <w:pStyle w:val="gemStandard"/>
      </w:pPr>
      <w:r w:rsidRPr="00285FD5">
        <w:t xml:space="preserve">Die Lösung wird an den Melder des Service Requests </w:t>
      </w:r>
      <w:r w:rsidR="00AE65C1">
        <w:t xml:space="preserve">über das TI-ITSM-System </w:t>
      </w:r>
      <w:r w:rsidRPr="00285FD5">
        <w:t>übermi</w:t>
      </w:r>
      <w:r w:rsidRPr="00285FD5">
        <w:t>t</w:t>
      </w:r>
      <w:r w:rsidRPr="00285FD5">
        <w:t>telt</w:t>
      </w:r>
      <w:r w:rsidR="00B1044E">
        <w:t>.</w:t>
      </w:r>
    </w:p>
    <w:p w:rsidR="00472DAB" w:rsidRPr="002B7FF1" w:rsidRDefault="00472DAB" w:rsidP="00472DAB">
      <w:pPr>
        <w:pStyle w:val="gemStandard"/>
        <w:tabs>
          <w:tab w:val="left" w:pos="567"/>
        </w:tabs>
        <w:ind w:left="567" w:hanging="567"/>
        <w:rPr>
          <w:b/>
          <w:highlight w:val="yellow"/>
          <w:lang w:val="en-US"/>
        </w:rPr>
      </w:pPr>
      <w:r w:rsidRPr="002B7FF1">
        <w:rPr>
          <w:rFonts w:ascii="Wingdings" w:hAnsi="Wingdings"/>
          <w:b/>
          <w:highlight w:val="yellow"/>
        </w:rPr>
        <w:sym w:font="Wingdings" w:char="F0D6"/>
      </w:r>
      <w:r w:rsidRPr="002B7FF1">
        <w:rPr>
          <w:b/>
          <w:highlight w:val="yellow"/>
          <w:lang w:val="en-US"/>
        </w:rPr>
        <w:tab/>
        <w:t>GS-A_</w:t>
      </w:r>
      <w:r w:rsidR="004E74ED" w:rsidRPr="002B7FF1">
        <w:rPr>
          <w:b/>
          <w:highlight w:val="yellow"/>
          <w:lang w:val="en-US"/>
        </w:rPr>
        <w:t>5591</w:t>
      </w:r>
      <w:r w:rsidRPr="002B7FF1">
        <w:rPr>
          <w:b/>
          <w:highlight w:val="yellow"/>
          <w:lang w:val="en-US"/>
        </w:rPr>
        <w:t xml:space="preserve"> Verifikation des Service Requests</w:t>
      </w:r>
    </w:p>
    <w:p w:rsidR="0063469F" w:rsidRDefault="00B337B6" w:rsidP="00B337B6">
      <w:pPr>
        <w:pStyle w:val="gemStandard"/>
        <w:ind w:left="567"/>
        <w:rPr>
          <w:rFonts w:ascii="Wingdings" w:hAnsi="Wingdings"/>
          <w:b/>
          <w:highlight w:val="yellow"/>
        </w:rPr>
      </w:pPr>
      <w:r w:rsidRPr="002B7FF1">
        <w:rPr>
          <w:highlight w:val="yellow"/>
        </w:rPr>
        <w:t xml:space="preserve">TI-ITSM-Teilnehmer MÜSSEN die Verifikation eines ausgeführten Services gemäß der im Servicekatalog beschriebenen Angaben durchführen und das Ergebnis im TI-ITSM-System dokumentieren. </w:t>
      </w:r>
    </w:p>
    <w:p w:rsidR="00472DAB" w:rsidRPr="0063469F" w:rsidRDefault="0063469F" w:rsidP="00B337B6">
      <w:pPr>
        <w:pStyle w:val="gemStandard"/>
        <w:ind w:left="567"/>
      </w:pPr>
      <w:r>
        <w:rPr>
          <w:rFonts w:ascii="Wingdings" w:hAnsi="Wingdings"/>
          <w:b/>
          <w:highlight w:val="yellow"/>
        </w:rPr>
        <w:sym w:font="Wingdings" w:char="F0D5"/>
      </w:r>
    </w:p>
    <w:p w:rsidR="00A23B14" w:rsidRDefault="00A829F5" w:rsidP="00A23B14">
      <w:pPr>
        <w:pStyle w:val="gemStandard"/>
      </w:pPr>
      <w:r>
        <w:t>Je nach Vorgabe des Servicekatalogs können der Serviceverantwortliche, der Melder oder weitere TI-ITSM-Teilnehmer an der Verifikation beteiligt sein. Die Verifikation kann entfallen, sofern der Servicekatalog keine Angaben hierzu macht.</w:t>
      </w:r>
    </w:p>
    <w:p w:rsidR="00AE65C1" w:rsidRDefault="00B1044E" w:rsidP="00A23B14">
      <w:pPr>
        <w:pStyle w:val="gemStandard"/>
      </w:pPr>
      <w:r>
        <w:t xml:space="preserve">Der Service Request wird nach positivem Abschluss der Verifikationsmaßnahmen </w:t>
      </w:r>
      <w:r w:rsidR="00A645FB">
        <w:t xml:space="preserve">oder Ablauf der Verifikationsfrist </w:t>
      </w:r>
      <w:r w:rsidR="00AE65C1">
        <w:t xml:space="preserve">im TI-ITSM-System </w:t>
      </w:r>
      <w:r>
        <w:t>geschlossen.</w:t>
      </w:r>
      <w:r w:rsidR="00AE65C1">
        <w:t xml:space="preserve"> </w:t>
      </w:r>
    </w:p>
    <w:p w:rsidR="00A645FB" w:rsidRPr="002B7FF1" w:rsidRDefault="00A645FB" w:rsidP="00A645FB">
      <w:pPr>
        <w:pStyle w:val="gemStandard"/>
        <w:tabs>
          <w:tab w:val="left" w:pos="567"/>
        </w:tabs>
        <w:ind w:left="567" w:hanging="567"/>
        <w:rPr>
          <w:b/>
          <w:highlight w:val="yellow"/>
        </w:rPr>
      </w:pPr>
      <w:r w:rsidRPr="002B7FF1">
        <w:rPr>
          <w:rFonts w:ascii="Wingdings" w:hAnsi="Wingdings"/>
          <w:b/>
          <w:highlight w:val="yellow"/>
        </w:rPr>
        <w:sym w:font="Wingdings" w:char="F0D6"/>
      </w:r>
      <w:r w:rsidRPr="002B7FF1">
        <w:rPr>
          <w:b/>
          <w:highlight w:val="yellow"/>
        </w:rPr>
        <w:tab/>
        <w:t>GS-A_</w:t>
      </w:r>
      <w:r w:rsidR="004E74ED" w:rsidRPr="002B7FF1">
        <w:rPr>
          <w:b/>
          <w:highlight w:val="yellow"/>
        </w:rPr>
        <w:t>5592</w:t>
      </w:r>
      <w:r w:rsidRPr="002B7FF1">
        <w:rPr>
          <w:b/>
          <w:highlight w:val="yellow"/>
        </w:rPr>
        <w:t xml:space="preserve"> Schließung des Service Requests</w:t>
      </w:r>
    </w:p>
    <w:p w:rsidR="0063469F" w:rsidRDefault="00A645FB" w:rsidP="005C65CB">
      <w:pPr>
        <w:pStyle w:val="gemStandard"/>
        <w:ind w:left="567"/>
        <w:rPr>
          <w:rFonts w:ascii="Wingdings" w:hAnsi="Wingdings"/>
          <w:b/>
          <w:highlight w:val="yellow"/>
        </w:rPr>
      </w:pPr>
      <w:r w:rsidRPr="002B7FF1">
        <w:rPr>
          <w:highlight w:val="yellow"/>
        </w:rPr>
        <w:t>TI-ITSM-Teilnehmer MÜSSEN vor Schließung eines Service Requests die fehle</w:t>
      </w:r>
      <w:r w:rsidRPr="002B7FF1">
        <w:rPr>
          <w:highlight w:val="yellow"/>
        </w:rPr>
        <w:t>r</w:t>
      </w:r>
      <w:r w:rsidRPr="002B7FF1">
        <w:rPr>
          <w:highlight w:val="yellow"/>
        </w:rPr>
        <w:t>freie Lieferung des Services durch den Servicenehmer verifizieren lassen. Bei neg</w:t>
      </w:r>
      <w:r w:rsidRPr="002B7FF1">
        <w:rPr>
          <w:highlight w:val="yellow"/>
        </w:rPr>
        <w:t>a</w:t>
      </w:r>
      <w:r w:rsidRPr="002B7FF1">
        <w:rPr>
          <w:highlight w:val="yellow"/>
        </w:rPr>
        <w:t xml:space="preserve">tiver Verifikation </w:t>
      </w:r>
      <w:r w:rsidR="00343C01">
        <w:rPr>
          <w:highlight w:val="yellow"/>
        </w:rPr>
        <w:t>ist für diesen</w:t>
      </w:r>
      <w:r w:rsidRPr="002B7FF1">
        <w:rPr>
          <w:highlight w:val="yellow"/>
        </w:rPr>
        <w:t xml:space="preserve"> Service kein neuer Request zu stellen. Stat</w:t>
      </w:r>
      <w:r w:rsidRPr="002B7FF1">
        <w:rPr>
          <w:highlight w:val="yellow"/>
        </w:rPr>
        <w:t>t</w:t>
      </w:r>
      <w:r w:rsidRPr="002B7FF1">
        <w:rPr>
          <w:highlight w:val="yellow"/>
        </w:rPr>
        <w:t xml:space="preserve">dessen ist der bestehende Service Request weiterzubearbeiten. </w:t>
      </w:r>
    </w:p>
    <w:p w:rsidR="00A645FB" w:rsidRPr="0063469F" w:rsidRDefault="0063469F" w:rsidP="005C65CB">
      <w:pPr>
        <w:pStyle w:val="gemStandard"/>
        <w:ind w:left="567"/>
      </w:pPr>
      <w:r>
        <w:rPr>
          <w:rFonts w:ascii="Wingdings" w:hAnsi="Wingdings"/>
          <w:b/>
          <w:highlight w:val="yellow"/>
        </w:rPr>
        <w:lastRenderedPageBreak/>
        <w:sym w:font="Wingdings" w:char="F0D5"/>
      </w:r>
    </w:p>
    <w:p w:rsidR="005C65CB" w:rsidRPr="002B7FF1" w:rsidRDefault="005C65CB" w:rsidP="005C65CB">
      <w:pPr>
        <w:pStyle w:val="gemStandard"/>
        <w:tabs>
          <w:tab w:val="left" w:pos="567"/>
        </w:tabs>
        <w:ind w:left="567" w:hanging="567"/>
        <w:rPr>
          <w:b/>
          <w:highlight w:val="yellow"/>
        </w:rPr>
      </w:pPr>
      <w:r w:rsidRPr="002B7FF1">
        <w:rPr>
          <w:rFonts w:ascii="Wingdings" w:hAnsi="Wingdings"/>
          <w:b/>
          <w:highlight w:val="yellow"/>
        </w:rPr>
        <w:sym w:font="Wingdings" w:char="F0D6"/>
      </w:r>
      <w:r w:rsidRPr="002B7FF1">
        <w:rPr>
          <w:b/>
          <w:highlight w:val="yellow"/>
        </w:rPr>
        <w:tab/>
        <w:t>GS-A_</w:t>
      </w:r>
      <w:r w:rsidR="004E74ED" w:rsidRPr="002B7FF1">
        <w:rPr>
          <w:b/>
          <w:highlight w:val="yellow"/>
        </w:rPr>
        <w:t>5593</w:t>
      </w:r>
      <w:r w:rsidRPr="002B7FF1">
        <w:rPr>
          <w:b/>
          <w:highlight w:val="yellow"/>
        </w:rPr>
        <w:t xml:space="preserve"> Schließung des Service Requests ohne Verifikation</w:t>
      </w:r>
    </w:p>
    <w:p w:rsidR="0063469F" w:rsidRDefault="005C65CB" w:rsidP="005C65CB">
      <w:pPr>
        <w:pStyle w:val="gemStandard"/>
        <w:ind w:left="567"/>
        <w:rPr>
          <w:rFonts w:ascii="Wingdings" w:hAnsi="Wingdings"/>
          <w:b/>
          <w:highlight w:val="yellow"/>
        </w:rPr>
      </w:pPr>
      <w:r w:rsidRPr="002B7FF1">
        <w:rPr>
          <w:highlight w:val="yellow"/>
        </w:rPr>
        <w:t>TI-ITSM-Teilnehmer DÜRFEN Service Requests schließen, wenn die Verifikation</w:t>
      </w:r>
      <w:r w:rsidRPr="002B7FF1">
        <w:rPr>
          <w:highlight w:val="yellow"/>
        </w:rPr>
        <w:t>s</w:t>
      </w:r>
      <w:r w:rsidRPr="002B7FF1">
        <w:rPr>
          <w:highlight w:val="yellow"/>
        </w:rPr>
        <w:t xml:space="preserve">frist </w:t>
      </w:r>
      <w:commentRangeStart w:id="108"/>
      <w:commentRangeStart w:id="129"/>
      <w:r w:rsidR="00FC5A90" w:rsidRPr="00273129">
        <w:rPr>
          <w:rFonts w:cs="Arial"/>
          <w:highlight w:val="green"/>
        </w:rPr>
        <w:t xml:space="preserve">(entsprechend </w:t>
      </w:r>
      <w:r w:rsidR="00F82662">
        <w:rPr>
          <w:rFonts w:cs="Arial"/>
          <w:highlight w:val="green"/>
        </w:rPr>
        <w:t>[</w:t>
      </w:r>
      <w:r w:rsidR="00FC5A90" w:rsidRPr="00273129">
        <w:rPr>
          <w:rFonts w:cs="Arial"/>
          <w:highlight w:val="green"/>
        </w:rPr>
        <w:t>gemKPT_Betr</w:t>
      </w:r>
      <w:r w:rsidR="00FC5A90">
        <w:rPr>
          <w:rFonts w:cs="Arial"/>
          <w:highlight w:val="green"/>
        </w:rPr>
        <w:t>#</w:t>
      </w:r>
      <w:r w:rsidR="00FC5A90" w:rsidRPr="00273129">
        <w:rPr>
          <w:rFonts w:cs="Arial"/>
          <w:highlight w:val="green"/>
        </w:rPr>
        <w:t>4.8.1.4</w:t>
      </w:r>
      <w:r w:rsidR="00F82662">
        <w:rPr>
          <w:rFonts w:cs="Arial"/>
          <w:highlight w:val="green"/>
        </w:rPr>
        <w:t>]</w:t>
      </w:r>
      <w:r w:rsidR="00FC5A90" w:rsidRPr="00273129">
        <w:rPr>
          <w:rFonts w:cs="Arial"/>
          <w:highlight w:val="green"/>
        </w:rPr>
        <w:t xml:space="preserve">) </w:t>
      </w:r>
      <w:commentRangeEnd w:id="108"/>
      <w:commentRangeEnd w:id="129"/>
      <w:r w:rsidR="00FC5A90">
        <w:rPr>
          <w:rStyle w:val="Kommentarzeichen"/>
        </w:rPr>
        <w:commentReference w:id="129"/>
      </w:r>
      <w:r w:rsidRPr="002B7FF1">
        <w:rPr>
          <w:highlight w:val="yellow"/>
        </w:rPr>
        <w:t xml:space="preserve">ohne Rückmeldung überschritten ist. </w:t>
      </w:r>
    </w:p>
    <w:p w:rsidR="005C65CB" w:rsidRPr="0063469F" w:rsidRDefault="0063469F" w:rsidP="005C65CB">
      <w:pPr>
        <w:pStyle w:val="gemStandard"/>
        <w:ind w:left="567"/>
      </w:pPr>
      <w:r>
        <w:rPr>
          <w:rFonts w:ascii="Wingdings" w:hAnsi="Wingdings"/>
          <w:b/>
          <w:highlight w:val="yellow"/>
        </w:rPr>
        <w:sym w:font="Wingdings" w:char="F0D5"/>
      </w:r>
    </w:p>
    <w:p w:rsidR="00A645FB" w:rsidRDefault="00A645FB" w:rsidP="00A23B14">
      <w:pPr>
        <w:pStyle w:val="gemStandard"/>
      </w:pPr>
    </w:p>
    <w:p w:rsidR="0063469F" w:rsidRDefault="0063469F" w:rsidP="0063469F">
      <w:pPr>
        <w:pStyle w:val="berschrift1"/>
        <w:rPr>
          <w:lang w:val="en-US"/>
        </w:rPr>
        <w:sectPr w:rsidR="0063469F" w:rsidSect="00670DE3">
          <w:pgSz w:w="11906" w:h="16838" w:code="9"/>
          <w:pgMar w:top="1916" w:right="1418" w:bottom="1134" w:left="1701" w:header="567" w:footer="567" w:gutter="0"/>
          <w:lnNumType w:countBy="1" w:restart="continuous"/>
          <w:cols w:space="708"/>
          <w:docGrid w:linePitch="360"/>
        </w:sectPr>
      </w:pPr>
    </w:p>
    <w:p w:rsidR="00A32FBB" w:rsidRPr="00451B22" w:rsidRDefault="00A32FBB" w:rsidP="0063469F">
      <w:pPr>
        <w:pStyle w:val="berschrift1"/>
      </w:pPr>
      <w:bookmarkStart w:id="130" w:name="_Toc511109747"/>
      <w:r w:rsidRPr="00A32FBB">
        <w:rPr>
          <w:lang w:val="en-US"/>
        </w:rPr>
        <w:lastRenderedPageBreak/>
        <w:t xml:space="preserve">Configuration </w:t>
      </w:r>
      <w:r>
        <w:t>Management</w:t>
      </w:r>
      <w:bookmarkEnd w:id="130"/>
    </w:p>
    <w:p w:rsidR="00D71856" w:rsidRPr="00D71856" w:rsidRDefault="00D71856" w:rsidP="002B594D">
      <w:pPr>
        <w:pStyle w:val="FormatvorlageTBDLinksGestricheltkleinerAbstandAutomatisch1"/>
        <w:rPr>
          <w:b/>
        </w:rPr>
      </w:pPr>
      <w:r w:rsidRPr="00D71856">
        <w:rPr>
          <w:b/>
        </w:rPr>
        <w:t>Hinweise zur Überarbeitung</w:t>
      </w:r>
    </w:p>
    <w:p w:rsidR="00FB7B08" w:rsidRDefault="002B7FF1" w:rsidP="002B594D">
      <w:pPr>
        <w:pStyle w:val="FormatvorlageTBDLinksGestricheltkleinerAbstandAutomatisch1"/>
      </w:pPr>
      <w:r>
        <w:t>Einführung neues CI-Schema</w:t>
      </w:r>
    </w:p>
    <w:p w:rsidR="00181C5F" w:rsidRDefault="00693E51" w:rsidP="00C745E3">
      <w:pPr>
        <w:pStyle w:val="gemStandard"/>
      </w:pPr>
      <w:r>
        <w:t xml:space="preserve">Das Configuration Management stellt </w:t>
      </w:r>
      <w:r w:rsidR="00C745E3" w:rsidRPr="00AD6FF7">
        <w:t xml:space="preserve">den </w:t>
      </w:r>
      <w:r w:rsidR="005409AB">
        <w:t>TI-ITSM-Teilnehmer</w:t>
      </w:r>
      <w:r>
        <w:t xml:space="preserve">n </w:t>
      </w:r>
      <w:r w:rsidR="00C745E3" w:rsidRPr="00AD6FF7">
        <w:t>Informationen über die für die Erbringung von TI-Services erforderlichen Konfigurationselemente und deren Bezi</w:t>
      </w:r>
      <w:r w:rsidR="00C745E3" w:rsidRPr="00AD6FF7">
        <w:t>e</w:t>
      </w:r>
      <w:r w:rsidR="00C745E3" w:rsidRPr="00AD6FF7">
        <w:t>hungen untereinander bereit</w:t>
      </w:r>
      <w:r>
        <w:t>.</w:t>
      </w:r>
      <w:r w:rsidR="00C745E3" w:rsidRPr="00AD6FF7">
        <w:t xml:space="preserve"> </w:t>
      </w:r>
      <w:r w:rsidR="008E3FDB">
        <w:t>Der Prozess sorgt für die Konsistenz der Daten und deren Bereitstellung für die Nutzung in TI-TISM-Prozessen und Aufgaben.</w:t>
      </w:r>
    </w:p>
    <w:p w:rsidR="00C745E3" w:rsidRDefault="00C745E3" w:rsidP="00C745E3">
      <w:pPr>
        <w:pStyle w:val="gemStandard"/>
      </w:pPr>
      <w:r w:rsidRPr="00AD6FF7">
        <w:t>Fokus der nachfolgenden Configuration-Management-Regelungen im Betrieb ist die B</w:t>
      </w:r>
      <w:r w:rsidRPr="00AD6FF7">
        <w:t>e</w:t>
      </w:r>
      <w:r w:rsidRPr="00AD6FF7">
        <w:t xml:space="preserve">reitstellung der Konfigurationsdaten durch die </w:t>
      </w:r>
      <w:r>
        <w:t>TI-</w:t>
      </w:r>
      <w:r w:rsidRPr="00AD6FF7">
        <w:t>ITSM-Teilnehmer.</w:t>
      </w:r>
    </w:p>
    <w:p w:rsidR="00C745E3" w:rsidRDefault="00C745E3" w:rsidP="0063469F">
      <w:pPr>
        <w:pStyle w:val="berschrift2"/>
      </w:pPr>
      <w:bookmarkStart w:id="131" w:name="_Toc511109748"/>
      <w:r>
        <w:t>Begriffsbestimmungen</w:t>
      </w:r>
      <w:bookmarkEnd w:id="131"/>
    </w:p>
    <w:p w:rsidR="00C745E3" w:rsidRDefault="00C745E3" w:rsidP="0063469F">
      <w:pPr>
        <w:pStyle w:val="berschrift3"/>
      </w:pPr>
      <w:bookmarkStart w:id="132" w:name="_Toc511109749"/>
      <w:r>
        <w:t>Konfigurationselement (Configuration Item, CI)</w:t>
      </w:r>
      <w:bookmarkEnd w:id="132"/>
    </w:p>
    <w:p w:rsidR="00BC4682" w:rsidRDefault="00C745E3" w:rsidP="00BC4682">
      <w:pPr>
        <w:pStyle w:val="gemStandard"/>
      </w:pPr>
      <w:r>
        <w:t xml:space="preserve">Ein Konfigurationselement (Configuration Item, </w:t>
      </w:r>
      <w:r w:rsidR="00377A87">
        <w:t xml:space="preserve">kurz: </w:t>
      </w:r>
      <w:r>
        <w:t>CI) ist eine formalisierte Beschre</w:t>
      </w:r>
      <w:r>
        <w:t>i</w:t>
      </w:r>
      <w:r>
        <w:t>bung einer zum Betrieb erforderlichen Komponente über deren gesamten L</w:t>
      </w:r>
      <w:r w:rsidR="005E1A49">
        <w:t>ebenszyklus</w:t>
      </w:r>
      <w:r>
        <w:t>. Konfigurationselemente werden durch das Configuration Management dokumentiert und i</w:t>
      </w:r>
      <w:r w:rsidR="008E3FDB">
        <w:t>m</w:t>
      </w:r>
      <w:r>
        <w:t xml:space="preserve"> </w:t>
      </w:r>
      <w:r w:rsidR="005E1A49">
        <w:t xml:space="preserve">TI-ITSM-System verwaltet. </w:t>
      </w:r>
    </w:p>
    <w:p w:rsidR="00C745E3" w:rsidRDefault="00C745E3" w:rsidP="0063469F">
      <w:pPr>
        <w:pStyle w:val="berschrift3"/>
      </w:pPr>
      <w:bookmarkStart w:id="133" w:name="_Toc511109750"/>
      <w:r>
        <w:t>TI-Konfigurationsdatenbank</w:t>
      </w:r>
      <w:bookmarkEnd w:id="133"/>
    </w:p>
    <w:p w:rsidR="00BC4682" w:rsidRDefault="00BC4682" w:rsidP="00BC4682">
      <w:pPr>
        <w:pStyle w:val="gemStandard"/>
      </w:pPr>
      <w:r>
        <w:t>Die TI-Konfigurationsdatenbank (Configuration Management Database - CMDB) ist ein Teil des TI-ITSM-Systems, welches Informationen über Konfigurationselemente und d</w:t>
      </w:r>
      <w:r>
        <w:t>e</w:t>
      </w:r>
      <w:r>
        <w:t>ren Beziehungen untereinander verwaltet sowie diese im Rahmen der TI-ITSM-Prozesse zur Verfügung stellt.</w:t>
      </w:r>
    </w:p>
    <w:p w:rsidR="00BC4682" w:rsidRDefault="00BC4682" w:rsidP="00BC4682">
      <w:pPr>
        <w:pStyle w:val="gemStandard"/>
      </w:pPr>
      <w:r>
        <w:t>Im Rahmen des Configuration Managements der TI gibt es unterschiedliche Kategorien von Konfigurationselementen.</w:t>
      </w:r>
    </w:p>
    <w:p w:rsidR="00BC4682" w:rsidRDefault="00947DCC" w:rsidP="00C745E3">
      <w:pPr>
        <w:pStyle w:val="gemStandard"/>
      </w:pPr>
      <w:r>
        <w:object w:dxaOrig="9430" w:dyaOrig="9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9.2pt;height:422.4pt" o:ole="">
            <v:imagedata r:id="rId16" o:title=""/>
          </v:shape>
          <o:OLEObject Type="Embed" ProgID="Visio.Drawing.11" ShapeID="_x0000_i1029" DrawAspect="Content" ObjectID="_1584851512" r:id="rId17"/>
        </w:object>
      </w:r>
    </w:p>
    <w:p w:rsidR="00BC4682" w:rsidRPr="00494233" w:rsidRDefault="00BC4682" w:rsidP="00BC4682">
      <w:pPr>
        <w:pStyle w:val="FormatvorlagegemBeschriftungNichtFett"/>
        <w:jc w:val="center"/>
      </w:pPr>
      <w:bookmarkStart w:id="134" w:name="_Toc510615936"/>
      <w:r w:rsidRPr="00AD6FF7">
        <w:t xml:space="preserve">Abbildung </w:t>
      </w:r>
      <w:r>
        <w:fldChar w:fldCharType="begin"/>
      </w:r>
      <w:r>
        <w:instrText xml:space="preserve"> SEQ Abbildung \* ARABIC </w:instrText>
      </w:r>
      <w:r>
        <w:fldChar w:fldCharType="separate"/>
      </w:r>
      <w:r w:rsidR="00085064">
        <w:rPr>
          <w:noProof/>
        </w:rPr>
        <w:t>1</w:t>
      </w:r>
      <w:r>
        <w:rPr>
          <w:noProof/>
        </w:rPr>
        <w:fldChar w:fldCharType="end"/>
      </w:r>
      <w:r w:rsidRPr="00494233">
        <w:t xml:space="preserve">: </w:t>
      </w:r>
      <w:r>
        <w:t>C</w:t>
      </w:r>
      <w:r w:rsidRPr="00494233">
        <w:t xml:space="preserve">M – </w:t>
      </w:r>
      <w:r>
        <w:t xml:space="preserve">TI-Services: Beziehung und </w:t>
      </w:r>
      <w:r w:rsidR="00947DCC">
        <w:t>CIs</w:t>
      </w:r>
      <w:r>
        <w:t xml:space="preserve"> (Auszug) der CMDB-TI zur lokalen CMDB der TI-ITSM-Teilnehmer</w:t>
      </w:r>
      <w:bookmarkEnd w:id="134"/>
    </w:p>
    <w:p w:rsidR="00BC4682" w:rsidRDefault="00BC4682" w:rsidP="0063469F">
      <w:pPr>
        <w:pStyle w:val="berschrift3"/>
      </w:pPr>
      <w:bookmarkStart w:id="135" w:name="_Toc511109751"/>
      <w:r>
        <w:t>TI</w:t>
      </w:r>
      <w:r w:rsidR="00067D1A">
        <w:t>-</w:t>
      </w:r>
      <w:r>
        <w:t>Stammdaten</w:t>
      </w:r>
      <w:bookmarkEnd w:id="135"/>
    </w:p>
    <w:p w:rsidR="00BC4682" w:rsidRDefault="00BC4682" w:rsidP="00BC4682">
      <w:pPr>
        <w:pStyle w:val="gemStandard"/>
      </w:pPr>
      <w:r>
        <w:t xml:space="preserve">Damit die im </w:t>
      </w:r>
      <w:r w:rsidR="00067D1A">
        <w:t>TI-</w:t>
      </w:r>
      <w:r>
        <w:t xml:space="preserve">ITSM abgebildeten Prozesse </w:t>
      </w:r>
      <w:r w:rsidR="00067D1A">
        <w:t>von allen TI-ITSM-</w:t>
      </w:r>
      <w:r>
        <w:t xml:space="preserve">Teilnehmern </w:t>
      </w:r>
      <w:r w:rsidR="00067D1A">
        <w:t xml:space="preserve">konform zu den Vorgaben der TI </w:t>
      </w:r>
      <w:r>
        <w:t>genutzt werden können</w:t>
      </w:r>
      <w:r w:rsidR="00067D1A">
        <w:t>,</w:t>
      </w:r>
      <w:r>
        <w:t xml:space="preserve"> sind grundlegende Daten zur </w:t>
      </w:r>
      <w:r w:rsidR="00067D1A">
        <w:t>Ver</w:t>
      </w:r>
      <w:r w:rsidR="00067D1A">
        <w:t>f</w:t>
      </w:r>
      <w:r w:rsidR="00067D1A">
        <w:t>ügung</w:t>
      </w:r>
      <w:r>
        <w:t xml:space="preserve"> zu stellen. Diese Daten werden als </w:t>
      </w:r>
      <w:r w:rsidR="00067D1A">
        <w:t>TI-</w:t>
      </w:r>
      <w:r>
        <w:t>Stammdaten bezeichnet und vom Gesamtverantwortl</w:t>
      </w:r>
      <w:r>
        <w:t>i</w:t>
      </w:r>
      <w:r>
        <w:t xml:space="preserve">chen TI </w:t>
      </w:r>
      <w:r w:rsidR="00067D1A">
        <w:t xml:space="preserve">im TI-ITSM-System </w:t>
      </w:r>
      <w:r>
        <w:t xml:space="preserve">gepflegt. </w:t>
      </w:r>
      <w:r w:rsidR="00067D1A">
        <w:t>Zu di</w:t>
      </w:r>
      <w:r w:rsidR="00067D1A">
        <w:t>e</w:t>
      </w:r>
      <w:r w:rsidR="00067D1A">
        <w:t>sen TI-</w:t>
      </w:r>
      <w:r>
        <w:t>Stammdaten gehören:</w:t>
      </w:r>
    </w:p>
    <w:p w:rsidR="00BC4682" w:rsidRPr="00C03CAA" w:rsidRDefault="00BC4682" w:rsidP="00BC4682">
      <w:pPr>
        <w:pStyle w:val="Beschriftung"/>
        <w:keepNext/>
      </w:pPr>
      <w:bookmarkStart w:id="136" w:name="_Toc510615944"/>
      <w:r w:rsidRPr="00471408">
        <w:t xml:space="preserve">Tabelle </w:t>
      </w:r>
      <w:r>
        <w:fldChar w:fldCharType="begin"/>
      </w:r>
      <w:r>
        <w:instrText xml:space="preserve"> SEQ Tabelle \* ARABIC </w:instrText>
      </w:r>
      <w:r>
        <w:fldChar w:fldCharType="separate"/>
      </w:r>
      <w:r w:rsidR="00085064">
        <w:rPr>
          <w:noProof/>
        </w:rPr>
        <w:t>8</w:t>
      </w:r>
      <w:r>
        <w:rPr>
          <w:noProof/>
        </w:rPr>
        <w:fldChar w:fldCharType="end"/>
      </w:r>
      <w:r w:rsidRPr="00471408">
        <w:t>: Tab_Betr_TIP_</w:t>
      </w:r>
      <w:r w:rsidR="00356E8F">
        <w:t>100</w:t>
      </w:r>
      <w:r w:rsidRPr="00471408">
        <w:t xml:space="preserve"> </w:t>
      </w:r>
      <w:r w:rsidR="00067D1A">
        <w:t>CM – TI-Stammdaten</w:t>
      </w:r>
      <w:r w:rsidR="00FD0C3F">
        <w:t xml:space="preserve"> Datenpflege Gesamtverantwortlicher TI</w:t>
      </w:r>
      <w:bookmarkEnd w:id="136"/>
    </w:p>
    <w:tbl>
      <w:tblPr>
        <w:tblW w:w="8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96"/>
        <w:gridCol w:w="3878"/>
        <w:gridCol w:w="3053"/>
      </w:tblGrid>
      <w:tr w:rsidR="00067D1A" w:rsidRPr="00C03CAA" w:rsidTr="001E3A7B">
        <w:trPr>
          <w:trHeight w:val="255"/>
          <w:tblHeader/>
        </w:trPr>
        <w:tc>
          <w:tcPr>
            <w:tcW w:w="1996" w:type="dxa"/>
            <w:shd w:val="clear" w:color="auto" w:fill="E0E0E0"/>
            <w:vAlign w:val="bottom"/>
          </w:tcPr>
          <w:p w:rsidR="00067D1A" w:rsidRPr="00C03CAA" w:rsidRDefault="00EB5759" w:rsidP="00ED7505">
            <w:pPr>
              <w:pStyle w:val="gemtabohne"/>
              <w:rPr>
                <w:b/>
                <w:sz w:val="20"/>
              </w:rPr>
            </w:pPr>
            <w:r>
              <w:rPr>
                <w:b/>
                <w:sz w:val="20"/>
              </w:rPr>
              <w:t>Configuration Item</w:t>
            </w:r>
          </w:p>
        </w:tc>
        <w:tc>
          <w:tcPr>
            <w:tcW w:w="3878" w:type="dxa"/>
            <w:shd w:val="clear" w:color="auto" w:fill="E0E0E0"/>
            <w:vAlign w:val="bottom"/>
          </w:tcPr>
          <w:p w:rsidR="00067D1A" w:rsidRPr="00C03CAA" w:rsidRDefault="00067D1A" w:rsidP="00ED7505">
            <w:pPr>
              <w:pStyle w:val="gemtabohne"/>
              <w:rPr>
                <w:b/>
                <w:sz w:val="20"/>
              </w:rPr>
            </w:pPr>
            <w:r w:rsidRPr="00C03CAA">
              <w:rPr>
                <w:b/>
                <w:sz w:val="20"/>
              </w:rPr>
              <w:t>Beschreibung</w:t>
            </w:r>
          </w:p>
        </w:tc>
        <w:tc>
          <w:tcPr>
            <w:tcW w:w="3053" w:type="dxa"/>
            <w:shd w:val="clear" w:color="auto" w:fill="E0E0E0"/>
          </w:tcPr>
          <w:p w:rsidR="00067D1A" w:rsidRPr="00C03CAA" w:rsidRDefault="00067D1A" w:rsidP="00ED7505">
            <w:pPr>
              <w:pStyle w:val="gemtabohne"/>
              <w:rPr>
                <w:b/>
                <w:sz w:val="20"/>
              </w:rPr>
            </w:pPr>
            <w:r>
              <w:rPr>
                <w:b/>
                <w:sz w:val="20"/>
              </w:rPr>
              <w:t>Beispiel</w:t>
            </w:r>
          </w:p>
        </w:tc>
      </w:tr>
      <w:tr w:rsidR="00067D1A" w:rsidRPr="00093EC6" w:rsidTr="001E3A7B">
        <w:trPr>
          <w:trHeight w:val="255"/>
        </w:trPr>
        <w:tc>
          <w:tcPr>
            <w:tcW w:w="1996" w:type="dxa"/>
            <w:shd w:val="clear" w:color="auto" w:fill="auto"/>
          </w:tcPr>
          <w:p w:rsidR="00067D1A" w:rsidRPr="00067D1A" w:rsidRDefault="00067D1A" w:rsidP="00ED7505">
            <w:pPr>
              <w:pStyle w:val="gemtabohne"/>
              <w:rPr>
                <w:b/>
                <w:sz w:val="20"/>
              </w:rPr>
            </w:pPr>
            <w:r w:rsidRPr="00067D1A">
              <w:rPr>
                <w:b/>
                <w:sz w:val="20"/>
              </w:rPr>
              <w:t>TI-Services</w:t>
            </w:r>
          </w:p>
        </w:tc>
        <w:tc>
          <w:tcPr>
            <w:tcW w:w="3878" w:type="dxa"/>
            <w:shd w:val="clear" w:color="auto" w:fill="auto"/>
          </w:tcPr>
          <w:p w:rsidR="00067D1A" w:rsidRPr="00067D1A" w:rsidRDefault="00067D1A" w:rsidP="00E96D0F">
            <w:pPr>
              <w:pStyle w:val="gemtabohne"/>
              <w:rPr>
                <w:sz w:val="20"/>
              </w:rPr>
            </w:pPr>
            <w:r>
              <w:rPr>
                <w:sz w:val="20"/>
              </w:rPr>
              <w:t>Alle</w:t>
            </w:r>
            <w:r w:rsidRPr="00067D1A">
              <w:rPr>
                <w:sz w:val="20"/>
              </w:rPr>
              <w:t xml:space="preserve"> Services</w:t>
            </w:r>
            <w:r>
              <w:rPr>
                <w:sz w:val="20"/>
              </w:rPr>
              <w:t>,</w:t>
            </w:r>
            <w:r w:rsidRPr="00067D1A">
              <w:rPr>
                <w:sz w:val="20"/>
              </w:rPr>
              <w:t xml:space="preserve"> die durch die TI selbst b</w:t>
            </w:r>
            <w:r w:rsidRPr="00067D1A">
              <w:rPr>
                <w:sz w:val="20"/>
              </w:rPr>
              <w:t>e</w:t>
            </w:r>
            <w:r w:rsidRPr="00067D1A">
              <w:rPr>
                <w:sz w:val="20"/>
              </w:rPr>
              <w:t>reitgestellt werden. Diese Services we</w:t>
            </w:r>
            <w:r w:rsidRPr="00067D1A">
              <w:rPr>
                <w:sz w:val="20"/>
              </w:rPr>
              <w:t>r</w:t>
            </w:r>
            <w:r w:rsidRPr="00067D1A">
              <w:rPr>
                <w:sz w:val="20"/>
              </w:rPr>
              <w:t>den durch die den Gesamtverantwortl</w:t>
            </w:r>
            <w:r w:rsidRPr="00067D1A">
              <w:rPr>
                <w:sz w:val="20"/>
              </w:rPr>
              <w:t>i</w:t>
            </w:r>
            <w:r w:rsidRPr="00067D1A">
              <w:rPr>
                <w:sz w:val="20"/>
              </w:rPr>
              <w:t xml:space="preserve">chen TI definiert. </w:t>
            </w:r>
          </w:p>
        </w:tc>
        <w:tc>
          <w:tcPr>
            <w:tcW w:w="3053" w:type="dxa"/>
          </w:tcPr>
          <w:p w:rsidR="00067D1A" w:rsidRPr="00067D1A" w:rsidRDefault="00067D1A" w:rsidP="00ED7505">
            <w:pPr>
              <w:pStyle w:val="gemtabohne"/>
              <w:rPr>
                <w:sz w:val="20"/>
              </w:rPr>
            </w:pPr>
            <w:r w:rsidRPr="00067D1A">
              <w:rPr>
                <w:sz w:val="20"/>
              </w:rPr>
              <w:t>VSDM, KOM-LE, EPA/EPF</w:t>
            </w:r>
          </w:p>
        </w:tc>
      </w:tr>
      <w:tr w:rsidR="00067D1A" w:rsidRPr="00093EC6" w:rsidTr="001E3A7B">
        <w:trPr>
          <w:trHeight w:val="255"/>
        </w:trPr>
        <w:tc>
          <w:tcPr>
            <w:tcW w:w="1996" w:type="dxa"/>
            <w:shd w:val="clear" w:color="auto" w:fill="auto"/>
          </w:tcPr>
          <w:p w:rsidR="00067D1A" w:rsidRPr="00067D1A" w:rsidRDefault="00067D1A" w:rsidP="00ED7505">
            <w:pPr>
              <w:pStyle w:val="gemtabohne"/>
              <w:rPr>
                <w:b/>
                <w:sz w:val="20"/>
              </w:rPr>
            </w:pPr>
            <w:r w:rsidRPr="00067D1A">
              <w:rPr>
                <w:b/>
                <w:sz w:val="20"/>
              </w:rPr>
              <w:t>Produkttypen</w:t>
            </w:r>
          </w:p>
        </w:tc>
        <w:tc>
          <w:tcPr>
            <w:tcW w:w="3878" w:type="dxa"/>
            <w:shd w:val="clear" w:color="auto" w:fill="auto"/>
          </w:tcPr>
          <w:p w:rsidR="00067D1A" w:rsidRPr="00067D1A" w:rsidRDefault="00067D1A" w:rsidP="00ED7505">
            <w:pPr>
              <w:pStyle w:val="gemtabohne"/>
              <w:rPr>
                <w:sz w:val="20"/>
              </w:rPr>
            </w:pPr>
            <w:r w:rsidRPr="00067D1A">
              <w:rPr>
                <w:sz w:val="20"/>
              </w:rPr>
              <w:t>Um einen TI-Service bereitzustellen</w:t>
            </w:r>
            <w:r w:rsidR="006A57AE">
              <w:rPr>
                <w:sz w:val="20"/>
              </w:rPr>
              <w:t>,</w:t>
            </w:r>
            <w:r w:rsidRPr="00067D1A">
              <w:rPr>
                <w:sz w:val="20"/>
              </w:rPr>
              <w:t xml:space="preserve"> we</w:t>
            </w:r>
            <w:r w:rsidRPr="00067D1A">
              <w:rPr>
                <w:sz w:val="20"/>
              </w:rPr>
              <w:t>r</w:t>
            </w:r>
            <w:r w:rsidRPr="00067D1A">
              <w:rPr>
                <w:sz w:val="20"/>
              </w:rPr>
              <w:t>den Produkttypen spezifiziert. Me</w:t>
            </w:r>
            <w:r w:rsidRPr="00067D1A">
              <w:rPr>
                <w:sz w:val="20"/>
              </w:rPr>
              <w:t>h</w:t>
            </w:r>
            <w:r w:rsidRPr="00067D1A">
              <w:rPr>
                <w:sz w:val="20"/>
              </w:rPr>
              <w:t xml:space="preserve">rere </w:t>
            </w:r>
            <w:r w:rsidRPr="00067D1A">
              <w:rPr>
                <w:sz w:val="20"/>
              </w:rPr>
              <w:lastRenderedPageBreak/>
              <w:t>Produkttypen bilden einen gener</w:t>
            </w:r>
            <w:r w:rsidRPr="00067D1A">
              <w:rPr>
                <w:sz w:val="20"/>
              </w:rPr>
              <w:t>i</w:t>
            </w:r>
            <w:r w:rsidRPr="00067D1A">
              <w:rPr>
                <w:sz w:val="20"/>
              </w:rPr>
              <w:t>schen TI-Service.</w:t>
            </w:r>
          </w:p>
        </w:tc>
        <w:tc>
          <w:tcPr>
            <w:tcW w:w="3053" w:type="dxa"/>
          </w:tcPr>
          <w:p w:rsidR="00067D1A" w:rsidRPr="00067D1A" w:rsidRDefault="006A57AE" w:rsidP="00ED7505">
            <w:pPr>
              <w:pStyle w:val="gemtabohne"/>
              <w:rPr>
                <w:sz w:val="20"/>
              </w:rPr>
            </w:pPr>
            <w:r>
              <w:rPr>
                <w:sz w:val="20"/>
              </w:rPr>
              <w:lastRenderedPageBreak/>
              <w:t>VPN-Zugangsdienst, Namen</w:t>
            </w:r>
            <w:r>
              <w:rPr>
                <w:sz w:val="20"/>
              </w:rPr>
              <w:t>s</w:t>
            </w:r>
            <w:r>
              <w:rPr>
                <w:sz w:val="20"/>
              </w:rPr>
              <w:lastRenderedPageBreak/>
              <w:t>dienst</w:t>
            </w:r>
          </w:p>
        </w:tc>
      </w:tr>
      <w:tr w:rsidR="00067D1A" w:rsidRPr="00067D1A" w:rsidTr="00947DCC">
        <w:trPr>
          <w:trHeight w:val="255"/>
        </w:trPr>
        <w:tc>
          <w:tcPr>
            <w:tcW w:w="1996" w:type="dxa"/>
            <w:tcBorders>
              <w:bottom w:val="single" w:sz="4" w:space="0" w:color="auto"/>
            </w:tcBorders>
            <w:shd w:val="clear" w:color="auto" w:fill="auto"/>
          </w:tcPr>
          <w:p w:rsidR="00067D1A" w:rsidRPr="00067D1A" w:rsidRDefault="00067D1A" w:rsidP="00ED7505">
            <w:pPr>
              <w:pStyle w:val="gemtabohne"/>
              <w:rPr>
                <w:b/>
                <w:sz w:val="20"/>
              </w:rPr>
            </w:pPr>
            <w:r w:rsidRPr="00067D1A">
              <w:rPr>
                <w:b/>
                <w:sz w:val="20"/>
              </w:rPr>
              <w:lastRenderedPageBreak/>
              <w:t>Betriebliche Rollen</w:t>
            </w:r>
          </w:p>
        </w:tc>
        <w:tc>
          <w:tcPr>
            <w:tcW w:w="3878" w:type="dxa"/>
            <w:tcBorders>
              <w:bottom w:val="single" w:sz="4" w:space="0" w:color="auto"/>
            </w:tcBorders>
            <w:shd w:val="clear" w:color="auto" w:fill="auto"/>
          </w:tcPr>
          <w:p w:rsidR="00067D1A" w:rsidRPr="00067D1A" w:rsidRDefault="00902020" w:rsidP="00902020">
            <w:pPr>
              <w:pStyle w:val="gemtabohne"/>
              <w:rPr>
                <w:sz w:val="20"/>
              </w:rPr>
            </w:pPr>
            <w:r>
              <w:rPr>
                <w:sz w:val="20"/>
              </w:rPr>
              <w:t>B</w:t>
            </w:r>
            <w:r w:rsidR="00067D1A" w:rsidRPr="00067D1A">
              <w:rPr>
                <w:sz w:val="20"/>
              </w:rPr>
              <w:t>etriebli</w:t>
            </w:r>
            <w:r>
              <w:rPr>
                <w:sz w:val="20"/>
              </w:rPr>
              <w:t>che Rolle</w:t>
            </w:r>
            <w:r w:rsidR="00067D1A" w:rsidRPr="00067D1A">
              <w:rPr>
                <w:sz w:val="20"/>
              </w:rPr>
              <w:t>,</w:t>
            </w:r>
            <w:r>
              <w:rPr>
                <w:sz w:val="20"/>
              </w:rPr>
              <w:t xml:space="preserve"> die ein TI-ITSM-</w:t>
            </w:r>
            <w:r w:rsidR="00067D1A" w:rsidRPr="00067D1A">
              <w:rPr>
                <w:sz w:val="20"/>
              </w:rPr>
              <w:t>Teilnehmer im Rahmen des Betriebsm</w:t>
            </w:r>
            <w:r w:rsidR="00067D1A" w:rsidRPr="00067D1A">
              <w:rPr>
                <w:sz w:val="20"/>
              </w:rPr>
              <w:t>o</w:t>
            </w:r>
            <w:r w:rsidR="00067D1A" w:rsidRPr="00067D1A">
              <w:rPr>
                <w:sz w:val="20"/>
              </w:rPr>
              <w:t>dells der TI ei</w:t>
            </w:r>
            <w:r w:rsidR="00067D1A" w:rsidRPr="00067D1A">
              <w:rPr>
                <w:sz w:val="20"/>
              </w:rPr>
              <w:t>n</w:t>
            </w:r>
            <w:r w:rsidR="00067D1A" w:rsidRPr="00067D1A">
              <w:rPr>
                <w:sz w:val="20"/>
              </w:rPr>
              <w:t>nehmen darf.</w:t>
            </w:r>
          </w:p>
        </w:tc>
        <w:tc>
          <w:tcPr>
            <w:tcW w:w="3053" w:type="dxa"/>
            <w:tcBorders>
              <w:bottom w:val="single" w:sz="4" w:space="0" w:color="auto"/>
            </w:tcBorders>
          </w:tcPr>
          <w:p w:rsidR="00067D1A" w:rsidRPr="00067D1A" w:rsidRDefault="005A0545" w:rsidP="00ED7505">
            <w:pPr>
              <w:pStyle w:val="gemtabohne"/>
              <w:rPr>
                <w:sz w:val="20"/>
              </w:rPr>
            </w:pPr>
            <w:r>
              <w:rPr>
                <w:sz w:val="20"/>
              </w:rPr>
              <w:t>AZPD</w:t>
            </w:r>
            <w:r w:rsidR="00067D1A" w:rsidRPr="00067D1A">
              <w:rPr>
                <w:sz w:val="20"/>
              </w:rPr>
              <w:t>, Anbieter VPN-Zugangsdienst, Hersteller Konnektor</w:t>
            </w:r>
          </w:p>
        </w:tc>
      </w:tr>
      <w:tr w:rsidR="00947DCC" w:rsidRPr="00093EC6" w:rsidTr="001E6637">
        <w:trPr>
          <w:trHeight w:val="255"/>
        </w:trPr>
        <w:tc>
          <w:tcPr>
            <w:tcW w:w="1996" w:type="dxa"/>
            <w:shd w:val="clear" w:color="auto" w:fill="FFFFFF"/>
          </w:tcPr>
          <w:p w:rsidR="00947DCC" w:rsidRPr="00067D1A" w:rsidRDefault="00947DCC" w:rsidP="00ED7505">
            <w:pPr>
              <w:pStyle w:val="gemtabohne"/>
              <w:rPr>
                <w:b/>
                <w:sz w:val="20"/>
              </w:rPr>
            </w:pPr>
            <w:r>
              <w:rPr>
                <w:b/>
                <w:sz w:val="20"/>
              </w:rPr>
              <w:t>TI-ITSM-Teilnehmer</w:t>
            </w:r>
          </w:p>
        </w:tc>
        <w:tc>
          <w:tcPr>
            <w:tcW w:w="3878" w:type="dxa"/>
            <w:shd w:val="clear" w:color="auto" w:fill="FFFFFF"/>
          </w:tcPr>
          <w:p w:rsidR="00947DCC" w:rsidRPr="00902020" w:rsidRDefault="00947DCC" w:rsidP="001E6637">
            <w:pPr>
              <w:pStyle w:val="gemtabohne"/>
              <w:rPr>
                <w:sz w:val="20"/>
              </w:rPr>
            </w:pPr>
            <w:r>
              <w:rPr>
                <w:sz w:val="20"/>
              </w:rPr>
              <w:t>Juristische Person des TI-ITSM-Teilnehmers mit Zuweisung der betriebl</w:t>
            </w:r>
            <w:r>
              <w:rPr>
                <w:sz w:val="20"/>
              </w:rPr>
              <w:t>i</w:t>
            </w:r>
            <w:r>
              <w:rPr>
                <w:sz w:val="20"/>
              </w:rPr>
              <w:t>chen Rolle und Zulassungsstatus</w:t>
            </w:r>
          </w:p>
        </w:tc>
        <w:tc>
          <w:tcPr>
            <w:tcW w:w="3053" w:type="dxa"/>
            <w:shd w:val="clear" w:color="auto" w:fill="FFFFFF"/>
          </w:tcPr>
          <w:p w:rsidR="00947DCC" w:rsidRPr="00902020" w:rsidRDefault="00947DCC" w:rsidP="001E6637">
            <w:pPr>
              <w:pStyle w:val="gemtabohne"/>
              <w:rPr>
                <w:sz w:val="20"/>
              </w:rPr>
            </w:pPr>
            <w:r>
              <w:rPr>
                <w:sz w:val="20"/>
              </w:rPr>
              <w:t>Firma x / Anbieter X.509 TSPs für eGK</w:t>
            </w:r>
          </w:p>
        </w:tc>
      </w:tr>
    </w:tbl>
    <w:p w:rsidR="00BC4682" w:rsidRDefault="00D2263D" w:rsidP="0063469F">
      <w:pPr>
        <w:pStyle w:val="berschrift3"/>
      </w:pPr>
      <w:bookmarkStart w:id="137" w:name="_Toc511109752"/>
      <w:r>
        <w:t>TI-</w:t>
      </w:r>
      <w:r w:rsidR="00BC4682">
        <w:t>Konfigurationsdaten</w:t>
      </w:r>
      <w:bookmarkEnd w:id="137"/>
      <w:r w:rsidR="00BC4682">
        <w:t xml:space="preserve"> </w:t>
      </w:r>
    </w:p>
    <w:p w:rsidR="00947DCC" w:rsidRDefault="00947DCC" w:rsidP="00947DCC">
      <w:pPr>
        <w:pStyle w:val="gemStandard"/>
      </w:pPr>
      <w:r>
        <w:t>Configuration Items</w:t>
      </w:r>
      <w:r w:rsidR="006276DE">
        <w:t xml:space="preserve"> </w:t>
      </w:r>
      <w:r w:rsidR="00D80949">
        <w:t>–</w:t>
      </w:r>
      <w:r>
        <w:t xml:space="preserve"> Organisation, Produkte und Servicekatalog </w:t>
      </w:r>
      <w:r w:rsidR="00D80949">
        <w:t>–</w:t>
      </w:r>
      <w:r>
        <w:t xml:space="preserve"> werden im Rahmen des Zulassungsprozesses vom Gesamtverantwortlichen TI angelegt. Während des g</w:t>
      </w:r>
      <w:r>
        <w:t>e</w:t>
      </w:r>
      <w:r>
        <w:t>samten Lei</w:t>
      </w:r>
      <w:r>
        <w:t>s</w:t>
      </w:r>
      <w:r>
        <w:t>tungszeitraumes werden diese Informationen vom Serviceverantwortlichen aktuell geha</w:t>
      </w:r>
      <w:r>
        <w:t>l</w:t>
      </w:r>
      <w:r>
        <w:t>ten.</w:t>
      </w:r>
    </w:p>
    <w:p w:rsidR="00BC4682" w:rsidRDefault="001E3A7B" w:rsidP="00BC4682">
      <w:pPr>
        <w:pStyle w:val="gemStandard"/>
      </w:pPr>
      <w:r>
        <w:t>Die von den TI-ITSM-</w:t>
      </w:r>
      <w:r w:rsidR="00BC4682">
        <w:t>Teilnehmern verantworteten Produkte werden als logische Produk</w:t>
      </w:r>
      <w:r w:rsidR="00BC4682">
        <w:t>t</w:t>
      </w:r>
      <w:r w:rsidR="00BC4682">
        <w:t xml:space="preserve">instanzen und deren </w:t>
      </w:r>
      <w:r>
        <w:t>konkrete</w:t>
      </w:r>
      <w:r w:rsidR="00BC4682">
        <w:t xml:space="preserve"> – für die Steuerung des übergreifenden Betriebs notwend</w:t>
      </w:r>
      <w:r w:rsidR="00BC4682">
        <w:t>i</w:t>
      </w:r>
      <w:r w:rsidR="00BC4682">
        <w:t xml:space="preserve">gen – Konfigurationsdaten </w:t>
      </w:r>
      <w:r w:rsidR="00947DCC">
        <w:t xml:space="preserve">der Produktinstanz </w:t>
      </w:r>
      <w:r w:rsidR="00BC4682">
        <w:t xml:space="preserve">ausgeprägt. </w:t>
      </w:r>
    </w:p>
    <w:p w:rsidR="001E3A7B" w:rsidRPr="00C03CAA" w:rsidRDefault="001E3A7B" w:rsidP="001E3A7B">
      <w:pPr>
        <w:pStyle w:val="Beschriftung"/>
        <w:keepNext/>
      </w:pPr>
      <w:bookmarkStart w:id="138" w:name="_Toc510615945"/>
      <w:r w:rsidRPr="00471408">
        <w:t xml:space="preserve">Tabelle </w:t>
      </w:r>
      <w:r>
        <w:fldChar w:fldCharType="begin"/>
      </w:r>
      <w:r>
        <w:instrText xml:space="preserve"> SEQ Tabelle \* ARABIC </w:instrText>
      </w:r>
      <w:r>
        <w:fldChar w:fldCharType="separate"/>
      </w:r>
      <w:r w:rsidR="00085064">
        <w:rPr>
          <w:noProof/>
        </w:rPr>
        <w:t>9</w:t>
      </w:r>
      <w:r>
        <w:rPr>
          <w:noProof/>
        </w:rPr>
        <w:fldChar w:fldCharType="end"/>
      </w:r>
      <w:r w:rsidRPr="00471408">
        <w:t>: Tab_Betr_TIP_</w:t>
      </w:r>
      <w:r w:rsidR="00356E8F">
        <w:t>101</w:t>
      </w:r>
      <w:r w:rsidRPr="00471408">
        <w:t xml:space="preserve"> </w:t>
      </w:r>
      <w:r>
        <w:t>CM – TI-Konfigurationsdaten</w:t>
      </w:r>
      <w:bookmarkEnd w:id="138"/>
    </w:p>
    <w:tbl>
      <w:tblPr>
        <w:tblW w:w="8927" w:type="dxa"/>
        <w:tblCellMar>
          <w:left w:w="70" w:type="dxa"/>
          <w:right w:w="70" w:type="dxa"/>
        </w:tblCellMar>
        <w:tblLook w:val="0000" w:firstRow="0" w:lastRow="0" w:firstColumn="0" w:lastColumn="0" w:noHBand="0" w:noVBand="0"/>
      </w:tblPr>
      <w:tblGrid>
        <w:gridCol w:w="2096"/>
        <w:gridCol w:w="3815"/>
        <w:gridCol w:w="3016"/>
      </w:tblGrid>
      <w:tr w:rsidR="001E3A7B" w:rsidRPr="00C03CAA" w:rsidTr="00947DCC">
        <w:trPr>
          <w:trHeight w:val="255"/>
          <w:tblHeader/>
        </w:trPr>
        <w:tc>
          <w:tcPr>
            <w:tcW w:w="2096" w:type="dxa"/>
            <w:tcBorders>
              <w:top w:val="single" w:sz="4" w:space="0" w:color="auto"/>
              <w:left w:val="single" w:sz="4" w:space="0" w:color="auto"/>
              <w:bottom w:val="single" w:sz="4" w:space="0" w:color="auto"/>
              <w:right w:val="single" w:sz="4" w:space="0" w:color="auto"/>
            </w:tcBorders>
            <w:shd w:val="clear" w:color="auto" w:fill="E0E0E0"/>
            <w:vAlign w:val="bottom"/>
          </w:tcPr>
          <w:p w:rsidR="001E3A7B" w:rsidRPr="00C03CAA" w:rsidRDefault="00EB5759" w:rsidP="00ED7505">
            <w:pPr>
              <w:pStyle w:val="gemtabohne"/>
              <w:rPr>
                <w:b/>
                <w:sz w:val="20"/>
              </w:rPr>
            </w:pPr>
            <w:r>
              <w:rPr>
                <w:b/>
                <w:sz w:val="20"/>
              </w:rPr>
              <w:t>Configuration Item</w:t>
            </w:r>
          </w:p>
        </w:tc>
        <w:tc>
          <w:tcPr>
            <w:tcW w:w="3815" w:type="dxa"/>
            <w:tcBorders>
              <w:top w:val="single" w:sz="4" w:space="0" w:color="auto"/>
              <w:left w:val="nil"/>
              <w:bottom w:val="single" w:sz="4" w:space="0" w:color="auto"/>
              <w:right w:val="single" w:sz="4" w:space="0" w:color="auto"/>
            </w:tcBorders>
            <w:shd w:val="clear" w:color="auto" w:fill="E0E0E0"/>
            <w:vAlign w:val="bottom"/>
          </w:tcPr>
          <w:p w:rsidR="001E3A7B" w:rsidRPr="00C03CAA" w:rsidRDefault="001E3A7B" w:rsidP="00ED7505">
            <w:pPr>
              <w:pStyle w:val="gemtabohne"/>
              <w:rPr>
                <w:b/>
                <w:sz w:val="20"/>
              </w:rPr>
            </w:pPr>
            <w:r w:rsidRPr="00C03CAA">
              <w:rPr>
                <w:b/>
                <w:sz w:val="20"/>
              </w:rPr>
              <w:t>Beschreibung</w:t>
            </w:r>
          </w:p>
        </w:tc>
        <w:tc>
          <w:tcPr>
            <w:tcW w:w="3016" w:type="dxa"/>
            <w:tcBorders>
              <w:top w:val="single" w:sz="4" w:space="0" w:color="auto"/>
              <w:left w:val="nil"/>
              <w:bottom w:val="single" w:sz="4" w:space="0" w:color="auto"/>
              <w:right w:val="single" w:sz="4" w:space="0" w:color="auto"/>
            </w:tcBorders>
            <w:shd w:val="clear" w:color="auto" w:fill="E0E0E0"/>
          </w:tcPr>
          <w:p w:rsidR="001E3A7B" w:rsidRPr="00C03CAA" w:rsidRDefault="001E3A7B" w:rsidP="00ED7505">
            <w:pPr>
              <w:pStyle w:val="gemtabohne"/>
              <w:rPr>
                <w:b/>
                <w:sz w:val="20"/>
              </w:rPr>
            </w:pPr>
            <w:r>
              <w:rPr>
                <w:b/>
                <w:sz w:val="20"/>
              </w:rPr>
              <w:t>Beispiel</w:t>
            </w:r>
          </w:p>
        </w:tc>
      </w:tr>
      <w:tr w:rsidR="00947DCC" w:rsidRPr="00093EC6" w:rsidTr="001E6637">
        <w:trPr>
          <w:trHeight w:val="255"/>
          <w:tblHeader/>
        </w:trPr>
        <w:tc>
          <w:tcPr>
            <w:tcW w:w="2096" w:type="dxa"/>
            <w:tcBorders>
              <w:top w:val="single" w:sz="4" w:space="0" w:color="auto"/>
              <w:left w:val="single" w:sz="4" w:space="0" w:color="auto"/>
              <w:bottom w:val="single" w:sz="4" w:space="0" w:color="auto"/>
              <w:right w:val="single" w:sz="4" w:space="0" w:color="auto"/>
            </w:tcBorders>
            <w:shd w:val="clear" w:color="auto" w:fill="FFFFFF"/>
            <w:vAlign w:val="bottom"/>
          </w:tcPr>
          <w:p w:rsidR="00947DCC" w:rsidRPr="00067D1A" w:rsidRDefault="00947DCC" w:rsidP="001E6637">
            <w:pPr>
              <w:pStyle w:val="gemtabohne"/>
              <w:rPr>
                <w:b/>
                <w:sz w:val="20"/>
              </w:rPr>
            </w:pPr>
            <w:r>
              <w:rPr>
                <w:b/>
                <w:sz w:val="20"/>
              </w:rPr>
              <w:t>Organisation</w:t>
            </w:r>
          </w:p>
        </w:tc>
        <w:tc>
          <w:tcPr>
            <w:tcW w:w="3815" w:type="dxa"/>
            <w:tcBorders>
              <w:top w:val="single" w:sz="4" w:space="0" w:color="auto"/>
              <w:left w:val="nil"/>
              <w:bottom w:val="single" w:sz="4" w:space="0" w:color="auto"/>
              <w:right w:val="single" w:sz="4" w:space="0" w:color="auto"/>
            </w:tcBorders>
            <w:shd w:val="clear" w:color="auto" w:fill="FFFFFF"/>
            <w:vAlign w:val="bottom"/>
          </w:tcPr>
          <w:p w:rsidR="00947DCC" w:rsidRPr="00947DCC" w:rsidRDefault="00947DCC" w:rsidP="00947DCC">
            <w:pPr>
              <w:pStyle w:val="gemtabohne"/>
              <w:rPr>
                <w:sz w:val="20"/>
              </w:rPr>
            </w:pPr>
            <w:r w:rsidRPr="00947DCC">
              <w:rPr>
                <w:sz w:val="20"/>
              </w:rPr>
              <w:t>Angabe der für den Betrieb relevanten Kommunikationsschnit</w:t>
            </w:r>
            <w:r w:rsidRPr="00947DCC">
              <w:rPr>
                <w:sz w:val="20"/>
              </w:rPr>
              <w:t>t</w:t>
            </w:r>
            <w:r w:rsidRPr="00947DCC">
              <w:rPr>
                <w:sz w:val="20"/>
              </w:rPr>
              <w:t>stellen</w:t>
            </w:r>
          </w:p>
        </w:tc>
        <w:tc>
          <w:tcPr>
            <w:tcW w:w="3016" w:type="dxa"/>
            <w:tcBorders>
              <w:top w:val="single" w:sz="4" w:space="0" w:color="auto"/>
              <w:left w:val="nil"/>
              <w:bottom w:val="single" w:sz="4" w:space="0" w:color="auto"/>
              <w:right w:val="single" w:sz="4" w:space="0" w:color="auto"/>
            </w:tcBorders>
            <w:shd w:val="clear" w:color="auto" w:fill="FFFFFF"/>
          </w:tcPr>
          <w:p w:rsidR="00947DCC" w:rsidRPr="00947DCC" w:rsidRDefault="00947DCC" w:rsidP="00947DCC">
            <w:pPr>
              <w:pStyle w:val="gemtabohne"/>
              <w:rPr>
                <w:sz w:val="20"/>
              </w:rPr>
            </w:pPr>
            <w:r w:rsidRPr="00947DCC">
              <w:rPr>
                <w:sz w:val="20"/>
              </w:rPr>
              <w:t>gem. GS-A_4088</w:t>
            </w:r>
          </w:p>
        </w:tc>
      </w:tr>
      <w:tr w:rsidR="00947DCC" w:rsidRPr="00093EC6" w:rsidTr="001E6637">
        <w:trPr>
          <w:trHeight w:val="255"/>
          <w:tblHeader/>
        </w:trPr>
        <w:tc>
          <w:tcPr>
            <w:tcW w:w="2096" w:type="dxa"/>
            <w:tcBorders>
              <w:top w:val="single" w:sz="4" w:space="0" w:color="auto"/>
              <w:left w:val="single" w:sz="4" w:space="0" w:color="auto"/>
              <w:bottom w:val="single" w:sz="4" w:space="0" w:color="auto"/>
              <w:right w:val="single" w:sz="4" w:space="0" w:color="auto"/>
            </w:tcBorders>
            <w:shd w:val="clear" w:color="auto" w:fill="FFFFFF"/>
            <w:vAlign w:val="bottom"/>
          </w:tcPr>
          <w:p w:rsidR="00947DCC" w:rsidRPr="00902020" w:rsidRDefault="00947DCC" w:rsidP="001E6637">
            <w:pPr>
              <w:pStyle w:val="gemtabohne"/>
              <w:rPr>
                <w:b/>
                <w:sz w:val="20"/>
              </w:rPr>
            </w:pPr>
            <w:r w:rsidRPr="00902020">
              <w:rPr>
                <w:b/>
                <w:sz w:val="20"/>
              </w:rPr>
              <w:t>Produkte</w:t>
            </w:r>
          </w:p>
        </w:tc>
        <w:tc>
          <w:tcPr>
            <w:tcW w:w="3815" w:type="dxa"/>
            <w:tcBorders>
              <w:top w:val="single" w:sz="4" w:space="0" w:color="auto"/>
              <w:left w:val="nil"/>
              <w:bottom w:val="single" w:sz="4" w:space="0" w:color="auto"/>
              <w:right w:val="single" w:sz="4" w:space="0" w:color="auto"/>
            </w:tcBorders>
            <w:shd w:val="clear" w:color="auto" w:fill="FFFFFF"/>
            <w:vAlign w:val="bottom"/>
          </w:tcPr>
          <w:p w:rsidR="00947DCC" w:rsidRPr="00947DCC" w:rsidRDefault="00947DCC" w:rsidP="00947DCC">
            <w:pPr>
              <w:pStyle w:val="gemtabohne"/>
              <w:rPr>
                <w:sz w:val="20"/>
              </w:rPr>
            </w:pPr>
            <w:r w:rsidRPr="00947DCC">
              <w:rPr>
                <w:sz w:val="20"/>
              </w:rPr>
              <w:t>Von einem TI-ITSM-Teilnehmer und der jeweiligen Betrieblichen Rolle verantwo</w:t>
            </w:r>
            <w:r w:rsidRPr="00947DCC">
              <w:rPr>
                <w:sz w:val="20"/>
              </w:rPr>
              <w:t>r</w:t>
            </w:r>
            <w:r w:rsidRPr="00947DCC">
              <w:rPr>
                <w:sz w:val="20"/>
              </w:rPr>
              <w:t>teten gen</w:t>
            </w:r>
            <w:r w:rsidRPr="00947DCC">
              <w:rPr>
                <w:sz w:val="20"/>
              </w:rPr>
              <w:t>e</w:t>
            </w:r>
            <w:r w:rsidRPr="00947DCC">
              <w:rPr>
                <w:sz w:val="20"/>
              </w:rPr>
              <w:t>rischen Produkte</w:t>
            </w:r>
          </w:p>
        </w:tc>
        <w:tc>
          <w:tcPr>
            <w:tcW w:w="3016" w:type="dxa"/>
            <w:tcBorders>
              <w:top w:val="single" w:sz="4" w:space="0" w:color="auto"/>
              <w:left w:val="nil"/>
              <w:bottom w:val="single" w:sz="4" w:space="0" w:color="auto"/>
              <w:right w:val="single" w:sz="4" w:space="0" w:color="auto"/>
            </w:tcBorders>
            <w:shd w:val="clear" w:color="auto" w:fill="FFFFFF"/>
          </w:tcPr>
          <w:p w:rsidR="00947DCC" w:rsidRPr="00947DCC" w:rsidRDefault="00947DCC" w:rsidP="00947DCC">
            <w:pPr>
              <w:pStyle w:val="gemtabohne"/>
              <w:rPr>
                <w:sz w:val="20"/>
              </w:rPr>
            </w:pPr>
            <w:r w:rsidRPr="00947DCC">
              <w:rPr>
                <w:sz w:val="20"/>
              </w:rPr>
              <w:t>VPN-Zugangsdienst vom Anbi</w:t>
            </w:r>
            <w:r w:rsidRPr="00947DCC">
              <w:rPr>
                <w:sz w:val="20"/>
              </w:rPr>
              <w:t>e</w:t>
            </w:r>
            <w:r w:rsidRPr="00947DCC">
              <w:rPr>
                <w:sz w:val="20"/>
              </w:rPr>
              <w:t xml:space="preserve">ter VPN-Zugangsdienst des TI-ITSM-Teilnehmers 1 </w:t>
            </w:r>
          </w:p>
        </w:tc>
      </w:tr>
      <w:tr w:rsidR="00947DCC" w:rsidRPr="00067D1A" w:rsidTr="001E6637">
        <w:trPr>
          <w:trHeight w:val="255"/>
          <w:tblHeader/>
        </w:trPr>
        <w:tc>
          <w:tcPr>
            <w:tcW w:w="2096" w:type="dxa"/>
            <w:tcBorders>
              <w:top w:val="single" w:sz="4" w:space="0" w:color="auto"/>
              <w:left w:val="single" w:sz="4" w:space="0" w:color="auto"/>
              <w:bottom w:val="single" w:sz="4" w:space="0" w:color="auto"/>
              <w:right w:val="single" w:sz="4" w:space="0" w:color="auto"/>
            </w:tcBorders>
            <w:shd w:val="clear" w:color="auto" w:fill="FFFFFF"/>
            <w:vAlign w:val="bottom"/>
          </w:tcPr>
          <w:p w:rsidR="00947DCC" w:rsidRPr="00902020" w:rsidRDefault="00947DCC" w:rsidP="001E6637">
            <w:pPr>
              <w:pStyle w:val="gemtabohne"/>
              <w:rPr>
                <w:b/>
                <w:sz w:val="20"/>
              </w:rPr>
            </w:pPr>
            <w:r>
              <w:rPr>
                <w:b/>
                <w:sz w:val="20"/>
              </w:rPr>
              <w:t>Servicekat</w:t>
            </w:r>
            <w:r>
              <w:rPr>
                <w:b/>
                <w:sz w:val="20"/>
              </w:rPr>
              <w:t>a</w:t>
            </w:r>
            <w:r>
              <w:rPr>
                <w:b/>
                <w:sz w:val="20"/>
              </w:rPr>
              <w:t>log</w:t>
            </w:r>
          </w:p>
        </w:tc>
        <w:tc>
          <w:tcPr>
            <w:tcW w:w="3815" w:type="dxa"/>
            <w:tcBorders>
              <w:top w:val="single" w:sz="4" w:space="0" w:color="auto"/>
              <w:left w:val="nil"/>
              <w:bottom w:val="single" w:sz="4" w:space="0" w:color="auto"/>
              <w:right w:val="single" w:sz="4" w:space="0" w:color="auto"/>
            </w:tcBorders>
            <w:shd w:val="clear" w:color="auto" w:fill="FFFFFF"/>
            <w:vAlign w:val="bottom"/>
          </w:tcPr>
          <w:p w:rsidR="00947DCC" w:rsidRPr="00947DCC" w:rsidRDefault="00947DCC" w:rsidP="00947DCC">
            <w:pPr>
              <w:pStyle w:val="gemtabohne"/>
              <w:rPr>
                <w:sz w:val="20"/>
              </w:rPr>
            </w:pPr>
            <w:r w:rsidRPr="00947DCC">
              <w:rPr>
                <w:sz w:val="20"/>
              </w:rPr>
              <w:t>Definiert die zur Serviceerbringung no</w:t>
            </w:r>
            <w:r w:rsidRPr="00947DCC">
              <w:rPr>
                <w:sz w:val="20"/>
              </w:rPr>
              <w:t>t</w:t>
            </w:r>
            <w:r w:rsidRPr="00947DCC">
              <w:rPr>
                <w:sz w:val="20"/>
              </w:rPr>
              <w:t>wendigen Business – sowie techn</w:t>
            </w:r>
            <w:r w:rsidRPr="00947DCC">
              <w:rPr>
                <w:sz w:val="20"/>
              </w:rPr>
              <w:t>i</w:t>
            </w:r>
            <w:r w:rsidRPr="00947DCC">
              <w:rPr>
                <w:sz w:val="20"/>
              </w:rPr>
              <w:t>schen Services und bildet diese ggf. ko</w:t>
            </w:r>
            <w:r w:rsidRPr="00947DCC">
              <w:rPr>
                <w:sz w:val="20"/>
              </w:rPr>
              <w:t>n</w:t>
            </w:r>
            <w:r w:rsidRPr="00947DCC">
              <w:rPr>
                <w:sz w:val="20"/>
              </w:rPr>
              <w:t>kret mit SLAs aus.</w:t>
            </w:r>
          </w:p>
        </w:tc>
        <w:tc>
          <w:tcPr>
            <w:tcW w:w="3016" w:type="dxa"/>
            <w:tcBorders>
              <w:top w:val="single" w:sz="4" w:space="0" w:color="auto"/>
              <w:left w:val="nil"/>
              <w:bottom w:val="single" w:sz="4" w:space="0" w:color="auto"/>
              <w:right w:val="single" w:sz="4" w:space="0" w:color="auto"/>
            </w:tcBorders>
            <w:shd w:val="clear" w:color="auto" w:fill="FFFFFF"/>
          </w:tcPr>
          <w:p w:rsidR="00947DCC" w:rsidRPr="00947DCC" w:rsidRDefault="00947DCC" w:rsidP="005A0545">
            <w:pPr>
              <w:pStyle w:val="gemtabohne"/>
              <w:rPr>
                <w:sz w:val="20"/>
              </w:rPr>
            </w:pPr>
            <w:r w:rsidRPr="00947DCC">
              <w:rPr>
                <w:sz w:val="20"/>
              </w:rPr>
              <w:t xml:space="preserve">Produkt Zentrales Netz des </w:t>
            </w:r>
            <w:r w:rsidR="005A0545">
              <w:rPr>
                <w:sz w:val="20"/>
              </w:rPr>
              <w:t>AZP</w:t>
            </w:r>
            <w:r w:rsidRPr="00947DCC">
              <w:rPr>
                <w:sz w:val="20"/>
              </w:rPr>
              <w:t>D - Bereitstellen eines SZZP für alle Bedarfsträger</w:t>
            </w:r>
          </w:p>
        </w:tc>
      </w:tr>
      <w:tr w:rsidR="001E3A7B" w:rsidRPr="00093EC6" w:rsidTr="001E3A7B">
        <w:trPr>
          <w:trHeight w:val="255"/>
        </w:trPr>
        <w:tc>
          <w:tcPr>
            <w:tcW w:w="2096" w:type="dxa"/>
            <w:tcBorders>
              <w:top w:val="nil"/>
              <w:left w:val="single" w:sz="4" w:space="0" w:color="auto"/>
              <w:bottom w:val="single" w:sz="4" w:space="0" w:color="auto"/>
              <w:right w:val="single" w:sz="4" w:space="0" w:color="auto"/>
            </w:tcBorders>
            <w:shd w:val="clear" w:color="auto" w:fill="auto"/>
          </w:tcPr>
          <w:p w:rsidR="001E3A7B" w:rsidRPr="00067D1A" w:rsidRDefault="001E3A7B" w:rsidP="00ED7505">
            <w:pPr>
              <w:pStyle w:val="gemtabohne"/>
              <w:rPr>
                <w:b/>
                <w:sz w:val="20"/>
              </w:rPr>
            </w:pPr>
            <w:r>
              <w:rPr>
                <w:b/>
                <w:sz w:val="20"/>
              </w:rPr>
              <w:t>Logische</w:t>
            </w:r>
            <w:r w:rsidRPr="001E3A7B">
              <w:rPr>
                <w:b/>
                <w:sz w:val="20"/>
              </w:rPr>
              <w:t xml:space="preserve"> Produk</w:t>
            </w:r>
            <w:r w:rsidRPr="001E3A7B">
              <w:rPr>
                <w:b/>
                <w:sz w:val="20"/>
              </w:rPr>
              <w:t>t</w:t>
            </w:r>
            <w:r w:rsidRPr="001E3A7B">
              <w:rPr>
                <w:b/>
                <w:sz w:val="20"/>
              </w:rPr>
              <w:t>instanzen</w:t>
            </w:r>
          </w:p>
        </w:tc>
        <w:tc>
          <w:tcPr>
            <w:tcW w:w="3815" w:type="dxa"/>
            <w:tcBorders>
              <w:top w:val="nil"/>
              <w:left w:val="nil"/>
              <w:bottom w:val="single" w:sz="4" w:space="0" w:color="auto"/>
              <w:right w:val="single" w:sz="4" w:space="0" w:color="auto"/>
            </w:tcBorders>
            <w:shd w:val="clear" w:color="auto" w:fill="auto"/>
          </w:tcPr>
          <w:p w:rsidR="001E3A7B" w:rsidRPr="00902020" w:rsidRDefault="001E3A7B" w:rsidP="00ED7505">
            <w:pPr>
              <w:rPr>
                <w:sz w:val="20"/>
              </w:rPr>
            </w:pPr>
            <w:r w:rsidRPr="001E3A7B">
              <w:rPr>
                <w:sz w:val="20"/>
              </w:rPr>
              <w:t>Konkrete Ausprägung des generischen Produktes in einer spezifischen B</w:t>
            </w:r>
            <w:r w:rsidRPr="001E3A7B">
              <w:rPr>
                <w:sz w:val="20"/>
              </w:rPr>
              <w:t>e</w:t>
            </w:r>
            <w:r w:rsidRPr="001E3A7B">
              <w:rPr>
                <w:sz w:val="20"/>
              </w:rPr>
              <w:t>triebsumgebung</w:t>
            </w:r>
          </w:p>
        </w:tc>
        <w:tc>
          <w:tcPr>
            <w:tcW w:w="3016" w:type="dxa"/>
            <w:tcBorders>
              <w:top w:val="nil"/>
              <w:left w:val="nil"/>
              <w:bottom w:val="single" w:sz="4" w:space="0" w:color="auto"/>
              <w:right w:val="single" w:sz="4" w:space="0" w:color="auto"/>
            </w:tcBorders>
          </w:tcPr>
          <w:p w:rsidR="001E3A7B" w:rsidRPr="00902020" w:rsidRDefault="001E3A7B" w:rsidP="00ED7505">
            <w:pPr>
              <w:rPr>
                <w:sz w:val="20"/>
              </w:rPr>
            </w:pPr>
            <w:r w:rsidRPr="001E3A7B">
              <w:rPr>
                <w:sz w:val="20"/>
              </w:rPr>
              <w:t>VPN-Zugangsdienst in der B</w:t>
            </w:r>
            <w:r w:rsidRPr="001E3A7B">
              <w:rPr>
                <w:sz w:val="20"/>
              </w:rPr>
              <w:t>e</w:t>
            </w:r>
            <w:r w:rsidRPr="001E3A7B">
              <w:rPr>
                <w:sz w:val="20"/>
              </w:rPr>
              <w:t>triebsumgebung RU; Konnektor in der Betreibumgebung PU</w:t>
            </w:r>
          </w:p>
        </w:tc>
      </w:tr>
      <w:tr w:rsidR="001E3A7B" w:rsidRPr="00093EC6" w:rsidTr="001E3A7B">
        <w:trPr>
          <w:trHeight w:val="255"/>
        </w:trPr>
        <w:tc>
          <w:tcPr>
            <w:tcW w:w="2096" w:type="dxa"/>
            <w:tcBorders>
              <w:top w:val="nil"/>
              <w:left w:val="single" w:sz="4" w:space="0" w:color="auto"/>
              <w:bottom w:val="single" w:sz="4" w:space="0" w:color="auto"/>
              <w:right w:val="single" w:sz="4" w:space="0" w:color="auto"/>
            </w:tcBorders>
            <w:shd w:val="clear" w:color="auto" w:fill="auto"/>
          </w:tcPr>
          <w:p w:rsidR="001E3A7B" w:rsidRPr="00902020" w:rsidRDefault="001E3A7B" w:rsidP="00ED7505">
            <w:pPr>
              <w:pStyle w:val="gemtabohne"/>
              <w:rPr>
                <w:b/>
                <w:sz w:val="20"/>
              </w:rPr>
            </w:pPr>
            <w:r w:rsidRPr="001E3A7B">
              <w:rPr>
                <w:b/>
                <w:sz w:val="20"/>
              </w:rPr>
              <w:t>Konfigurationsdaten</w:t>
            </w:r>
            <w:r w:rsidR="00947DCC">
              <w:rPr>
                <w:b/>
                <w:sz w:val="20"/>
              </w:rPr>
              <w:t xml:space="preserve"> Produktinstanz</w:t>
            </w:r>
          </w:p>
        </w:tc>
        <w:tc>
          <w:tcPr>
            <w:tcW w:w="3815" w:type="dxa"/>
            <w:tcBorders>
              <w:top w:val="nil"/>
              <w:left w:val="nil"/>
              <w:bottom w:val="single" w:sz="4" w:space="0" w:color="auto"/>
              <w:right w:val="single" w:sz="4" w:space="0" w:color="auto"/>
            </w:tcBorders>
            <w:shd w:val="clear" w:color="auto" w:fill="auto"/>
          </w:tcPr>
          <w:p w:rsidR="001E3A7B" w:rsidRPr="00902020" w:rsidRDefault="001E3A7B" w:rsidP="001E3A7B">
            <w:pPr>
              <w:rPr>
                <w:sz w:val="20"/>
              </w:rPr>
            </w:pPr>
            <w:r w:rsidRPr="001E3A7B">
              <w:rPr>
                <w:sz w:val="20"/>
              </w:rPr>
              <w:t>Detaillierte Daten zu der log</w:t>
            </w:r>
            <w:r>
              <w:rPr>
                <w:sz w:val="20"/>
              </w:rPr>
              <w:t>ischen</w:t>
            </w:r>
            <w:r w:rsidRPr="001E3A7B">
              <w:rPr>
                <w:sz w:val="20"/>
              </w:rPr>
              <w:t xml:space="preserve"> Pr</w:t>
            </w:r>
            <w:r w:rsidRPr="001E3A7B">
              <w:rPr>
                <w:sz w:val="20"/>
              </w:rPr>
              <w:t>o</w:t>
            </w:r>
            <w:r w:rsidRPr="001E3A7B">
              <w:rPr>
                <w:sz w:val="20"/>
              </w:rPr>
              <w:t>duktinstanz</w:t>
            </w:r>
          </w:p>
        </w:tc>
        <w:tc>
          <w:tcPr>
            <w:tcW w:w="3016" w:type="dxa"/>
            <w:tcBorders>
              <w:top w:val="nil"/>
              <w:left w:val="nil"/>
              <w:bottom w:val="single" w:sz="4" w:space="0" w:color="auto"/>
              <w:right w:val="single" w:sz="4" w:space="0" w:color="auto"/>
            </w:tcBorders>
          </w:tcPr>
          <w:p w:rsidR="001E3A7B" w:rsidRPr="00902020" w:rsidRDefault="001E3A7B" w:rsidP="00ED7505">
            <w:pPr>
              <w:rPr>
                <w:sz w:val="20"/>
              </w:rPr>
            </w:pPr>
            <w:r w:rsidRPr="001E3A7B">
              <w:rPr>
                <w:sz w:val="20"/>
              </w:rPr>
              <w:t>Produktversion; Produkttypve</w:t>
            </w:r>
            <w:r w:rsidRPr="001E3A7B">
              <w:rPr>
                <w:sz w:val="20"/>
              </w:rPr>
              <w:t>r</w:t>
            </w:r>
            <w:r w:rsidRPr="001E3A7B">
              <w:rPr>
                <w:sz w:val="20"/>
              </w:rPr>
              <w:t>sion, Status</w:t>
            </w:r>
          </w:p>
        </w:tc>
      </w:tr>
    </w:tbl>
    <w:p w:rsidR="00BC4682" w:rsidRDefault="00BC4682" w:rsidP="0063469F">
      <w:pPr>
        <w:pStyle w:val="berschrift3"/>
      </w:pPr>
      <w:bookmarkStart w:id="139" w:name="_Toc511109753"/>
      <w:r>
        <w:t>Lokale Konfigurationsdaten</w:t>
      </w:r>
      <w:bookmarkEnd w:id="139"/>
      <w:r>
        <w:t xml:space="preserve"> </w:t>
      </w:r>
    </w:p>
    <w:p w:rsidR="00BC4682" w:rsidRDefault="00BC4682" w:rsidP="00BC4682">
      <w:pPr>
        <w:pStyle w:val="gemStandard"/>
      </w:pPr>
      <w:r>
        <w:t>Hier handelt es sich um spezifische Konfigurationsdaten die nur vom TI-ITSM-Teilnehmer benötigt werden. Diese sind grundsätzlich nicht Teil der übergreifenden TI-Konfigurationsdaten.</w:t>
      </w:r>
    </w:p>
    <w:p w:rsidR="000B7F37" w:rsidRDefault="000B7F37" w:rsidP="0063469F">
      <w:pPr>
        <w:pStyle w:val="berschrift2"/>
      </w:pPr>
      <w:bookmarkStart w:id="140" w:name="_Toc511109754"/>
      <w:r>
        <w:lastRenderedPageBreak/>
        <w:t>Prozessdurchführung Configuration Management</w:t>
      </w:r>
      <w:bookmarkEnd w:id="140"/>
    </w:p>
    <w:p w:rsidR="00C745E3" w:rsidRDefault="00EE13F7" w:rsidP="0063469F">
      <w:pPr>
        <w:pStyle w:val="berschrift3"/>
      </w:pPr>
      <w:bookmarkStart w:id="141" w:name="_Toc511109755"/>
      <w:r>
        <w:t>S</w:t>
      </w:r>
      <w:r w:rsidR="00862261">
        <w:t>chema der</w:t>
      </w:r>
      <w:r>
        <w:t xml:space="preserve"> TI-Konfigurationsdatenbank</w:t>
      </w:r>
      <w:r w:rsidR="00C745E3">
        <w:t xml:space="preserve"> pflegen</w:t>
      </w:r>
      <w:bookmarkEnd w:id="141"/>
    </w:p>
    <w:p w:rsidR="00EE13F7" w:rsidRDefault="00EE13F7" w:rsidP="00C745E3">
      <w:pPr>
        <w:pStyle w:val="gemStandardfett"/>
        <w:rPr>
          <w:b w:val="0"/>
        </w:rPr>
      </w:pPr>
      <w:r w:rsidRPr="00EE13F7">
        <w:rPr>
          <w:b w:val="0"/>
        </w:rPr>
        <w:t>Der Gesamtverantwortliche TI legt die Struktur der Konfigurations</w:t>
      </w:r>
      <w:r w:rsidR="008E3FDB">
        <w:rPr>
          <w:b w:val="0"/>
        </w:rPr>
        <w:t>elemente</w:t>
      </w:r>
      <w:r w:rsidRPr="00EE13F7">
        <w:rPr>
          <w:b w:val="0"/>
        </w:rPr>
        <w:t xml:space="preserve"> und deren</w:t>
      </w:r>
      <w:r w:rsidR="008E3FDB">
        <w:rPr>
          <w:b w:val="0"/>
        </w:rPr>
        <w:t xml:space="preserve"> Beschreibung durch</w:t>
      </w:r>
      <w:r w:rsidRPr="00EE13F7">
        <w:rPr>
          <w:b w:val="0"/>
        </w:rPr>
        <w:t xml:space="preserve"> Attribute fest. Er stellt die</w:t>
      </w:r>
      <w:r w:rsidR="008E3FDB">
        <w:rPr>
          <w:b w:val="0"/>
        </w:rPr>
        <w:t>se</w:t>
      </w:r>
      <w:r w:rsidRPr="00EE13F7">
        <w:rPr>
          <w:b w:val="0"/>
        </w:rPr>
        <w:t xml:space="preserve"> Struktur den TI-ITSM-Teilnehmern </w:t>
      </w:r>
      <w:r w:rsidR="00862261" w:rsidRPr="00EE13F7">
        <w:rPr>
          <w:b w:val="0"/>
        </w:rPr>
        <w:t xml:space="preserve">über das TI-ITSM-System </w:t>
      </w:r>
      <w:r w:rsidRPr="00EE13F7">
        <w:rPr>
          <w:b w:val="0"/>
        </w:rPr>
        <w:t>zur Verfügung</w:t>
      </w:r>
      <w:r w:rsidR="0012099A">
        <w:rPr>
          <w:b w:val="0"/>
        </w:rPr>
        <w:t>.</w:t>
      </w:r>
      <w:r w:rsidR="00DA3455">
        <w:rPr>
          <w:b w:val="0"/>
        </w:rPr>
        <w:t xml:space="preserve"> </w:t>
      </w:r>
    </w:p>
    <w:p w:rsidR="00947DCC" w:rsidRDefault="00947DCC" w:rsidP="00947DCC">
      <w:pPr>
        <w:pStyle w:val="gemStandard"/>
      </w:pPr>
      <w:r>
        <w:t>Der Gesamtverantwortliche TI wird das Schema der TI-Konfigurationsdatenbank rege</w:t>
      </w:r>
      <w:r>
        <w:t>l</w:t>
      </w:r>
      <w:r>
        <w:t xml:space="preserve">mäßig prüfen und ggf. Anpassungen vornehmen. Die TI-ITSM-Teilnehmer werden über diese Anpassungen mit angemessener Frist vorab informiert. </w:t>
      </w:r>
    </w:p>
    <w:p w:rsidR="00947DCC" w:rsidRPr="0011714C" w:rsidRDefault="00947DCC" w:rsidP="00947DCC">
      <w:pPr>
        <w:pStyle w:val="gemStandard"/>
        <w:ind w:left="567" w:hanging="567"/>
        <w:rPr>
          <w:b/>
          <w:bCs/>
          <w:highlight w:val="yellow"/>
        </w:rPr>
      </w:pPr>
      <w:r w:rsidRPr="0011714C">
        <w:rPr>
          <w:rFonts w:ascii="Wingdings" w:hAnsi="Wingdings"/>
          <w:b/>
          <w:bCs/>
          <w:highlight w:val="yellow"/>
        </w:rPr>
        <w:t></w:t>
      </w:r>
      <w:r w:rsidR="003B6703" w:rsidRPr="0011714C">
        <w:rPr>
          <w:rFonts w:ascii="Wingdings" w:hAnsi="Wingdings"/>
          <w:b/>
          <w:bCs/>
          <w:highlight w:val="yellow"/>
        </w:rPr>
        <w:tab/>
      </w:r>
      <w:r w:rsidRPr="0011714C">
        <w:rPr>
          <w:b/>
          <w:bCs/>
          <w:highlight w:val="yellow"/>
        </w:rPr>
        <w:t>GS-A_</w:t>
      </w:r>
      <w:r w:rsidR="00972B9F" w:rsidRPr="0011714C">
        <w:rPr>
          <w:b/>
          <w:bCs/>
          <w:highlight w:val="yellow"/>
        </w:rPr>
        <w:t>5596</w:t>
      </w:r>
      <w:r w:rsidRPr="0011714C">
        <w:rPr>
          <w:b/>
          <w:bCs/>
          <w:highlight w:val="yellow"/>
        </w:rPr>
        <w:t xml:space="preserve"> Fristgerechte Bereitstellung von Konfigurationsdaten bei Schema-Änderung</w:t>
      </w:r>
    </w:p>
    <w:p w:rsidR="0063469F" w:rsidRDefault="00947DCC" w:rsidP="00947DCC">
      <w:pPr>
        <w:pStyle w:val="gemEinzug"/>
        <w:rPr>
          <w:rFonts w:ascii="Wingdings" w:hAnsi="Wingdings"/>
          <w:b/>
          <w:bCs/>
          <w:highlight w:val="yellow"/>
        </w:rPr>
      </w:pPr>
      <w:r w:rsidRPr="0011714C">
        <w:rPr>
          <w:highlight w:val="yellow"/>
        </w:rPr>
        <w:t>TI-ITSM-Teilnehmer MÜSSEN bei angepasstem Schema der TI-Konfigurationsdatenbank diese Änderung spätestens</w:t>
      </w:r>
      <w:r w:rsidR="00FF5FC0" w:rsidRPr="0011714C">
        <w:rPr>
          <w:highlight w:val="yellow"/>
        </w:rPr>
        <w:t xml:space="preserve"> 3 Monate</w:t>
      </w:r>
      <w:r w:rsidRPr="0011714C">
        <w:rPr>
          <w:highlight w:val="yellow"/>
        </w:rPr>
        <w:t xml:space="preserve"> nach deren B</w:t>
      </w:r>
      <w:r w:rsidRPr="0011714C">
        <w:rPr>
          <w:highlight w:val="yellow"/>
        </w:rPr>
        <w:t>e</w:t>
      </w:r>
      <w:r w:rsidRPr="0011714C">
        <w:rPr>
          <w:highlight w:val="yellow"/>
        </w:rPr>
        <w:t xml:space="preserve">kanntgabe in ihren TI-ITSM-Prozessen umgesetzt haben und diese gemäß GS-A_4114 bereitstellen. </w:t>
      </w:r>
    </w:p>
    <w:p w:rsidR="00947DCC" w:rsidRPr="0063469F" w:rsidRDefault="0063469F" w:rsidP="0063469F">
      <w:pPr>
        <w:pStyle w:val="gemStandard"/>
        <w:rPr>
          <w:b/>
        </w:rPr>
      </w:pPr>
      <w:r>
        <w:rPr>
          <w:b/>
          <w:highlight w:val="yellow"/>
        </w:rPr>
        <w:sym w:font="Wingdings" w:char="F0D5"/>
      </w:r>
      <w:r w:rsidR="00947DCC" w:rsidRPr="0063469F">
        <w:rPr>
          <w:b/>
        </w:rPr>
        <w:t xml:space="preserve"> </w:t>
      </w:r>
    </w:p>
    <w:p w:rsidR="00C745E3" w:rsidRDefault="00EE13F7" w:rsidP="0063469F">
      <w:pPr>
        <w:pStyle w:val="berschrift3"/>
      </w:pPr>
      <w:bookmarkStart w:id="142" w:name="_Toc511109756"/>
      <w:r>
        <w:t>K</w:t>
      </w:r>
      <w:r w:rsidR="00C745E3">
        <w:t>onfig</w:t>
      </w:r>
      <w:r w:rsidR="00377A87">
        <w:t>uration</w:t>
      </w:r>
      <w:r>
        <w:t>sd</w:t>
      </w:r>
      <w:r w:rsidR="00C745E3">
        <w:t>aten pflegen</w:t>
      </w:r>
      <w:bookmarkEnd w:id="142"/>
    </w:p>
    <w:p w:rsidR="00EE13F7" w:rsidRDefault="003D4071" w:rsidP="003D4071">
      <w:pPr>
        <w:pStyle w:val="gemStandard"/>
      </w:pPr>
      <w:r>
        <w:t xml:space="preserve">TI-ITSM-Teilnehmer führen Änderungen </w:t>
      </w:r>
      <w:r w:rsidR="00093BBF">
        <w:t xml:space="preserve">nur unter Kontrolle des </w:t>
      </w:r>
      <w:r>
        <w:t>Change &amp; Release M</w:t>
      </w:r>
      <w:r>
        <w:t>a</w:t>
      </w:r>
      <w:r>
        <w:t xml:space="preserve">nagements </w:t>
      </w:r>
      <w:r w:rsidR="00EE13F7">
        <w:t xml:space="preserve">sowie des Request Fulfillments </w:t>
      </w:r>
      <w:r>
        <w:t xml:space="preserve">durch. Nach </w:t>
      </w:r>
      <w:r w:rsidR="00EE13F7">
        <w:t xml:space="preserve">erfolgreicher Durchführung der Änderungsprozesse stehen die aktualisierten Daten den TI-ITSM-Teilnehmern </w:t>
      </w:r>
      <w:r w:rsidR="00C02B30">
        <w:t xml:space="preserve">bzw. dem Gesamtverantwortlichen TI zur Wahrnehmung der jeweiligen Rolle bedarfsgerecht </w:t>
      </w:r>
      <w:r w:rsidR="00093BBF">
        <w:t xml:space="preserve">im TI-ITSM-System </w:t>
      </w:r>
      <w:r w:rsidR="00EE13F7">
        <w:t>zur Verfügung.</w:t>
      </w:r>
    </w:p>
    <w:p w:rsidR="00DA3455" w:rsidRPr="009F057B" w:rsidRDefault="00DA3455" w:rsidP="00293A6E">
      <w:pPr>
        <w:pStyle w:val="gemStandard"/>
        <w:ind w:left="567" w:hanging="567"/>
        <w:rPr>
          <w:b/>
          <w:bCs/>
          <w:strike/>
        </w:rPr>
      </w:pPr>
      <w:r>
        <w:rPr>
          <w:rFonts w:ascii="Wingdings" w:hAnsi="Wingdings"/>
          <w:b/>
          <w:bCs/>
        </w:rPr>
        <w:t></w:t>
      </w:r>
      <w:r w:rsidR="003B6703">
        <w:rPr>
          <w:b/>
          <w:bCs/>
        </w:rPr>
        <w:tab/>
      </w:r>
      <w:r>
        <w:rPr>
          <w:b/>
          <w:bCs/>
        </w:rPr>
        <w:t xml:space="preserve">GS-A_4114 </w:t>
      </w:r>
      <w:r w:rsidRPr="009F057B">
        <w:rPr>
          <w:b/>
          <w:bCs/>
          <w:highlight w:val="yellow"/>
        </w:rPr>
        <w:t>Bereitstellung von TI-Konfigurationsdaten</w:t>
      </w:r>
      <w:r w:rsidR="009F057B" w:rsidRPr="009F057B">
        <w:rPr>
          <w:b/>
          <w:highlight w:val="yellow"/>
        </w:rPr>
        <w:t xml:space="preserve"> </w:t>
      </w:r>
      <w:r w:rsidR="009F057B" w:rsidRPr="009F057B">
        <w:rPr>
          <w:b/>
          <w:strike/>
          <w:highlight w:val="yellow"/>
        </w:rPr>
        <w:t>Datenbereitstellung für CI „Produkt“</w:t>
      </w:r>
    </w:p>
    <w:p w:rsidR="00DA3455" w:rsidRDefault="00DA3455" w:rsidP="00293A6E">
      <w:pPr>
        <w:pStyle w:val="gemEinzug"/>
        <w:rPr>
          <w:b/>
          <w:bCs/>
        </w:rPr>
      </w:pPr>
      <w:r w:rsidRPr="009F057B">
        <w:rPr>
          <w:highlight w:val="yellow"/>
        </w:rPr>
        <w:t xml:space="preserve">TI-ITSM-Teilnehmer MÜSSEN </w:t>
      </w:r>
      <w:commentRangeStart w:id="143"/>
      <w:r w:rsidR="00A860F8" w:rsidRPr="00B82A4D">
        <w:rPr>
          <w:highlight w:val="green"/>
        </w:rPr>
        <w:t>entsprechend ihrer Rolle (vgl</w:t>
      </w:r>
      <w:r w:rsidR="00A860F8" w:rsidRPr="00A860F8">
        <w:rPr>
          <w:highlight w:val="green"/>
        </w:rPr>
        <w:t xml:space="preserve">. </w:t>
      </w:r>
      <w:r w:rsidR="00F82662">
        <w:rPr>
          <w:highlight w:val="green"/>
        </w:rPr>
        <w:br/>
        <w:t>[</w:t>
      </w:r>
      <w:r w:rsidR="00A860F8" w:rsidRPr="00A860F8">
        <w:rPr>
          <w:highlight w:val="green"/>
        </w:rPr>
        <w:t>gemKPT_Betr#Tab_KPT_Betr_TI_002</w:t>
      </w:r>
      <w:r w:rsidR="00F82662">
        <w:rPr>
          <w:highlight w:val="green"/>
        </w:rPr>
        <w:t>]</w:t>
      </w:r>
      <w:r w:rsidR="00A860F8" w:rsidRPr="00A860F8">
        <w:rPr>
          <w:highlight w:val="green"/>
        </w:rPr>
        <w:t>)</w:t>
      </w:r>
      <w:commentRangeEnd w:id="143"/>
      <w:r w:rsidR="00B82A4D">
        <w:rPr>
          <w:rStyle w:val="Kommentarzeichen"/>
        </w:rPr>
        <w:commentReference w:id="143"/>
      </w:r>
      <w:r w:rsidR="00A860F8">
        <w:rPr>
          <w:highlight w:val="yellow"/>
        </w:rPr>
        <w:t xml:space="preserve"> </w:t>
      </w:r>
      <w:r w:rsidRPr="009F057B">
        <w:rPr>
          <w:highlight w:val="yellow"/>
        </w:rPr>
        <w:t>TI-Konfigurationsdaten mit dem Gesam</w:t>
      </w:r>
      <w:r w:rsidRPr="009F057B">
        <w:rPr>
          <w:highlight w:val="yellow"/>
        </w:rPr>
        <w:t>t</w:t>
      </w:r>
      <w:r w:rsidRPr="009F057B">
        <w:rPr>
          <w:highlight w:val="yellow"/>
        </w:rPr>
        <w:t>verantwortlichen TI zu Beginn der Serviceerbringung initial abstimmen und im TI-ITSM-System hi</w:t>
      </w:r>
      <w:r w:rsidRPr="009F057B">
        <w:rPr>
          <w:highlight w:val="yellow"/>
        </w:rPr>
        <w:t>n</w:t>
      </w:r>
      <w:r w:rsidRPr="009F057B">
        <w:rPr>
          <w:highlight w:val="yellow"/>
        </w:rPr>
        <w:t>terlegen.</w:t>
      </w:r>
      <w:r>
        <w:t xml:space="preserve"> </w:t>
      </w:r>
    </w:p>
    <w:p w:rsidR="009F057B" w:rsidRPr="00541289" w:rsidRDefault="009F057B" w:rsidP="009F057B">
      <w:pPr>
        <w:ind w:left="567"/>
        <w:rPr>
          <w:strike/>
          <w:highlight w:val="yellow"/>
        </w:rPr>
      </w:pPr>
      <w:r w:rsidRPr="00541289">
        <w:rPr>
          <w:strike/>
          <w:szCs w:val="22"/>
          <w:highlight w:val="yellow"/>
        </w:rPr>
        <w:t>ITSM-TI-Teilnehmer</w:t>
      </w:r>
      <w:r w:rsidRPr="00541289">
        <w:rPr>
          <w:strike/>
          <w:highlight w:val="yellow"/>
        </w:rPr>
        <w:t xml:space="preserve"> MÜSSEN bei jeder Datenänderung für das CI „Produkt“ einen Änderungsdatensatz an den SBV übermitteln. </w:t>
      </w:r>
      <w:r w:rsidRPr="00541289">
        <w:rPr>
          <w:strike/>
          <w:szCs w:val="22"/>
          <w:highlight w:val="yellow"/>
        </w:rPr>
        <w:t>ITSM-TI-Teilnehmer</w:t>
      </w:r>
      <w:r w:rsidRPr="00541289">
        <w:rPr>
          <w:strike/>
          <w:highlight w:val="yellow"/>
        </w:rPr>
        <w:t xml:space="preserve"> MÜSSEN Daten des CIs „Produkt“ für jede neue Produktversion nach folgendem Schema übermi</w:t>
      </w:r>
      <w:r w:rsidRPr="00541289">
        <w:rPr>
          <w:strike/>
          <w:highlight w:val="yellow"/>
        </w:rPr>
        <w:t>t</w:t>
      </w:r>
      <w:r w:rsidRPr="00541289">
        <w:rPr>
          <w:strike/>
          <w:highlight w:val="yellow"/>
        </w:rPr>
        <w:t>teln:</w:t>
      </w:r>
    </w:p>
    <w:p w:rsidR="009F057B" w:rsidRPr="00541289" w:rsidRDefault="009F057B" w:rsidP="009F057B">
      <w:pPr>
        <w:ind w:left="567"/>
        <w:rPr>
          <w:strike/>
          <w:highlight w:val="yellow"/>
        </w:rPr>
      </w:pPr>
    </w:p>
    <w:p w:rsidR="009F057B" w:rsidRPr="00541289" w:rsidRDefault="009F057B" w:rsidP="009F057B">
      <w:pPr>
        <w:pStyle w:val="Beschriftung"/>
        <w:keepNext/>
        <w:rPr>
          <w:strike/>
          <w:highlight w:val="yellow"/>
        </w:rPr>
      </w:pPr>
      <w:bookmarkStart w:id="144" w:name="_Toc397500859"/>
      <w:bookmarkStart w:id="145" w:name="_Toc487636732"/>
      <w:bookmarkStart w:id="146" w:name="_Toc510615946"/>
      <w:r w:rsidRPr="00541289">
        <w:rPr>
          <w:strike/>
          <w:highlight w:val="yellow"/>
          <w:lang w:val="it-IT"/>
        </w:rPr>
        <w:t xml:space="preserve">Tabelle </w:t>
      </w:r>
      <w:r w:rsidRPr="00541289">
        <w:rPr>
          <w:strike/>
          <w:highlight w:val="yellow"/>
        </w:rPr>
        <w:fldChar w:fldCharType="begin"/>
      </w:r>
      <w:r w:rsidRPr="00541289">
        <w:rPr>
          <w:strike/>
          <w:highlight w:val="yellow"/>
          <w:lang w:val="it-IT"/>
        </w:rPr>
        <w:instrText xml:space="preserve"> SEQ Tabelle \* ARABIC </w:instrText>
      </w:r>
      <w:r w:rsidRPr="00541289">
        <w:rPr>
          <w:strike/>
          <w:highlight w:val="yellow"/>
        </w:rPr>
        <w:fldChar w:fldCharType="separate"/>
      </w:r>
      <w:r w:rsidR="00085064">
        <w:rPr>
          <w:strike/>
          <w:noProof/>
          <w:highlight w:val="yellow"/>
          <w:lang w:val="it-IT"/>
        </w:rPr>
        <w:t>10</w:t>
      </w:r>
      <w:r w:rsidRPr="00541289">
        <w:rPr>
          <w:strike/>
          <w:highlight w:val="yellow"/>
        </w:rPr>
        <w:fldChar w:fldCharType="end"/>
      </w:r>
      <w:r w:rsidRPr="00541289">
        <w:rPr>
          <w:strike/>
          <w:highlight w:val="yellow"/>
          <w:lang w:val="it-IT"/>
        </w:rPr>
        <w:t>: Tab_Betr_TIP_008 CM – „CI Produkt“</w:t>
      </w:r>
      <w:bookmarkEnd w:id="144"/>
      <w:bookmarkEnd w:id="145"/>
      <w:bookmarkEnd w:id="146"/>
    </w:p>
    <w:tbl>
      <w:tblPr>
        <w:tblpPr w:leftFromText="141" w:rightFromText="141" w:vertAnchor="text" w:horzAnchor="margin" w:tblpXSpec="center" w:tblpY="252"/>
        <w:tblW w:w="8434" w:type="dxa"/>
        <w:tblLayout w:type="fixed"/>
        <w:tblCellMar>
          <w:left w:w="70" w:type="dxa"/>
          <w:right w:w="70" w:type="dxa"/>
        </w:tblCellMar>
        <w:tblLook w:val="0000" w:firstRow="0" w:lastRow="0" w:firstColumn="0" w:lastColumn="0" w:noHBand="0" w:noVBand="0"/>
      </w:tblPr>
      <w:tblGrid>
        <w:gridCol w:w="1630"/>
        <w:gridCol w:w="3260"/>
        <w:gridCol w:w="1559"/>
        <w:gridCol w:w="1985"/>
      </w:tblGrid>
      <w:tr w:rsidR="009F057B" w:rsidRPr="00541289" w:rsidTr="001E6637">
        <w:trPr>
          <w:trHeight w:val="255"/>
          <w:tblHeader/>
        </w:trPr>
        <w:tc>
          <w:tcPr>
            <w:tcW w:w="1630" w:type="dxa"/>
            <w:tcBorders>
              <w:top w:val="single" w:sz="4" w:space="0" w:color="auto"/>
              <w:left w:val="single" w:sz="4" w:space="0" w:color="auto"/>
              <w:bottom w:val="single" w:sz="4" w:space="0" w:color="auto"/>
              <w:right w:val="single" w:sz="4" w:space="0" w:color="auto"/>
            </w:tcBorders>
            <w:shd w:val="clear" w:color="auto" w:fill="E0E0E0"/>
            <w:vAlign w:val="bottom"/>
          </w:tcPr>
          <w:p w:rsidR="009F057B" w:rsidRPr="00541289" w:rsidRDefault="009F057B" w:rsidP="001E6637">
            <w:pPr>
              <w:pStyle w:val="gemtabohne"/>
              <w:rPr>
                <w:b/>
                <w:strike/>
                <w:sz w:val="20"/>
                <w:highlight w:val="yellow"/>
              </w:rPr>
            </w:pPr>
            <w:r w:rsidRPr="00541289">
              <w:rPr>
                <w:b/>
                <w:strike/>
                <w:sz w:val="20"/>
                <w:highlight w:val="yellow"/>
              </w:rPr>
              <w:t>Parameter</w:t>
            </w:r>
          </w:p>
        </w:tc>
        <w:tc>
          <w:tcPr>
            <w:tcW w:w="3260" w:type="dxa"/>
            <w:tcBorders>
              <w:top w:val="single" w:sz="4" w:space="0" w:color="auto"/>
              <w:left w:val="nil"/>
              <w:bottom w:val="single" w:sz="4" w:space="0" w:color="auto"/>
              <w:right w:val="single" w:sz="4" w:space="0" w:color="auto"/>
            </w:tcBorders>
            <w:shd w:val="clear" w:color="auto" w:fill="E0E0E0"/>
            <w:vAlign w:val="bottom"/>
          </w:tcPr>
          <w:p w:rsidR="009F057B" w:rsidRPr="00541289" w:rsidRDefault="009F057B" w:rsidP="001E6637">
            <w:pPr>
              <w:pStyle w:val="gemtabohne"/>
              <w:rPr>
                <w:b/>
                <w:strike/>
                <w:sz w:val="20"/>
                <w:highlight w:val="yellow"/>
              </w:rPr>
            </w:pPr>
            <w:r w:rsidRPr="00541289">
              <w:rPr>
                <w:b/>
                <w:strike/>
                <w:sz w:val="20"/>
                <w:highlight w:val="yellow"/>
              </w:rPr>
              <w:t>Beschreibung</w:t>
            </w:r>
          </w:p>
        </w:tc>
        <w:tc>
          <w:tcPr>
            <w:tcW w:w="1559" w:type="dxa"/>
            <w:tcBorders>
              <w:top w:val="single" w:sz="4" w:space="0" w:color="auto"/>
              <w:left w:val="nil"/>
              <w:bottom w:val="single" w:sz="4" w:space="0" w:color="auto"/>
              <w:right w:val="single" w:sz="4" w:space="0" w:color="auto"/>
            </w:tcBorders>
            <w:shd w:val="clear" w:color="auto" w:fill="E0E0E0"/>
            <w:vAlign w:val="bottom"/>
          </w:tcPr>
          <w:p w:rsidR="009F057B" w:rsidRPr="00541289" w:rsidRDefault="009F057B" w:rsidP="001E6637">
            <w:pPr>
              <w:pStyle w:val="gemtabohne"/>
              <w:rPr>
                <w:b/>
                <w:strike/>
                <w:sz w:val="20"/>
                <w:highlight w:val="yellow"/>
              </w:rPr>
            </w:pPr>
            <w:r w:rsidRPr="00541289">
              <w:rPr>
                <w:rFonts w:eastAsia="MS Mincho"/>
                <w:b/>
                <w:strike/>
                <w:sz w:val="20"/>
                <w:highlight w:val="yellow"/>
              </w:rPr>
              <w:t>Typ</w:t>
            </w:r>
          </w:p>
        </w:tc>
        <w:tc>
          <w:tcPr>
            <w:tcW w:w="1985" w:type="dxa"/>
            <w:tcBorders>
              <w:top w:val="single" w:sz="4" w:space="0" w:color="auto"/>
              <w:left w:val="nil"/>
              <w:bottom w:val="single" w:sz="4" w:space="0" w:color="auto"/>
              <w:right w:val="single" w:sz="4" w:space="0" w:color="auto"/>
            </w:tcBorders>
            <w:shd w:val="clear" w:color="auto" w:fill="E0E0E0"/>
          </w:tcPr>
          <w:p w:rsidR="009F057B" w:rsidRPr="00541289" w:rsidRDefault="009F057B" w:rsidP="001E6637">
            <w:pPr>
              <w:pStyle w:val="gemtabohne"/>
              <w:rPr>
                <w:b/>
                <w:strike/>
                <w:sz w:val="20"/>
                <w:highlight w:val="yellow"/>
              </w:rPr>
            </w:pPr>
            <w:r w:rsidRPr="00541289">
              <w:rPr>
                <w:b/>
                <w:strike/>
                <w:sz w:val="20"/>
                <w:highlight w:val="yellow"/>
              </w:rPr>
              <w:t>Beispiel</w:t>
            </w:r>
          </w:p>
        </w:tc>
      </w:tr>
      <w:tr w:rsidR="009F057B" w:rsidRPr="00541289" w:rsidTr="001E6637">
        <w:trPr>
          <w:trHeight w:val="255"/>
        </w:trPr>
        <w:tc>
          <w:tcPr>
            <w:tcW w:w="1630" w:type="dxa"/>
            <w:tcBorders>
              <w:top w:val="nil"/>
              <w:left w:val="single" w:sz="4" w:space="0" w:color="auto"/>
              <w:bottom w:val="single" w:sz="4" w:space="0" w:color="auto"/>
              <w:right w:val="single" w:sz="4" w:space="0" w:color="auto"/>
            </w:tcBorders>
            <w:shd w:val="clear" w:color="auto" w:fill="auto"/>
          </w:tcPr>
          <w:p w:rsidR="009F057B" w:rsidRPr="00541289" w:rsidRDefault="009F057B" w:rsidP="001E6637">
            <w:pPr>
              <w:pStyle w:val="gemtabohne"/>
              <w:rPr>
                <w:b/>
                <w:strike/>
                <w:sz w:val="20"/>
                <w:highlight w:val="yellow"/>
              </w:rPr>
            </w:pPr>
            <w:r w:rsidRPr="00541289">
              <w:rPr>
                <w:b/>
                <w:strike/>
                <w:sz w:val="20"/>
                <w:highlight w:val="yellow"/>
              </w:rPr>
              <w:t>Teilnehmer ID</w:t>
            </w:r>
          </w:p>
        </w:tc>
        <w:tc>
          <w:tcPr>
            <w:tcW w:w="3260" w:type="dxa"/>
            <w:tcBorders>
              <w:top w:val="nil"/>
              <w:left w:val="nil"/>
              <w:bottom w:val="single" w:sz="4" w:space="0" w:color="auto"/>
              <w:right w:val="single" w:sz="4" w:space="0" w:color="auto"/>
            </w:tcBorders>
            <w:shd w:val="clear" w:color="auto" w:fill="auto"/>
            <w:vAlign w:val="bottom"/>
          </w:tcPr>
          <w:p w:rsidR="009F057B" w:rsidRPr="00541289" w:rsidRDefault="009F057B" w:rsidP="001E6637">
            <w:pPr>
              <w:pStyle w:val="gemtabohne"/>
              <w:rPr>
                <w:strike/>
                <w:sz w:val="20"/>
                <w:highlight w:val="yellow"/>
              </w:rPr>
            </w:pPr>
            <w:r w:rsidRPr="00541289">
              <w:rPr>
                <w:strike/>
                <w:sz w:val="20"/>
                <w:highlight w:val="yellow"/>
              </w:rPr>
              <w:t>ID des ITSM-TI-Teilnehmers</w:t>
            </w:r>
            <w:r w:rsidRPr="00541289">
              <w:rPr>
                <w:strike/>
                <w:highlight w:val="yellow"/>
              </w:rPr>
              <w:t xml:space="preserve"> </w:t>
            </w:r>
            <w:r w:rsidRPr="00541289">
              <w:rPr>
                <w:strike/>
                <w:sz w:val="20"/>
                <w:highlight w:val="yellow"/>
              </w:rPr>
              <w:t>bzw. weitere Beteiligte im Betrieb der TI</w:t>
            </w:r>
          </w:p>
        </w:tc>
        <w:tc>
          <w:tcPr>
            <w:tcW w:w="1559"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r w:rsidRPr="00541289">
              <w:rPr>
                <w:strike/>
                <w:sz w:val="20"/>
                <w:highlight w:val="yellow"/>
              </w:rPr>
              <w:t>[String]</w:t>
            </w:r>
          </w:p>
        </w:tc>
        <w:tc>
          <w:tcPr>
            <w:tcW w:w="1985"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p>
        </w:tc>
      </w:tr>
      <w:tr w:rsidR="009F057B" w:rsidRPr="00541289" w:rsidTr="001E6637">
        <w:trPr>
          <w:trHeight w:val="255"/>
        </w:trPr>
        <w:tc>
          <w:tcPr>
            <w:tcW w:w="1630" w:type="dxa"/>
            <w:tcBorders>
              <w:top w:val="nil"/>
              <w:left w:val="single" w:sz="4" w:space="0" w:color="auto"/>
              <w:bottom w:val="single" w:sz="4" w:space="0" w:color="auto"/>
              <w:right w:val="single" w:sz="4" w:space="0" w:color="auto"/>
            </w:tcBorders>
            <w:shd w:val="clear" w:color="auto" w:fill="auto"/>
          </w:tcPr>
          <w:p w:rsidR="009F057B" w:rsidRPr="00541289" w:rsidRDefault="009F057B" w:rsidP="001E6637">
            <w:pPr>
              <w:pStyle w:val="gemtabohne"/>
              <w:rPr>
                <w:b/>
                <w:strike/>
                <w:sz w:val="20"/>
                <w:highlight w:val="yellow"/>
              </w:rPr>
            </w:pPr>
            <w:r w:rsidRPr="00541289">
              <w:rPr>
                <w:b/>
                <w:strike/>
                <w:sz w:val="20"/>
                <w:highlight w:val="yellow"/>
              </w:rPr>
              <w:t>Produktname</w:t>
            </w:r>
          </w:p>
        </w:tc>
        <w:tc>
          <w:tcPr>
            <w:tcW w:w="3260" w:type="dxa"/>
            <w:tcBorders>
              <w:top w:val="nil"/>
              <w:left w:val="nil"/>
              <w:bottom w:val="single" w:sz="4" w:space="0" w:color="auto"/>
              <w:right w:val="single" w:sz="4" w:space="0" w:color="auto"/>
            </w:tcBorders>
            <w:shd w:val="clear" w:color="auto" w:fill="auto"/>
            <w:vAlign w:val="bottom"/>
          </w:tcPr>
          <w:p w:rsidR="009F057B" w:rsidRPr="00541289" w:rsidRDefault="009F057B" w:rsidP="001E6637">
            <w:pPr>
              <w:pStyle w:val="gemtabohne"/>
              <w:rPr>
                <w:strike/>
                <w:sz w:val="20"/>
                <w:highlight w:val="yellow"/>
              </w:rPr>
            </w:pPr>
            <w:r w:rsidRPr="00541289">
              <w:rPr>
                <w:strike/>
                <w:sz w:val="20"/>
                <w:highlight w:val="yellow"/>
              </w:rPr>
              <w:t>Bezeichnung des Produktes durch den ITSM-TI-Teilnehmer (Ha</w:t>
            </w:r>
            <w:r w:rsidRPr="00541289">
              <w:rPr>
                <w:strike/>
                <w:sz w:val="20"/>
                <w:highlight w:val="yellow"/>
              </w:rPr>
              <w:t>n</w:t>
            </w:r>
            <w:r w:rsidRPr="00541289">
              <w:rPr>
                <w:strike/>
                <w:sz w:val="20"/>
                <w:highlight w:val="yellow"/>
              </w:rPr>
              <w:t>delsname)</w:t>
            </w:r>
          </w:p>
        </w:tc>
        <w:tc>
          <w:tcPr>
            <w:tcW w:w="1559"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r w:rsidRPr="00541289">
              <w:rPr>
                <w:strike/>
                <w:sz w:val="20"/>
                <w:highlight w:val="yellow"/>
              </w:rPr>
              <w:t>[String]</w:t>
            </w:r>
          </w:p>
        </w:tc>
        <w:tc>
          <w:tcPr>
            <w:tcW w:w="1985"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p>
        </w:tc>
      </w:tr>
      <w:tr w:rsidR="009F057B" w:rsidRPr="00541289" w:rsidTr="001E6637">
        <w:trPr>
          <w:trHeight w:val="255"/>
        </w:trPr>
        <w:tc>
          <w:tcPr>
            <w:tcW w:w="1630" w:type="dxa"/>
            <w:tcBorders>
              <w:top w:val="nil"/>
              <w:left w:val="single" w:sz="4" w:space="0" w:color="auto"/>
              <w:bottom w:val="single" w:sz="4" w:space="0" w:color="auto"/>
              <w:right w:val="single" w:sz="4" w:space="0" w:color="auto"/>
            </w:tcBorders>
            <w:shd w:val="clear" w:color="auto" w:fill="auto"/>
          </w:tcPr>
          <w:p w:rsidR="009F057B" w:rsidRPr="00541289" w:rsidRDefault="009F057B" w:rsidP="001E6637">
            <w:pPr>
              <w:pStyle w:val="gemtabohne"/>
              <w:rPr>
                <w:b/>
                <w:strike/>
                <w:sz w:val="20"/>
                <w:highlight w:val="yellow"/>
              </w:rPr>
            </w:pPr>
            <w:r w:rsidRPr="00541289">
              <w:rPr>
                <w:b/>
                <w:strike/>
                <w:sz w:val="20"/>
                <w:highlight w:val="yellow"/>
              </w:rPr>
              <w:lastRenderedPageBreak/>
              <w:t>Produktversion</w:t>
            </w:r>
          </w:p>
        </w:tc>
        <w:tc>
          <w:tcPr>
            <w:tcW w:w="3260" w:type="dxa"/>
            <w:tcBorders>
              <w:top w:val="nil"/>
              <w:left w:val="nil"/>
              <w:bottom w:val="single" w:sz="4" w:space="0" w:color="auto"/>
              <w:right w:val="single" w:sz="4" w:space="0" w:color="auto"/>
            </w:tcBorders>
            <w:shd w:val="clear" w:color="auto" w:fill="auto"/>
            <w:vAlign w:val="bottom"/>
          </w:tcPr>
          <w:p w:rsidR="009F057B" w:rsidRPr="00541289" w:rsidRDefault="009F057B" w:rsidP="001E6637">
            <w:pPr>
              <w:pStyle w:val="gemtabohne"/>
              <w:rPr>
                <w:strike/>
                <w:sz w:val="20"/>
                <w:highlight w:val="yellow"/>
              </w:rPr>
            </w:pPr>
            <w:r w:rsidRPr="00541289">
              <w:rPr>
                <w:strike/>
                <w:sz w:val="20"/>
                <w:highlight w:val="yellow"/>
              </w:rPr>
              <w:t xml:space="preserve">Versionsnummer des Produktes </w:t>
            </w:r>
          </w:p>
        </w:tc>
        <w:tc>
          <w:tcPr>
            <w:tcW w:w="1559"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r w:rsidRPr="00541289">
              <w:rPr>
                <w:strike/>
                <w:sz w:val="20"/>
                <w:highlight w:val="yellow"/>
              </w:rPr>
              <w:t>[String]</w:t>
            </w:r>
          </w:p>
        </w:tc>
        <w:tc>
          <w:tcPr>
            <w:tcW w:w="1985"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r w:rsidRPr="00541289">
              <w:rPr>
                <w:strike/>
                <w:sz w:val="20"/>
                <w:highlight w:val="yellow"/>
              </w:rPr>
              <w:t>Dezentral 0.0.1:1.2.3</w:t>
            </w:r>
          </w:p>
          <w:p w:rsidR="009F057B" w:rsidRPr="00541289" w:rsidRDefault="009F057B" w:rsidP="001E6637">
            <w:pPr>
              <w:pStyle w:val="gemtabohne"/>
              <w:rPr>
                <w:strike/>
                <w:sz w:val="20"/>
                <w:highlight w:val="yellow"/>
              </w:rPr>
            </w:pPr>
            <w:r w:rsidRPr="00541289">
              <w:rPr>
                <w:strike/>
                <w:sz w:val="20"/>
                <w:highlight w:val="yellow"/>
              </w:rPr>
              <w:t>Zentral 0.0.1-255</w:t>
            </w:r>
          </w:p>
        </w:tc>
      </w:tr>
      <w:tr w:rsidR="009F057B" w:rsidRPr="00541289" w:rsidTr="001E6637">
        <w:trPr>
          <w:trHeight w:val="255"/>
        </w:trPr>
        <w:tc>
          <w:tcPr>
            <w:tcW w:w="1630" w:type="dxa"/>
            <w:tcBorders>
              <w:top w:val="nil"/>
              <w:left w:val="single" w:sz="4" w:space="0" w:color="auto"/>
              <w:bottom w:val="single" w:sz="4" w:space="0" w:color="auto"/>
              <w:right w:val="single" w:sz="4" w:space="0" w:color="auto"/>
            </w:tcBorders>
            <w:shd w:val="clear" w:color="auto" w:fill="auto"/>
          </w:tcPr>
          <w:p w:rsidR="009F057B" w:rsidRPr="00541289" w:rsidRDefault="009F057B" w:rsidP="001E6637">
            <w:pPr>
              <w:pStyle w:val="gemtabohne"/>
              <w:rPr>
                <w:b/>
                <w:strike/>
                <w:sz w:val="20"/>
                <w:highlight w:val="yellow"/>
              </w:rPr>
            </w:pPr>
            <w:r w:rsidRPr="00541289">
              <w:rPr>
                <w:b/>
                <w:strike/>
                <w:sz w:val="20"/>
                <w:highlight w:val="yellow"/>
              </w:rPr>
              <w:t>Produktkürzel</w:t>
            </w:r>
          </w:p>
        </w:tc>
        <w:tc>
          <w:tcPr>
            <w:tcW w:w="3260"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r w:rsidRPr="00541289">
              <w:rPr>
                <w:strike/>
                <w:sz w:val="20"/>
                <w:highlight w:val="yellow"/>
              </w:rPr>
              <w:t>Produktkürzel gemäß gemSpec_OM</w:t>
            </w:r>
          </w:p>
        </w:tc>
        <w:tc>
          <w:tcPr>
            <w:tcW w:w="1559"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r w:rsidRPr="00541289">
              <w:rPr>
                <w:strike/>
                <w:sz w:val="20"/>
                <w:highlight w:val="yellow"/>
              </w:rPr>
              <w:t>[String]</w:t>
            </w:r>
          </w:p>
        </w:tc>
        <w:tc>
          <w:tcPr>
            <w:tcW w:w="1985"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p>
        </w:tc>
      </w:tr>
      <w:tr w:rsidR="009F057B" w:rsidRPr="00541289" w:rsidTr="001E6637">
        <w:trPr>
          <w:trHeight w:val="617"/>
        </w:trPr>
        <w:tc>
          <w:tcPr>
            <w:tcW w:w="1630" w:type="dxa"/>
            <w:tcBorders>
              <w:top w:val="nil"/>
              <w:left w:val="single" w:sz="4" w:space="0" w:color="auto"/>
              <w:bottom w:val="single" w:sz="4" w:space="0" w:color="auto"/>
              <w:right w:val="single" w:sz="4" w:space="0" w:color="auto"/>
            </w:tcBorders>
            <w:shd w:val="clear" w:color="auto" w:fill="auto"/>
          </w:tcPr>
          <w:p w:rsidR="009F057B" w:rsidRPr="00541289" w:rsidRDefault="009F057B" w:rsidP="001E6637">
            <w:pPr>
              <w:pStyle w:val="gemtabohne"/>
              <w:rPr>
                <w:b/>
                <w:strike/>
                <w:sz w:val="20"/>
                <w:highlight w:val="yellow"/>
              </w:rPr>
            </w:pPr>
            <w:r w:rsidRPr="00541289">
              <w:rPr>
                <w:b/>
                <w:strike/>
                <w:sz w:val="20"/>
                <w:highlight w:val="yellow"/>
              </w:rPr>
              <w:t>Aktueller St</w:t>
            </w:r>
            <w:r w:rsidRPr="00541289">
              <w:rPr>
                <w:b/>
                <w:strike/>
                <w:sz w:val="20"/>
                <w:highlight w:val="yellow"/>
              </w:rPr>
              <w:t>a</w:t>
            </w:r>
            <w:r w:rsidRPr="00541289">
              <w:rPr>
                <w:b/>
                <w:strike/>
                <w:sz w:val="20"/>
                <w:highlight w:val="yellow"/>
              </w:rPr>
              <w:t>tus</w:t>
            </w:r>
          </w:p>
        </w:tc>
        <w:tc>
          <w:tcPr>
            <w:tcW w:w="3260" w:type="dxa"/>
            <w:tcBorders>
              <w:top w:val="nil"/>
              <w:left w:val="nil"/>
              <w:bottom w:val="single" w:sz="4" w:space="0" w:color="auto"/>
              <w:right w:val="single" w:sz="4" w:space="0" w:color="auto"/>
            </w:tcBorders>
            <w:shd w:val="clear" w:color="auto" w:fill="auto"/>
            <w:vAlign w:val="bottom"/>
          </w:tcPr>
          <w:p w:rsidR="009F057B" w:rsidRPr="00541289" w:rsidRDefault="009F057B" w:rsidP="001E6637">
            <w:pPr>
              <w:pStyle w:val="gemtabohne"/>
              <w:rPr>
                <w:strike/>
                <w:sz w:val="20"/>
                <w:highlight w:val="yellow"/>
              </w:rPr>
            </w:pPr>
            <w:r w:rsidRPr="00541289">
              <w:rPr>
                <w:strike/>
                <w:sz w:val="20"/>
                <w:highlight w:val="yellow"/>
              </w:rPr>
              <w:t xml:space="preserve">Aktueller Status des Produktes. </w:t>
            </w:r>
          </w:p>
        </w:tc>
        <w:tc>
          <w:tcPr>
            <w:tcW w:w="1559"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r w:rsidRPr="00541289">
              <w:rPr>
                <w:strike/>
                <w:sz w:val="20"/>
                <w:highlight w:val="yellow"/>
              </w:rPr>
              <w:t>[Auswahlfeld], (Geplant), (Produktiv) ,(IM Test), (Stillg</w:t>
            </w:r>
            <w:r w:rsidRPr="00541289">
              <w:rPr>
                <w:strike/>
                <w:sz w:val="20"/>
                <w:highlight w:val="yellow"/>
              </w:rPr>
              <w:t>e</w:t>
            </w:r>
            <w:r w:rsidRPr="00541289">
              <w:rPr>
                <w:strike/>
                <w:sz w:val="20"/>
                <w:highlight w:val="yellow"/>
              </w:rPr>
              <w:t>legt)</w:t>
            </w:r>
          </w:p>
        </w:tc>
        <w:tc>
          <w:tcPr>
            <w:tcW w:w="1985"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p>
        </w:tc>
      </w:tr>
      <w:tr w:rsidR="009F057B" w:rsidRPr="00541289" w:rsidTr="001E6637">
        <w:trPr>
          <w:trHeight w:val="255"/>
        </w:trPr>
        <w:tc>
          <w:tcPr>
            <w:tcW w:w="1630" w:type="dxa"/>
            <w:tcBorders>
              <w:top w:val="nil"/>
              <w:left w:val="single" w:sz="4" w:space="0" w:color="auto"/>
              <w:bottom w:val="single" w:sz="4" w:space="0" w:color="auto"/>
              <w:right w:val="single" w:sz="4" w:space="0" w:color="auto"/>
            </w:tcBorders>
            <w:shd w:val="clear" w:color="auto" w:fill="auto"/>
          </w:tcPr>
          <w:p w:rsidR="009F057B" w:rsidRPr="00541289" w:rsidRDefault="009F057B" w:rsidP="001E6637">
            <w:pPr>
              <w:pStyle w:val="gemtabohne"/>
              <w:rPr>
                <w:b/>
                <w:strike/>
                <w:sz w:val="20"/>
                <w:highlight w:val="yellow"/>
              </w:rPr>
            </w:pPr>
            <w:r w:rsidRPr="00541289">
              <w:rPr>
                <w:b/>
                <w:strike/>
                <w:sz w:val="20"/>
                <w:highlight w:val="yellow"/>
              </w:rPr>
              <w:t>Vorheriger Status</w:t>
            </w:r>
          </w:p>
        </w:tc>
        <w:tc>
          <w:tcPr>
            <w:tcW w:w="3260" w:type="dxa"/>
            <w:tcBorders>
              <w:top w:val="nil"/>
              <w:left w:val="nil"/>
              <w:bottom w:val="single" w:sz="4" w:space="0" w:color="auto"/>
              <w:right w:val="single" w:sz="4" w:space="0" w:color="auto"/>
            </w:tcBorders>
            <w:shd w:val="clear" w:color="auto" w:fill="auto"/>
            <w:vAlign w:val="bottom"/>
          </w:tcPr>
          <w:p w:rsidR="009F057B" w:rsidRPr="00541289" w:rsidRDefault="009F057B" w:rsidP="001E6637">
            <w:pPr>
              <w:pStyle w:val="gemtabohne"/>
              <w:rPr>
                <w:strike/>
                <w:sz w:val="20"/>
                <w:highlight w:val="yellow"/>
              </w:rPr>
            </w:pPr>
            <w:r w:rsidRPr="00541289">
              <w:rPr>
                <w:strike/>
                <w:sz w:val="20"/>
                <w:highlight w:val="yellow"/>
              </w:rPr>
              <w:t>Vorheriger Status des Produktes</w:t>
            </w:r>
          </w:p>
        </w:tc>
        <w:tc>
          <w:tcPr>
            <w:tcW w:w="1559"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r w:rsidRPr="00541289">
              <w:rPr>
                <w:strike/>
                <w:sz w:val="20"/>
                <w:highlight w:val="yellow"/>
              </w:rPr>
              <w:t>[String]</w:t>
            </w:r>
          </w:p>
        </w:tc>
        <w:tc>
          <w:tcPr>
            <w:tcW w:w="1985"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p>
        </w:tc>
      </w:tr>
      <w:tr w:rsidR="009F057B" w:rsidRPr="00541289" w:rsidTr="001E6637">
        <w:trPr>
          <w:trHeight w:val="510"/>
        </w:trPr>
        <w:tc>
          <w:tcPr>
            <w:tcW w:w="1630" w:type="dxa"/>
            <w:tcBorders>
              <w:top w:val="nil"/>
              <w:left w:val="single" w:sz="4" w:space="0" w:color="auto"/>
              <w:bottom w:val="single" w:sz="4" w:space="0" w:color="auto"/>
              <w:right w:val="single" w:sz="4" w:space="0" w:color="auto"/>
            </w:tcBorders>
            <w:shd w:val="clear" w:color="auto" w:fill="auto"/>
          </w:tcPr>
          <w:p w:rsidR="009F057B" w:rsidRPr="00541289" w:rsidRDefault="009F057B" w:rsidP="001E6637">
            <w:pPr>
              <w:pStyle w:val="gemtabohne"/>
              <w:rPr>
                <w:b/>
                <w:strike/>
                <w:sz w:val="20"/>
                <w:highlight w:val="yellow"/>
              </w:rPr>
            </w:pPr>
            <w:r w:rsidRPr="00541289">
              <w:rPr>
                <w:b/>
                <w:strike/>
                <w:sz w:val="20"/>
                <w:highlight w:val="yellow"/>
              </w:rPr>
              <w:t>Beschreibung der Änderu</w:t>
            </w:r>
            <w:r w:rsidRPr="00541289">
              <w:rPr>
                <w:b/>
                <w:strike/>
                <w:sz w:val="20"/>
                <w:highlight w:val="yellow"/>
              </w:rPr>
              <w:t>n</w:t>
            </w:r>
            <w:r w:rsidRPr="00541289">
              <w:rPr>
                <w:b/>
                <w:strike/>
                <w:sz w:val="20"/>
                <w:highlight w:val="yellow"/>
              </w:rPr>
              <w:t>gen</w:t>
            </w:r>
          </w:p>
        </w:tc>
        <w:tc>
          <w:tcPr>
            <w:tcW w:w="3260" w:type="dxa"/>
            <w:tcBorders>
              <w:top w:val="nil"/>
              <w:left w:val="nil"/>
              <w:bottom w:val="single" w:sz="4" w:space="0" w:color="auto"/>
              <w:right w:val="single" w:sz="4" w:space="0" w:color="auto"/>
            </w:tcBorders>
            <w:shd w:val="clear" w:color="auto" w:fill="auto"/>
            <w:vAlign w:val="bottom"/>
          </w:tcPr>
          <w:p w:rsidR="009F057B" w:rsidRPr="00541289" w:rsidRDefault="009F057B" w:rsidP="001E6637">
            <w:pPr>
              <w:pStyle w:val="gemtabohne"/>
              <w:rPr>
                <w:strike/>
                <w:sz w:val="20"/>
                <w:highlight w:val="yellow"/>
              </w:rPr>
            </w:pPr>
            <w:r w:rsidRPr="00541289">
              <w:rPr>
                <w:strike/>
                <w:sz w:val="20"/>
                <w:highlight w:val="yellow"/>
              </w:rPr>
              <w:t>Beschreibung der durchgeführten Änderungen zu Vorversion und ID(s) der/ des Changes (CHG_ID)</w:t>
            </w:r>
          </w:p>
          <w:p w:rsidR="009F057B" w:rsidRPr="00541289" w:rsidRDefault="009F057B" w:rsidP="001E6637">
            <w:pPr>
              <w:pStyle w:val="gemtabohne"/>
              <w:rPr>
                <w:strike/>
                <w:sz w:val="20"/>
                <w:highlight w:val="yellow"/>
              </w:rPr>
            </w:pPr>
            <w:r w:rsidRPr="00541289">
              <w:rPr>
                <w:strike/>
                <w:sz w:val="20"/>
                <w:highlight w:val="yellow"/>
              </w:rPr>
              <w:t>Es sind sämtliche Changes mit inhaltlichem Bezug zu der neuen Produktversion – getrennt nach lokalen und übergreifenden Cha</w:t>
            </w:r>
            <w:r w:rsidRPr="00541289">
              <w:rPr>
                <w:strike/>
                <w:sz w:val="20"/>
                <w:highlight w:val="yellow"/>
              </w:rPr>
              <w:t>n</w:t>
            </w:r>
            <w:r w:rsidRPr="00541289">
              <w:rPr>
                <w:strike/>
                <w:sz w:val="20"/>
                <w:highlight w:val="yellow"/>
              </w:rPr>
              <w:t>ges - aufzuführen und als solche eindeutig zu kennzeichnen.</w:t>
            </w:r>
          </w:p>
        </w:tc>
        <w:tc>
          <w:tcPr>
            <w:tcW w:w="1559"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r w:rsidRPr="00541289">
              <w:rPr>
                <w:strike/>
                <w:sz w:val="20"/>
                <w:highlight w:val="yellow"/>
              </w:rPr>
              <w:t>[String]</w:t>
            </w:r>
          </w:p>
        </w:tc>
        <w:tc>
          <w:tcPr>
            <w:tcW w:w="1985"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p>
        </w:tc>
      </w:tr>
      <w:tr w:rsidR="009F057B" w:rsidRPr="00541289" w:rsidTr="001E6637">
        <w:trPr>
          <w:trHeight w:val="510"/>
        </w:trPr>
        <w:tc>
          <w:tcPr>
            <w:tcW w:w="1630" w:type="dxa"/>
            <w:tcBorders>
              <w:top w:val="nil"/>
              <w:left w:val="single" w:sz="4" w:space="0" w:color="auto"/>
              <w:bottom w:val="single" w:sz="4" w:space="0" w:color="auto"/>
              <w:right w:val="single" w:sz="4" w:space="0" w:color="auto"/>
            </w:tcBorders>
            <w:shd w:val="clear" w:color="auto" w:fill="auto"/>
          </w:tcPr>
          <w:p w:rsidR="009F057B" w:rsidRPr="00541289" w:rsidRDefault="009F057B" w:rsidP="001E6637">
            <w:pPr>
              <w:pStyle w:val="gemtabohne"/>
              <w:rPr>
                <w:b/>
                <w:strike/>
                <w:sz w:val="20"/>
                <w:highlight w:val="yellow"/>
              </w:rPr>
            </w:pPr>
            <w:r w:rsidRPr="00541289">
              <w:rPr>
                <w:b/>
                <w:strike/>
                <w:sz w:val="20"/>
                <w:highlight w:val="yellow"/>
              </w:rPr>
              <w:t>Weitere versi</w:t>
            </w:r>
            <w:r w:rsidRPr="00541289">
              <w:rPr>
                <w:b/>
                <w:strike/>
                <w:sz w:val="20"/>
                <w:highlight w:val="yellow"/>
              </w:rPr>
              <w:t>o</w:t>
            </w:r>
            <w:r w:rsidRPr="00541289">
              <w:rPr>
                <w:b/>
                <w:strike/>
                <w:sz w:val="20"/>
                <w:highlight w:val="yellow"/>
              </w:rPr>
              <w:t>nierte Produk</w:t>
            </w:r>
            <w:r w:rsidRPr="00541289">
              <w:rPr>
                <w:b/>
                <w:strike/>
                <w:sz w:val="20"/>
                <w:highlight w:val="yellow"/>
              </w:rPr>
              <w:t>t</w:t>
            </w:r>
            <w:r w:rsidRPr="00541289">
              <w:rPr>
                <w:b/>
                <w:strike/>
                <w:sz w:val="20"/>
                <w:highlight w:val="yellow"/>
              </w:rPr>
              <w:t>be</w:t>
            </w:r>
            <w:r w:rsidRPr="00541289">
              <w:rPr>
                <w:b/>
                <w:strike/>
                <w:sz w:val="20"/>
                <w:highlight w:val="yellow"/>
              </w:rPr>
              <w:softHyphen/>
              <w:t>standteile</w:t>
            </w:r>
          </w:p>
        </w:tc>
        <w:tc>
          <w:tcPr>
            <w:tcW w:w="3260" w:type="dxa"/>
            <w:tcBorders>
              <w:top w:val="nil"/>
              <w:left w:val="nil"/>
              <w:bottom w:val="single" w:sz="4" w:space="0" w:color="auto"/>
              <w:right w:val="single" w:sz="4" w:space="0" w:color="auto"/>
            </w:tcBorders>
            <w:shd w:val="clear" w:color="auto" w:fill="auto"/>
            <w:vAlign w:val="bottom"/>
          </w:tcPr>
          <w:p w:rsidR="009F057B" w:rsidRPr="00541289" w:rsidRDefault="009F057B" w:rsidP="001E6637">
            <w:pPr>
              <w:pStyle w:val="gemtabohne"/>
              <w:rPr>
                <w:strike/>
                <w:sz w:val="20"/>
                <w:highlight w:val="yellow"/>
              </w:rPr>
            </w:pPr>
            <w:r w:rsidRPr="00541289">
              <w:rPr>
                <w:strike/>
                <w:sz w:val="20"/>
                <w:highlight w:val="yellow"/>
              </w:rPr>
              <w:t>Anbieterspezifische Angaben, z.B. Versionierung der Komponenten (Firmware, Hardware etc.)</w:t>
            </w:r>
          </w:p>
        </w:tc>
        <w:tc>
          <w:tcPr>
            <w:tcW w:w="1559"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r w:rsidRPr="00541289">
              <w:rPr>
                <w:strike/>
                <w:sz w:val="20"/>
                <w:highlight w:val="yellow"/>
              </w:rPr>
              <w:t>[String]</w:t>
            </w:r>
          </w:p>
        </w:tc>
        <w:tc>
          <w:tcPr>
            <w:tcW w:w="1985"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p>
        </w:tc>
      </w:tr>
      <w:tr w:rsidR="009F057B" w:rsidRPr="00541289" w:rsidTr="001E6637">
        <w:trPr>
          <w:trHeight w:val="255"/>
        </w:trPr>
        <w:tc>
          <w:tcPr>
            <w:tcW w:w="1630" w:type="dxa"/>
            <w:tcBorders>
              <w:top w:val="nil"/>
              <w:left w:val="single" w:sz="4" w:space="0" w:color="auto"/>
              <w:bottom w:val="single" w:sz="4" w:space="0" w:color="auto"/>
              <w:right w:val="single" w:sz="4" w:space="0" w:color="auto"/>
            </w:tcBorders>
            <w:shd w:val="clear" w:color="auto" w:fill="auto"/>
          </w:tcPr>
          <w:p w:rsidR="009F057B" w:rsidRPr="00541289" w:rsidRDefault="009F057B" w:rsidP="001E6637">
            <w:pPr>
              <w:pStyle w:val="gemtabohne"/>
              <w:rPr>
                <w:b/>
                <w:strike/>
                <w:sz w:val="20"/>
                <w:highlight w:val="yellow"/>
              </w:rPr>
            </w:pPr>
            <w:r w:rsidRPr="00541289">
              <w:rPr>
                <w:b/>
                <w:strike/>
                <w:sz w:val="20"/>
                <w:highlight w:val="yellow"/>
              </w:rPr>
              <w:t>Produkttyp</w:t>
            </w:r>
          </w:p>
        </w:tc>
        <w:tc>
          <w:tcPr>
            <w:tcW w:w="3260" w:type="dxa"/>
            <w:tcBorders>
              <w:top w:val="nil"/>
              <w:left w:val="nil"/>
              <w:bottom w:val="single" w:sz="4" w:space="0" w:color="auto"/>
              <w:right w:val="single" w:sz="4" w:space="0" w:color="auto"/>
            </w:tcBorders>
            <w:shd w:val="clear" w:color="auto" w:fill="auto"/>
            <w:vAlign w:val="bottom"/>
          </w:tcPr>
          <w:p w:rsidR="009F057B" w:rsidRPr="00541289" w:rsidRDefault="009F057B" w:rsidP="001E6637">
            <w:pPr>
              <w:pStyle w:val="gemtabohne"/>
              <w:rPr>
                <w:strike/>
                <w:sz w:val="20"/>
                <w:highlight w:val="yellow"/>
              </w:rPr>
            </w:pPr>
            <w:r w:rsidRPr="00541289">
              <w:rPr>
                <w:strike/>
                <w:sz w:val="20"/>
                <w:highlight w:val="yellow"/>
              </w:rPr>
              <w:t>Zugrunde liegender Produkttyp</w:t>
            </w:r>
          </w:p>
        </w:tc>
        <w:tc>
          <w:tcPr>
            <w:tcW w:w="1559"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r w:rsidRPr="00541289">
              <w:rPr>
                <w:strike/>
                <w:sz w:val="20"/>
                <w:highlight w:val="yellow"/>
              </w:rPr>
              <w:t>[String]</w:t>
            </w:r>
          </w:p>
        </w:tc>
        <w:tc>
          <w:tcPr>
            <w:tcW w:w="1985"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p>
        </w:tc>
      </w:tr>
      <w:tr w:rsidR="009F057B" w:rsidRPr="00541289" w:rsidTr="001E6637">
        <w:trPr>
          <w:trHeight w:val="255"/>
        </w:trPr>
        <w:tc>
          <w:tcPr>
            <w:tcW w:w="1630" w:type="dxa"/>
            <w:tcBorders>
              <w:top w:val="nil"/>
              <w:left w:val="single" w:sz="4" w:space="0" w:color="auto"/>
              <w:bottom w:val="single" w:sz="4" w:space="0" w:color="auto"/>
              <w:right w:val="single" w:sz="4" w:space="0" w:color="auto"/>
            </w:tcBorders>
            <w:shd w:val="clear" w:color="auto" w:fill="auto"/>
          </w:tcPr>
          <w:p w:rsidR="009F057B" w:rsidRPr="00541289" w:rsidRDefault="009F057B" w:rsidP="001E6637">
            <w:pPr>
              <w:pStyle w:val="gemtabohne"/>
              <w:rPr>
                <w:b/>
                <w:strike/>
                <w:sz w:val="20"/>
                <w:highlight w:val="yellow"/>
              </w:rPr>
            </w:pPr>
            <w:r w:rsidRPr="00541289">
              <w:rPr>
                <w:b/>
                <w:strike/>
                <w:sz w:val="20"/>
                <w:highlight w:val="yellow"/>
              </w:rPr>
              <w:t>Produkttyp</w:t>
            </w:r>
            <w:r w:rsidRPr="00541289">
              <w:rPr>
                <w:b/>
                <w:strike/>
                <w:sz w:val="20"/>
                <w:highlight w:val="yellow"/>
              </w:rPr>
              <w:softHyphen/>
              <w:t>version</w:t>
            </w:r>
          </w:p>
        </w:tc>
        <w:tc>
          <w:tcPr>
            <w:tcW w:w="3260" w:type="dxa"/>
            <w:tcBorders>
              <w:top w:val="nil"/>
              <w:left w:val="nil"/>
              <w:bottom w:val="single" w:sz="4" w:space="0" w:color="auto"/>
              <w:right w:val="single" w:sz="4" w:space="0" w:color="auto"/>
            </w:tcBorders>
            <w:shd w:val="clear" w:color="auto" w:fill="auto"/>
            <w:vAlign w:val="bottom"/>
          </w:tcPr>
          <w:p w:rsidR="009F057B" w:rsidRPr="00541289" w:rsidRDefault="009F057B" w:rsidP="001E6637">
            <w:pPr>
              <w:pStyle w:val="gemtabohne"/>
              <w:rPr>
                <w:strike/>
                <w:sz w:val="20"/>
                <w:highlight w:val="yellow"/>
              </w:rPr>
            </w:pPr>
            <w:r w:rsidRPr="00541289">
              <w:rPr>
                <w:strike/>
                <w:sz w:val="20"/>
                <w:highlight w:val="yellow"/>
              </w:rPr>
              <w:t>Zugrunde liegende Produkttypve</w:t>
            </w:r>
            <w:r w:rsidRPr="00541289">
              <w:rPr>
                <w:strike/>
                <w:sz w:val="20"/>
                <w:highlight w:val="yellow"/>
              </w:rPr>
              <w:t>r</w:t>
            </w:r>
            <w:r w:rsidRPr="00541289">
              <w:rPr>
                <w:strike/>
                <w:sz w:val="20"/>
                <w:highlight w:val="yellow"/>
              </w:rPr>
              <w:t>sion</w:t>
            </w:r>
          </w:p>
        </w:tc>
        <w:tc>
          <w:tcPr>
            <w:tcW w:w="1559"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r w:rsidRPr="00541289">
              <w:rPr>
                <w:strike/>
                <w:sz w:val="20"/>
                <w:highlight w:val="yellow"/>
              </w:rPr>
              <w:t>[String]</w:t>
            </w:r>
          </w:p>
        </w:tc>
        <w:tc>
          <w:tcPr>
            <w:tcW w:w="1985"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highlight w:val="yellow"/>
              </w:rPr>
            </w:pPr>
          </w:p>
        </w:tc>
      </w:tr>
      <w:tr w:rsidR="009F057B" w:rsidRPr="00541289" w:rsidTr="001E6637">
        <w:trPr>
          <w:trHeight w:val="510"/>
        </w:trPr>
        <w:tc>
          <w:tcPr>
            <w:tcW w:w="1630" w:type="dxa"/>
            <w:tcBorders>
              <w:top w:val="nil"/>
              <w:left w:val="single" w:sz="4" w:space="0" w:color="auto"/>
              <w:bottom w:val="single" w:sz="4" w:space="0" w:color="auto"/>
              <w:right w:val="single" w:sz="4" w:space="0" w:color="auto"/>
            </w:tcBorders>
            <w:shd w:val="clear" w:color="auto" w:fill="auto"/>
          </w:tcPr>
          <w:p w:rsidR="009F057B" w:rsidRPr="00541289" w:rsidRDefault="009F057B" w:rsidP="001E6637">
            <w:pPr>
              <w:pStyle w:val="gemtabohne"/>
              <w:rPr>
                <w:b/>
                <w:strike/>
                <w:sz w:val="20"/>
                <w:highlight w:val="yellow"/>
              </w:rPr>
            </w:pPr>
            <w:r w:rsidRPr="00541289">
              <w:rPr>
                <w:b/>
                <w:strike/>
                <w:sz w:val="20"/>
                <w:highlight w:val="yellow"/>
              </w:rPr>
              <w:t>Betriebsumge</w:t>
            </w:r>
            <w:r w:rsidRPr="00541289">
              <w:rPr>
                <w:b/>
                <w:strike/>
                <w:sz w:val="20"/>
                <w:highlight w:val="yellow"/>
              </w:rPr>
              <w:softHyphen/>
              <w:t>bung</w:t>
            </w:r>
          </w:p>
        </w:tc>
        <w:tc>
          <w:tcPr>
            <w:tcW w:w="3260" w:type="dxa"/>
            <w:tcBorders>
              <w:top w:val="nil"/>
              <w:left w:val="nil"/>
              <w:bottom w:val="single" w:sz="4" w:space="0" w:color="auto"/>
              <w:right w:val="single" w:sz="4" w:space="0" w:color="auto"/>
            </w:tcBorders>
            <w:shd w:val="clear" w:color="auto" w:fill="auto"/>
            <w:vAlign w:val="bottom"/>
          </w:tcPr>
          <w:p w:rsidR="009F057B" w:rsidRPr="00541289" w:rsidRDefault="009F057B" w:rsidP="001E6637">
            <w:pPr>
              <w:pStyle w:val="gemtabohne"/>
              <w:rPr>
                <w:strike/>
                <w:sz w:val="20"/>
                <w:highlight w:val="yellow"/>
              </w:rPr>
            </w:pPr>
            <w:r w:rsidRPr="00541289">
              <w:rPr>
                <w:strike/>
                <w:sz w:val="20"/>
                <w:highlight w:val="yellow"/>
              </w:rPr>
              <w:t xml:space="preserve">Eingesetzt in Betriebsumgebung </w:t>
            </w:r>
          </w:p>
        </w:tc>
        <w:tc>
          <w:tcPr>
            <w:tcW w:w="1559"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rPr>
            </w:pPr>
            <w:r w:rsidRPr="00541289">
              <w:rPr>
                <w:strike/>
                <w:sz w:val="20"/>
                <w:highlight w:val="yellow"/>
              </w:rPr>
              <w:t>[Auswahlfeld], (RU), (TU), (PU)</w:t>
            </w:r>
          </w:p>
        </w:tc>
        <w:tc>
          <w:tcPr>
            <w:tcW w:w="1985" w:type="dxa"/>
            <w:tcBorders>
              <w:top w:val="nil"/>
              <w:left w:val="nil"/>
              <w:bottom w:val="single" w:sz="4" w:space="0" w:color="auto"/>
              <w:right w:val="single" w:sz="4" w:space="0" w:color="auto"/>
            </w:tcBorders>
            <w:shd w:val="clear" w:color="auto" w:fill="auto"/>
          </w:tcPr>
          <w:p w:rsidR="009F057B" w:rsidRPr="00541289" w:rsidRDefault="009F057B" w:rsidP="001E6637">
            <w:pPr>
              <w:pStyle w:val="gemtabohne"/>
              <w:rPr>
                <w:strike/>
                <w:sz w:val="20"/>
              </w:rPr>
            </w:pPr>
          </w:p>
        </w:tc>
      </w:tr>
    </w:tbl>
    <w:p w:rsidR="0063469F" w:rsidRDefault="0063469F" w:rsidP="00293A6E">
      <w:pPr>
        <w:pStyle w:val="gemEinzug"/>
        <w:rPr>
          <w:rFonts w:ascii="Wingdings" w:hAnsi="Wingdings"/>
          <w:b/>
          <w:bCs/>
        </w:rPr>
      </w:pPr>
    </w:p>
    <w:p w:rsidR="009F057B" w:rsidRPr="0063469F" w:rsidRDefault="0063469F" w:rsidP="0063469F">
      <w:pPr>
        <w:pStyle w:val="gemStandard"/>
      </w:pPr>
      <w:r>
        <w:rPr>
          <w:b/>
        </w:rPr>
        <w:sym w:font="Wingdings" w:char="F0D5"/>
      </w:r>
    </w:p>
    <w:p w:rsidR="009F057B" w:rsidRPr="009F057B" w:rsidRDefault="009F057B" w:rsidP="009F057B">
      <w:pPr>
        <w:pStyle w:val="gemStandard"/>
        <w:ind w:left="567" w:hanging="567"/>
        <w:rPr>
          <w:b/>
          <w:bCs/>
          <w:highlight w:val="yellow"/>
        </w:rPr>
      </w:pPr>
      <w:r w:rsidRPr="009F057B">
        <w:rPr>
          <w:rFonts w:ascii="Wingdings" w:hAnsi="Wingdings"/>
          <w:b/>
          <w:bCs/>
          <w:highlight w:val="yellow"/>
        </w:rPr>
        <w:t></w:t>
      </w:r>
      <w:r w:rsidR="003B6703">
        <w:rPr>
          <w:rFonts w:ascii="Wingdings" w:hAnsi="Wingdings"/>
          <w:b/>
          <w:bCs/>
          <w:highlight w:val="yellow"/>
        </w:rPr>
        <w:tab/>
      </w:r>
      <w:r w:rsidRPr="009F057B">
        <w:rPr>
          <w:b/>
          <w:bCs/>
          <w:highlight w:val="yellow"/>
        </w:rPr>
        <w:t>GS-A_5594 Identifikation von TI-Konfigurationsdaten</w:t>
      </w:r>
    </w:p>
    <w:p w:rsidR="0063469F" w:rsidRDefault="009F057B" w:rsidP="009F057B">
      <w:pPr>
        <w:pStyle w:val="gemEinzug"/>
        <w:rPr>
          <w:rFonts w:ascii="Wingdings" w:hAnsi="Wingdings"/>
          <w:b/>
          <w:bCs/>
          <w:highlight w:val="yellow"/>
        </w:rPr>
      </w:pPr>
      <w:r w:rsidRPr="009F057B">
        <w:rPr>
          <w:highlight w:val="yellow"/>
        </w:rPr>
        <w:t>TI-ITSM-Teilnehmer MÜSSEN TI-Konfigurationsdaten gemäß Konfigurationssch</w:t>
      </w:r>
      <w:r w:rsidRPr="009F057B">
        <w:rPr>
          <w:highlight w:val="yellow"/>
        </w:rPr>
        <w:t>e</w:t>
      </w:r>
      <w:r w:rsidRPr="009F057B">
        <w:rPr>
          <w:highlight w:val="yellow"/>
        </w:rPr>
        <w:t xml:space="preserve">ma im TI-ITSM-System ermitteln und definieren. </w:t>
      </w:r>
    </w:p>
    <w:p w:rsidR="009F057B" w:rsidRPr="0063469F" w:rsidRDefault="0063469F" w:rsidP="0063469F">
      <w:pPr>
        <w:pStyle w:val="gemStandard"/>
        <w:rPr>
          <w:b/>
        </w:rPr>
      </w:pPr>
      <w:r>
        <w:rPr>
          <w:b/>
          <w:highlight w:val="yellow"/>
        </w:rPr>
        <w:sym w:font="Wingdings" w:char="F0D5"/>
      </w:r>
      <w:r w:rsidR="009F057B" w:rsidRPr="0063469F">
        <w:rPr>
          <w:b/>
        </w:rPr>
        <w:t xml:space="preserve"> </w:t>
      </w:r>
    </w:p>
    <w:p w:rsidR="00DA3455" w:rsidRDefault="00DA3455" w:rsidP="00293A6E">
      <w:pPr>
        <w:pStyle w:val="gemStandard"/>
        <w:rPr>
          <w:b/>
          <w:bCs/>
        </w:rPr>
      </w:pPr>
      <w:r>
        <w:rPr>
          <w:rFonts w:ascii="Wingdings" w:hAnsi="Wingdings"/>
          <w:b/>
          <w:bCs/>
        </w:rPr>
        <w:t></w:t>
      </w:r>
      <w:r w:rsidR="003B6703">
        <w:rPr>
          <w:rFonts w:ascii="Wingdings" w:hAnsi="Wingdings"/>
          <w:b/>
          <w:bCs/>
        </w:rPr>
        <w:tab/>
      </w:r>
      <w:r>
        <w:rPr>
          <w:b/>
          <w:bCs/>
        </w:rPr>
        <w:t xml:space="preserve">GS-A_4115 Datenänderung für </w:t>
      </w:r>
      <w:r w:rsidRPr="004260BF">
        <w:rPr>
          <w:b/>
          <w:bCs/>
          <w:highlight w:val="yellow"/>
        </w:rPr>
        <w:t>TI-Konfigurationsdaten</w:t>
      </w:r>
      <w:r w:rsidR="004260BF" w:rsidRPr="004260BF">
        <w:rPr>
          <w:b/>
          <w:bCs/>
          <w:highlight w:val="yellow"/>
        </w:rPr>
        <w:t xml:space="preserve"> </w:t>
      </w:r>
      <w:r w:rsidR="004260BF" w:rsidRPr="004260BF">
        <w:rPr>
          <w:b/>
          <w:strike/>
          <w:highlight w:val="yellow"/>
        </w:rPr>
        <w:t>CI „Produkt“</w:t>
      </w:r>
    </w:p>
    <w:p w:rsidR="0063469F" w:rsidRDefault="00DA3455" w:rsidP="00293A6E">
      <w:pPr>
        <w:pStyle w:val="gemStandard"/>
        <w:ind w:left="709"/>
        <w:rPr>
          <w:rFonts w:ascii="Wingdings" w:hAnsi="Wingdings"/>
          <w:b/>
          <w:bCs/>
        </w:rPr>
      </w:pPr>
      <w:r>
        <w:t xml:space="preserve">TI-ITSM-Teilnehmer MÜSSEN </w:t>
      </w:r>
      <w:r w:rsidRPr="004260BF">
        <w:rPr>
          <w:highlight w:val="yellow"/>
        </w:rPr>
        <w:t>TI-Konfigurationsdaten über den gesamten Zei</w:t>
      </w:r>
      <w:r w:rsidRPr="004260BF">
        <w:rPr>
          <w:highlight w:val="yellow"/>
        </w:rPr>
        <w:t>t</w:t>
      </w:r>
      <w:r w:rsidRPr="004260BF">
        <w:rPr>
          <w:highlight w:val="yellow"/>
        </w:rPr>
        <w:t>raum der Serviceerbringung aktuell halten und im TI-ITSM-System hinterlegen.</w:t>
      </w:r>
      <w:r>
        <w:t xml:space="preserve"> </w:t>
      </w:r>
      <w:r w:rsidR="004260BF" w:rsidRPr="004260BF">
        <w:rPr>
          <w:strike/>
          <w:highlight w:val="yellow"/>
        </w:rPr>
        <w:t>bei Datenänderung des CIs „Produkt“ einen Report im CSV-Format an den SBV ve</w:t>
      </w:r>
      <w:r w:rsidR="004260BF" w:rsidRPr="004260BF">
        <w:rPr>
          <w:strike/>
          <w:highlight w:val="yellow"/>
        </w:rPr>
        <w:t>r</w:t>
      </w:r>
      <w:r w:rsidR="004260BF" w:rsidRPr="004260BF">
        <w:rPr>
          <w:strike/>
          <w:highlight w:val="yellow"/>
        </w:rPr>
        <w:t>senden.</w:t>
      </w:r>
      <w:r w:rsidR="004260BF">
        <w:rPr>
          <w:strike/>
        </w:rPr>
        <w:t xml:space="preserve"> </w:t>
      </w:r>
    </w:p>
    <w:p w:rsidR="00DA3455" w:rsidRPr="0063469F" w:rsidRDefault="0063469F" w:rsidP="00293A6E">
      <w:pPr>
        <w:pStyle w:val="gemStandard"/>
        <w:ind w:left="709"/>
      </w:pPr>
      <w:r>
        <w:rPr>
          <w:rFonts w:ascii="Wingdings" w:hAnsi="Wingdings"/>
          <w:b/>
          <w:bCs/>
        </w:rPr>
        <w:sym w:font="Wingdings" w:char="F0D5"/>
      </w:r>
    </w:p>
    <w:p w:rsidR="00787A48" w:rsidRPr="002B7F14" w:rsidRDefault="00787A48" w:rsidP="00787A48">
      <w:pPr>
        <w:pStyle w:val="gemEinzug"/>
        <w:ind w:left="0"/>
      </w:pPr>
      <w:r w:rsidRPr="00443823">
        <w:t>Spezifische Anforderung</w:t>
      </w:r>
      <w:r>
        <w:t>en an die Versionierung der Produkte und der logischen</w:t>
      </w:r>
      <w:r w:rsidRPr="002B7F14">
        <w:t xml:space="preserve"> Produk</w:t>
      </w:r>
      <w:r w:rsidRPr="002B7F14">
        <w:t>t</w:t>
      </w:r>
      <w:r w:rsidRPr="002B7F14">
        <w:t xml:space="preserve">instanzen sind </w:t>
      </w:r>
      <w:r>
        <w:t xml:space="preserve">gemäß [gemSpec_OM] </w:t>
      </w:r>
      <w:r w:rsidRPr="002B7F14">
        <w:t>zu b</w:t>
      </w:r>
      <w:r w:rsidRPr="002B7F14">
        <w:t>e</w:t>
      </w:r>
      <w:r>
        <w:t>achten.</w:t>
      </w:r>
    </w:p>
    <w:p w:rsidR="00A26A9A" w:rsidRDefault="003564F1" w:rsidP="0063469F">
      <w:pPr>
        <w:pStyle w:val="berschrift4"/>
      </w:pPr>
      <w:bookmarkStart w:id="147" w:name="_Toc511109757"/>
      <w:r>
        <w:lastRenderedPageBreak/>
        <w:t>Übermittlung von Konfigurationsdaten nach lokal autorisierten Produkt-Changes</w:t>
      </w:r>
      <w:bookmarkEnd w:id="147"/>
    </w:p>
    <w:p w:rsidR="00C02B30" w:rsidRDefault="00C02B30" w:rsidP="00C02B30">
      <w:pPr>
        <w:pStyle w:val="gemStandard"/>
      </w:pPr>
      <w:r>
        <w:t>Sofern ein Change lokal autorisiert wurde, müssen die geänderten Produktdaten an das Configuration Management übermittelt werden.</w:t>
      </w:r>
    </w:p>
    <w:p w:rsidR="00C02B30" w:rsidRPr="00CA1CDF" w:rsidRDefault="00C02B30" w:rsidP="00C02B30">
      <w:pPr>
        <w:pStyle w:val="gemStandard"/>
        <w:tabs>
          <w:tab w:val="left" w:pos="567"/>
        </w:tabs>
        <w:ind w:left="567" w:hanging="567"/>
        <w:rPr>
          <w:b/>
        </w:rPr>
      </w:pPr>
      <w:r w:rsidRPr="00DC763E">
        <w:rPr>
          <w:rFonts w:ascii="Wingdings" w:hAnsi="Wingdings"/>
          <w:b/>
        </w:rPr>
        <w:sym w:font="Wingdings" w:char="F0D6"/>
      </w:r>
      <w:r w:rsidRPr="00CA1CDF">
        <w:rPr>
          <w:b/>
        </w:rPr>
        <w:tab/>
        <w:t>GS-A_</w:t>
      </w:r>
      <w:r>
        <w:rPr>
          <w:b/>
        </w:rPr>
        <w:t>4399</w:t>
      </w:r>
      <w:r w:rsidRPr="00CA1CDF">
        <w:rPr>
          <w:b/>
        </w:rPr>
        <w:t xml:space="preserve"> </w:t>
      </w:r>
      <w:r>
        <w:rPr>
          <w:b/>
        </w:rPr>
        <w:t>Übermittlung von Produktdaten nach Abschluss von lokal autor</w:t>
      </w:r>
      <w:r>
        <w:rPr>
          <w:b/>
        </w:rPr>
        <w:t>i</w:t>
      </w:r>
      <w:r w:rsidR="003B6703">
        <w:rPr>
          <w:b/>
        </w:rPr>
        <w:t xml:space="preserve">sierten </w:t>
      </w:r>
      <w:r>
        <w:rPr>
          <w:b/>
        </w:rPr>
        <w:t>Produkt-Changes</w:t>
      </w:r>
    </w:p>
    <w:p w:rsidR="0063469F" w:rsidRDefault="00787A48" w:rsidP="004522D0">
      <w:pPr>
        <w:pStyle w:val="gemEinzug"/>
        <w:rPr>
          <w:rFonts w:ascii="Wingdings" w:hAnsi="Wingdings"/>
          <w:b/>
        </w:rPr>
      </w:pPr>
      <w:r w:rsidRPr="00787A48">
        <w:rPr>
          <w:highlight w:val="yellow"/>
        </w:rPr>
        <w:t xml:space="preserve">Alle TI-ITSM-Teilnehmer </w:t>
      </w:r>
      <w:r w:rsidRPr="00787A48">
        <w:rPr>
          <w:strike/>
          <w:highlight w:val="yellow"/>
        </w:rPr>
        <w:t>Anbieter</w:t>
      </w:r>
      <w:r w:rsidRPr="00C03CAA">
        <w:t xml:space="preserve"> </w:t>
      </w:r>
      <w:r w:rsidRPr="00DC763E">
        <w:t>MÜSSEN</w:t>
      </w:r>
      <w:r>
        <w:t xml:space="preserve"> nach dem Abschluss (nach der Produ</w:t>
      </w:r>
      <w:r>
        <w:t>k</w:t>
      </w:r>
      <w:r>
        <w:t>tivse</w:t>
      </w:r>
      <w:r>
        <w:t>t</w:t>
      </w:r>
      <w:r>
        <w:t>zung des Produkt-Changes</w:t>
      </w:r>
      <w:commentRangeStart w:id="148"/>
      <w:r w:rsidRPr="00BB3DC8">
        <w:rPr>
          <w:strike/>
        </w:rPr>
        <w:t xml:space="preserve"> </w:t>
      </w:r>
      <w:r w:rsidRPr="00BB3DC8">
        <w:rPr>
          <w:strike/>
          <w:highlight w:val="green"/>
        </w:rPr>
        <w:t>als Produkt</w:t>
      </w:r>
      <w:commentRangeEnd w:id="148"/>
      <w:r w:rsidR="001A4CB3">
        <w:rPr>
          <w:rStyle w:val="Kommentarzeichen"/>
        </w:rPr>
        <w:commentReference w:id="148"/>
      </w:r>
      <w:r>
        <w:t xml:space="preserve">) von lokal autorisierten Produkt-Changes </w:t>
      </w:r>
      <w:r w:rsidRPr="00787A48">
        <w:rPr>
          <w:strike/>
          <w:highlight w:val="yellow"/>
        </w:rPr>
        <w:t xml:space="preserve">den Änderungsdatensatz der Produktdaten an den SBV </w:t>
      </w:r>
      <w:r w:rsidR="00A7240A" w:rsidRPr="00A7240A">
        <w:rPr>
          <w:highlight w:val="yellow"/>
        </w:rPr>
        <w:t xml:space="preserve">die geänderten Produktdaten </w:t>
      </w:r>
      <w:r w:rsidR="004522D0">
        <w:rPr>
          <w:highlight w:val="yellow"/>
        </w:rPr>
        <w:t>an</w:t>
      </w:r>
      <w:r w:rsidR="00A7240A" w:rsidRPr="00A7240A">
        <w:rPr>
          <w:highlight w:val="yellow"/>
        </w:rPr>
        <w:t xml:space="preserve"> das TI-ITSM-System</w:t>
      </w:r>
      <w:r w:rsidR="00A7240A" w:rsidRPr="00A7240A">
        <w:t xml:space="preserve"> </w:t>
      </w:r>
      <w:r w:rsidRPr="00A7240A">
        <w:t>übermitteln</w:t>
      </w:r>
      <w:r w:rsidRPr="00C03CAA">
        <w:t>.</w:t>
      </w:r>
      <w:r w:rsidR="002B594D">
        <w:t xml:space="preserve"> </w:t>
      </w:r>
    </w:p>
    <w:p w:rsidR="00C02B30" w:rsidRPr="0063469F" w:rsidRDefault="0063469F" w:rsidP="0063469F">
      <w:pPr>
        <w:pStyle w:val="gemStandard"/>
        <w:rPr>
          <w:highlight w:val="yellow"/>
        </w:rPr>
      </w:pPr>
      <w:r>
        <w:rPr>
          <w:b/>
        </w:rPr>
        <w:sym w:font="Wingdings" w:char="F0D5"/>
      </w:r>
    </w:p>
    <w:p w:rsidR="00C02B30" w:rsidRDefault="00C02B30" w:rsidP="00C02B30">
      <w:pPr>
        <w:pStyle w:val="gemStandard"/>
        <w:rPr>
          <w:strike/>
        </w:rPr>
      </w:pPr>
    </w:p>
    <w:p w:rsidR="0063469F" w:rsidRDefault="0063469F" w:rsidP="0063469F">
      <w:pPr>
        <w:pStyle w:val="berschrift1"/>
        <w:sectPr w:rsidR="0063469F" w:rsidSect="00670DE3">
          <w:pgSz w:w="11906" w:h="16838" w:code="9"/>
          <w:pgMar w:top="1916" w:right="1418" w:bottom="1134" w:left="1701" w:header="567" w:footer="567" w:gutter="0"/>
          <w:lnNumType w:countBy="1" w:restart="continuous"/>
          <w:cols w:space="708"/>
          <w:docGrid w:linePitch="360"/>
        </w:sectPr>
      </w:pPr>
    </w:p>
    <w:p w:rsidR="00A32FBB" w:rsidRPr="00451B22" w:rsidRDefault="00A32FBB" w:rsidP="0063469F">
      <w:pPr>
        <w:pStyle w:val="berschrift1"/>
      </w:pPr>
      <w:bookmarkStart w:id="149" w:name="_Toc511109758"/>
      <w:r>
        <w:lastRenderedPageBreak/>
        <w:t>Change &amp; Release Management</w:t>
      </w:r>
      <w:bookmarkEnd w:id="149"/>
    </w:p>
    <w:p w:rsidR="003F2294" w:rsidRPr="003F2294" w:rsidRDefault="003F2294" w:rsidP="002B594D">
      <w:pPr>
        <w:pStyle w:val="FormatvorlageTBDLinksGestricheltkleinerAbstandAutomatisch1"/>
        <w:rPr>
          <w:b/>
        </w:rPr>
      </w:pPr>
      <w:r w:rsidRPr="003F2294">
        <w:rPr>
          <w:b/>
        </w:rPr>
        <w:t>Hinweise zur Überarbeitung</w:t>
      </w:r>
    </w:p>
    <w:p w:rsidR="00FB7B08" w:rsidRDefault="00787A48" w:rsidP="002B594D">
      <w:pPr>
        <w:pStyle w:val="FormatvorlageTBDLinksGestricheltkleinerAbstandAutomatisch1"/>
      </w:pPr>
      <w:r>
        <w:t>Einführung Verifikation von Changes, Fristen für die Bekanntgabe von RfCs</w:t>
      </w:r>
    </w:p>
    <w:p w:rsidR="00CA1CDF" w:rsidRPr="00901EA2" w:rsidRDefault="00CA1CDF" w:rsidP="00CA1CDF">
      <w:pPr>
        <w:pStyle w:val="gemStandard"/>
      </w:pPr>
      <w:r w:rsidRPr="00901EA2">
        <w:t xml:space="preserve">Das Change </w:t>
      </w:r>
      <w:r>
        <w:t xml:space="preserve">&amp; Release </w:t>
      </w:r>
      <w:r w:rsidRPr="00901EA2">
        <w:t>Management stell</w:t>
      </w:r>
      <w:r>
        <w:t>t sicher</w:t>
      </w:r>
      <w:r w:rsidRPr="00901EA2">
        <w:t>, dass alle Änderungen an Produkten und den darauf basierenden Services kontrolliert durchgeführt werden. Innerhalb des Change Manage</w:t>
      </w:r>
      <w:r>
        <w:t>ment</w:t>
      </w:r>
      <w:r w:rsidRPr="00901EA2">
        <w:t xml:space="preserve"> werden Änderungsanträge aufgezeichnet, bewertet sowie autor</w:t>
      </w:r>
      <w:r w:rsidRPr="00901EA2">
        <w:t>i</w:t>
      </w:r>
      <w:r w:rsidRPr="00901EA2">
        <w:t>siert und die daraus resultierenden Umsetzungen als Änderungsanforderungen koord</w:t>
      </w:r>
      <w:r w:rsidRPr="00901EA2">
        <w:t>i</w:t>
      </w:r>
      <w:r w:rsidRPr="00901EA2">
        <w:t>niert.</w:t>
      </w:r>
    </w:p>
    <w:p w:rsidR="00CA1CDF" w:rsidRPr="00901EA2" w:rsidRDefault="00CA1CDF" w:rsidP="00CA1CDF">
      <w:pPr>
        <w:pStyle w:val="gemStandard"/>
      </w:pPr>
      <w:r w:rsidRPr="00901EA2">
        <w:t xml:space="preserve">Im vorliegenden Dokument wird das übergreifende Change Management für Produkte </w:t>
      </w:r>
      <w:r w:rsidR="00316254">
        <w:t>und deren logische Produktinstanzen</w:t>
      </w:r>
      <w:r w:rsidR="00316254" w:rsidRPr="00901EA2">
        <w:t xml:space="preserve"> </w:t>
      </w:r>
      <w:r w:rsidRPr="00901EA2">
        <w:t>geregelt.</w:t>
      </w:r>
    </w:p>
    <w:p w:rsidR="00CA1CDF" w:rsidRDefault="00CA1CDF" w:rsidP="00CA1CDF">
      <w:pPr>
        <w:pStyle w:val="gemStandard"/>
      </w:pPr>
      <w:r w:rsidRPr="00901EA2">
        <w:t xml:space="preserve">Es werden keine normativen Vorgaben zum lokalen Change Management der </w:t>
      </w:r>
      <w:r>
        <w:t>TI-ITSM-</w:t>
      </w:r>
      <w:r w:rsidRPr="00901EA2">
        <w:t>Teilnehmer gemacht.</w:t>
      </w:r>
    </w:p>
    <w:p w:rsidR="00CA1CDF" w:rsidRDefault="00CA1CDF" w:rsidP="0063469F">
      <w:pPr>
        <w:pStyle w:val="berschrift2"/>
      </w:pPr>
      <w:bookmarkStart w:id="150" w:name="_Toc511109759"/>
      <w:r>
        <w:t>Begriffsbestimmungen</w:t>
      </w:r>
      <w:bookmarkEnd w:id="150"/>
    </w:p>
    <w:p w:rsidR="00CA1CDF" w:rsidRPr="00356477" w:rsidRDefault="00CA1CDF" w:rsidP="0063469F">
      <w:pPr>
        <w:pStyle w:val="berschrift3"/>
        <w:rPr>
          <w:lang w:val="en-US"/>
        </w:rPr>
      </w:pPr>
      <w:bookmarkStart w:id="151" w:name="_Toc511109760"/>
      <w:r w:rsidRPr="00356477">
        <w:rPr>
          <w:lang w:val="en-US"/>
        </w:rPr>
        <w:t>Request for Change</w:t>
      </w:r>
      <w:r w:rsidR="002E4E4E">
        <w:rPr>
          <w:lang w:val="en-US"/>
        </w:rPr>
        <w:t xml:space="preserve"> (RfC)</w:t>
      </w:r>
      <w:bookmarkEnd w:id="151"/>
    </w:p>
    <w:p w:rsidR="00CA1CDF" w:rsidRDefault="00CA1CDF" w:rsidP="00CA1CDF">
      <w:pPr>
        <w:pStyle w:val="gemStandard"/>
      </w:pPr>
      <w:r w:rsidRPr="00356477">
        <w:t xml:space="preserve">Unter einem Request for Change </w:t>
      </w:r>
      <w:r>
        <w:t xml:space="preserve">versteht man </w:t>
      </w:r>
      <w:r w:rsidR="007B27B1">
        <w:t xml:space="preserve">einen Antrag auf </w:t>
      </w:r>
      <w:r>
        <w:t>das Hinzufügen, Verä</w:t>
      </w:r>
      <w:r>
        <w:t>n</w:t>
      </w:r>
      <w:r>
        <w:t xml:space="preserve">dern oder Entfernen von autorisierten Services oder Servicekomponenten unter Bezug auf Configuration Items (Produkte, </w:t>
      </w:r>
      <w:r w:rsidR="00D30327">
        <w:t xml:space="preserve">logische Produktinstanzen und deren Konfiguration sowie </w:t>
      </w:r>
      <w:r>
        <w:t>Produkttypen). Ein Request for Change wird zum Change nach dessen Autorisi</w:t>
      </w:r>
      <w:r>
        <w:t>e</w:t>
      </w:r>
      <w:r>
        <w:t>rung.</w:t>
      </w:r>
      <w:r w:rsidR="007B27B1" w:rsidRPr="007B27B1">
        <w:t xml:space="preserve"> </w:t>
      </w:r>
    </w:p>
    <w:p w:rsidR="00413687" w:rsidRDefault="001E2E70" w:rsidP="0063469F">
      <w:pPr>
        <w:pStyle w:val="berschrift3"/>
      </w:pPr>
      <w:bookmarkStart w:id="152" w:name="_Toc511109761"/>
      <w:r>
        <w:t>Produkt-</w:t>
      </w:r>
      <w:r w:rsidR="00413687">
        <w:t>Change</w:t>
      </w:r>
      <w:bookmarkEnd w:id="152"/>
    </w:p>
    <w:p w:rsidR="00413687" w:rsidRDefault="001E2E70" w:rsidP="00413687">
      <w:pPr>
        <w:pStyle w:val="gemStandard"/>
      </w:pPr>
      <w:r>
        <w:t xml:space="preserve">Ein Produkt-Change beinhaltet Änderungen an einem Produkt </w:t>
      </w:r>
      <w:r w:rsidR="00D30327">
        <w:t>bzw. einer logischen Pr</w:t>
      </w:r>
      <w:r w:rsidR="00D30327">
        <w:t>o</w:t>
      </w:r>
      <w:r w:rsidR="00D30327">
        <w:t xml:space="preserve">duktinstanz, </w:t>
      </w:r>
      <w:r>
        <w:t xml:space="preserve">welches sich bereits im Betrieb befindet oder in den Betrieb eingeführt </w:t>
      </w:r>
      <w:r w:rsidR="00D30327">
        <w:t xml:space="preserve">oder herausgeführt </w:t>
      </w:r>
      <w:r>
        <w:t>werden soll.</w:t>
      </w:r>
    </w:p>
    <w:p w:rsidR="00D30327" w:rsidRDefault="00D30327" w:rsidP="00413687">
      <w:pPr>
        <w:pStyle w:val="gemStandard"/>
      </w:pPr>
      <w:r w:rsidRPr="00A936D8">
        <w:t xml:space="preserve">Bei Produkt-Changes gibt es </w:t>
      </w:r>
      <w:r>
        <w:t>zwei Durchführungsvarianten.</w:t>
      </w:r>
    </w:p>
    <w:p w:rsidR="00D30327" w:rsidRDefault="00D30327" w:rsidP="0063469F">
      <w:pPr>
        <w:pStyle w:val="berschrift4"/>
      </w:pPr>
      <w:bookmarkStart w:id="153" w:name="_Toc511109762"/>
      <w:r w:rsidRPr="00A936D8">
        <w:t>Master</w:t>
      </w:r>
      <w:r>
        <w:t>-</w:t>
      </w:r>
      <w:r w:rsidRPr="00A936D8">
        <w:t>Change</w:t>
      </w:r>
      <w:bookmarkEnd w:id="153"/>
    </w:p>
    <w:p w:rsidR="00D30327" w:rsidRDefault="00D30327" w:rsidP="00D30327">
      <w:pPr>
        <w:pStyle w:val="gemStandard"/>
      </w:pPr>
      <w:r>
        <w:t>Der Master-Change adressiert den Inhalt der Produktänderung fachlich. Er hat noch ke</w:t>
      </w:r>
      <w:r>
        <w:t>i</w:t>
      </w:r>
      <w:r>
        <w:t>nen konkreten Bezug zur U</w:t>
      </w:r>
      <w:r>
        <w:t>m</w:t>
      </w:r>
      <w:r>
        <w:t>setzung in einer Umgebung (RU TU PU). Im Master-Change-Prozess werden grundsätzliche Entscheidungen (z.B.: Zulassungsrelevanz, Testumfang, oder dem zeitlichen Gesamtverlauf) vereinbart. Die mit dem Master-Change abgestimmten und freigegebenen Änderungen werden mit den sogenan</w:t>
      </w:r>
      <w:r>
        <w:t>n</w:t>
      </w:r>
      <w:r>
        <w:t>ten Sub-Changes in die Umgebungen eingebracht.</w:t>
      </w:r>
    </w:p>
    <w:p w:rsidR="00D30327" w:rsidRDefault="00D30327" w:rsidP="0063469F">
      <w:pPr>
        <w:pStyle w:val="berschrift4"/>
      </w:pPr>
      <w:bookmarkStart w:id="154" w:name="_Toc511109763"/>
      <w:r>
        <w:t>Sub-</w:t>
      </w:r>
      <w:r w:rsidRPr="00A936D8">
        <w:t>Change</w:t>
      </w:r>
      <w:bookmarkEnd w:id="154"/>
    </w:p>
    <w:p w:rsidR="00D30327" w:rsidRPr="00A936D8" w:rsidRDefault="00D30327" w:rsidP="00D30327">
      <w:pPr>
        <w:pStyle w:val="gemStandard"/>
      </w:pPr>
      <w:r>
        <w:t>Der Sub-Change ist einem Master-Change innerhalb eines Produkt-Changes z</w:t>
      </w:r>
      <w:r>
        <w:t>u</w:t>
      </w:r>
      <w:r>
        <w:t xml:space="preserve">geordnet. Er setzt die im Master-Change definierte(n) Änderung(en) in einer konkreten Umgebung </w:t>
      </w:r>
      <w:r>
        <w:lastRenderedPageBreak/>
        <w:t>und damit der logischen Produktinstanz um. Sub-Changes werden nur im Rahmen von Produkt-Changes ve</w:t>
      </w:r>
      <w:r>
        <w:t>r</w:t>
      </w:r>
      <w:r>
        <w:t>wendet.</w:t>
      </w:r>
    </w:p>
    <w:p w:rsidR="00CA1CDF" w:rsidRDefault="001E2E70" w:rsidP="0063469F">
      <w:pPr>
        <w:pStyle w:val="berschrift3"/>
      </w:pPr>
      <w:bookmarkStart w:id="155" w:name="_Toc511109764"/>
      <w:r>
        <w:t>Produkttyp-</w:t>
      </w:r>
      <w:r w:rsidR="00CA1CDF">
        <w:t>Change</w:t>
      </w:r>
      <w:bookmarkEnd w:id="155"/>
    </w:p>
    <w:p w:rsidR="001E2E70" w:rsidRDefault="001E2E70" w:rsidP="00CA1CDF">
      <w:pPr>
        <w:pStyle w:val="gemStandard"/>
      </w:pPr>
      <w:r>
        <w:t>Ein Produkttyp-</w:t>
      </w:r>
      <w:r w:rsidR="00CA1CDF">
        <w:t xml:space="preserve">Change </w:t>
      </w:r>
      <w:r>
        <w:t xml:space="preserve">umfasst die konzeptionellen Änderungen an einem Produkttypen der TI. Ergebnis des Prozesses ist eine geänderte Spezifikation des Produkttypen. Ein Produkttyp-Change kann von TI-ITSM-Teilnehmern oder vom Gesamtverantwortlichen TI gestellt werden. </w:t>
      </w:r>
    </w:p>
    <w:p w:rsidR="00CA1CDF" w:rsidRDefault="001E2E70" w:rsidP="0063469F">
      <w:pPr>
        <w:pStyle w:val="berschrift3"/>
      </w:pPr>
      <w:bookmarkStart w:id="156" w:name="_Toc511109765"/>
      <w:r>
        <w:t>Emergency-</w:t>
      </w:r>
      <w:r w:rsidR="00CA1CDF">
        <w:t>Change</w:t>
      </w:r>
      <w:bookmarkEnd w:id="156"/>
    </w:p>
    <w:p w:rsidR="00CA1CDF" w:rsidRPr="00DC763E" w:rsidRDefault="001E2E70" w:rsidP="00CA1CDF">
      <w:pPr>
        <w:pStyle w:val="gemStandard"/>
      </w:pPr>
      <w:r>
        <w:t>Ein Emergency-</w:t>
      </w:r>
      <w:r w:rsidR="00CA1CDF" w:rsidRPr="00DC763E">
        <w:t xml:space="preserve">Change ist eine Änderung, die aufgrund einer Notsituation durchgeführt werden muss, um so schnell wie möglich diese </w:t>
      </w:r>
      <w:r w:rsidR="00CA1CDF">
        <w:t>Nots</w:t>
      </w:r>
      <w:r w:rsidR="00CA1CDF" w:rsidRPr="00DC763E">
        <w:t>ituation zu lindern.</w:t>
      </w:r>
      <w:r w:rsidR="00CA1CDF">
        <w:t xml:space="preserve"> Ein</w:t>
      </w:r>
      <w:r w:rsidR="00CA1CDF" w:rsidRPr="00DC763E">
        <w:t xml:space="preserve"> Emergency</w:t>
      </w:r>
      <w:r w:rsidR="00590967">
        <w:t>-</w:t>
      </w:r>
      <w:r w:rsidR="00CA1CDF" w:rsidRPr="00DC763E">
        <w:t>Change k</w:t>
      </w:r>
      <w:r w:rsidR="00CA1CDF">
        <w:t>an</w:t>
      </w:r>
      <w:r w:rsidR="00CA1CDF" w:rsidRPr="00DC763E">
        <w:t>n in folgenden beispielhaften Situationen erforderlich werden:</w:t>
      </w:r>
    </w:p>
    <w:p w:rsidR="00CA1CDF" w:rsidRPr="00C152EE" w:rsidRDefault="00CA1CDF" w:rsidP="00C152EE">
      <w:pPr>
        <w:pStyle w:val="gemAufzhlung"/>
      </w:pPr>
      <w:r w:rsidRPr="00C152EE">
        <w:t>Nichtverfügbarkeit eines zentralen Plattformdienstes, der die höchste Auswi</w:t>
      </w:r>
      <w:r w:rsidRPr="00C152EE">
        <w:t>r</w:t>
      </w:r>
      <w:r w:rsidRPr="00C152EE">
        <w:t>kung für die TI hat;</w:t>
      </w:r>
    </w:p>
    <w:p w:rsidR="00CA1CDF" w:rsidRPr="00C152EE" w:rsidRDefault="00CA1CDF" w:rsidP="00C152EE">
      <w:pPr>
        <w:pStyle w:val="gemAufzhlung"/>
      </w:pPr>
      <w:r w:rsidRPr="00C152EE">
        <w:t>Fehlgeschlagener Produkt-Change, der nicht durch ein Fallback zurückg</w:t>
      </w:r>
      <w:r w:rsidRPr="00C152EE">
        <w:t>e</w:t>
      </w:r>
      <w:r w:rsidRPr="00C152EE">
        <w:t>nommen werden kann, da Auswirkungen auf andere Produkte bestehen;</w:t>
      </w:r>
    </w:p>
    <w:p w:rsidR="00CA1CDF" w:rsidRPr="00C152EE" w:rsidRDefault="00CA1CDF" w:rsidP="00C152EE">
      <w:pPr>
        <w:pStyle w:val="gemAufzhlung"/>
      </w:pPr>
      <w:r w:rsidRPr="00C152EE">
        <w:t>Entdeckte Sicherheitslücke, die umgehend behoben werden muss, um (weit</w:t>
      </w:r>
      <w:r w:rsidRPr="00C152EE">
        <w:t>e</w:t>
      </w:r>
      <w:r w:rsidRPr="00C152EE">
        <w:t>ren) Schaden von der TI abzuwenden</w:t>
      </w:r>
      <w:r w:rsidR="00413687">
        <w:t>.</w:t>
      </w:r>
    </w:p>
    <w:p w:rsidR="00CA1CDF" w:rsidRPr="00DC763E" w:rsidRDefault="00CA1CDF" w:rsidP="00CA1CDF">
      <w:pPr>
        <w:pStyle w:val="gemStandard"/>
      </w:pPr>
      <w:r w:rsidRPr="00DC763E">
        <w:t>Die Dringlichkeit der Korrektur lässt unter Umständen kein Testen zu; die sofortige He</w:t>
      </w:r>
      <w:r w:rsidRPr="00DC763E">
        <w:t>i</w:t>
      </w:r>
      <w:r w:rsidRPr="00DC763E">
        <w:t>lung der Notsituation ist das primäre Ziel. Das damit einhergehende Risiko wird bewusst in Kauf genommen.</w:t>
      </w:r>
    </w:p>
    <w:p w:rsidR="00CA1CDF" w:rsidRPr="00DC763E" w:rsidRDefault="00CA1CDF" w:rsidP="00CA1CDF">
      <w:pPr>
        <w:pStyle w:val="gemStandard"/>
      </w:pPr>
      <w:r w:rsidRPr="00DC763E">
        <w:t xml:space="preserve">Für die </w:t>
      </w:r>
      <w:r>
        <w:t xml:space="preserve">kontrollierte </w:t>
      </w:r>
      <w:r w:rsidRPr="00DC763E">
        <w:t xml:space="preserve">Durchführung </w:t>
      </w:r>
      <w:r>
        <w:t>eines Emergency</w:t>
      </w:r>
      <w:r w:rsidR="00590967">
        <w:t>-</w:t>
      </w:r>
      <w:r>
        <w:t>Change wird ein Entscheidungsgr</w:t>
      </w:r>
      <w:r>
        <w:t>e</w:t>
      </w:r>
      <w:r>
        <w:t>mium</w:t>
      </w:r>
      <w:r w:rsidRPr="00371C86">
        <w:t>, das Emergency Change Advisory Board (eCAB) implementiert</w:t>
      </w:r>
      <w:r>
        <w:t xml:space="preserve">, das den </w:t>
      </w:r>
      <w:r w:rsidR="00590967">
        <w:t>beteiligten TI-ITSM-Teilnehmern</w:t>
      </w:r>
      <w:r>
        <w:t xml:space="preserve"> bei der Bewertung des auftrete</w:t>
      </w:r>
      <w:r>
        <w:t>n</w:t>
      </w:r>
      <w:r>
        <w:t>den Emergency</w:t>
      </w:r>
      <w:r w:rsidR="00590967">
        <w:t>-</w:t>
      </w:r>
      <w:r>
        <w:t>Change wirksam unterstützt.</w:t>
      </w:r>
    </w:p>
    <w:p w:rsidR="00590967" w:rsidRDefault="00590967" w:rsidP="0063469F">
      <w:pPr>
        <w:pStyle w:val="berschrift3"/>
      </w:pPr>
      <w:bookmarkStart w:id="157" w:name="_Toc503876601"/>
      <w:bookmarkStart w:id="158" w:name="_Toc511109766"/>
      <w:r>
        <w:t>Betriebliches Change-</w:t>
      </w:r>
      <w:r w:rsidRPr="009905D4">
        <w:t>Bewertungsgremium</w:t>
      </w:r>
      <w:bookmarkEnd w:id="157"/>
      <w:r>
        <w:t xml:space="preserve"> (BCB)</w:t>
      </w:r>
      <w:bookmarkEnd w:id="158"/>
    </w:p>
    <w:p w:rsidR="00CF081B" w:rsidRDefault="00CF081B" w:rsidP="00CF081B">
      <w:pPr>
        <w:pStyle w:val="gemStandard"/>
      </w:pPr>
      <w:r>
        <w:t>Das Betriebliche Change-Bewertungsgremium (BCB) ist das Board des Gesamtveran</w:t>
      </w:r>
      <w:r>
        <w:t>t</w:t>
      </w:r>
      <w:r>
        <w:t>wortlichen TI, in dem RfCs bewertet und über deren weiteren Umsetzungsverlauf en</w:t>
      </w:r>
      <w:r>
        <w:t>t</w:t>
      </w:r>
      <w:r>
        <w:t>schieden wird. Dabei werden die beteiligten TI-ITSM-Teilnehmer bei Bedarf in die En</w:t>
      </w:r>
      <w:r>
        <w:t>t</w:t>
      </w:r>
      <w:r>
        <w:t>scheidungsfindung und Umsetzungsplanung durch den Gesamtverantwortlichen TI einb</w:t>
      </w:r>
      <w:r>
        <w:t>e</w:t>
      </w:r>
      <w:r>
        <w:t>zogen.</w:t>
      </w:r>
    </w:p>
    <w:p w:rsidR="00CA1CDF" w:rsidRDefault="00CA1CDF" w:rsidP="0063469F">
      <w:pPr>
        <w:pStyle w:val="berschrift3"/>
      </w:pPr>
      <w:bookmarkStart w:id="159" w:name="_Toc511109767"/>
      <w:r>
        <w:t>Change Advisory Board (CAB)</w:t>
      </w:r>
      <w:bookmarkEnd w:id="159"/>
    </w:p>
    <w:p w:rsidR="00590967" w:rsidRDefault="00CA1CDF" w:rsidP="00590967">
      <w:pPr>
        <w:pStyle w:val="gemStandard"/>
      </w:pPr>
      <w:r>
        <w:t xml:space="preserve">Das Change Advisory Board ist ein Gremium, das aus allen relevanten </w:t>
      </w:r>
      <w:r w:rsidR="00551229">
        <w:t>Vertretern der TI-ITSM-Teilnehmer</w:t>
      </w:r>
      <w:r>
        <w:t xml:space="preserve">, die von der Durchführung eines konkreten Changes betroffen sind, besteht. </w:t>
      </w:r>
      <w:r w:rsidR="00590967">
        <w:t>Wird eine vom BCB getroffene Entscheidung von den beteiligten TI-ITSM-Teilnehmern nicht mitgetragen, wird das CAB vom Gesamtverantwortlichen TI einb</w:t>
      </w:r>
      <w:r w:rsidR="00590967">
        <w:t>e</w:t>
      </w:r>
      <w:r w:rsidR="00590967">
        <w:t>rufen um das weit</w:t>
      </w:r>
      <w:r w:rsidR="00590967">
        <w:t>e</w:t>
      </w:r>
      <w:r w:rsidR="00590967">
        <w:t xml:space="preserve">re Vorgehen abzustimmen oder zu eskalieren. </w:t>
      </w:r>
    </w:p>
    <w:p w:rsidR="00CA1CDF" w:rsidRPr="006E3A25" w:rsidRDefault="00CA1CDF" w:rsidP="0063469F">
      <w:pPr>
        <w:pStyle w:val="berschrift3"/>
        <w:rPr>
          <w:lang w:val="en-US"/>
        </w:rPr>
      </w:pPr>
      <w:bookmarkStart w:id="160" w:name="_Toc511109768"/>
      <w:r w:rsidRPr="006E3A25">
        <w:rPr>
          <w:lang w:val="en-US"/>
        </w:rPr>
        <w:lastRenderedPageBreak/>
        <w:t>Emergency Change Advisory Board (</w:t>
      </w:r>
      <w:r>
        <w:rPr>
          <w:lang w:val="en-US"/>
        </w:rPr>
        <w:t>e</w:t>
      </w:r>
      <w:r w:rsidRPr="006E3A25">
        <w:rPr>
          <w:lang w:val="en-US"/>
        </w:rPr>
        <w:t>CAB)</w:t>
      </w:r>
      <w:bookmarkEnd w:id="160"/>
    </w:p>
    <w:p w:rsidR="00CA1CDF" w:rsidRDefault="00CA1CDF" w:rsidP="00CA1CDF">
      <w:pPr>
        <w:pStyle w:val="gemStandard"/>
      </w:pPr>
      <w:r w:rsidRPr="003D690D">
        <w:t xml:space="preserve">Das Emergency Change Advisory Board </w:t>
      </w:r>
      <w:r w:rsidR="00D80949">
        <w:t xml:space="preserve">(eCAB) </w:t>
      </w:r>
      <w:r w:rsidRPr="003D690D">
        <w:t>ist eine</w:t>
      </w:r>
      <w:r w:rsidR="002B594D">
        <w:t xml:space="preserve"> </w:t>
      </w:r>
      <w:r w:rsidR="00551229">
        <w:t xml:space="preserve">besondere </w:t>
      </w:r>
      <w:r>
        <w:t xml:space="preserve">Organisationsform des CAB, organisiert durch den Gesamtverantwortlichen TI. </w:t>
      </w:r>
      <w:r w:rsidR="000D69D7">
        <w:t xml:space="preserve">Die Zusammensetzung wird fallbezogen festgelegt. </w:t>
      </w:r>
      <w:r>
        <w:t>Ziel und Aufgabe des eCAB ist es, bei auftretenden Anford</w:t>
      </w:r>
      <w:r>
        <w:t>e</w:t>
      </w:r>
      <w:r>
        <w:t xml:space="preserve">rungen zur Durchführung eines Emergency Change eine </w:t>
      </w:r>
      <w:r w:rsidR="00EB37DC">
        <w:t xml:space="preserve">möglichst zeitnahe </w:t>
      </w:r>
      <w:r>
        <w:t>Bewertung und Aut</w:t>
      </w:r>
      <w:r>
        <w:t>o</w:t>
      </w:r>
      <w:r>
        <w:t>risierung bzw. Ablehnung herbeizuführen.</w:t>
      </w:r>
      <w:r w:rsidR="00551229">
        <w:t xml:space="preserve"> </w:t>
      </w:r>
      <w:r w:rsidR="000D69D7">
        <w:t>Hierfür</w:t>
      </w:r>
      <w:r w:rsidR="002B594D">
        <w:t xml:space="preserve"> </w:t>
      </w:r>
      <w:r w:rsidR="000D69D7">
        <w:t>müssen die Teilnehmer mit entspr</w:t>
      </w:r>
      <w:r w:rsidR="000D69D7">
        <w:t>e</w:t>
      </w:r>
      <w:r w:rsidR="000D69D7">
        <w:t>chenden Kompetenzen ausgestattet sein.</w:t>
      </w:r>
    </w:p>
    <w:p w:rsidR="00D65CB2" w:rsidRPr="000D69D7" w:rsidRDefault="00D65CB2" w:rsidP="0063469F">
      <w:pPr>
        <w:pStyle w:val="berschrift3"/>
      </w:pPr>
      <w:bookmarkStart w:id="161" w:name="_Toc511109769"/>
      <w:r w:rsidRPr="000D69D7">
        <w:t>Post Implementation Review (PIR)</w:t>
      </w:r>
      <w:bookmarkEnd w:id="161"/>
      <w:r w:rsidRPr="000D69D7">
        <w:t xml:space="preserve"> </w:t>
      </w:r>
    </w:p>
    <w:p w:rsidR="00D65CB2" w:rsidRPr="00C93627" w:rsidRDefault="00D65CB2" w:rsidP="00D65CB2">
      <w:pPr>
        <w:pStyle w:val="gemStandard"/>
      </w:pPr>
      <w:r w:rsidRPr="00A936D8">
        <w:t xml:space="preserve">Beim Abschluss des Master-Changes </w:t>
      </w:r>
      <w:r w:rsidR="005D59A4">
        <w:t>führt der Gesamtverantwortliche TI</w:t>
      </w:r>
      <w:r w:rsidRPr="00A936D8">
        <w:t xml:space="preserve"> das Post </w:t>
      </w:r>
      <w:r>
        <w:t>I</w:t>
      </w:r>
      <w:r>
        <w:t>m</w:t>
      </w:r>
      <w:r>
        <w:t>pleme</w:t>
      </w:r>
      <w:r w:rsidRPr="00C93627">
        <w:t>ntation</w:t>
      </w:r>
      <w:r w:rsidRPr="00A936D8">
        <w:t xml:space="preserve"> </w:t>
      </w:r>
      <w:r w:rsidRPr="00C93627">
        <w:t>Review</w:t>
      </w:r>
      <w:r w:rsidRPr="00A936D8">
        <w:t xml:space="preserve"> </w:t>
      </w:r>
      <w:r w:rsidR="005D59A4">
        <w:t>gemeinsam mit dem Durchführenden des Produkt-Changes durch</w:t>
      </w:r>
      <w:r w:rsidRPr="00A936D8">
        <w:t xml:space="preserve">. </w:t>
      </w:r>
      <w:r>
        <w:t>Ziel ist die Identifizierung von Optimierungspotenzialen und deren Umsetzung in den we</w:t>
      </w:r>
      <w:r>
        <w:t>i</w:t>
      </w:r>
      <w:r>
        <w:t>teren Cha</w:t>
      </w:r>
      <w:r>
        <w:t>n</w:t>
      </w:r>
      <w:r>
        <w:t>ge-Durchführungen.</w:t>
      </w:r>
    </w:p>
    <w:p w:rsidR="00657A12" w:rsidRDefault="00657A12" w:rsidP="0063469F">
      <w:pPr>
        <w:pStyle w:val="berschrift3"/>
      </w:pPr>
      <w:bookmarkStart w:id="162" w:name="_Toc511109770"/>
      <w:r>
        <w:t>Change- &amp; Release-Kalender</w:t>
      </w:r>
      <w:bookmarkEnd w:id="162"/>
    </w:p>
    <w:p w:rsidR="00F12125" w:rsidRDefault="00657A12" w:rsidP="00F12125">
      <w:pPr>
        <w:pStyle w:val="gemStandard"/>
      </w:pPr>
      <w:r>
        <w:t>Der Change- &amp; Release-Kalender zeigt die laufenden Aktivitäten im Change &amp; Release Management in einer Kalenderdarstellung übersichtlich für alle beteiligten TI-ITSM-Teilnehmer dar. Der K</w:t>
      </w:r>
      <w:r>
        <w:t>a</w:t>
      </w:r>
      <w:r>
        <w:t>lender dient allen am Betrieb der TI Beteiligten dazu, sich über anstehende und durchgeführte Änderungen informieren zu kö</w:t>
      </w:r>
      <w:r>
        <w:t>n</w:t>
      </w:r>
      <w:r>
        <w:t>nen. Er ist zugleich ein Organisations- und Planungsinstrument im Rahmen des Change Managements. Er e</w:t>
      </w:r>
      <w:r>
        <w:t>r</w:t>
      </w:r>
      <w:r>
        <w:t>setzt nicht die aktive Steuerung eines Change in der TI, sondern ermöglicht eine langfri</w:t>
      </w:r>
      <w:r>
        <w:t>s</w:t>
      </w:r>
      <w:r>
        <w:t>tige Vorschau auf geplante Änderungen und ist ein zusätzliches Hilfsmittel bei der Anal</w:t>
      </w:r>
      <w:r>
        <w:t>y</w:t>
      </w:r>
      <w:r>
        <w:t>se von Störungsursachen bezüglich der Identifikation von Seiteneffekten bereits umg</w:t>
      </w:r>
      <w:r>
        <w:t>e</w:t>
      </w:r>
      <w:r>
        <w:t>setzter Änd</w:t>
      </w:r>
      <w:r>
        <w:t>e</w:t>
      </w:r>
      <w:r>
        <w:t xml:space="preserve">rungen. </w:t>
      </w:r>
    </w:p>
    <w:p w:rsidR="00AA2A0F" w:rsidRDefault="00AA2A0F" w:rsidP="00F12125">
      <w:pPr>
        <w:pStyle w:val="gemStandard"/>
      </w:pPr>
    </w:p>
    <w:p w:rsidR="003F2294" w:rsidRPr="003F2294" w:rsidRDefault="003F2294" w:rsidP="002B594D">
      <w:pPr>
        <w:pStyle w:val="FormatvorlageTBDLinksGestricheltkleinerAbstandAutomatisch1"/>
        <w:rPr>
          <w:b/>
        </w:rPr>
      </w:pPr>
      <w:r w:rsidRPr="003F2294">
        <w:rPr>
          <w:b/>
        </w:rPr>
        <w:t>Hinweise zur Überarbeitung</w:t>
      </w:r>
    </w:p>
    <w:p w:rsidR="00A9160B" w:rsidRDefault="00A9160B" w:rsidP="002B594D">
      <w:pPr>
        <w:pStyle w:val="FormatvorlageTBDLinksGestricheltkleinerAbstandAutomatisch1"/>
      </w:pPr>
      <w:r>
        <w:t>Der Change- &amp; Release-Kalender soll über das TI-ITSM-System bereitgestellt werden.</w:t>
      </w:r>
    </w:p>
    <w:p w:rsidR="008D38BD" w:rsidRPr="00F12125" w:rsidRDefault="008D38BD" w:rsidP="0063469F">
      <w:pPr>
        <w:pStyle w:val="berschrift2"/>
      </w:pPr>
      <w:bookmarkStart w:id="163" w:name="_Toc511109771"/>
      <w:r w:rsidRPr="00F12125">
        <w:t>Prozessdurchführung Change &amp; Release Management</w:t>
      </w:r>
      <w:bookmarkEnd w:id="163"/>
    </w:p>
    <w:p w:rsidR="00CA1CDF" w:rsidRPr="00901EA2" w:rsidRDefault="00D65CB2" w:rsidP="0063469F">
      <w:pPr>
        <w:pStyle w:val="berschrift3"/>
        <w:rPr>
          <w:lang w:val="en-US"/>
        </w:rPr>
      </w:pPr>
      <w:bookmarkStart w:id="164" w:name="_Toc511109772"/>
      <w:r>
        <w:rPr>
          <w:lang w:val="en-US"/>
        </w:rPr>
        <w:t xml:space="preserve">Produkt-Change: </w:t>
      </w:r>
      <w:r w:rsidR="00CA1CDF" w:rsidRPr="00901EA2">
        <w:rPr>
          <w:lang w:val="en-US"/>
        </w:rPr>
        <w:t xml:space="preserve">Request for Change </w:t>
      </w:r>
      <w:r w:rsidR="00CA1CDF">
        <w:rPr>
          <w:lang w:val="en-US"/>
        </w:rPr>
        <w:t>(</w:t>
      </w:r>
      <w:r w:rsidR="00CA1CDF" w:rsidRPr="00901EA2">
        <w:rPr>
          <w:lang w:val="en-US"/>
        </w:rPr>
        <w:t>RfC</w:t>
      </w:r>
      <w:r w:rsidR="00CA1CDF">
        <w:rPr>
          <w:lang w:val="en-US"/>
        </w:rPr>
        <w:t>)</w:t>
      </w:r>
      <w:r w:rsidR="00CA1CDF" w:rsidRPr="00901EA2">
        <w:rPr>
          <w:lang w:val="en-US"/>
        </w:rPr>
        <w:t xml:space="preserve"> erstellen</w:t>
      </w:r>
      <w:bookmarkEnd w:id="164"/>
    </w:p>
    <w:p w:rsidR="00CA1CDF" w:rsidRDefault="00CA1CDF" w:rsidP="00CA1CDF">
      <w:pPr>
        <w:pStyle w:val="gemStandard"/>
      </w:pPr>
      <w:r>
        <w:t xml:space="preserve">Produktänderungsbedarfe können durch verschiedene Einflussfaktoren bei den </w:t>
      </w:r>
      <w:r w:rsidR="001030EB">
        <w:t>TI-ITSM-Teilnehmern</w:t>
      </w:r>
      <w:r>
        <w:t xml:space="preserve"> festgestellt werden. Diese können sich aus dem Incident Management, dem Problem Management oder auch durch </w:t>
      </w:r>
      <w:r w:rsidR="00AA7273">
        <w:t xml:space="preserve">Änderungsbedarfe </w:t>
      </w:r>
      <w:r>
        <w:t>eines Pr</w:t>
      </w:r>
      <w:r>
        <w:t>o</w:t>
      </w:r>
      <w:r>
        <w:t>duktes ergeben.</w:t>
      </w:r>
      <w:r w:rsidR="00C6136C">
        <w:t xml:space="preserve"> </w:t>
      </w:r>
    </w:p>
    <w:p w:rsidR="00CF081B" w:rsidRPr="00822C7D" w:rsidRDefault="00CF081B" w:rsidP="0063469F">
      <w:pPr>
        <w:pStyle w:val="gemStandard"/>
        <w:numPr>
          <w:ilvl w:val="0"/>
          <w:numId w:val="22"/>
        </w:numPr>
        <w:ind w:left="567" w:hanging="567"/>
        <w:rPr>
          <w:b/>
          <w:highlight w:val="yellow"/>
        </w:rPr>
      </w:pPr>
      <w:r w:rsidRPr="00822C7D">
        <w:rPr>
          <w:b/>
          <w:highlight w:val="yellow"/>
        </w:rPr>
        <w:t>GS-A_</w:t>
      </w:r>
      <w:r w:rsidR="00972B9F" w:rsidRPr="00822C7D">
        <w:rPr>
          <w:b/>
          <w:bCs/>
          <w:color w:val="000000"/>
          <w:highlight w:val="yellow"/>
        </w:rPr>
        <w:t>5595</w:t>
      </w:r>
      <w:r w:rsidRPr="00822C7D">
        <w:rPr>
          <w:b/>
          <w:highlight w:val="yellow"/>
        </w:rPr>
        <w:t xml:space="preserve"> Qualität von RfCs</w:t>
      </w:r>
    </w:p>
    <w:p w:rsidR="0063469F" w:rsidRDefault="00CF081B" w:rsidP="00CF081B">
      <w:pPr>
        <w:pStyle w:val="gemEinzug"/>
        <w:rPr>
          <w:rFonts w:ascii="Wingdings" w:hAnsi="Wingdings"/>
          <w:b/>
          <w:highlight w:val="yellow"/>
        </w:rPr>
      </w:pPr>
      <w:r w:rsidRPr="00972B9F">
        <w:rPr>
          <w:highlight w:val="yellow"/>
        </w:rPr>
        <w:t>Der RfC-stellende TI-ITSM-Teilnehmer MUSS die RfCs so formulieren, dass der Umfang und der Bedarf in sich vollständig ist, so dass der Gesamtverantwortliche TI den RfC ohne Hinzuziehung weiterer Dokumente bewerten kann.</w:t>
      </w:r>
    </w:p>
    <w:p w:rsidR="00CF081B" w:rsidRPr="0063469F" w:rsidRDefault="0063469F" w:rsidP="0063469F">
      <w:pPr>
        <w:pStyle w:val="gemStandard"/>
      </w:pPr>
      <w:r>
        <w:rPr>
          <w:b/>
          <w:highlight w:val="yellow"/>
        </w:rPr>
        <w:sym w:font="Wingdings" w:char="F0D5"/>
      </w:r>
    </w:p>
    <w:p w:rsidR="00CF081B" w:rsidRDefault="00CF081B" w:rsidP="00CF081B">
      <w:pPr>
        <w:pStyle w:val="gemStandard"/>
      </w:pPr>
      <w:r>
        <w:t>Nicht vollständig erfasste RfCs werden vom TI-ITSM-System nur gespeichert, nicht an den Gesamtverantwortlichen TI zur Bewertung und Autorisierung we</w:t>
      </w:r>
      <w:r>
        <w:t>i</w:t>
      </w:r>
      <w:r>
        <w:t>tergeleitet.</w:t>
      </w:r>
    </w:p>
    <w:p w:rsidR="00CA1CDF" w:rsidRPr="00346265" w:rsidRDefault="00CA1CDF" w:rsidP="00CA1CDF">
      <w:pPr>
        <w:pStyle w:val="gemStandard"/>
        <w:tabs>
          <w:tab w:val="left" w:pos="567"/>
        </w:tabs>
        <w:ind w:left="567" w:hanging="567"/>
        <w:rPr>
          <w:b/>
          <w:strike/>
        </w:rPr>
      </w:pPr>
      <w:r w:rsidRPr="002E011B">
        <w:rPr>
          <w:rFonts w:ascii="Wingdings" w:hAnsi="Wingdings"/>
          <w:b/>
        </w:rPr>
        <w:lastRenderedPageBreak/>
        <w:sym w:font="Wingdings" w:char="F0D6"/>
      </w:r>
      <w:r w:rsidRPr="002E011B">
        <w:rPr>
          <w:b/>
        </w:rPr>
        <w:tab/>
        <w:t xml:space="preserve">GS-A_4400 Produkt-RfC </w:t>
      </w:r>
      <w:r w:rsidR="00C81364" w:rsidRPr="00346265">
        <w:rPr>
          <w:b/>
          <w:highlight w:val="yellow"/>
        </w:rPr>
        <w:t xml:space="preserve">(Master-Change) </w:t>
      </w:r>
      <w:r w:rsidRPr="00346265">
        <w:rPr>
          <w:b/>
          <w:highlight w:val="yellow"/>
        </w:rPr>
        <w:t>erstellen</w:t>
      </w:r>
      <w:r w:rsidR="00346265" w:rsidRPr="00346265">
        <w:rPr>
          <w:b/>
        </w:rPr>
        <w:t xml:space="preserve"> </w:t>
      </w:r>
      <w:r w:rsidR="00346265" w:rsidRPr="00346265">
        <w:rPr>
          <w:b/>
          <w:strike/>
          <w:highlight w:val="yellow"/>
        </w:rPr>
        <w:t>aufzeichnen &amp; an SBV übermitteln</w:t>
      </w:r>
    </w:p>
    <w:p w:rsidR="00346265" w:rsidRPr="00346265" w:rsidRDefault="000E0271" w:rsidP="00346265">
      <w:pPr>
        <w:pStyle w:val="gemEinzug"/>
        <w:rPr>
          <w:strike/>
          <w:highlight w:val="yellow"/>
        </w:rPr>
      </w:pPr>
      <w:r w:rsidRPr="00346265">
        <w:rPr>
          <w:highlight w:val="yellow"/>
        </w:rPr>
        <w:t>Alle TI-ITSM-Teilnehmer</w:t>
      </w:r>
      <w:r w:rsidR="00CA1CDF" w:rsidRPr="00346265">
        <w:rPr>
          <w:highlight w:val="yellow"/>
        </w:rPr>
        <w:t xml:space="preserve"> </w:t>
      </w:r>
      <w:r w:rsidR="00346265" w:rsidRPr="00346265">
        <w:rPr>
          <w:strike/>
          <w:highlight w:val="yellow"/>
        </w:rPr>
        <w:t>Anbieter</w:t>
      </w:r>
      <w:r w:rsidR="00346265" w:rsidRPr="00185193">
        <w:t xml:space="preserve"> </w:t>
      </w:r>
      <w:r w:rsidR="00CA1CDF" w:rsidRPr="002E011B">
        <w:t>MÜSSEN für genehmigungspflichtige Produktä</w:t>
      </w:r>
      <w:r w:rsidR="00CA1CDF" w:rsidRPr="002E011B">
        <w:t>n</w:t>
      </w:r>
      <w:r w:rsidR="00CA1CDF" w:rsidRPr="002E011B">
        <w:t xml:space="preserve">derungen </w:t>
      </w:r>
      <w:r w:rsidR="00346265" w:rsidRPr="00346265">
        <w:rPr>
          <w:strike/>
          <w:highlight w:val="yellow"/>
        </w:rPr>
        <w:t>über ein vom SBV zur Verfügung gestelltes RfC-Formular</w:t>
      </w:r>
      <w:r w:rsidR="00346265" w:rsidRPr="001009ED">
        <w:t xml:space="preserve"> </w:t>
      </w:r>
      <w:r w:rsidR="00CA1CDF" w:rsidRPr="002E011B">
        <w:t xml:space="preserve">einen Produkt-RfC </w:t>
      </w:r>
      <w:r w:rsidR="00C81364" w:rsidRPr="00346265">
        <w:rPr>
          <w:highlight w:val="yellow"/>
        </w:rPr>
        <w:t>(Master-Change) im TI-ITSM-System</w:t>
      </w:r>
      <w:r w:rsidR="00C81364">
        <w:t xml:space="preserve"> </w:t>
      </w:r>
      <w:r w:rsidR="00CA1CDF" w:rsidRPr="002E011B">
        <w:t>erstellen</w:t>
      </w:r>
      <w:r w:rsidR="00346265">
        <w:t xml:space="preserve"> </w:t>
      </w:r>
      <w:r w:rsidR="00346265" w:rsidRPr="00346265">
        <w:rPr>
          <w:strike/>
          <w:highlight w:val="yellow"/>
        </w:rPr>
        <w:t>und an die vom SBV bereitg</w:t>
      </w:r>
      <w:r w:rsidR="00346265" w:rsidRPr="00346265">
        <w:rPr>
          <w:strike/>
          <w:highlight w:val="yellow"/>
        </w:rPr>
        <w:t>e</w:t>
      </w:r>
      <w:r w:rsidR="00346265" w:rsidRPr="00346265">
        <w:rPr>
          <w:strike/>
          <w:highlight w:val="yellow"/>
        </w:rPr>
        <w:t>stellte Kommunikationsschnittstelle übermitteln oder den Produkt-RfC direkt über e</w:t>
      </w:r>
      <w:r w:rsidR="00346265" w:rsidRPr="00346265">
        <w:rPr>
          <w:strike/>
          <w:highlight w:val="yellow"/>
        </w:rPr>
        <w:t>i</w:t>
      </w:r>
      <w:r w:rsidR="00346265" w:rsidRPr="00346265">
        <w:rPr>
          <w:strike/>
          <w:highlight w:val="yellow"/>
        </w:rPr>
        <w:t>ne im Webportal der ZID eingerichtete, Erfassungsmaske manuell eingeben. Erfasst der Anbieter den Produkt-RfC direkt im Webportal der ZID, wird die formale Bea</w:t>
      </w:r>
      <w:r w:rsidR="00346265" w:rsidRPr="00346265">
        <w:rPr>
          <w:strike/>
          <w:highlight w:val="yellow"/>
        </w:rPr>
        <w:t>n</w:t>
      </w:r>
      <w:r w:rsidR="00346265" w:rsidRPr="00346265">
        <w:rPr>
          <w:strike/>
          <w:highlight w:val="yellow"/>
        </w:rPr>
        <w:t>tragung und Übermittlung an den SBV ebenfalls über das Webportal der ZID ang</w:t>
      </w:r>
      <w:r w:rsidR="00346265" w:rsidRPr="00346265">
        <w:rPr>
          <w:strike/>
          <w:highlight w:val="yellow"/>
        </w:rPr>
        <w:t>e</w:t>
      </w:r>
      <w:r w:rsidR="00346265" w:rsidRPr="00346265">
        <w:rPr>
          <w:strike/>
          <w:highlight w:val="yellow"/>
        </w:rPr>
        <w:t xml:space="preserve">stoßen. </w:t>
      </w:r>
    </w:p>
    <w:p w:rsidR="0063469F" w:rsidRDefault="00346265" w:rsidP="00CA1CDF">
      <w:pPr>
        <w:pStyle w:val="gemEinzug"/>
        <w:rPr>
          <w:rFonts w:ascii="Wingdings" w:hAnsi="Wingdings"/>
          <w:b/>
        </w:rPr>
      </w:pPr>
      <w:r w:rsidRPr="00346265">
        <w:rPr>
          <w:strike/>
          <w:highlight w:val="yellow"/>
        </w:rPr>
        <w:t>(Zur Erstellung des Produkt-RfCs stellt der SBV den Anbietern ein RfC-Formular zur Verfügung.)</w:t>
      </w:r>
      <w:r w:rsidR="00CA1CDF" w:rsidRPr="002E011B">
        <w:t xml:space="preserve">. </w:t>
      </w:r>
    </w:p>
    <w:p w:rsidR="00346265" w:rsidRPr="0063469F" w:rsidRDefault="0063469F" w:rsidP="0063469F">
      <w:pPr>
        <w:pStyle w:val="gemStandard"/>
      </w:pPr>
      <w:r>
        <w:rPr>
          <w:b/>
        </w:rPr>
        <w:sym w:font="Wingdings" w:char="F0D5"/>
      </w:r>
    </w:p>
    <w:p w:rsidR="00346265" w:rsidRPr="00346265" w:rsidRDefault="00CA1CDF" w:rsidP="00346265">
      <w:pPr>
        <w:pStyle w:val="gemStandard"/>
        <w:tabs>
          <w:tab w:val="left" w:pos="567"/>
        </w:tabs>
        <w:ind w:left="567" w:hanging="567"/>
        <w:rPr>
          <w:b/>
          <w:strike/>
        </w:rPr>
      </w:pPr>
      <w:r w:rsidRPr="00C03CAA">
        <w:rPr>
          <w:rFonts w:ascii="Wingdings" w:hAnsi="Wingdings"/>
          <w:b/>
        </w:rPr>
        <w:sym w:font="Wingdings" w:char="F0D6"/>
      </w:r>
      <w:r w:rsidRPr="00C03CAA">
        <w:rPr>
          <w:b/>
        </w:rPr>
        <w:tab/>
        <w:t xml:space="preserve">GS-A_4398 </w:t>
      </w:r>
      <w:r w:rsidRPr="00346265">
        <w:rPr>
          <w:b/>
          <w:highlight w:val="yellow"/>
        </w:rPr>
        <w:t>Prüfung auf genehmigungspflichtige Produktänderung</w:t>
      </w:r>
      <w:r w:rsidR="00346265" w:rsidRPr="00346265">
        <w:rPr>
          <w:b/>
          <w:highlight w:val="yellow"/>
        </w:rPr>
        <w:t xml:space="preserve"> </w:t>
      </w:r>
      <w:r w:rsidR="00346265" w:rsidRPr="00346265">
        <w:rPr>
          <w:b/>
          <w:strike/>
          <w:highlight w:val="yellow"/>
        </w:rPr>
        <w:t>Vorprüfung von durch Anbietern festgestellten Produktänderungsbedarfen</w:t>
      </w:r>
    </w:p>
    <w:p w:rsidR="00CA1CDF" w:rsidRPr="00C03CAA" w:rsidRDefault="00ED4DB4" w:rsidP="00346265">
      <w:pPr>
        <w:pStyle w:val="gemEinzug"/>
        <w:rPr>
          <w:strike/>
        </w:rPr>
      </w:pPr>
      <w:r w:rsidRPr="00346265">
        <w:rPr>
          <w:highlight w:val="yellow"/>
        </w:rPr>
        <w:t>Alle TI-ITSM-Teilnehmer</w:t>
      </w:r>
      <w:r w:rsidRPr="002E011B">
        <w:t xml:space="preserve"> </w:t>
      </w:r>
      <w:r w:rsidR="00346265" w:rsidRPr="00346265">
        <w:rPr>
          <w:strike/>
          <w:highlight w:val="yellow"/>
        </w:rPr>
        <w:t>Anbieter</w:t>
      </w:r>
      <w:r w:rsidR="00346265">
        <w:t xml:space="preserve"> </w:t>
      </w:r>
      <w:r w:rsidR="00CA1CDF" w:rsidRPr="00C03CAA">
        <w:t>MÜSSEN jeden festgestellten Produktänderung</w:t>
      </w:r>
      <w:r w:rsidR="00CA1CDF" w:rsidRPr="00C03CAA">
        <w:t>s</w:t>
      </w:r>
      <w:r w:rsidR="00CA1CDF" w:rsidRPr="00C03CAA">
        <w:t xml:space="preserve">bedarf einer </w:t>
      </w:r>
      <w:r w:rsidR="00CA1CDF" w:rsidRPr="00346265">
        <w:rPr>
          <w:highlight w:val="yellow"/>
        </w:rPr>
        <w:t>Prüfung</w:t>
      </w:r>
      <w:r w:rsidR="00CA1CDF" w:rsidRPr="00C03CAA">
        <w:t xml:space="preserve"> </w:t>
      </w:r>
      <w:r w:rsidR="00346265" w:rsidRPr="00346265">
        <w:rPr>
          <w:strike/>
          <w:highlight w:val="yellow"/>
        </w:rPr>
        <w:t>Vorprüfung</w:t>
      </w:r>
      <w:r w:rsidR="00346265" w:rsidRPr="00C03CAA">
        <w:t xml:space="preserve"> </w:t>
      </w:r>
      <w:r w:rsidR="00CA1CDF" w:rsidRPr="00C03CAA">
        <w:t xml:space="preserve">gemäß der unten abgebildeten </w:t>
      </w:r>
      <w:r w:rsidR="00FF5FC0" w:rsidRPr="00FF5FC0">
        <w:rPr>
          <w:highlight w:val="yellow"/>
        </w:rPr>
        <w:t>Tab_Betr_TIP_024 CHG – Vorprüfun</w:t>
      </w:r>
      <w:r w:rsidR="00FF5FC0">
        <w:rPr>
          <w:highlight w:val="yellow"/>
        </w:rPr>
        <w:t>g</w:t>
      </w:r>
      <w:r w:rsidR="00FF5FC0" w:rsidRPr="008B215A">
        <w:t xml:space="preserve"> Produktänderungsbedarf</w:t>
      </w:r>
      <w:r w:rsidR="00FF5FC0" w:rsidRPr="00C03CAA">
        <w:t xml:space="preserve"> </w:t>
      </w:r>
      <w:r w:rsidR="00CA1CDF" w:rsidRPr="00C03CAA">
        <w:t>unterziehen. Dabei ist - durch Festste</w:t>
      </w:r>
      <w:r w:rsidR="00CA1CDF" w:rsidRPr="00C03CAA">
        <w:t>l</w:t>
      </w:r>
      <w:r w:rsidR="00CA1CDF" w:rsidRPr="00C03CAA">
        <w:t>lung der Wechselwirkungen mit anderen Produkten sowie der Abweichung von Pr</w:t>
      </w:r>
      <w:r w:rsidR="00CA1CDF" w:rsidRPr="00C03CAA">
        <w:t>o</w:t>
      </w:r>
      <w:r w:rsidR="00CA1CDF" w:rsidRPr="00C03CAA">
        <w:t>dukttypvorgaben - zu prüfen, ob es sich um eine genehmigungspflichtige Pr</w:t>
      </w:r>
      <w:r w:rsidR="00CA1CDF" w:rsidRPr="00C03CAA">
        <w:t>o</w:t>
      </w:r>
      <w:r w:rsidR="00CA1CDF" w:rsidRPr="00C03CAA">
        <w:t xml:space="preserve">duktänderung handelt. </w:t>
      </w:r>
    </w:p>
    <w:p w:rsidR="00CA1CDF" w:rsidRPr="008B215A" w:rsidRDefault="00CA1CDF" w:rsidP="0063469F">
      <w:pPr>
        <w:pStyle w:val="Beschriftung"/>
      </w:pPr>
      <w:bookmarkStart w:id="165" w:name="_Ref442798888"/>
      <w:bookmarkStart w:id="166" w:name="_Toc485978392"/>
      <w:bookmarkStart w:id="167" w:name="_Toc510615947"/>
      <w:r w:rsidRPr="008B215A">
        <w:t xml:space="preserve">Tabelle </w:t>
      </w:r>
      <w:r w:rsidR="001562DB">
        <w:fldChar w:fldCharType="begin"/>
      </w:r>
      <w:r w:rsidR="001562DB">
        <w:instrText xml:space="preserve"> SEQ Tabelle \* ARABIC </w:instrText>
      </w:r>
      <w:r w:rsidR="001562DB">
        <w:fldChar w:fldCharType="separate"/>
      </w:r>
      <w:r w:rsidR="00085064">
        <w:rPr>
          <w:noProof/>
        </w:rPr>
        <w:t>11</w:t>
      </w:r>
      <w:r w:rsidR="001562DB">
        <w:rPr>
          <w:noProof/>
        </w:rPr>
        <w:fldChar w:fldCharType="end"/>
      </w:r>
      <w:r w:rsidRPr="008B215A">
        <w:t>: Tab_Betr_TIP_</w:t>
      </w:r>
      <w:r>
        <w:t>0</w:t>
      </w:r>
      <w:r w:rsidR="0045770F">
        <w:t>24</w:t>
      </w:r>
      <w:r w:rsidRPr="008B215A">
        <w:t xml:space="preserve"> CHG – Vorprüfung. Produktänderungsbedarf</w:t>
      </w:r>
      <w:bookmarkEnd w:id="165"/>
      <w:bookmarkEnd w:id="166"/>
      <w:bookmarkEnd w:id="16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6"/>
        <w:gridCol w:w="2976"/>
        <w:gridCol w:w="2688"/>
      </w:tblGrid>
      <w:tr w:rsidR="00CA1CDF" w:rsidRPr="00C03CAA" w:rsidTr="00CA1CDF">
        <w:trPr>
          <w:trHeight w:val="255"/>
          <w:tblHeader/>
        </w:trPr>
        <w:tc>
          <w:tcPr>
            <w:tcW w:w="2976" w:type="dxa"/>
            <w:shd w:val="clear" w:color="auto" w:fill="E0E0E0"/>
          </w:tcPr>
          <w:p w:rsidR="00CA1CDF" w:rsidRPr="00C03CAA" w:rsidRDefault="00CA1CDF" w:rsidP="00CA1CDF">
            <w:pPr>
              <w:pStyle w:val="gemtabohne"/>
              <w:rPr>
                <w:b/>
                <w:sz w:val="20"/>
              </w:rPr>
            </w:pPr>
            <w:r w:rsidRPr="00C03CAA">
              <w:rPr>
                <w:b/>
                <w:sz w:val="20"/>
              </w:rPr>
              <w:t>Change Typ</w:t>
            </w:r>
          </w:p>
        </w:tc>
        <w:tc>
          <w:tcPr>
            <w:tcW w:w="2976" w:type="dxa"/>
            <w:shd w:val="clear" w:color="auto" w:fill="E0E0E0"/>
          </w:tcPr>
          <w:p w:rsidR="00CA1CDF" w:rsidRPr="00C03CAA" w:rsidRDefault="00CA1CDF" w:rsidP="00CA1CDF">
            <w:pPr>
              <w:pStyle w:val="gemtabohne"/>
              <w:rPr>
                <w:b/>
                <w:sz w:val="20"/>
              </w:rPr>
            </w:pPr>
            <w:r w:rsidRPr="00C03CAA">
              <w:rPr>
                <w:b/>
                <w:sz w:val="20"/>
              </w:rPr>
              <w:t>Wechselwirkungen mit a</w:t>
            </w:r>
            <w:r w:rsidRPr="00C03CAA">
              <w:rPr>
                <w:b/>
                <w:sz w:val="20"/>
              </w:rPr>
              <w:t>n</w:t>
            </w:r>
            <w:r w:rsidRPr="00C03CAA">
              <w:rPr>
                <w:b/>
                <w:sz w:val="20"/>
              </w:rPr>
              <w:t>deren Produkten (an den Schnittstellen)</w:t>
            </w:r>
          </w:p>
        </w:tc>
        <w:tc>
          <w:tcPr>
            <w:tcW w:w="2688" w:type="dxa"/>
            <w:shd w:val="clear" w:color="auto" w:fill="E0E0E0"/>
          </w:tcPr>
          <w:p w:rsidR="00CA1CDF" w:rsidRPr="00C03CAA" w:rsidRDefault="00CA1CDF" w:rsidP="00CA1CDF">
            <w:pPr>
              <w:pStyle w:val="gemtabohne"/>
              <w:rPr>
                <w:b/>
                <w:sz w:val="20"/>
              </w:rPr>
            </w:pPr>
            <w:r w:rsidRPr="00C03CAA">
              <w:rPr>
                <w:b/>
                <w:sz w:val="20"/>
              </w:rPr>
              <w:t>Abweichung von Pr</w:t>
            </w:r>
            <w:r w:rsidRPr="00C03CAA">
              <w:rPr>
                <w:b/>
                <w:sz w:val="20"/>
              </w:rPr>
              <w:t>o</w:t>
            </w:r>
            <w:r w:rsidRPr="00C03CAA">
              <w:rPr>
                <w:b/>
                <w:sz w:val="20"/>
              </w:rPr>
              <w:t>dukttypvorgaben</w:t>
            </w:r>
          </w:p>
        </w:tc>
      </w:tr>
      <w:tr w:rsidR="00CA1CDF" w:rsidRPr="00C03CAA" w:rsidTr="00CA1CDF">
        <w:trPr>
          <w:trHeight w:val="255"/>
        </w:trPr>
        <w:tc>
          <w:tcPr>
            <w:tcW w:w="2976" w:type="dxa"/>
          </w:tcPr>
          <w:p w:rsidR="00CA1CDF" w:rsidRPr="008B215A" w:rsidRDefault="00CA1CDF" w:rsidP="00CA1CDF">
            <w:pPr>
              <w:pStyle w:val="gemtabohne"/>
              <w:rPr>
                <w:bCs w:val="0"/>
                <w:sz w:val="20"/>
              </w:rPr>
            </w:pPr>
            <w:r w:rsidRPr="008B215A">
              <w:rPr>
                <w:bCs w:val="0"/>
                <w:sz w:val="20"/>
              </w:rPr>
              <w:t>lokal autorisiert</w:t>
            </w:r>
          </w:p>
        </w:tc>
        <w:tc>
          <w:tcPr>
            <w:tcW w:w="2976" w:type="dxa"/>
          </w:tcPr>
          <w:p w:rsidR="00CA1CDF" w:rsidRPr="00C03CAA" w:rsidRDefault="00C17657" w:rsidP="00CA1CDF">
            <w:pPr>
              <w:pStyle w:val="gemtabohne"/>
              <w:rPr>
                <w:rStyle w:val="answer"/>
                <w:sz w:val="20"/>
              </w:rPr>
            </w:pPr>
            <w:r>
              <w:rPr>
                <w:rStyle w:val="answer"/>
                <w:sz w:val="20"/>
              </w:rPr>
              <w:t>N</w:t>
            </w:r>
            <w:r w:rsidR="00CA1CDF">
              <w:rPr>
                <w:rStyle w:val="answer"/>
                <w:sz w:val="20"/>
              </w:rPr>
              <w:t>ein</w:t>
            </w:r>
          </w:p>
        </w:tc>
        <w:tc>
          <w:tcPr>
            <w:tcW w:w="2688" w:type="dxa"/>
          </w:tcPr>
          <w:p w:rsidR="00CA1CDF" w:rsidRPr="00C03CAA" w:rsidRDefault="00C17657" w:rsidP="00CA1CDF">
            <w:pPr>
              <w:pStyle w:val="gemtabohne"/>
              <w:rPr>
                <w:rStyle w:val="answer"/>
                <w:sz w:val="20"/>
              </w:rPr>
            </w:pPr>
            <w:r>
              <w:rPr>
                <w:rStyle w:val="answer"/>
                <w:sz w:val="20"/>
              </w:rPr>
              <w:t>N</w:t>
            </w:r>
            <w:r w:rsidR="00CA1CDF">
              <w:rPr>
                <w:rStyle w:val="answer"/>
                <w:sz w:val="20"/>
              </w:rPr>
              <w:t>ein</w:t>
            </w:r>
          </w:p>
        </w:tc>
      </w:tr>
      <w:tr w:rsidR="00CA1CDF" w:rsidRPr="00C03CAA" w:rsidTr="00CA1CDF">
        <w:trPr>
          <w:trHeight w:val="255"/>
        </w:trPr>
        <w:tc>
          <w:tcPr>
            <w:tcW w:w="2976" w:type="dxa"/>
          </w:tcPr>
          <w:p w:rsidR="00CA1CDF" w:rsidRPr="00C03CAA" w:rsidRDefault="00CA1CDF" w:rsidP="00CA1CDF">
            <w:pPr>
              <w:pStyle w:val="gemtabohne"/>
              <w:rPr>
                <w:b/>
                <w:sz w:val="20"/>
              </w:rPr>
            </w:pPr>
            <w:r w:rsidRPr="00C03CAA">
              <w:rPr>
                <w:b/>
                <w:sz w:val="20"/>
              </w:rPr>
              <w:t>genehmigungspflichtig</w:t>
            </w:r>
          </w:p>
        </w:tc>
        <w:tc>
          <w:tcPr>
            <w:tcW w:w="2976" w:type="dxa"/>
          </w:tcPr>
          <w:p w:rsidR="00CA1CDF" w:rsidRPr="00C03CAA" w:rsidRDefault="00C17657" w:rsidP="00CA1CDF">
            <w:pPr>
              <w:pStyle w:val="gemtabohne"/>
              <w:rPr>
                <w:sz w:val="20"/>
              </w:rPr>
            </w:pPr>
            <w:r>
              <w:rPr>
                <w:sz w:val="20"/>
              </w:rPr>
              <w:t>N</w:t>
            </w:r>
            <w:r w:rsidR="00CA1CDF">
              <w:rPr>
                <w:sz w:val="20"/>
              </w:rPr>
              <w:t>ein</w:t>
            </w:r>
          </w:p>
        </w:tc>
        <w:tc>
          <w:tcPr>
            <w:tcW w:w="2688" w:type="dxa"/>
          </w:tcPr>
          <w:p w:rsidR="00CA1CDF" w:rsidRPr="00C03CAA" w:rsidRDefault="00C17657" w:rsidP="00CA1CDF">
            <w:pPr>
              <w:pStyle w:val="gemtabohne"/>
              <w:rPr>
                <w:sz w:val="20"/>
              </w:rPr>
            </w:pPr>
            <w:r>
              <w:rPr>
                <w:sz w:val="20"/>
              </w:rPr>
              <w:t>J</w:t>
            </w:r>
            <w:r w:rsidR="00CA1CDF">
              <w:rPr>
                <w:sz w:val="20"/>
              </w:rPr>
              <w:t>a</w:t>
            </w:r>
          </w:p>
        </w:tc>
      </w:tr>
      <w:tr w:rsidR="00CA1CDF" w:rsidRPr="00C03CAA" w:rsidTr="00CA1CDF">
        <w:trPr>
          <w:trHeight w:val="255"/>
        </w:trPr>
        <w:tc>
          <w:tcPr>
            <w:tcW w:w="2976" w:type="dxa"/>
          </w:tcPr>
          <w:p w:rsidR="00CA1CDF" w:rsidRPr="00C03CAA" w:rsidRDefault="00CA1CDF" w:rsidP="00CA1CDF">
            <w:pPr>
              <w:pStyle w:val="gemtabohne"/>
              <w:rPr>
                <w:b/>
                <w:sz w:val="20"/>
              </w:rPr>
            </w:pPr>
            <w:r w:rsidRPr="00C03CAA">
              <w:rPr>
                <w:b/>
                <w:sz w:val="20"/>
              </w:rPr>
              <w:t>genehmigungspflichtig</w:t>
            </w:r>
          </w:p>
        </w:tc>
        <w:tc>
          <w:tcPr>
            <w:tcW w:w="2976" w:type="dxa"/>
          </w:tcPr>
          <w:p w:rsidR="00CA1CDF" w:rsidRPr="00C03CAA" w:rsidRDefault="00C17657" w:rsidP="00CA1CDF">
            <w:pPr>
              <w:pStyle w:val="gemtabohne"/>
              <w:rPr>
                <w:rStyle w:val="answer"/>
                <w:sz w:val="20"/>
              </w:rPr>
            </w:pPr>
            <w:r>
              <w:rPr>
                <w:rStyle w:val="answer"/>
                <w:sz w:val="20"/>
              </w:rPr>
              <w:t>J</w:t>
            </w:r>
            <w:r w:rsidR="00CA1CDF">
              <w:rPr>
                <w:rStyle w:val="answer"/>
                <w:sz w:val="20"/>
              </w:rPr>
              <w:t>a</w:t>
            </w:r>
          </w:p>
        </w:tc>
        <w:tc>
          <w:tcPr>
            <w:tcW w:w="2688" w:type="dxa"/>
          </w:tcPr>
          <w:p w:rsidR="00CA1CDF" w:rsidRPr="00C03CAA" w:rsidRDefault="00C17657" w:rsidP="00CA1CDF">
            <w:pPr>
              <w:pStyle w:val="gemtabohne"/>
              <w:rPr>
                <w:rStyle w:val="answer"/>
                <w:sz w:val="20"/>
              </w:rPr>
            </w:pPr>
            <w:r>
              <w:rPr>
                <w:rStyle w:val="answer"/>
                <w:sz w:val="20"/>
              </w:rPr>
              <w:t>N</w:t>
            </w:r>
            <w:r w:rsidR="00CA1CDF">
              <w:rPr>
                <w:rStyle w:val="answer"/>
                <w:sz w:val="20"/>
              </w:rPr>
              <w:t>ein</w:t>
            </w:r>
          </w:p>
        </w:tc>
      </w:tr>
      <w:tr w:rsidR="00CA1CDF" w:rsidRPr="00C03CAA" w:rsidTr="00CA1CDF">
        <w:trPr>
          <w:trHeight w:val="255"/>
        </w:trPr>
        <w:tc>
          <w:tcPr>
            <w:tcW w:w="2976" w:type="dxa"/>
          </w:tcPr>
          <w:p w:rsidR="00CA1CDF" w:rsidRPr="00C03CAA" w:rsidRDefault="00CA1CDF" w:rsidP="00CA1CDF">
            <w:pPr>
              <w:pStyle w:val="gemtabohne"/>
              <w:rPr>
                <w:b/>
                <w:sz w:val="20"/>
              </w:rPr>
            </w:pPr>
            <w:r w:rsidRPr="00C03CAA">
              <w:rPr>
                <w:b/>
                <w:sz w:val="20"/>
              </w:rPr>
              <w:t>genehmigungspflichtig</w:t>
            </w:r>
          </w:p>
        </w:tc>
        <w:tc>
          <w:tcPr>
            <w:tcW w:w="2976" w:type="dxa"/>
          </w:tcPr>
          <w:p w:rsidR="00CA1CDF" w:rsidRPr="00C03CAA" w:rsidRDefault="00C17657" w:rsidP="00CA1CDF">
            <w:pPr>
              <w:pStyle w:val="gemtabohne"/>
              <w:rPr>
                <w:sz w:val="20"/>
              </w:rPr>
            </w:pPr>
            <w:r>
              <w:rPr>
                <w:sz w:val="20"/>
              </w:rPr>
              <w:t>J</w:t>
            </w:r>
            <w:r w:rsidR="00CA1CDF">
              <w:rPr>
                <w:sz w:val="20"/>
              </w:rPr>
              <w:t>a</w:t>
            </w:r>
          </w:p>
        </w:tc>
        <w:tc>
          <w:tcPr>
            <w:tcW w:w="2688" w:type="dxa"/>
          </w:tcPr>
          <w:p w:rsidR="00CA1CDF" w:rsidRPr="00C03CAA" w:rsidRDefault="00C17657" w:rsidP="00CA1CDF">
            <w:pPr>
              <w:pStyle w:val="gemtabohne"/>
              <w:rPr>
                <w:sz w:val="20"/>
              </w:rPr>
            </w:pPr>
            <w:r>
              <w:rPr>
                <w:sz w:val="20"/>
              </w:rPr>
              <w:t>J</w:t>
            </w:r>
            <w:r w:rsidR="00CA1CDF">
              <w:rPr>
                <w:sz w:val="20"/>
              </w:rPr>
              <w:t>a</w:t>
            </w:r>
          </w:p>
        </w:tc>
      </w:tr>
    </w:tbl>
    <w:p w:rsidR="0063469F" w:rsidRDefault="0063469F" w:rsidP="00CA1CDF">
      <w:pPr>
        <w:pStyle w:val="gemStandard"/>
        <w:ind w:firstLine="709"/>
        <w:rPr>
          <w:rFonts w:ascii="Wingdings" w:hAnsi="Wingdings"/>
          <w:b/>
        </w:rPr>
      </w:pPr>
    </w:p>
    <w:p w:rsidR="00CA1CDF" w:rsidRPr="0063469F" w:rsidRDefault="0063469F" w:rsidP="00CA1CDF">
      <w:pPr>
        <w:pStyle w:val="gemStandard"/>
        <w:ind w:firstLine="709"/>
      </w:pPr>
      <w:r>
        <w:rPr>
          <w:rFonts w:ascii="Wingdings" w:hAnsi="Wingdings"/>
          <w:b/>
        </w:rPr>
        <w:sym w:font="Wingdings" w:char="F0D5"/>
      </w:r>
    </w:p>
    <w:p w:rsidR="00C17657" w:rsidRPr="00D92FEF" w:rsidRDefault="00C17657" w:rsidP="00C17657">
      <w:pPr>
        <w:pStyle w:val="gemStandard"/>
        <w:tabs>
          <w:tab w:val="left" w:pos="567"/>
        </w:tabs>
        <w:ind w:left="567" w:hanging="567"/>
        <w:rPr>
          <w:b/>
          <w:highlight w:val="yellow"/>
        </w:rPr>
      </w:pPr>
      <w:r w:rsidRPr="00D92FEF">
        <w:rPr>
          <w:rFonts w:ascii="Wingdings" w:hAnsi="Wingdings"/>
          <w:b/>
          <w:highlight w:val="yellow"/>
        </w:rPr>
        <w:sym w:font="Wingdings" w:char="F0D6"/>
      </w:r>
      <w:r w:rsidRPr="00D92FEF">
        <w:rPr>
          <w:b/>
          <w:highlight w:val="yellow"/>
        </w:rPr>
        <w:tab/>
        <w:t>GS-A_</w:t>
      </w:r>
      <w:r w:rsidR="00CA351F" w:rsidRPr="00D92FEF">
        <w:rPr>
          <w:b/>
          <w:highlight w:val="yellow"/>
        </w:rPr>
        <w:t>5597</w:t>
      </w:r>
      <w:r w:rsidRPr="00D92FEF">
        <w:rPr>
          <w:b/>
          <w:highlight w:val="yellow"/>
        </w:rPr>
        <w:t xml:space="preserve"> Produkt-RfC (Sub-Changes) erstellen</w:t>
      </w:r>
    </w:p>
    <w:p w:rsidR="0063469F" w:rsidRDefault="00C17657" w:rsidP="00C17657">
      <w:pPr>
        <w:pStyle w:val="gemEinzug"/>
        <w:rPr>
          <w:rFonts w:ascii="Wingdings" w:hAnsi="Wingdings"/>
          <w:b/>
          <w:highlight w:val="yellow"/>
        </w:rPr>
      </w:pPr>
      <w:r w:rsidRPr="00D92FEF">
        <w:rPr>
          <w:highlight w:val="yellow"/>
        </w:rPr>
        <w:t>Der TI-ITSM-Teilnehmer MUSS zur Umsetzung der Änderungen des Master-Changes in den konkreten Betriebsumgebungen die abgeleiteten Sub-Changes auf Basis des autorisierten Master-Changes und der abgestimmten Rahmenbedingu</w:t>
      </w:r>
      <w:r w:rsidRPr="00D92FEF">
        <w:rPr>
          <w:highlight w:val="yellow"/>
        </w:rPr>
        <w:t>n</w:t>
      </w:r>
      <w:r w:rsidRPr="00D92FEF">
        <w:rPr>
          <w:highlight w:val="yellow"/>
        </w:rPr>
        <w:t>gen ste</w:t>
      </w:r>
      <w:r w:rsidRPr="00D92FEF">
        <w:rPr>
          <w:highlight w:val="yellow"/>
        </w:rPr>
        <w:t>l</w:t>
      </w:r>
      <w:r w:rsidRPr="00D92FEF">
        <w:rPr>
          <w:highlight w:val="yellow"/>
        </w:rPr>
        <w:t xml:space="preserve">len. </w:t>
      </w:r>
    </w:p>
    <w:p w:rsidR="00C17657" w:rsidRPr="0063469F" w:rsidRDefault="0063469F" w:rsidP="0063469F">
      <w:pPr>
        <w:pStyle w:val="gemStandard"/>
      </w:pPr>
      <w:r>
        <w:rPr>
          <w:b/>
          <w:highlight w:val="yellow"/>
        </w:rPr>
        <w:sym w:font="Wingdings" w:char="F0D5"/>
      </w:r>
    </w:p>
    <w:p w:rsidR="001030EB" w:rsidRDefault="001030EB" w:rsidP="001030EB">
      <w:pPr>
        <w:pStyle w:val="gemStandard"/>
      </w:pPr>
      <w:r w:rsidRPr="001030EB">
        <w:t>Loka</w:t>
      </w:r>
      <w:r>
        <w:t>l autorisierte Changes sind informationspflichtig im Rahmen des Configuration M</w:t>
      </w:r>
      <w:r>
        <w:t>a</w:t>
      </w:r>
      <w:r>
        <w:t>nagements</w:t>
      </w:r>
      <w:r w:rsidR="003C4154">
        <w:t xml:space="preserve"> (GS-A_4399)</w:t>
      </w:r>
      <w:r>
        <w:t>.</w:t>
      </w:r>
    </w:p>
    <w:p w:rsidR="00B232DC" w:rsidRDefault="00B232DC" w:rsidP="001030EB">
      <w:pPr>
        <w:pStyle w:val="gemStandard"/>
      </w:pPr>
      <w:r>
        <w:t xml:space="preserve">Um die Wirksamkeit eines </w:t>
      </w:r>
      <w:r w:rsidR="00C17657">
        <w:t>Produkt-</w:t>
      </w:r>
      <w:r>
        <w:t>Changes nachzuweisen, ist eine Verifikation notwe</w:t>
      </w:r>
      <w:r>
        <w:t>n</w:t>
      </w:r>
      <w:r>
        <w:t xml:space="preserve">dig. Hiermit wird nachgewiesen, dass der </w:t>
      </w:r>
      <w:r w:rsidR="00C17657">
        <w:t>Produkt-</w:t>
      </w:r>
      <w:r>
        <w:t>Change wie geplant implementiert wu</w:t>
      </w:r>
      <w:r>
        <w:t>r</w:t>
      </w:r>
      <w:r>
        <w:lastRenderedPageBreak/>
        <w:t>de und die TI-Fachanwendungen weiterhin verfügbar und funktional sind. Die Verifikat</w:t>
      </w:r>
      <w:r>
        <w:t>i</w:t>
      </w:r>
      <w:r>
        <w:t xml:space="preserve">onsbeschreibung ist Bestandteil des </w:t>
      </w:r>
      <w:r w:rsidR="008146CE">
        <w:t>Master-Changes</w:t>
      </w:r>
      <w:r>
        <w:t>.</w:t>
      </w:r>
    </w:p>
    <w:p w:rsidR="00B558E9" w:rsidRPr="006E1D6C" w:rsidRDefault="00B558E9" w:rsidP="00B558E9">
      <w:pPr>
        <w:pStyle w:val="gemStandard"/>
        <w:tabs>
          <w:tab w:val="left" w:pos="567"/>
        </w:tabs>
        <w:ind w:left="567" w:hanging="567"/>
        <w:rPr>
          <w:b/>
          <w:highlight w:val="yellow"/>
        </w:rPr>
      </w:pPr>
      <w:r w:rsidRPr="006E1D6C">
        <w:rPr>
          <w:rFonts w:ascii="Wingdings" w:hAnsi="Wingdings"/>
          <w:b/>
          <w:highlight w:val="yellow"/>
        </w:rPr>
        <w:sym w:font="Wingdings" w:char="F0D6"/>
      </w:r>
      <w:r w:rsidRPr="006E1D6C">
        <w:rPr>
          <w:b/>
          <w:highlight w:val="yellow"/>
        </w:rPr>
        <w:tab/>
        <w:t>GS-A_</w:t>
      </w:r>
      <w:r w:rsidR="004E74ED" w:rsidRPr="006E1D6C">
        <w:rPr>
          <w:b/>
          <w:highlight w:val="yellow"/>
        </w:rPr>
        <w:t>5599</w:t>
      </w:r>
      <w:r w:rsidRPr="006E1D6C">
        <w:rPr>
          <w:b/>
          <w:highlight w:val="yellow"/>
        </w:rPr>
        <w:t xml:space="preserve"> </w:t>
      </w:r>
      <w:r w:rsidR="00E05926" w:rsidRPr="006E1D6C">
        <w:rPr>
          <w:b/>
          <w:highlight w:val="yellow"/>
        </w:rPr>
        <w:t xml:space="preserve">Beschreibung der </w:t>
      </w:r>
      <w:r w:rsidRPr="006E1D6C">
        <w:rPr>
          <w:b/>
          <w:highlight w:val="yellow"/>
        </w:rPr>
        <w:t xml:space="preserve">Verifikation </w:t>
      </w:r>
      <w:r w:rsidR="00E05926" w:rsidRPr="006E1D6C">
        <w:rPr>
          <w:b/>
          <w:highlight w:val="yellow"/>
        </w:rPr>
        <w:t>des Produkt-Changes</w:t>
      </w:r>
      <w:r w:rsidR="008146CE" w:rsidRPr="006E1D6C">
        <w:rPr>
          <w:b/>
          <w:highlight w:val="yellow"/>
        </w:rPr>
        <w:t xml:space="preserve"> im </w:t>
      </w:r>
      <w:commentRangeStart w:id="168"/>
      <w:r w:rsidR="008146CE" w:rsidRPr="006E1D6C">
        <w:rPr>
          <w:b/>
          <w:highlight w:val="yellow"/>
        </w:rPr>
        <w:t>RfC</w:t>
      </w:r>
      <w:r w:rsidR="008146CE" w:rsidRPr="005410BB">
        <w:rPr>
          <w:b/>
          <w:strike/>
          <w:highlight w:val="green"/>
        </w:rPr>
        <w:t xml:space="preserve"> (Ma</w:t>
      </w:r>
      <w:r w:rsidR="008146CE" w:rsidRPr="005410BB">
        <w:rPr>
          <w:b/>
          <w:strike/>
          <w:highlight w:val="green"/>
        </w:rPr>
        <w:t>s</w:t>
      </w:r>
      <w:r w:rsidR="008146CE" w:rsidRPr="005410BB">
        <w:rPr>
          <w:b/>
          <w:strike/>
          <w:highlight w:val="green"/>
        </w:rPr>
        <w:t>ter)</w:t>
      </w:r>
      <w:commentRangeEnd w:id="168"/>
      <w:r w:rsidR="00A7267B">
        <w:rPr>
          <w:rStyle w:val="Kommentarzeichen"/>
        </w:rPr>
        <w:commentReference w:id="168"/>
      </w:r>
    </w:p>
    <w:p w:rsidR="0063469F" w:rsidRDefault="00B558E9" w:rsidP="00B558E9">
      <w:pPr>
        <w:pStyle w:val="gemEinzug"/>
        <w:rPr>
          <w:rFonts w:ascii="Wingdings" w:hAnsi="Wingdings"/>
          <w:b/>
          <w:highlight w:val="yellow"/>
        </w:rPr>
      </w:pPr>
      <w:r w:rsidRPr="006E1D6C">
        <w:rPr>
          <w:highlight w:val="yellow"/>
        </w:rPr>
        <w:t xml:space="preserve">Jeder TI-ITSM-Teilnehmer, der einen </w:t>
      </w:r>
      <w:r w:rsidR="00E05926" w:rsidRPr="006E1D6C">
        <w:rPr>
          <w:highlight w:val="yellow"/>
        </w:rPr>
        <w:t>Produkt-</w:t>
      </w:r>
      <w:r w:rsidR="0056091E" w:rsidRPr="006E1D6C">
        <w:rPr>
          <w:highlight w:val="yellow"/>
        </w:rPr>
        <w:t>RfC</w:t>
      </w:r>
      <w:commentRangeStart w:id="169"/>
      <w:r w:rsidRPr="005410BB">
        <w:rPr>
          <w:strike/>
          <w:highlight w:val="green"/>
        </w:rPr>
        <w:t xml:space="preserve"> </w:t>
      </w:r>
      <w:r w:rsidR="008146CE" w:rsidRPr="005410BB">
        <w:rPr>
          <w:strike/>
          <w:highlight w:val="green"/>
        </w:rPr>
        <w:t>(Master)</w:t>
      </w:r>
      <w:commentRangeEnd w:id="169"/>
      <w:r w:rsidR="00A7267B">
        <w:rPr>
          <w:rStyle w:val="Kommentarzeichen"/>
        </w:rPr>
        <w:commentReference w:id="169"/>
      </w:r>
      <w:r w:rsidR="008146CE" w:rsidRPr="006E1D6C">
        <w:rPr>
          <w:highlight w:val="yellow"/>
        </w:rPr>
        <w:t xml:space="preserve"> </w:t>
      </w:r>
      <w:r w:rsidRPr="006E1D6C">
        <w:rPr>
          <w:highlight w:val="yellow"/>
        </w:rPr>
        <w:t>stellt, MUSS für diesen eine V</w:t>
      </w:r>
      <w:r w:rsidRPr="006E1D6C">
        <w:rPr>
          <w:highlight w:val="yellow"/>
        </w:rPr>
        <w:t>e</w:t>
      </w:r>
      <w:r w:rsidRPr="006E1D6C">
        <w:rPr>
          <w:highlight w:val="yellow"/>
        </w:rPr>
        <w:t xml:space="preserve">rifikation beschreiben, welche die Wirksamkeit des Changes nachweist. </w:t>
      </w:r>
    </w:p>
    <w:p w:rsidR="00B558E9" w:rsidRPr="0063469F" w:rsidRDefault="0063469F" w:rsidP="0063469F">
      <w:pPr>
        <w:pStyle w:val="gemStandard"/>
      </w:pPr>
      <w:r>
        <w:rPr>
          <w:b/>
          <w:highlight w:val="yellow"/>
        </w:rPr>
        <w:sym w:font="Wingdings" w:char="F0D5"/>
      </w:r>
    </w:p>
    <w:p w:rsidR="0056091E" w:rsidRPr="006E1D6C" w:rsidRDefault="0056091E" w:rsidP="0056091E">
      <w:pPr>
        <w:pStyle w:val="gemStandard"/>
        <w:tabs>
          <w:tab w:val="left" w:pos="567"/>
        </w:tabs>
        <w:ind w:left="567" w:hanging="567"/>
        <w:rPr>
          <w:b/>
          <w:highlight w:val="yellow"/>
        </w:rPr>
      </w:pPr>
      <w:r w:rsidRPr="006E1D6C">
        <w:rPr>
          <w:rFonts w:ascii="Wingdings" w:hAnsi="Wingdings"/>
          <w:b/>
          <w:highlight w:val="yellow"/>
        </w:rPr>
        <w:sym w:font="Wingdings" w:char="F0D6"/>
      </w:r>
      <w:r w:rsidRPr="006E1D6C">
        <w:rPr>
          <w:b/>
          <w:highlight w:val="yellow"/>
        </w:rPr>
        <w:tab/>
        <w:t>GS-A_</w:t>
      </w:r>
      <w:r w:rsidR="004E74ED" w:rsidRPr="006E1D6C">
        <w:rPr>
          <w:b/>
          <w:highlight w:val="yellow"/>
        </w:rPr>
        <w:t>5600</w:t>
      </w:r>
      <w:r w:rsidRPr="006E1D6C">
        <w:rPr>
          <w:b/>
          <w:highlight w:val="yellow"/>
        </w:rPr>
        <w:t xml:space="preserve"> </w:t>
      </w:r>
      <w:r w:rsidR="00E05926" w:rsidRPr="006E1D6C">
        <w:rPr>
          <w:b/>
          <w:highlight w:val="yellow"/>
        </w:rPr>
        <w:t>Beschreibung der Verifikation des Produkt-Changes in Auswi</w:t>
      </w:r>
      <w:r w:rsidR="00E05926" w:rsidRPr="006E1D6C">
        <w:rPr>
          <w:b/>
          <w:highlight w:val="yellow"/>
        </w:rPr>
        <w:t>r</w:t>
      </w:r>
      <w:r w:rsidR="00E05926" w:rsidRPr="006E1D6C">
        <w:rPr>
          <w:b/>
          <w:highlight w:val="yellow"/>
        </w:rPr>
        <w:t>kung auf andere TI-Fachanwendungen</w:t>
      </w:r>
      <w:r w:rsidR="008146CE" w:rsidRPr="006E1D6C">
        <w:rPr>
          <w:b/>
          <w:highlight w:val="yellow"/>
        </w:rPr>
        <w:t xml:space="preserve"> im RfC</w:t>
      </w:r>
      <w:commentRangeStart w:id="170"/>
      <w:r w:rsidR="008146CE" w:rsidRPr="005410BB">
        <w:rPr>
          <w:b/>
          <w:strike/>
          <w:highlight w:val="green"/>
        </w:rPr>
        <w:t xml:space="preserve"> (Master)</w:t>
      </w:r>
      <w:commentRangeEnd w:id="170"/>
      <w:r w:rsidR="00A7267B">
        <w:rPr>
          <w:rStyle w:val="Kommentarzeichen"/>
        </w:rPr>
        <w:commentReference w:id="170"/>
      </w:r>
    </w:p>
    <w:p w:rsidR="0063469F" w:rsidRDefault="0056091E" w:rsidP="00E05926">
      <w:pPr>
        <w:pStyle w:val="gemEinzug"/>
        <w:rPr>
          <w:rFonts w:ascii="Wingdings" w:hAnsi="Wingdings"/>
          <w:b/>
          <w:highlight w:val="yellow"/>
        </w:rPr>
      </w:pPr>
      <w:r w:rsidRPr="006E1D6C">
        <w:rPr>
          <w:highlight w:val="yellow"/>
        </w:rPr>
        <w:t xml:space="preserve">Jeder TI-ITSM-Teilnehmer, der einen </w:t>
      </w:r>
      <w:r w:rsidR="00E05926" w:rsidRPr="006E1D6C">
        <w:rPr>
          <w:highlight w:val="yellow"/>
        </w:rPr>
        <w:t>Produkt-</w:t>
      </w:r>
      <w:r w:rsidRPr="006E1D6C">
        <w:rPr>
          <w:highlight w:val="yellow"/>
        </w:rPr>
        <w:t>RfC</w:t>
      </w:r>
      <w:commentRangeStart w:id="171"/>
      <w:r w:rsidRPr="005410BB">
        <w:rPr>
          <w:strike/>
          <w:highlight w:val="green"/>
        </w:rPr>
        <w:t xml:space="preserve"> </w:t>
      </w:r>
      <w:r w:rsidR="008146CE" w:rsidRPr="005410BB">
        <w:rPr>
          <w:strike/>
          <w:highlight w:val="green"/>
        </w:rPr>
        <w:t>(Master)</w:t>
      </w:r>
      <w:commentRangeEnd w:id="171"/>
      <w:r w:rsidR="00A7267B">
        <w:rPr>
          <w:rStyle w:val="Kommentarzeichen"/>
        </w:rPr>
        <w:commentReference w:id="171"/>
      </w:r>
      <w:r w:rsidR="008146CE" w:rsidRPr="006E1D6C">
        <w:rPr>
          <w:highlight w:val="yellow"/>
        </w:rPr>
        <w:t xml:space="preserve"> </w:t>
      </w:r>
      <w:r w:rsidRPr="006E1D6C">
        <w:rPr>
          <w:highlight w:val="yellow"/>
        </w:rPr>
        <w:t>stellt, MUSS eine Verif</w:t>
      </w:r>
      <w:r w:rsidRPr="006E1D6C">
        <w:rPr>
          <w:highlight w:val="yellow"/>
        </w:rPr>
        <w:t>i</w:t>
      </w:r>
      <w:r w:rsidRPr="006E1D6C">
        <w:rPr>
          <w:highlight w:val="yellow"/>
        </w:rPr>
        <w:t xml:space="preserve">kation beschreiben, welche die Ende-zu-Ende-Verfügbarkeit und -Funktionalität der entsprechenden Anwendungsfälle nach der vollständigen Implementierung des Changes </w:t>
      </w:r>
      <w:r w:rsidR="00B057D3">
        <w:rPr>
          <w:highlight w:val="yellow"/>
        </w:rPr>
        <w:t xml:space="preserve">in Auswirkung auf andere TI-Fachanwendungen </w:t>
      </w:r>
      <w:r w:rsidRPr="006E1D6C">
        <w:rPr>
          <w:highlight w:val="yellow"/>
        </w:rPr>
        <w:t xml:space="preserve">nachweist. </w:t>
      </w:r>
    </w:p>
    <w:p w:rsidR="0056091E" w:rsidRPr="0063469F" w:rsidRDefault="0063469F" w:rsidP="0063469F">
      <w:pPr>
        <w:pStyle w:val="gemStandard"/>
      </w:pPr>
      <w:r>
        <w:rPr>
          <w:b/>
          <w:highlight w:val="yellow"/>
        </w:rPr>
        <w:sym w:font="Wingdings" w:char="F0D5"/>
      </w:r>
    </w:p>
    <w:p w:rsidR="00CA1CDF" w:rsidRPr="00CA1CDF" w:rsidRDefault="00CA1CDF" w:rsidP="00CA1CDF">
      <w:pPr>
        <w:pStyle w:val="gemStandard"/>
        <w:tabs>
          <w:tab w:val="left" w:pos="567"/>
        </w:tabs>
        <w:ind w:left="567" w:hanging="567"/>
        <w:rPr>
          <w:b/>
        </w:rPr>
      </w:pPr>
      <w:r w:rsidRPr="00DC763E">
        <w:rPr>
          <w:rFonts w:ascii="Wingdings" w:hAnsi="Wingdings"/>
          <w:b/>
        </w:rPr>
        <w:sym w:font="Wingdings" w:char="F0D6"/>
      </w:r>
      <w:r w:rsidRPr="00CA1CDF">
        <w:rPr>
          <w:b/>
        </w:rPr>
        <w:tab/>
        <w:t>GS-A_5370 Prüfung auf Emergency Change</w:t>
      </w:r>
    </w:p>
    <w:p w:rsidR="006E1D6C" w:rsidRDefault="005541B0" w:rsidP="006E1D6C">
      <w:pPr>
        <w:pStyle w:val="gemEinzug"/>
      </w:pPr>
      <w:r w:rsidRPr="006E1D6C">
        <w:rPr>
          <w:highlight w:val="yellow"/>
        </w:rPr>
        <w:t>Alle TI-ITSM-Teilnehmer</w:t>
      </w:r>
      <w:r w:rsidR="00CA1CDF" w:rsidRPr="00DC763E">
        <w:t xml:space="preserve"> </w:t>
      </w:r>
      <w:r w:rsidR="006E1D6C" w:rsidRPr="006E1D6C">
        <w:rPr>
          <w:strike/>
          <w:highlight w:val="yellow"/>
        </w:rPr>
        <w:t>Die Anbieter</w:t>
      </w:r>
      <w:r w:rsidR="006E1D6C" w:rsidRPr="00DC763E">
        <w:t xml:space="preserve"> </w:t>
      </w:r>
      <w:r w:rsidR="00CA1CDF" w:rsidRPr="00DC763E">
        <w:t>MÜSSEN</w:t>
      </w:r>
      <w:r w:rsidR="00CA1CDF">
        <w:t xml:space="preserve"> auf Grundlage </w:t>
      </w:r>
      <w:r w:rsidR="00CA1CDF" w:rsidRPr="001E4DBB">
        <w:t xml:space="preserve">der in </w:t>
      </w:r>
      <w:r w:rsidR="00424BFB">
        <w:fldChar w:fldCharType="begin"/>
      </w:r>
      <w:r w:rsidR="00424BFB">
        <w:instrText xml:space="preserve"> REF _Ref506456748 \h </w:instrText>
      </w:r>
      <w:r w:rsidR="00424BFB">
        <w:fldChar w:fldCharType="separate"/>
      </w:r>
      <w:r w:rsidR="00085064" w:rsidRPr="007A4E92">
        <w:rPr>
          <w:highlight w:val="yellow"/>
        </w:rPr>
        <w:t xml:space="preserve">Tabelle </w:t>
      </w:r>
      <w:r w:rsidR="00085064">
        <w:rPr>
          <w:noProof/>
          <w:highlight w:val="yellow"/>
        </w:rPr>
        <w:t>12</w:t>
      </w:r>
      <w:r w:rsidR="00085064" w:rsidRPr="007A4E92">
        <w:rPr>
          <w:highlight w:val="yellow"/>
        </w:rPr>
        <w:t>: Tab_Betr_TIP_0</w:t>
      </w:r>
      <w:r w:rsidR="00085064">
        <w:rPr>
          <w:highlight w:val="yellow"/>
        </w:rPr>
        <w:t>48</w:t>
      </w:r>
      <w:r w:rsidR="00085064" w:rsidRPr="007A4E92">
        <w:rPr>
          <w:highlight w:val="yellow"/>
        </w:rPr>
        <w:t xml:space="preserve"> CHG – Kriterien für Emergency Changes</w:t>
      </w:r>
      <w:r w:rsidR="00424BFB">
        <w:fldChar w:fldCharType="end"/>
      </w:r>
      <w:r w:rsidR="00A85872">
        <w:t xml:space="preserve"> </w:t>
      </w:r>
      <w:r w:rsidR="00CA1CDF" w:rsidRPr="001E4DBB">
        <w:t xml:space="preserve">genannten Kriterien </w:t>
      </w:r>
      <w:r w:rsidR="00CA1CDF">
        <w:t xml:space="preserve">prüfen, ob </w:t>
      </w:r>
      <w:r w:rsidR="00CA1CDF" w:rsidRPr="001E4DBB">
        <w:t>die Notwendigkeit zur Durchführung eines</w:t>
      </w:r>
      <w:r w:rsidR="00CA1CDF">
        <w:t xml:space="preserve"> </w:t>
      </w:r>
      <w:r w:rsidR="00CA1CDF" w:rsidRPr="001E4DBB">
        <w:t>Emergency Chang</w:t>
      </w:r>
      <w:r w:rsidR="00CA1CDF" w:rsidRPr="00DC763E">
        <w:t xml:space="preserve">e </w:t>
      </w:r>
      <w:r w:rsidR="00CA1CDF" w:rsidRPr="006E1D6C">
        <w:rPr>
          <w:highlight w:val="yellow"/>
        </w:rPr>
        <w:t>besteht</w:t>
      </w:r>
      <w:r w:rsidR="006E1D6C">
        <w:t xml:space="preserve"> </w:t>
      </w:r>
      <w:r w:rsidR="006E1D6C" w:rsidRPr="006E1D6C">
        <w:rPr>
          <w:strike/>
          <w:highlight w:val="yellow"/>
        </w:rPr>
        <w:t>feststellen und diese auf schnellstem Weg an den SBV mitteilen. Die Anbieter MÜSSEN erforderliche Dokumentationen zur Bewertung der Notsituation liefern, soweit dies zeitlich möglich ist. Die Anbieter MÜSSEN bei Durchführung aller Aktiv</w:t>
      </w:r>
      <w:r w:rsidR="006E1D6C" w:rsidRPr="006E1D6C">
        <w:rPr>
          <w:strike/>
          <w:highlight w:val="yellow"/>
        </w:rPr>
        <w:t>i</w:t>
      </w:r>
      <w:r w:rsidR="006E1D6C" w:rsidRPr="006E1D6C">
        <w:rPr>
          <w:strike/>
          <w:highlight w:val="yellow"/>
        </w:rPr>
        <w:t>täten beachten, dass die Notsituation durch Zeitverzug nicht noch weiter eskaliert wird</w:t>
      </w:r>
      <w:r w:rsidR="006E1D6C">
        <w:rPr>
          <w:strike/>
        </w:rPr>
        <w:t>.</w:t>
      </w:r>
    </w:p>
    <w:p w:rsidR="00CA1CDF" w:rsidRDefault="00AD72C1" w:rsidP="00CA1CDF">
      <w:pPr>
        <w:pStyle w:val="gemEinzug"/>
      </w:pPr>
      <w:r>
        <w:t xml:space="preserve"> </w:t>
      </w:r>
    </w:p>
    <w:p w:rsidR="00CA1CDF" w:rsidRPr="007A4E92" w:rsidRDefault="00CA1CDF" w:rsidP="0063469F">
      <w:pPr>
        <w:pStyle w:val="Beschriftung"/>
        <w:rPr>
          <w:highlight w:val="yellow"/>
        </w:rPr>
      </w:pPr>
      <w:bookmarkStart w:id="172" w:name="_Toc485978391"/>
      <w:bookmarkStart w:id="173" w:name="_Ref506456748"/>
      <w:bookmarkStart w:id="174" w:name="_Toc510615948"/>
      <w:r w:rsidRPr="007A4E92">
        <w:rPr>
          <w:highlight w:val="yellow"/>
        </w:rPr>
        <w:t xml:space="preserve">Tabelle </w:t>
      </w:r>
      <w:r w:rsidR="001562DB" w:rsidRPr="007A4E92">
        <w:rPr>
          <w:highlight w:val="yellow"/>
        </w:rPr>
        <w:fldChar w:fldCharType="begin"/>
      </w:r>
      <w:r w:rsidR="001562DB" w:rsidRPr="007A4E92">
        <w:rPr>
          <w:highlight w:val="yellow"/>
        </w:rPr>
        <w:instrText xml:space="preserve"> SEQ Tabelle \* ARABIC </w:instrText>
      </w:r>
      <w:r w:rsidR="001562DB" w:rsidRPr="007A4E92">
        <w:rPr>
          <w:highlight w:val="yellow"/>
        </w:rPr>
        <w:fldChar w:fldCharType="separate"/>
      </w:r>
      <w:r w:rsidR="00085064">
        <w:rPr>
          <w:noProof/>
          <w:highlight w:val="yellow"/>
        </w:rPr>
        <w:t>12</w:t>
      </w:r>
      <w:r w:rsidR="001562DB" w:rsidRPr="007A4E92">
        <w:rPr>
          <w:noProof/>
          <w:highlight w:val="yellow"/>
        </w:rPr>
        <w:fldChar w:fldCharType="end"/>
      </w:r>
      <w:r w:rsidRPr="007A4E92">
        <w:rPr>
          <w:highlight w:val="yellow"/>
        </w:rPr>
        <w:t>: Tab_Betr_TIP_0</w:t>
      </w:r>
      <w:r w:rsidR="000D5881">
        <w:rPr>
          <w:highlight w:val="yellow"/>
        </w:rPr>
        <w:t>48</w:t>
      </w:r>
      <w:r w:rsidRPr="007A4E92">
        <w:rPr>
          <w:highlight w:val="yellow"/>
        </w:rPr>
        <w:t xml:space="preserve"> CHG – Kriterien für Emergency Changes</w:t>
      </w:r>
      <w:bookmarkEnd w:id="172"/>
      <w:bookmarkEnd w:id="173"/>
      <w:bookmarkEnd w:id="174"/>
    </w:p>
    <w:tbl>
      <w:tblPr>
        <w:tblW w:w="8080" w:type="dxa"/>
        <w:tblCellMar>
          <w:left w:w="70" w:type="dxa"/>
          <w:right w:w="70" w:type="dxa"/>
        </w:tblCellMar>
        <w:tblLook w:val="0000" w:firstRow="0" w:lastRow="0" w:firstColumn="0" w:lastColumn="0" w:noHBand="0" w:noVBand="0"/>
      </w:tblPr>
      <w:tblGrid>
        <w:gridCol w:w="2268"/>
        <w:gridCol w:w="5812"/>
      </w:tblGrid>
      <w:tr w:rsidR="00CA1CDF" w:rsidRPr="007A4E92" w:rsidTr="00CA1CDF">
        <w:trPr>
          <w:trHeight w:val="255"/>
          <w:tblHeader/>
        </w:trPr>
        <w:tc>
          <w:tcPr>
            <w:tcW w:w="2268" w:type="dxa"/>
            <w:tcBorders>
              <w:top w:val="single" w:sz="4" w:space="0" w:color="auto"/>
              <w:left w:val="single" w:sz="4" w:space="0" w:color="auto"/>
              <w:bottom w:val="single" w:sz="4" w:space="0" w:color="auto"/>
              <w:right w:val="single" w:sz="4" w:space="0" w:color="auto"/>
            </w:tcBorders>
            <w:shd w:val="clear" w:color="auto" w:fill="E0E0E0"/>
            <w:vAlign w:val="bottom"/>
          </w:tcPr>
          <w:p w:rsidR="00CA1CDF" w:rsidRPr="007A4E92" w:rsidRDefault="00CA1CDF" w:rsidP="00CA1CDF">
            <w:pPr>
              <w:pStyle w:val="gemtabohne"/>
              <w:rPr>
                <w:b/>
                <w:sz w:val="20"/>
                <w:highlight w:val="yellow"/>
              </w:rPr>
            </w:pPr>
            <w:r w:rsidRPr="007A4E92">
              <w:rPr>
                <w:b/>
                <w:sz w:val="20"/>
                <w:highlight w:val="yellow"/>
              </w:rPr>
              <w:t>Definition</w:t>
            </w:r>
          </w:p>
        </w:tc>
        <w:tc>
          <w:tcPr>
            <w:tcW w:w="5812" w:type="dxa"/>
            <w:tcBorders>
              <w:top w:val="single" w:sz="4" w:space="0" w:color="auto"/>
              <w:left w:val="nil"/>
              <w:bottom w:val="single" w:sz="4" w:space="0" w:color="auto"/>
              <w:right w:val="single" w:sz="4" w:space="0" w:color="auto"/>
            </w:tcBorders>
            <w:shd w:val="clear" w:color="auto" w:fill="E0E0E0"/>
            <w:vAlign w:val="bottom"/>
          </w:tcPr>
          <w:p w:rsidR="00CA1CDF" w:rsidRPr="007A4E92" w:rsidRDefault="00CA1CDF" w:rsidP="00CA1CDF">
            <w:pPr>
              <w:pStyle w:val="gemtabohne"/>
              <w:rPr>
                <w:b/>
                <w:sz w:val="20"/>
                <w:highlight w:val="yellow"/>
              </w:rPr>
            </w:pPr>
            <w:r w:rsidRPr="007A4E92">
              <w:rPr>
                <w:b/>
                <w:sz w:val="20"/>
                <w:highlight w:val="yellow"/>
              </w:rPr>
              <w:t>Kriterien</w:t>
            </w:r>
          </w:p>
        </w:tc>
      </w:tr>
      <w:tr w:rsidR="00CA1CDF" w:rsidRPr="006B04A8" w:rsidTr="00CA1CDF">
        <w:trPr>
          <w:trHeight w:val="255"/>
        </w:trPr>
        <w:tc>
          <w:tcPr>
            <w:tcW w:w="2268" w:type="dxa"/>
            <w:tcBorders>
              <w:top w:val="nil"/>
              <w:left w:val="single" w:sz="4" w:space="0" w:color="auto"/>
              <w:bottom w:val="single" w:sz="4" w:space="0" w:color="auto"/>
              <w:right w:val="single" w:sz="4" w:space="0" w:color="auto"/>
            </w:tcBorders>
            <w:shd w:val="clear" w:color="auto" w:fill="auto"/>
          </w:tcPr>
          <w:p w:rsidR="00CA1CDF" w:rsidRPr="007A4E92" w:rsidRDefault="00CA1CDF" w:rsidP="00CA1CDF">
            <w:pPr>
              <w:pStyle w:val="gemStandard"/>
              <w:rPr>
                <w:b/>
                <w:sz w:val="20"/>
                <w:szCs w:val="20"/>
                <w:highlight w:val="yellow"/>
              </w:rPr>
            </w:pPr>
            <w:r w:rsidRPr="007A4E92">
              <w:rPr>
                <w:b/>
                <w:sz w:val="20"/>
                <w:szCs w:val="20"/>
                <w:highlight w:val="yellow"/>
              </w:rPr>
              <w:t xml:space="preserve">EMERGENCY </w:t>
            </w:r>
            <w:r w:rsidRPr="007A4E92">
              <w:rPr>
                <w:b/>
                <w:sz w:val="20"/>
                <w:szCs w:val="20"/>
                <w:highlight w:val="yellow"/>
              </w:rPr>
              <w:br/>
              <w:t>CHANGE</w:t>
            </w:r>
          </w:p>
          <w:p w:rsidR="00CA1CDF" w:rsidRPr="007A4E92" w:rsidRDefault="00CA1CDF" w:rsidP="00CA1CDF">
            <w:pPr>
              <w:pStyle w:val="gemStandard"/>
              <w:rPr>
                <w:sz w:val="20"/>
                <w:szCs w:val="20"/>
                <w:highlight w:val="yellow"/>
              </w:rPr>
            </w:pPr>
          </w:p>
        </w:tc>
        <w:tc>
          <w:tcPr>
            <w:tcW w:w="5812" w:type="dxa"/>
            <w:tcBorders>
              <w:top w:val="nil"/>
              <w:left w:val="nil"/>
              <w:bottom w:val="single" w:sz="4" w:space="0" w:color="auto"/>
              <w:right w:val="single" w:sz="4" w:space="0" w:color="auto"/>
            </w:tcBorders>
            <w:shd w:val="clear" w:color="auto" w:fill="auto"/>
            <w:vAlign w:val="bottom"/>
          </w:tcPr>
          <w:p w:rsidR="00CA1CDF" w:rsidRPr="007A4E92" w:rsidRDefault="00CA1CDF" w:rsidP="0063469F">
            <w:pPr>
              <w:pStyle w:val="gemtabohne"/>
              <w:numPr>
                <w:ilvl w:val="0"/>
                <w:numId w:val="5"/>
              </w:numPr>
              <w:tabs>
                <w:tab w:val="clear" w:pos="720"/>
                <w:tab w:val="num" w:pos="295"/>
              </w:tabs>
              <w:ind w:left="295" w:hanging="180"/>
              <w:rPr>
                <w:sz w:val="20"/>
                <w:highlight w:val="yellow"/>
              </w:rPr>
            </w:pPr>
            <w:r w:rsidRPr="007A4E92">
              <w:rPr>
                <w:sz w:val="20"/>
                <w:highlight w:val="yellow"/>
              </w:rPr>
              <w:t>kritische Situation, Incident klassifiziert mit „Priorität 1“, g</w:t>
            </w:r>
            <w:r w:rsidRPr="007A4E92">
              <w:rPr>
                <w:sz w:val="20"/>
                <w:highlight w:val="yellow"/>
              </w:rPr>
              <w:t>e</w:t>
            </w:r>
            <w:r w:rsidRPr="007A4E92">
              <w:rPr>
                <w:sz w:val="20"/>
                <w:highlight w:val="yellow"/>
              </w:rPr>
              <w:t xml:space="preserve">mäß </w:t>
            </w:r>
            <w:r w:rsidR="0014122C" w:rsidRPr="0014122C">
              <w:rPr>
                <w:sz w:val="20"/>
                <w:highlight w:val="yellow"/>
              </w:rPr>
              <w:t xml:space="preserve">Tab_Betr_TIP_009 INC – Prioritätenmatrix </w:t>
            </w:r>
            <w:r w:rsidRPr="007A4E92">
              <w:rPr>
                <w:sz w:val="20"/>
                <w:highlight w:val="yellow"/>
              </w:rPr>
              <w:t>und eing</w:t>
            </w:r>
            <w:r w:rsidRPr="007A4E92">
              <w:rPr>
                <w:sz w:val="20"/>
                <w:highlight w:val="yellow"/>
              </w:rPr>
              <w:t>e</w:t>
            </w:r>
            <w:r w:rsidRPr="007A4E92">
              <w:rPr>
                <w:sz w:val="20"/>
                <w:highlight w:val="yellow"/>
              </w:rPr>
              <w:t>schränkte Testmöglichkeiten für die hier einsetzbare Lösung</w:t>
            </w:r>
          </w:p>
          <w:p w:rsidR="00CA1CDF" w:rsidRPr="007A4E92" w:rsidRDefault="00CA1CDF" w:rsidP="0063469F">
            <w:pPr>
              <w:pStyle w:val="gemtabohne"/>
              <w:numPr>
                <w:ilvl w:val="0"/>
                <w:numId w:val="5"/>
              </w:numPr>
              <w:tabs>
                <w:tab w:val="clear" w:pos="720"/>
                <w:tab w:val="num" w:pos="295"/>
              </w:tabs>
              <w:ind w:left="295" w:hanging="180"/>
              <w:rPr>
                <w:sz w:val="20"/>
                <w:highlight w:val="yellow"/>
              </w:rPr>
            </w:pPr>
            <w:r w:rsidRPr="007A4E92">
              <w:rPr>
                <w:sz w:val="20"/>
                <w:highlight w:val="yellow"/>
              </w:rPr>
              <w:t xml:space="preserve">Incident, kategorisiert als „TI-Notfall“ </w:t>
            </w:r>
          </w:p>
          <w:p w:rsidR="00CA1CDF" w:rsidRPr="007A4E92" w:rsidRDefault="00CA1CDF" w:rsidP="0063469F">
            <w:pPr>
              <w:pStyle w:val="gemtabohne"/>
              <w:numPr>
                <w:ilvl w:val="0"/>
                <w:numId w:val="5"/>
              </w:numPr>
              <w:tabs>
                <w:tab w:val="clear" w:pos="720"/>
                <w:tab w:val="num" w:pos="295"/>
              </w:tabs>
              <w:ind w:left="295" w:hanging="180"/>
              <w:rPr>
                <w:sz w:val="20"/>
                <w:highlight w:val="yellow"/>
              </w:rPr>
            </w:pPr>
            <w:r w:rsidRPr="007A4E92">
              <w:rPr>
                <w:sz w:val="20"/>
                <w:highlight w:val="yellow"/>
              </w:rPr>
              <w:t xml:space="preserve">vom </w:t>
            </w:r>
            <w:r w:rsidR="005541B0" w:rsidRPr="007A4E92">
              <w:rPr>
                <w:sz w:val="20"/>
                <w:highlight w:val="yellow"/>
              </w:rPr>
              <w:t xml:space="preserve">Gesamtverantwortlichen </w:t>
            </w:r>
            <w:r w:rsidRPr="007A4E92">
              <w:rPr>
                <w:sz w:val="20"/>
                <w:highlight w:val="yellow"/>
              </w:rPr>
              <w:t>TI und/oder EMC bestäti</w:t>
            </w:r>
            <w:r w:rsidRPr="007A4E92">
              <w:rPr>
                <w:sz w:val="20"/>
                <w:highlight w:val="yellow"/>
              </w:rPr>
              <w:t>g</w:t>
            </w:r>
            <w:r w:rsidRPr="007A4E92">
              <w:rPr>
                <w:sz w:val="20"/>
                <w:highlight w:val="yellow"/>
              </w:rPr>
              <w:t>ter TI-Notfall</w:t>
            </w:r>
          </w:p>
          <w:p w:rsidR="00CA1CDF" w:rsidRPr="007A4E92" w:rsidRDefault="00CA1CDF" w:rsidP="0063469F">
            <w:pPr>
              <w:pStyle w:val="gemtabohne"/>
              <w:numPr>
                <w:ilvl w:val="0"/>
                <w:numId w:val="5"/>
              </w:numPr>
              <w:tabs>
                <w:tab w:val="clear" w:pos="720"/>
                <w:tab w:val="num" w:pos="295"/>
              </w:tabs>
              <w:ind w:left="295" w:hanging="180"/>
              <w:rPr>
                <w:sz w:val="20"/>
                <w:highlight w:val="yellow"/>
              </w:rPr>
            </w:pPr>
            <w:r w:rsidRPr="007A4E92">
              <w:rPr>
                <w:sz w:val="20"/>
                <w:highlight w:val="yellow"/>
              </w:rPr>
              <w:t>Fehlgeschlagener Produkt-Change; der nicht mit üblichen Mitteln zurückgenommen werden kann, d.</w:t>
            </w:r>
            <w:r w:rsidR="003F2294">
              <w:rPr>
                <w:sz w:val="20"/>
                <w:highlight w:val="yellow"/>
              </w:rPr>
              <w:t> </w:t>
            </w:r>
            <w:r w:rsidRPr="007A4E92">
              <w:rPr>
                <w:sz w:val="20"/>
                <w:highlight w:val="yellow"/>
              </w:rPr>
              <w:t>h. unzureichende Fallback</w:t>
            </w:r>
            <w:r w:rsidR="00D80949">
              <w:rPr>
                <w:sz w:val="20"/>
                <w:highlight w:val="yellow"/>
              </w:rPr>
              <w:t>-</w:t>
            </w:r>
            <w:r w:rsidRPr="007A4E92">
              <w:rPr>
                <w:sz w:val="20"/>
                <w:highlight w:val="yellow"/>
              </w:rPr>
              <w:t>Möglichkeiten und/oder mögliche Auswirkungen auf andere TI-Services</w:t>
            </w:r>
          </w:p>
          <w:p w:rsidR="00CA1CDF" w:rsidRPr="007A4E92" w:rsidRDefault="00CA1CDF" w:rsidP="0063469F">
            <w:pPr>
              <w:pStyle w:val="gemtabohne"/>
              <w:numPr>
                <w:ilvl w:val="0"/>
                <w:numId w:val="5"/>
              </w:numPr>
              <w:tabs>
                <w:tab w:val="clear" w:pos="720"/>
                <w:tab w:val="num" w:pos="295"/>
              </w:tabs>
              <w:ind w:left="295" w:hanging="180"/>
              <w:rPr>
                <w:sz w:val="20"/>
                <w:highlight w:val="yellow"/>
              </w:rPr>
            </w:pPr>
            <w:r w:rsidRPr="007A4E92">
              <w:rPr>
                <w:sz w:val="20"/>
                <w:highlight w:val="yellow"/>
              </w:rPr>
              <w:t>Unmittelbare Notwendigkeit, einen kritischen Sicherheitsvo</w:t>
            </w:r>
            <w:r w:rsidRPr="007A4E92">
              <w:rPr>
                <w:sz w:val="20"/>
                <w:highlight w:val="yellow"/>
              </w:rPr>
              <w:t>r</w:t>
            </w:r>
            <w:r w:rsidRPr="007A4E92">
              <w:rPr>
                <w:sz w:val="20"/>
                <w:highlight w:val="yellow"/>
              </w:rPr>
              <w:t xml:space="preserve">fall durch Einsatz eines „Emergency Security Patches“ zu beseitigen </w:t>
            </w:r>
          </w:p>
        </w:tc>
      </w:tr>
    </w:tbl>
    <w:p w:rsidR="0063469F" w:rsidRDefault="0063469F" w:rsidP="00CA1CDF">
      <w:pPr>
        <w:pStyle w:val="gemEinzug"/>
        <w:rPr>
          <w:rFonts w:ascii="Wingdings" w:hAnsi="Wingdings"/>
          <w:b/>
        </w:rPr>
      </w:pPr>
    </w:p>
    <w:p w:rsidR="00CA1CDF" w:rsidRPr="0063469F" w:rsidRDefault="0063469F" w:rsidP="0063469F">
      <w:pPr>
        <w:pStyle w:val="gemStandard"/>
      </w:pPr>
      <w:r>
        <w:rPr>
          <w:b/>
        </w:rPr>
        <w:sym w:font="Wingdings" w:char="F0D5"/>
      </w:r>
    </w:p>
    <w:p w:rsidR="00CA1CDF" w:rsidRDefault="008146CE" w:rsidP="0063469F">
      <w:pPr>
        <w:pStyle w:val="berschrift3"/>
      </w:pPr>
      <w:bookmarkStart w:id="175" w:name="_Toc511109773"/>
      <w:r>
        <w:lastRenderedPageBreak/>
        <w:t xml:space="preserve">Produkt-Change: </w:t>
      </w:r>
      <w:r w:rsidR="00CA1CDF">
        <w:t xml:space="preserve">RfC </w:t>
      </w:r>
      <w:r>
        <w:t>bewerten</w:t>
      </w:r>
      <w:bookmarkEnd w:id="175"/>
      <w:r>
        <w:t xml:space="preserve"> </w:t>
      </w:r>
    </w:p>
    <w:p w:rsidR="006C7D22" w:rsidRDefault="008146CE" w:rsidP="00CA1CDF">
      <w:pPr>
        <w:pStyle w:val="gemStandard"/>
      </w:pPr>
      <w:r>
        <w:t>Die Bewertung und Autorisierung eines RfC obliegt dem Gesamtverantwortlichen TI. Um diese Aufgabe wahrzunehmen ist er ggf. auf die Unterstützung weiterer TI-ITSM-Teilnehmer angewiesen.</w:t>
      </w:r>
      <w:r w:rsidR="006C7D22">
        <w:t xml:space="preserve"> </w:t>
      </w:r>
    </w:p>
    <w:p w:rsidR="00CA1CDF" w:rsidRPr="00C03CAA" w:rsidRDefault="00CA1CDF" w:rsidP="00CA1CDF">
      <w:pPr>
        <w:pStyle w:val="gemStandard"/>
        <w:tabs>
          <w:tab w:val="left" w:pos="567"/>
        </w:tabs>
        <w:ind w:left="567" w:hanging="567"/>
        <w:rPr>
          <w:b/>
        </w:rPr>
      </w:pPr>
      <w:r w:rsidRPr="00C03CAA">
        <w:rPr>
          <w:rFonts w:ascii="Wingdings" w:hAnsi="Wingdings"/>
          <w:b/>
        </w:rPr>
        <w:sym w:font="Wingdings" w:char="F0D6"/>
      </w:r>
      <w:r w:rsidRPr="00C03CAA">
        <w:rPr>
          <w:b/>
        </w:rPr>
        <w:tab/>
        <w:t xml:space="preserve">GS-A_4402 Mitwirkungspflicht bei </w:t>
      </w:r>
      <w:r>
        <w:rPr>
          <w:b/>
        </w:rPr>
        <w:t xml:space="preserve">der </w:t>
      </w:r>
      <w:r w:rsidRPr="00C03CAA">
        <w:rPr>
          <w:b/>
        </w:rPr>
        <w:t>Bewertung vo</w:t>
      </w:r>
      <w:r>
        <w:rPr>
          <w:b/>
        </w:rPr>
        <w:t>m Produkt-RfC</w:t>
      </w:r>
      <w:r w:rsidR="008146CE">
        <w:rPr>
          <w:b/>
        </w:rPr>
        <w:t xml:space="preserve"> </w:t>
      </w:r>
      <w:r w:rsidR="008146CE" w:rsidRPr="006E1D6C">
        <w:rPr>
          <w:b/>
          <w:highlight w:val="yellow"/>
        </w:rPr>
        <w:t>(Master)</w:t>
      </w:r>
    </w:p>
    <w:p w:rsidR="0063469F" w:rsidRDefault="00025D17" w:rsidP="00CA1CDF">
      <w:pPr>
        <w:pStyle w:val="gemEinzug"/>
        <w:rPr>
          <w:rFonts w:ascii="Wingdings" w:hAnsi="Wingdings"/>
          <w:b/>
        </w:rPr>
      </w:pPr>
      <w:r w:rsidRPr="006E1D6C">
        <w:rPr>
          <w:highlight w:val="yellow"/>
        </w:rPr>
        <w:t>Alle betroffenen TI-ITSM-Teilnehmer</w:t>
      </w:r>
      <w:r w:rsidR="00CA1CDF" w:rsidRPr="00802A3A">
        <w:t xml:space="preserve"> </w:t>
      </w:r>
      <w:r w:rsidR="006E1D6C" w:rsidRPr="006E1D6C">
        <w:rPr>
          <w:strike/>
          <w:highlight w:val="yellow"/>
        </w:rPr>
        <w:t>Anbieter</w:t>
      </w:r>
      <w:r w:rsidR="006E1D6C" w:rsidRPr="00802A3A">
        <w:t xml:space="preserve"> </w:t>
      </w:r>
      <w:r w:rsidR="00CA1CDF" w:rsidRPr="00C03CAA">
        <w:t xml:space="preserve">MÜSSEN bei der Bewertung </w:t>
      </w:r>
      <w:r w:rsidR="00CA1CDF">
        <w:t>eines</w:t>
      </w:r>
      <w:r w:rsidR="00CA1CDF" w:rsidRPr="00C03CAA">
        <w:t xml:space="preserve"> Produkt-RfC </w:t>
      </w:r>
      <w:commentRangeStart w:id="176"/>
      <w:r w:rsidR="008146CE" w:rsidRPr="00A7267B">
        <w:rPr>
          <w:strike/>
          <w:highlight w:val="green"/>
        </w:rPr>
        <w:t>(Master)</w:t>
      </w:r>
      <w:commentRangeEnd w:id="176"/>
      <w:r w:rsidR="00A7267B">
        <w:rPr>
          <w:rStyle w:val="Kommentarzeichen"/>
        </w:rPr>
        <w:commentReference w:id="176"/>
      </w:r>
      <w:r w:rsidR="008146CE" w:rsidRPr="00A7267B">
        <w:rPr>
          <w:strike/>
        </w:rPr>
        <w:t xml:space="preserve"> </w:t>
      </w:r>
      <w:r w:rsidR="00CA1CDF" w:rsidRPr="00C03CAA">
        <w:t xml:space="preserve">mitwirken. Die Mitwirkung erfolgt innerhalb </w:t>
      </w:r>
      <w:r w:rsidR="008146CE" w:rsidRPr="006E1D6C">
        <w:rPr>
          <w:highlight w:val="yellow"/>
        </w:rPr>
        <w:t>der Bewertung</w:t>
      </w:r>
      <w:r w:rsidR="008146CE" w:rsidRPr="006E1D6C">
        <w:rPr>
          <w:highlight w:val="yellow"/>
        </w:rPr>
        <w:t>s</w:t>
      </w:r>
      <w:r w:rsidR="008146CE" w:rsidRPr="006E1D6C">
        <w:rPr>
          <w:highlight w:val="yellow"/>
        </w:rPr>
        <w:t>phase im BCB</w:t>
      </w:r>
      <w:r w:rsidR="008146CE">
        <w:t xml:space="preserve"> </w:t>
      </w:r>
      <w:r w:rsidR="006E1D6C" w:rsidRPr="006E1D6C">
        <w:rPr>
          <w:strike/>
          <w:highlight w:val="yellow"/>
        </w:rPr>
        <w:t>eines CAB</w:t>
      </w:r>
      <w:r w:rsidR="006E1D6C" w:rsidRPr="00C03CAA">
        <w:t xml:space="preserve"> </w:t>
      </w:r>
      <w:r w:rsidR="00CA1CDF" w:rsidRPr="00C03CAA">
        <w:t xml:space="preserve">oder bilateral zwischen </w:t>
      </w:r>
      <w:r w:rsidRPr="006E1D6C">
        <w:rPr>
          <w:highlight w:val="yellow"/>
        </w:rPr>
        <w:t>TI-ITSM-Teilnehmer</w:t>
      </w:r>
      <w:r w:rsidR="00CA1CDF" w:rsidRPr="006E1D6C">
        <w:rPr>
          <w:highlight w:val="yellow"/>
        </w:rPr>
        <w:t xml:space="preserve"> und </w:t>
      </w:r>
      <w:r w:rsidRPr="006E1D6C">
        <w:rPr>
          <w:highlight w:val="yellow"/>
        </w:rPr>
        <w:t>Gesam</w:t>
      </w:r>
      <w:r w:rsidRPr="006E1D6C">
        <w:rPr>
          <w:highlight w:val="yellow"/>
        </w:rPr>
        <w:t>t</w:t>
      </w:r>
      <w:r w:rsidRPr="006E1D6C">
        <w:rPr>
          <w:highlight w:val="yellow"/>
        </w:rPr>
        <w:t>verantwor</w:t>
      </w:r>
      <w:r w:rsidRPr="006E1D6C">
        <w:rPr>
          <w:highlight w:val="yellow"/>
        </w:rPr>
        <w:t>t</w:t>
      </w:r>
      <w:r w:rsidRPr="006E1D6C">
        <w:rPr>
          <w:highlight w:val="yellow"/>
        </w:rPr>
        <w:t>lichen TI</w:t>
      </w:r>
      <w:r w:rsidR="006E1D6C">
        <w:t xml:space="preserve"> </w:t>
      </w:r>
      <w:r w:rsidR="006E1D6C" w:rsidRPr="006E1D6C">
        <w:rPr>
          <w:strike/>
          <w:highlight w:val="yellow"/>
        </w:rPr>
        <w:t>Anbieter und SBV</w:t>
      </w:r>
      <w:r w:rsidR="00CA1CDF" w:rsidRPr="00C03CAA">
        <w:t>.</w:t>
      </w:r>
      <w:r w:rsidR="00AD72C1">
        <w:t xml:space="preserve"> </w:t>
      </w:r>
    </w:p>
    <w:p w:rsidR="00CA1CDF" w:rsidRPr="0063469F" w:rsidRDefault="0063469F" w:rsidP="0063469F">
      <w:pPr>
        <w:pStyle w:val="gemStandard"/>
      </w:pPr>
      <w:r>
        <w:rPr>
          <w:b/>
        </w:rPr>
        <w:sym w:font="Wingdings" w:char="F0D5"/>
      </w:r>
    </w:p>
    <w:p w:rsidR="008146CE" w:rsidRDefault="008146CE" w:rsidP="008146CE">
      <w:pPr>
        <w:pStyle w:val="gemStandard"/>
      </w:pPr>
      <w:r>
        <w:t>Damit der Gesamtverantwortliche TI die Aufgabe der Bewertung und Autorisierung in a</w:t>
      </w:r>
      <w:r>
        <w:t>n</w:t>
      </w:r>
      <w:r>
        <w:t xml:space="preserve">gemessener Qualität durchführen kann sind Bearbeitungsfristen festgelegt. </w:t>
      </w:r>
    </w:p>
    <w:p w:rsidR="008146CE" w:rsidRPr="00826CA8" w:rsidRDefault="008146CE" w:rsidP="008146CE">
      <w:pPr>
        <w:pStyle w:val="gemStandard"/>
        <w:tabs>
          <w:tab w:val="left" w:pos="567"/>
        </w:tabs>
        <w:ind w:left="567" w:hanging="567"/>
        <w:rPr>
          <w:b/>
          <w:highlight w:val="yellow"/>
        </w:rPr>
      </w:pPr>
      <w:r w:rsidRPr="00826CA8">
        <w:rPr>
          <w:rFonts w:ascii="Wingdings" w:hAnsi="Wingdings"/>
          <w:b/>
          <w:highlight w:val="yellow"/>
        </w:rPr>
        <w:sym w:font="Wingdings" w:char="F0D6"/>
      </w:r>
      <w:r w:rsidRPr="00826CA8">
        <w:rPr>
          <w:b/>
          <w:highlight w:val="yellow"/>
        </w:rPr>
        <w:tab/>
        <w:t>GS-A_</w:t>
      </w:r>
      <w:r w:rsidR="00CA351F" w:rsidRPr="00826CA8">
        <w:rPr>
          <w:b/>
          <w:highlight w:val="yellow"/>
        </w:rPr>
        <w:t>5610</w:t>
      </w:r>
      <w:r w:rsidRPr="00826CA8">
        <w:rPr>
          <w:b/>
          <w:highlight w:val="yellow"/>
        </w:rPr>
        <w:t xml:space="preserve"> Bearbeitungsfristen in der Bewertung von Produkt-Changes</w:t>
      </w:r>
    </w:p>
    <w:p w:rsidR="008146CE" w:rsidRPr="00826CA8" w:rsidRDefault="008146CE" w:rsidP="008146CE">
      <w:pPr>
        <w:pStyle w:val="gemEinzug"/>
        <w:rPr>
          <w:highlight w:val="yellow"/>
        </w:rPr>
      </w:pPr>
      <w:r w:rsidRPr="00826CA8">
        <w:rPr>
          <w:highlight w:val="yellow"/>
        </w:rPr>
        <w:t xml:space="preserve">Alle betroffenen TI-ITSM-Teilnehmer MÜSSEN folgende Fristen bei der Erstellung eines RfCs beachten: </w:t>
      </w:r>
    </w:p>
    <w:p w:rsidR="008146CE" w:rsidRPr="00826CA8" w:rsidRDefault="008146CE" w:rsidP="0063469F">
      <w:pPr>
        <w:pStyle w:val="gemEinzug"/>
        <w:numPr>
          <w:ilvl w:val="0"/>
          <w:numId w:val="23"/>
        </w:numPr>
        <w:rPr>
          <w:highlight w:val="yellow"/>
        </w:rPr>
      </w:pPr>
      <w:r w:rsidRPr="00826CA8">
        <w:rPr>
          <w:highlight w:val="yellow"/>
        </w:rPr>
        <w:t xml:space="preserve">Produkt-Change (Master): mindestens 10 Werktage (zwischen Beantragung und Umsetzung) </w:t>
      </w:r>
    </w:p>
    <w:p w:rsidR="0063469F" w:rsidRDefault="008146CE" w:rsidP="0063469F">
      <w:pPr>
        <w:pStyle w:val="gemEinzug"/>
        <w:numPr>
          <w:ilvl w:val="0"/>
          <w:numId w:val="23"/>
        </w:numPr>
        <w:rPr>
          <w:rFonts w:ascii="Wingdings" w:hAnsi="Wingdings"/>
          <w:b/>
          <w:highlight w:val="yellow"/>
        </w:rPr>
      </w:pPr>
      <w:r w:rsidRPr="00826CA8">
        <w:rPr>
          <w:highlight w:val="yellow"/>
        </w:rPr>
        <w:t>Produkt-Change (Sub): mindestens 5 Werktage (zwischen Beantragung und U</w:t>
      </w:r>
      <w:r w:rsidRPr="00826CA8">
        <w:rPr>
          <w:highlight w:val="yellow"/>
        </w:rPr>
        <w:t>m</w:t>
      </w:r>
      <w:r w:rsidRPr="00826CA8">
        <w:rPr>
          <w:highlight w:val="yellow"/>
        </w:rPr>
        <w:t>setzung)</w:t>
      </w:r>
    </w:p>
    <w:p w:rsidR="008146CE" w:rsidRPr="0063469F" w:rsidRDefault="0063469F" w:rsidP="0063469F">
      <w:pPr>
        <w:pStyle w:val="gemStandard"/>
        <w:rPr>
          <w:highlight w:val="yellow"/>
        </w:rPr>
      </w:pPr>
      <w:r>
        <w:rPr>
          <w:b/>
          <w:highlight w:val="yellow"/>
        </w:rPr>
        <w:sym w:font="Wingdings" w:char="F0D5"/>
      </w:r>
    </w:p>
    <w:p w:rsidR="008146CE" w:rsidRPr="00F12125" w:rsidRDefault="00EA3497" w:rsidP="00F12125">
      <w:pPr>
        <w:pStyle w:val="gemStandard"/>
      </w:pPr>
      <w:r>
        <w:t>Werden diese Fristen nicht eingehalten, so kann der Gesamtverantwortliche</w:t>
      </w:r>
      <w:r w:rsidRPr="00EA3497">
        <w:t xml:space="preserve"> </w:t>
      </w:r>
      <w:r>
        <w:t>TI die Bewe</w:t>
      </w:r>
      <w:r>
        <w:t>r</w:t>
      </w:r>
      <w:r>
        <w:t>tung des Changes ablehnen. Dies führt zu einer Stornierung des RfC bzw. des g</w:t>
      </w:r>
      <w:r>
        <w:t>e</w:t>
      </w:r>
      <w:r>
        <w:t>samten Change-Vorgangs.</w:t>
      </w:r>
    </w:p>
    <w:p w:rsidR="00CA1CDF" w:rsidRDefault="004B22FD" w:rsidP="0063469F">
      <w:pPr>
        <w:pStyle w:val="berschrift3"/>
      </w:pPr>
      <w:bookmarkStart w:id="177" w:name="_Toc511109774"/>
      <w:r>
        <w:t xml:space="preserve">Produkt-Change: </w:t>
      </w:r>
      <w:r w:rsidR="00CA1CDF">
        <w:t>RfC genehmigen</w:t>
      </w:r>
      <w:bookmarkEnd w:id="177"/>
    </w:p>
    <w:p w:rsidR="00C06614" w:rsidRDefault="00CA1CDF" w:rsidP="00CA1CDF">
      <w:pPr>
        <w:pStyle w:val="gemStandard"/>
      </w:pPr>
      <w:r w:rsidRPr="000378EF">
        <w:t xml:space="preserve">Der </w:t>
      </w:r>
      <w:r w:rsidR="00C06614">
        <w:t>realisierende TI-ITSM-Teilnehmer</w:t>
      </w:r>
      <w:r w:rsidRPr="000378EF">
        <w:t xml:space="preserve"> hat sich die für die Autorisierung notwendigen G</w:t>
      </w:r>
      <w:r w:rsidRPr="000378EF">
        <w:t>e</w:t>
      </w:r>
      <w:r w:rsidRPr="000378EF">
        <w:t xml:space="preserve">nehmigungen </w:t>
      </w:r>
      <w:r w:rsidR="00E2450E">
        <w:t xml:space="preserve">des </w:t>
      </w:r>
      <w:r>
        <w:t>G</w:t>
      </w:r>
      <w:r>
        <w:t>e</w:t>
      </w:r>
      <w:r>
        <w:t>samtverantwort</w:t>
      </w:r>
      <w:r w:rsidRPr="000378EF">
        <w:t>I</w:t>
      </w:r>
      <w:r>
        <w:t>ichen</w:t>
      </w:r>
      <w:r w:rsidR="009C7EB8">
        <w:t xml:space="preserve"> der TI</w:t>
      </w:r>
      <w:r w:rsidRPr="000378EF">
        <w:t xml:space="preserve"> einzuholen.</w:t>
      </w:r>
      <w:r w:rsidR="00C06614" w:rsidRPr="00C06614">
        <w:t xml:space="preserve"> </w:t>
      </w:r>
    </w:p>
    <w:p w:rsidR="004B22FD" w:rsidRPr="00826CA8" w:rsidRDefault="004B22FD" w:rsidP="004B22FD">
      <w:pPr>
        <w:pStyle w:val="gemStandard"/>
        <w:tabs>
          <w:tab w:val="left" w:pos="567"/>
        </w:tabs>
        <w:ind w:left="567" w:hanging="567"/>
        <w:rPr>
          <w:b/>
          <w:highlight w:val="yellow"/>
        </w:rPr>
      </w:pPr>
      <w:r w:rsidRPr="00826CA8">
        <w:rPr>
          <w:rFonts w:ascii="Wingdings" w:hAnsi="Wingdings"/>
          <w:b/>
          <w:highlight w:val="yellow"/>
        </w:rPr>
        <w:sym w:font="Wingdings" w:char="F0D6"/>
      </w:r>
      <w:r w:rsidRPr="00826CA8">
        <w:rPr>
          <w:b/>
          <w:highlight w:val="yellow"/>
        </w:rPr>
        <w:tab/>
        <w:t>GS-A_</w:t>
      </w:r>
      <w:r w:rsidR="004A1FFC" w:rsidRPr="00826CA8">
        <w:rPr>
          <w:b/>
          <w:highlight w:val="yellow"/>
        </w:rPr>
        <w:t>5611</w:t>
      </w:r>
      <w:r w:rsidRPr="00826CA8">
        <w:rPr>
          <w:b/>
          <w:highlight w:val="yellow"/>
        </w:rPr>
        <w:t xml:space="preserve"> Umsetzung von autorisierten RFC</w:t>
      </w:r>
    </w:p>
    <w:p w:rsidR="0063469F" w:rsidRDefault="00826CA8" w:rsidP="00293A6E">
      <w:pPr>
        <w:pStyle w:val="gemEinzug"/>
        <w:rPr>
          <w:b/>
          <w:highlight w:val="yellow"/>
        </w:rPr>
      </w:pPr>
      <w:r w:rsidRPr="00826CA8">
        <w:rPr>
          <w:highlight w:val="yellow"/>
        </w:rPr>
        <w:t>TI-ITSM-Teilnehmer MÜSSEN vor der Umsetzung eines RfCs die Autorisierung des Gesamtverantwortlichen TI einholen. Ausnahmenregelungen beziehen sich einzig auf Emergency Cha</w:t>
      </w:r>
      <w:r w:rsidRPr="00826CA8">
        <w:rPr>
          <w:highlight w:val="yellow"/>
        </w:rPr>
        <w:t>n</w:t>
      </w:r>
      <w:r w:rsidRPr="00826CA8">
        <w:rPr>
          <w:highlight w:val="yellow"/>
        </w:rPr>
        <w:t xml:space="preserve">ges. </w:t>
      </w:r>
    </w:p>
    <w:p w:rsidR="004B22FD" w:rsidRPr="0063469F" w:rsidRDefault="0063469F" w:rsidP="0063469F">
      <w:pPr>
        <w:pStyle w:val="gemStandard"/>
      </w:pPr>
      <w:r>
        <w:rPr>
          <w:b/>
          <w:highlight w:val="yellow"/>
        </w:rPr>
        <w:sym w:font="Wingdings" w:char="F0D5"/>
      </w:r>
    </w:p>
    <w:p w:rsidR="00CA1CDF" w:rsidRDefault="006C7D22" w:rsidP="0063469F">
      <w:pPr>
        <w:pStyle w:val="berschrift3"/>
      </w:pPr>
      <w:bookmarkStart w:id="178" w:name="_Toc511109775"/>
      <w:r>
        <w:t>Produkt-</w:t>
      </w:r>
      <w:r w:rsidR="00CA1CDF">
        <w:t>Change umsetzen</w:t>
      </w:r>
      <w:bookmarkEnd w:id="178"/>
    </w:p>
    <w:p w:rsidR="00AB7827" w:rsidRDefault="00CA1CDF" w:rsidP="00AB7827">
      <w:pPr>
        <w:pStyle w:val="gemStandard"/>
      </w:pPr>
      <w:r w:rsidRPr="001009ED">
        <w:t xml:space="preserve">Die Umsetzung des </w:t>
      </w:r>
      <w:r w:rsidR="004B22FD">
        <w:t xml:space="preserve">autorisierten </w:t>
      </w:r>
      <w:r w:rsidRPr="001009ED">
        <w:t xml:space="preserve">Produkt-Changes </w:t>
      </w:r>
      <w:r w:rsidR="004B22FD">
        <w:t>obliegt dem zuständigen TI-ITSM-Teilnehmer.</w:t>
      </w:r>
      <w:r w:rsidR="00AB7827" w:rsidRPr="00AB7827">
        <w:t xml:space="preserve"> </w:t>
      </w:r>
      <w:r w:rsidR="004902B4">
        <w:t>Die Umsetzung eines Master-</w:t>
      </w:r>
      <w:r w:rsidR="00AB7827">
        <w:t>Changes bedeutet, dass im nächsten Schritt die konkreten Sub-RfCs durch den TI-ITSM-Teilnehmer gestellt werden.</w:t>
      </w:r>
    </w:p>
    <w:p w:rsidR="00AB7827" w:rsidRDefault="00AB7827" w:rsidP="00AB7827">
      <w:pPr>
        <w:pStyle w:val="gemStandard"/>
      </w:pPr>
      <w:r>
        <w:lastRenderedPageBreak/>
        <w:t>Die Umsetzung von Sub-RfCs bedeutet die konkrete Änderung eines Produktes und d</w:t>
      </w:r>
      <w:r>
        <w:t>a</w:t>
      </w:r>
      <w:r>
        <w:t>mit einer logischen Produktinstanz in der jeweiligen Betriebsumgebung. Grundsätzlich wird d</w:t>
      </w:r>
      <w:r>
        <w:t>a</w:t>
      </w:r>
      <w:r>
        <w:t xml:space="preserve">von ausgegangen, dass jede Änderung eines Produktes von der RU über die TU bis zur PU sequenziell durchgeführt werden muss. Ausnahmen davon </w:t>
      </w:r>
      <w:r w:rsidR="00826CA8">
        <w:t>müssen</w:t>
      </w:r>
      <w:r>
        <w:t xml:space="preserve"> im Ra</w:t>
      </w:r>
      <w:r>
        <w:t>h</w:t>
      </w:r>
      <w:r>
        <w:t>men des Master-Changes zwischen TI-ITSM-Teilnehmer und dem Gesamtverantwortl</w:t>
      </w:r>
      <w:r>
        <w:t>i</w:t>
      </w:r>
      <w:r>
        <w:t>chen TI ve</w:t>
      </w:r>
      <w:r>
        <w:t>r</w:t>
      </w:r>
      <w:r>
        <w:t xml:space="preserve">einbart werden. </w:t>
      </w:r>
    </w:p>
    <w:p w:rsidR="00826CA8" w:rsidRPr="00C03CAA" w:rsidRDefault="00826CA8" w:rsidP="00826CA8">
      <w:pPr>
        <w:pStyle w:val="gemEinzug"/>
        <w:ind w:left="0"/>
      </w:pPr>
      <w:r w:rsidRPr="00C03CAA">
        <w:t xml:space="preserve">Die </w:t>
      </w:r>
      <w:r>
        <w:t xml:space="preserve">Referenzumgebung (RU) und die </w:t>
      </w:r>
      <w:r w:rsidRPr="00C03CAA">
        <w:t xml:space="preserve">Testumgebung </w:t>
      </w:r>
      <w:r>
        <w:t>(TU) werden vom Gesamtveran</w:t>
      </w:r>
      <w:r>
        <w:t>t</w:t>
      </w:r>
      <w:r>
        <w:t xml:space="preserve">wortlichen TI </w:t>
      </w:r>
      <w:r w:rsidRPr="00C03CAA">
        <w:t xml:space="preserve">koordiniert. Der </w:t>
      </w:r>
      <w:r>
        <w:t>realisierende TI-ITSM-Teilnehmer</w:t>
      </w:r>
      <w:r w:rsidRPr="00C03CAA">
        <w:t xml:space="preserve"> stimmt sich mit der tes</w:t>
      </w:r>
      <w:r w:rsidRPr="00C03CAA">
        <w:t>t</w:t>
      </w:r>
      <w:r>
        <w:t>koordinierenden</w:t>
      </w:r>
      <w:r w:rsidRPr="00C03CAA">
        <w:t xml:space="preserve"> Instanz ab</w:t>
      </w:r>
      <w:r w:rsidRPr="00C7744A">
        <w:t xml:space="preserve"> </w:t>
      </w:r>
      <w:r>
        <w:t>und berücksichtigt diese Abstimmung in der Ausprägung der en</w:t>
      </w:r>
      <w:r>
        <w:t>t</w:t>
      </w:r>
      <w:r>
        <w:t>sprechenden Sub-RfCs (RU und TU)</w:t>
      </w:r>
      <w:r w:rsidRPr="00C03CAA">
        <w:t>.</w:t>
      </w:r>
    </w:p>
    <w:p w:rsidR="00CE7B7D" w:rsidRDefault="00CE7B7D" w:rsidP="00CE7B7D">
      <w:pPr>
        <w:pStyle w:val="gemStandard"/>
        <w:ind w:left="567" w:hanging="567"/>
        <w:rPr>
          <w:b/>
          <w:bCs/>
        </w:rPr>
      </w:pPr>
      <w:r>
        <w:rPr>
          <w:rFonts w:ascii="Wingdings" w:hAnsi="Wingdings"/>
          <w:b/>
          <w:bCs/>
        </w:rPr>
        <w:t></w:t>
      </w:r>
      <w:r w:rsidR="002B594D">
        <w:rPr>
          <w:b/>
          <w:bCs/>
        </w:rPr>
        <w:t xml:space="preserve">  </w:t>
      </w:r>
      <w:r>
        <w:rPr>
          <w:b/>
          <w:bCs/>
        </w:rPr>
        <w:t xml:space="preserve"> GS-A_4419 Nutzung der Testumgebung </w:t>
      </w:r>
      <w:r w:rsidRPr="00CE7B7D">
        <w:rPr>
          <w:b/>
          <w:bCs/>
          <w:highlight w:val="yellow"/>
        </w:rPr>
        <w:t>(RU/TU)</w:t>
      </w:r>
    </w:p>
    <w:p w:rsidR="0063469F" w:rsidRDefault="00CE7B7D" w:rsidP="00CE7B7D">
      <w:pPr>
        <w:pStyle w:val="gemEinzug"/>
        <w:rPr>
          <w:rFonts w:ascii="Wingdings" w:hAnsi="Wingdings"/>
          <w:b/>
          <w:bCs/>
        </w:rPr>
      </w:pPr>
      <w:r>
        <w:rPr>
          <w:highlight w:val="yellow"/>
        </w:rPr>
        <w:t xml:space="preserve">TI-ITSM-Teilnehmer </w:t>
      </w:r>
      <w:r>
        <w:rPr>
          <w:strike/>
          <w:highlight w:val="yellow"/>
        </w:rPr>
        <w:t>Anbieter</w:t>
      </w:r>
      <w:r>
        <w:t xml:space="preserve"> MÜSSEN die Anforderungen </w:t>
      </w:r>
      <w:r>
        <w:rPr>
          <w:highlight w:val="yellow"/>
        </w:rPr>
        <w:t>und die geplante Bel</w:t>
      </w:r>
      <w:r>
        <w:rPr>
          <w:highlight w:val="yellow"/>
        </w:rPr>
        <w:t>e</w:t>
      </w:r>
      <w:r>
        <w:rPr>
          <w:highlight w:val="yellow"/>
        </w:rPr>
        <w:t xml:space="preserve">gung </w:t>
      </w:r>
      <w:r>
        <w:t xml:space="preserve">an die Nutzung </w:t>
      </w:r>
      <w:r>
        <w:rPr>
          <w:highlight w:val="yellow"/>
        </w:rPr>
        <w:t>der Referenzumgebung (RU) und</w:t>
      </w:r>
      <w:r>
        <w:t xml:space="preserve"> der Testumgebung </w:t>
      </w:r>
      <w:r>
        <w:rPr>
          <w:highlight w:val="yellow"/>
        </w:rPr>
        <w:t>(TU)</w:t>
      </w:r>
      <w:r>
        <w:t xml:space="preserve"> für ihre Produkttests </w:t>
      </w:r>
      <w:r>
        <w:rPr>
          <w:highlight w:val="yellow"/>
        </w:rPr>
        <w:t>mit dem Gesamtverantwortlichen</w:t>
      </w:r>
      <w:r w:rsidRPr="00CE7B7D">
        <w:rPr>
          <w:highlight w:val="yellow"/>
        </w:rPr>
        <w:t xml:space="preserve"> </w:t>
      </w:r>
      <w:r>
        <w:rPr>
          <w:highlight w:val="yellow"/>
        </w:rPr>
        <w:t>TI</w:t>
      </w:r>
      <w:r>
        <w:t xml:space="preserve"> </w:t>
      </w:r>
      <w:r>
        <w:rPr>
          <w:strike/>
          <w:highlight w:val="yellow"/>
        </w:rPr>
        <w:t>mit dem SBV</w:t>
      </w:r>
      <w:r>
        <w:t xml:space="preserve"> abstimmen. </w:t>
      </w:r>
    </w:p>
    <w:p w:rsidR="00CE7B7D" w:rsidRPr="0063469F" w:rsidRDefault="0063469F" w:rsidP="0063469F">
      <w:pPr>
        <w:pStyle w:val="gemStandard"/>
      </w:pPr>
      <w:r>
        <w:rPr>
          <w:b/>
        </w:rPr>
        <w:sym w:font="Wingdings" w:char="F0D5"/>
      </w:r>
    </w:p>
    <w:p w:rsidR="00CA1CDF" w:rsidRDefault="00CA1CDF" w:rsidP="00CA1CDF">
      <w:pPr>
        <w:pStyle w:val="gemStandard"/>
      </w:pPr>
      <w:r w:rsidRPr="00C03CAA">
        <w:t>Das Deployment eines Produkt-Changes</w:t>
      </w:r>
      <w:r>
        <w:t xml:space="preserve"> </w:t>
      </w:r>
      <w:r w:rsidRPr="00C03CAA">
        <w:t xml:space="preserve">wird durch den </w:t>
      </w:r>
      <w:r w:rsidR="003A73C9">
        <w:t>Gesamtverantwortlichen TI</w:t>
      </w:r>
      <w:r w:rsidRPr="00C03CAA">
        <w:t xml:space="preserve"> zei</w:t>
      </w:r>
      <w:r w:rsidRPr="00C03CAA">
        <w:t>t</w:t>
      </w:r>
      <w:r w:rsidRPr="00C03CAA">
        <w:t xml:space="preserve">lich und verfahrenstechnisch </w:t>
      </w:r>
      <w:r w:rsidR="00C7744A">
        <w:t>überwacht</w:t>
      </w:r>
      <w:r w:rsidRPr="00C03CAA">
        <w:t xml:space="preserve">. </w:t>
      </w:r>
      <w:r w:rsidR="003A73C9">
        <w:t>TI-ITSM-Teilnehmer</w:t>
      </w:r>
      <w:r>
        <w:t xml:space="preserve"> </w:t>
      </w:r>
      <w:r w:rsidRPr="00C03CAA">
        <w:t xml:space="preserve">müssen </w:t>
      </w:r>
      <w:r w:rsidR="00756D81">
        <w:t>die Umsetzung</w:t>
      </w:r>
      <w:r w:rsidRPr="00C03CAA">
        <w:t xml:space="preserve"> des Produkt-Changes gemäß den Vorgaben vom </w:t>
      </w:r>
      <w:r w:rsidR="003A73C9">
        <w:t>Gesamtverantwortlichen TI</w:t>
      </w:r>
      <w:r w:rsidRPr="00C03CAA">
        <w:t xml:space="preserve"> durc</w:t>
      </w:r>
      <w:r w:rsidRPr="00C03CAA">
        <w:t>h</w:t>
      </w:r>
      <w:r w:rsidRPr="00C03CAA">
        <w:t>führen und stetig deren Einhaltung prüfen</w:t>
      </w:r>
      <w:r w:rsidR="00756D81">
        <w:t xml:space="preserve"> und Abweichungen an den Gesamtverantwortlichen TI über das TI-ITSM-System kommunizieren</w:t>
      </w:r>
      <w:r w:rsidRPr="00C03CAA">
        <w:t xml:space="preserve">. </w:t>
      </w:r>
    </w:p>
    <w:p w:rsidR="00756D81" w:rsidRPr="00C03CAA" w:rsidRDefault="00756D81" w:rsidP="00756D81">
      <w:pPr>
        <w:pStyle w:val="gemStandard"/>
        <w:rPr>
          <w:b/>
        </w:rPr>
      </w:pPr>
      <w:r w:rsidRPr="00C03CAA">
        <w:rPr>
          <w:rFonts w:ascii="Wingdings" w:hAnsi="Wingdings"/>
          <w:b/>
        </w:rPr>
        <w:sym w:font="Wingdings" w:char="F0D6"/>
      </w:r>
      <w:r w:rsidRPr="00C03CAA">
        <w:rPr>
          <w:b/>
        </w:rPr>
        <w:tab/>
        <w:t xml:space="preserve">GS-A_4417 Stetige Aktualisierung </w:t>
      </w:r>
      <w:r w:rsidRPr="009E63F4">
        <w:rPr>
          <w:b/>
          <w:highlight w:val="yellow"/>
        </w:rPr>
        <w:t>des Change-Datensatzes im TI-ITSM-System</w:t>
      </w:r>
      <w:r w:rsidR="009E63F4" w:rsidRPr="009E63F4">
        <w:rPr>
          <w:b/>
          <w:strike/>
          <w:highlight w:val="yellow"/>
        </w:rPr>
        <w:t xml:space="preserve"> von Planungs- und Realisierungsdaten</w:t>
      </w:r>
    </w:p>
    <w:p w:rsidR="0063469F" w:rsidRDefault="00756D81" w:rsidP="00756D81">
      <w:pPr>
        <w:pStyle w:val="gemEinzug"/>
        <w:rPr>
          <w:rFonts w:ascii="Wingdings" w:hAnsi="Wingdings"/>
          <w:b/>
        </w:rPr>
      </w:pPr>
      <w:r w:rsidRPr="009E63F4">
        <w:rPr>
          <w:highlight w:val="yellow"/>
        </w:rPr>
        <w:t>Realisierende TI-ITSM-Teilnehmer</w:t>
      </w:r>
      <w:r w:rsidRPr="00E56199">
        <w:t xml:space="preserve"> </w:t>
      </w:r>
      <w:r w:rsidR="009E63F4" w:rsidRPr="009E63F4">
        <w:rPr>
          <w:strike/>
          <w:highlight w:val="yellow"/>
        </w:rPr>
        <w:t>Anbieter</w:t>
      </w:r>
      <w:r w:rsidR="009E63F4" w:rsidRPr="00E56199">
        <w:t xml:space="preserve"> </w:t>
      </w:r>
      <w:r w:rsidRPr="00C03CAA">
        <w:t>MÜSSEN die interne Dokumentation der Pl</w:t>
      </w:r>
      <w:r w:rsidRPr="00C03CAA">
        <w:t>a</w:t>
      </w:r>
      <w:r w:rsidRPr="00C03CAA">
        <w:t xml:space="preserve">nungs- und Realisierungsdaten von </w:t>
      </w:r>
      <w:r w:rsidRPr="00013BCD">
        <w:t>autorisierten</w:t>
      </w:r>
      <w:r w:rsidRPr="00C03CAA">
        <w:t xml:space="preserve"> Produkt</w:t>
      </w:r>
      <w:r>
        <w:t>-</w:t>
      </w:r>
      <w:r w:rsidRPr="00C03CAA">
        <w:t xml:space="preserve">Changes stetig </w:t>
      </w:r>
      <w:r w:rsidRPr="009E63F4">
        <w:rPr>
          <w:highlight w:val="yellow"/>
        </w:rPr>
        <w:t>im TI-ITSM-System</w:t>
      </w:r>
      <w:r>
        <w:t xml:space="preserve"> </w:t>
      </w:r>
      <w:r w:rsidRPr="00C03CAA">
        <w:t>aktuell hal</w:t>
      </w:r>
      <w:r>
        <w:t>ten</w:t>
      </w:r>
      <w:r w:rsidR="009E63F4" w:rsidRPr="009E63F4">
        <w:t xml:space="preserve"> </w:t>
      </w:r>
      <w:r w:rsidR="009E63F4" w:rsidRPr="009E63F4">
        <w:rPr>
          <w:strike/>
          <w:highlight w:val="yellow"/>
        </w:rPr>
        <w:t>und auf Anfrage an den SBV übe</w:t>
      </w:r>
      <w:r w:rsidR="009E63F4" w:rsidRPr="009E63F4">
        <w:rPr>
          <w:strike/>
          <w:highlight w:val="yellow"/>
        </w:rPr>
        <w:t>r</w:t>
      </w:r>
      <w:r w:rsidR="009E63F4" w:rsidRPr="009E63F4">
        <w:rPr>
          <w:strike/>
          <w:highlight w:val="yellow"/>
        </w:rPr>
        <w:t>mitteln</w:t>
      </w:r>
      <w:r>
        <w:t xml:space="preserve">. </w:t>
      </w:r>
    </w:p>
    <w:p w:rsidR="00756D81" w:rsidRPr="0063469F" w:rsidRDefault="0063469F" w:rsidP="0063469F">
      <w:pPr>
        <w:pStyle w:val="gemStandard"/>
      </w:pPr>
      <w:r>
        <w:rPr>
          <w:b/>
        </w:rPr>
        <w:sym w:font="Wingdings" w:char="F0D5"/>
      </w:r>
    </w:p>
    <w:p w:rsidR="00756D81" w:rsidRDefault="00756D81" w:rsidP="00756D81">
      <w:pPr>
        <w:pStyle w:val="gemStandard"/>
      </w:pPr>
      <w:r>
        <w:t>Ein Produkt-Change gilt als implementiert, wenn:</w:t>
      </w:r>
    </w:p>
    <w:p w:rsidR="00756D81" w:rsidRDefault="00756D81" w:rsidP="0063469F">
      <w:pPr>
        <w:pStyle w:val="gemStandard"/>
        <w:numPr>
          <w:ilvl w:val="0"/>
          <w:numId w:val="24"/>
        </w:numPr>
      </w:pPr>
      <w:r>
        <w:t>bei zentralen Produkten die Integration der geänderten Produktversion in die j</w:t>
      </w:r>
      <w:r>
        <w:t>e</w:t>
      </w:r>
      <w:r>
        <w:t>weilige Betriebsumgebung abgeschlossen ist,</w:t>
      </w:r>
    </w:p>
    <w:p w:rsidR="00756D81" w:rsidRPr="00C03CAA" w:rsidRDefault="00756D81" w:rsidP="0063469F">
      <w:pPr>
        <w:pStyle w:val="gemStandard"/>
        <w:numPr>
          <w:ilvl w:val="0"/>
          <w:numId w:val="24"/>
        </w:numPr>
      </w:pPr>
      <w:r>
        <w:t>bei dezentralen Produkten die geä</w:t>
      </w:r>
      <w:r>
        <w:t>n</w:t>
      </w:r>
      <w:r>
        <w:t>derte Produktversion auf dem Konfigurations-Software-Repository (KSR) bereitg</w:t>
      </w:r>
      <w:r>
        <w:t>e</w:t>
      </w:r>
      <w:r>
        <w:t>stellt ist.</w:t>
      </w:r>
    </w:p>
    <w:p w:rsidR="00B558E9" w:rsidRPr="00B558E9" w:rsidRDefault="00487468" w:rsidP="0063469F">
      <w:pPr>
        <w:pStyle w:val="berschrift3"/>
      </w:pPr>
      <w:bookmarkStart w:id="179" w:name="_Toc511109776"/>
      <w:r>
        <w:t>Produkt-</w:t>
      </w:r>
      <w:r w:rsidR="00CA1CDF">
        <w:t>Change</w:t>
      </w:r>
      <w:r>
        <w:t>: Umsetzung</w:t>
      </w:r>
      <w:r w:rsidR="00CA1CDF">
        <w:t xml:space="preserve"> </w:t>
      </w:r>
      <w:r w:rsidR="00B558E9">
        <w:t>verifizieren</w:t>
      </w:r>
      <w:bookmarkEnd w:id="179"/>
    </w:p>
    <w:p w:rsidR="00403B8B" w:rsidRPr="009E63F4" w:rsidRDefault="00403B8B" w:rsidP="00403B8B">
      <w:pPr>
        <w:pStyle w:val="gemStandard"/>
        <w:tabs>
          <w:tab w:val="left" w:pos="567"/>
        </w:tabs>
        <w:ind w:left="567" w:hanging="567"/>
        <w:rPr>
          <w:b/>
          <w:highlight w:val="yellow"/>
        </w:rPr>
      </w:pPr>
      <w:r w:rsidRPr="009E63F4">
        <w:rPr>
          <w:rFonts w:ascii="Wingdings" w:hAnsi="Wingdings"/>
          <w:b/>
          <w:highlight w:val="yellow"/>
        </w:rPr>
        <w:sym w:font="Wingdings" w:char="F0D6"/>
      </w:r>
      <w:r w:rsidRPr="009E63F4">
        <w:rPr>
          <w:b/>
          <w:highlight w:val="yellow"/>
        </w:rPr>
        <w:tab/>
        <w:t>GS-A_</w:t>
      </w:r>
      <w:r w:rsidR="004E74ED" w:rsidRPr="009E63F4">
        <w:rPr>
          <w:b/>
          <w:highlight w:val="yellow"/>
        </w:rPr>
        <w:t>5601</w:t>
      </w:r>
      <w:r w:rsidRPr="009E63F4">
        <w:rPr>
          <w:b/>
          <w:highlight w:val="yellow"/>
        </w:rPr>
        <w:t xml:space="preserve"> Nachweis der Wirksamkeit </w:t>
      </w:r>
      <w:r w:rsidR="00CA3FC0">
        <w:rPr>
          <w:b/>
          <w:highlight w:val="yellow"/>
        </w:rPr>
        <w:t>eines</w:t>
      </w:r>
      <w:r w:rsidRPr="009E63F4">
        <w:rPr>
          <w:b/>
          <w:highlight w:val="yellow"/>
        </w:rPr>
        <w:t xml:space="preserve"> Changes</w:t>
      </w:r>
    </w:p>
    <w:p w:rsidR="0063469F" w:rsidRDefault="00403B8B" w:rsidP="00403B8B">
      <w:pPr>
        <w:pStyle w:val="gemEinzug"/>
        <w:rPr>
          <w:rFonts w:ascii="Wingdings" w:hAnsi="Wingdings"/>
          <w:b/>
          <w:highlight w:val="yellow"/>
        </w:rPr>
      </w:pPr>
      <w:r w:rsidRPr="009E63F4">
        <w:rPr>
          <w:highlight w:val="yellow"/>
        </w:rPr>
        <w:t xml:space="preserve">Jeder TI-ITSM-Teilnehmer, der einen </w:t>
      </w:r>
      <w:r w:rsidR="00E05926" w:rsidRPr="009E63F4">
        <w:rPr>
          <w:highlight w:val="yellow"/>
        </w:rPr>
        <w:t>Produkt-</w:t>
      </w:r>
      <w:r w:rsidRPr="009E63F4">
        <w:rPr>
          <w:highlight w:val="yellow"/>
        </w:rPr>
        <w:t xml:space="preserve">RfC stellt, </w:t>
      </w:r>
      <w:r w:rsidR="00DE47AF" w:rsidRPr="00DE47AF">
        <w:rPr>
          <w:strike/>
          <w:highlight w:val="green"/>
        </w:rPr>
        <w:t>MUSS</w:t>
      </w:r>
      <w:commentRangeStart w:id="180"/>
      <w:r w:rsidR="001579F4" w:rsidRPr="00C95094">
        <w:rPr>
          <w:highlight w:val="green"/>
        </w:rPr>
        <w:t>SOLL</w:t>
      </w:r>
      <w:r w:rsidRPr="00C95094">
        <w:rPr>
          <w:highlight w:val="green"/>
        </w:rPr>
        <w:t xml:space="preserve"> </w:t>
      </w:r>
      <w:commentRangeEnd w:id="180"/>
      <w:r w:rsidR="00C95094">
        <w:rPr>
          <w:rStyle w:val="Kommentarzeichen"/>
        </w:rPr>
        <w:commentReference w:id="180"/>
      </w:r>
      <w:r w:rsidRPr="009E63F4">
        <w:rPr>
          <w:highlight w:val="yellow"/>
        </w:rPr>
        <w:t>eine Verifik</w:t>
      </w:r>
      <w:r w:rsidRPr="009E63F4">
        <w:rPr>
          <w:highlight w:val="yellow"/>
        </w:rPr>
        <w:t>a</w:t>
      </w:r>
      <w:r w:rsidRPr="009E63F4">
        <w:rPr>
          <w:highlight w:val="yellow"/>
        </w:rPr>
        <w:t xml:space="preserve">tion durchführen, welche die Wirksamkeit des Changes nachweist. Der TI-ITSM-Teilnehmer </w:t>
      </w:r>
      <w:r w:rsidR="00DE47AF" w:rsidRPr="00DE47AF">
        <w:rPr>
          <w:strike/>
          <w:highlight w:val="green"/>
        </w:rPr>
        <w:t>MUSS</w:t>
      </w:r>
      <w:commentRangeStart w:id="181"/>
      <w:r w:rsidR="001579F4" w:rsidRPr="00C95094">
        <w:rPr>
          <w:highlight w:val="green"/>
        </w:rPr>
        <w:t>SOLL</w:t>
      </w:r>
      <w:r w:rsidRPr="00C95094">
        <w:rPr>
          <w:highlight w:val="green"/>
        </w:rPr>
        <w:t xml:space="preserve"> </w:t>
      </w:r>
      <w:commentRangeEnd w:id="181"/>
      <w:r w:rsidR="00C95094">
        <w:rPr>
          <w:rStyle w:val="Kommentarzeichen"/>
        </w:rPr>
        <w:commentReference w:id="181"/>
      </w:r>
      <w:r w:rsidRPr="009E63F4">
        <w:rPr>
          <w:highlight w:val="yellow"/>
        </w:rPr>
        <w:t xml:space="preserve">dem Gesamtverantwortlichen TI die entsprechenden Nachweise vorlegen. </w:t>
      </w:r>
    </w:p>
    <w:p w:rsidR="00403B8B" w:rsidRPr="0063469F" w:rsidRDefault="0063469F" w:rsidP="0063469F">
      <w:pPr>
        <w:pStyle w:val="gemStandard"/>
      </w:pPr>
      <w:r>
        <w:rPr>
          <w:b/>
          <w:highlight w:val="yellow"/>
        </w:rPr>
        <w:sym w:font="Wingdings" w:char="F0D5"/>
      </w:r>
    </w:p>
    <w:p w:rsidR="00403B8B" w:rsidRPr="009E63F4" w:rsidRDefault="00403B8B" w:rsidP="00403B8B">
      <w:pPr>
        <w:pStyle w:val="gemStandard"/>
        <w:tabs>
          <w:tab w:val="left" w:pos="567"/>
        </w:tabs>
        <w:ind w:left="567" w:hanging="567"/>
        <w:rPr>
          <w:b/>
          <w:highlight w:val="yellow"/>
        </w:rPr>
      </w:pPr>
      <w:r w:rsidRPr="009E63F4">
        <w:rPr>
          <w:rFonts w:ascii="Wingdings" w:hAnsi="Wingdings"/>
          <w:b/>
          <w:highlight w:val="yellow"/>
        </w:rPr>
        <w:sym w:font="Wingdings" w:char="F0D6"/>
      </w:r>
      <w:r w:rsidRPr="009E63F4">
        <w:rPr>
          <w:b/>
          <w:highlight w:val="yellow"/>
        </w:rPr>
        <w:tab/>
        <w:t>GS-A_</w:t>
      </w:r>
      <w:r w:rsidR="004E74ED" w:rsidRPr="009E63F4">
        <w:rPr>
          <w:b/>
          <w:highlight w:val="yellow"/>
        </w:rPr>
        <w:t>5602</w:t>
      </w:r>
      <w:r w:rsidRPr="009E63F4">
        <w:rPr>
          <w:b/>
          <w:highlight w:val="yellow"/>
        </w:rPr>
        <w:t xml:space="preserve"> Nachweis der Wirksamkeit </w:t>
      </w:r>
      <w:r w:rsidR="00CA3FC0">
        <w:rPr>
          <w:b/>
          <w:highlight w:val="yellow"/>
        </w:rPr>
        <w:t>eines</w:t>
      </w:r>
      <w:r w:rsidRPr="009E63F4">
        <w:rPr>
          <w:b/>
          <w:highlight w:val="yellow"/>
        </w:rPr>
        <w:t xml:space="preserve"> Changes </w:t>
      </w:r>
      <w:r w:rsidR="003F1C60" w:rsidRPr="009E63F4">
        <w:rPr>
          <w:b/>
          <w:highlight w:val="yellow"/>
        </w:rPr>
        <w:t>in Auswirkung auf a</w:t>
      </w:r>
      <w:r w:rsidR="003F1C60" w:rsidRPr="009E63F4">
        <w:rPr>
          <w:b/>
          <w:highlight w:val="yellow"/>
        </w:rPr>
        <w:t>n</w:t>
      </w:r>
      <w:r w:rsidR="003F1C60" w:rsidRPr="009E63F4">
        <w:rPr>
          <w:b/>
          <w:highlight w:val="yellow"/>
        </w:rPr>
        <w:t>dere TI-Fachanwendungen</w:t>
      </w:r>
    </w:p>
    <w:p w:rsidR="0063469F" w:rsidRDefault="00403B8B" w:rsidP="00403B8B">
      <w:pPr>
        <w:pStyle w:val="gemEinzug"/>
        <w:rPr>
          <w:rFonts w:ascii="Wingdings" w:hAnsi="Wingdings"/>
          <w:b/>
          <w:highlight w:val="yellow"/>
        </w:rPr>
      </w:pPr>
      <w:r w:rsidRPr="009E63F4">
        <w:rPr>
          <w:highlight w:val="yellow"/>
        </w:rPr>
        <w:lastRenderedPageBreak/>
        <w:t xml:space="preserve">Jeder TI-ITSM-Teilnehmer, der einen </w:t>
      </w:r>
      <w:r w:rsidR="00E05926" w:rsidRPr="009E63F4">
        <w:rPr>
          <w:highlight w:val="yellow"/>
        </w:rPr>
        <w:t>Produkt-</w:t>
      </w:r>
      <w:r w:rsidRPr="009E63F4">
        <w:rPr>
          <w:highlight w:val="yellow"/>
        </w:rPr>
        <w:t xml:space="preserve">RfC stellt, </w:t>
      </w:r>
      <w:r w:rsidR="00DE47AF" w:rsidRPr="00DE47AF">
        <w:rPr>
          <w:strike/>
          <w:highlight w:val="green"/>
        </w:rPr>
        <w:t>MUSS</w:t>
      </w:r>
      <w:commentRangeStart w:id="182"/>
      <w:r w:rsidR="001579F4" w:rsidRPr="00C95094">
        <w:rPr>
          <w:highlight w:val="green"/>
        </w:rPr>
        <w:t>SOLL</w:t>
      </w:r>
      <w:r w:rsidRPr="00C95094">
        <w:rPr>
          <w:highlight w:val="green"/>
        </w:rPr>
        <w:t xml:space="preserve"> </w:t>
      </w:r>
      <w:commentRangeEnd w:id="182"/>
      <w:r w:rsidR="00C95094">
        <w:rPr>
          <w:rStyle w:val="Kommentarzeichen"/>
        </w:rPr>
        <w:commentReference w:id="182"/>
      </w:r>
      <w:r w:rsidRPr="009E63F4">
        <w:rPr>
          <w:highlight w:val="yellow"/>
        </w:rPr>
        <w:t>auf Anfrage des Gesamtverantwortlichen TI eine Verifikation durchführen, welche die Ende-zu-Ende-Verfügbarkeit und -Funktionalität eines entsprechenden Anwendungsfalls der veränderten Produktinstanz nachweist.</w:t>
      </w:r>
      <w:r w:rsidR="006276DE">
        <w:rPr>
          <w:highlight w:val="yellow"/>
        </w:rPr>
        <w:t xml:space="preserve"> </w:t>
      </w:r>
      <w:r w:rsidRPr="009E63F4">
        <w:rPr>
          <w:highlight w:val="yellow"/>
        </w:rPr>
        <w:t xml:space="preserve">Der TI-ITSM-Teilnehmer </w:t>
      </w:r>
      <w:r w:rsidR="00DE47AF" w:rsidRPr="00DE47AF">
        <w:rPr>
          <w:strike/>
          <w:highlight w:val="green"/>
        </w:rPr>
        <w:t>MUSS</w:t>
      </w:r>
      <w:commentRangeStart w:id="183"/>
      <w:r w:rsidR="001579F4" w:rsidRPr="00C95094">
        <w:rPr>
          <w:highlight w:val="green"/>
        </w:rPr>
        <w:t>SOLL</w:t>
      </w:r>
      <w:r w:rsidRPr="00C95094">
        <w:rPr>
          <w:highlight w:val="green"/>
        </w:rPr>
        <w:t xml:space="preserve"> </w:t>
      </w:r>
      <w:commentRangeEnd w:id="183"/>
      <w:r w:rsidR="00C95094">
        <w:rPr>
          <w:rStyle w:val="Kommentarzeichen"/>
        </w:rPr>
        <w:commentReference w:id="183"/>
      </w:r>
      <w:r w:rsidRPr="009E63F4">
        <w:rPr>
          <w:highlight w:val="yellow"/>
        </w:rPr>
        <w:t xml:space="preserve">dem Gesamtverantwortlichen TI die entsprechenden Nachweise vorlegen. </w:t>
      </w:r>
    </w:p>
    <w:p w:rsidR="00403B8B" w:rsidRPr="0063469F" w:rsidRDefault="0063469F" w:rsidP="0063469F">
      <w:pPr>
        <w:pStyle w:val="gemStandard"/>
      </w:pPr>
      <w:r>
        <w:rPr>
          <w:b/>
          <w:highlight w:val="yellow"/>
        </w:rPr>
        <w:sym w:font="Wingdings" w:char="F0D5"/>
      </w:r>
    </w:p>
    <w:p w:rsidR="00CA1CDF" w:rsidRDefault="00487468" w:rsidP="0063469F">
      <w:pPr>
        <w:pStyle w:val="berschrift3"/>
      </w:pPr>
      <w:bookmarkStart w:id="184" w:name="_Toc511109777"/>
      <w:r>
        <w:t>Produkt-</w:t>
      </w:r>
      <w:r w:rsidR="00CA1CDF">
        <w:t xml:space="preserve">Change </w:t>
      </w:r>
      <w:r>
        <w:t>ab</w:t>
      </w:r>
      <w:r w:rsidR="00CA1CDF">
        <w:t>schließen</w:t>
      </w:r>
      <w:bookmarkEnd w:id="184"/>
    </w:p>
    <w:p w:rsidR="00487468" w:rsidRDefault="00487468" w:rsidP="00487468">
      <w:pPr>
        <w:pStyle w:val="gemStandard"/>
      </w:pPr>
      <w:r>
        <w:t>Sind die Umsetzungsarbeiten abgeschlossen, kann der Change nach erfolgreicher Verif</w:t>
      </w:r>
      <w:r>
        <w:t>i</w:t>
      </w:r>
      <w:r>
        <w:t>kation und abschließender Dokumentation g</w:t>
      </w:r>
      <w:r>
        <w:t>e</w:t>
      </w:r>
      <w:r>
        <w:t xml:space="preserve">schlossen werden. </w:t>
      </w:r>
    </w:p>
    <w:p w:rsidR="00CA1CDF" w:rsidRPr="00060A8E" w:rsidRDefault="00CA1CDF" w:rsidP="00CA1CDF">
      <w:pPr>
        <w:pStyle w:val="gemStandard"/>
        <w:tabs>
          <w:tab w:val="left" w:pos="567"/>
        </w:tabs>
        <w:ind w:left="567" w:hanging="567"/>
        <w:rPr>
          <w:b/>
        </w:rPr>
      </w:pPr>
      <w:r w:rsidRPr="00060A8E">
        <w:rPr>
          <w:rFonts w:ascii="Wingdings" w:hAnsi="Wingdings"/>
          <w:b/>
        </w:rPr>
        <w:sym w:font="Wingdings" w:char="F0D6"/>
      </w:r>
      <w:r w:rsidRPr="00060A8E">
        <w:rPr>
          <w:b/>
        </w:rPr>
        <w:tab/>
        <w:t>GS-A_4407 Bereitstellung der Dokumentation des Change Managements für genehmigungspflichtige Produkt-Changes</w:t>
      </w:r>
    </w:p>
    <w:p w:rsidR="0063469F" w:rsidRDefault="000F4DDE" w:rsidP="009E63F4">
      <w:pPr>
        <w:pStyle w:val="gemEinzug"/>
        <w:rPr>
          <w:rFonts w:ascii="Wingdings" w:hAnsi="Wingdings"/>
          <w:b/>
        </w:rPr>
      </w:pPr>
      <w:r w:rsidRPr="009E63F4">
        <w:rPr>
          <w:highlight w:val="yellow"/>
        </w:rPr>
        <w:t>TI-ITSM-Teilnehmer</w:t>
      </w:r>
      <w:r w:rsidR="00CA1CDF">
        <w:t xml:space="preserve"> </w:t>
      </w:r>
      <w:r w:rsidR="009E63F4" w:rsidRPr="009E63F4">
        <w:rPr>
          <w:strike/>
          <w:highlight w:val="yellow"/>
        </w:rPr>
        <w:t>Anbieter</w:t>
      </w:r>
      <w:r w:rsidR="009E63F4">
        <w:t xml:space="preserve"> </w:t>
      </w:r>
      <w:r w:rsidR="00CA1CDF" w:rsidRPr="00C03CAA">
        <w:t xml:space="preserve">MÜSSEN für jeden genehmigungspflichtigen Produkt-Change eine </w:t>
      </w:r>
      <w:r w:rsidR="009E63F4" w:rsidRPr="009E63F4">
        <w:rPr>
          <w:strike/>
          <w:highlight w:val="yellow"/>
        </w:rPr>
        <w:t>Cha</w:t>
      </w:r>
      <w:r w:rsidR="009E63F4" w:rsidRPr="009E63F4">
        <w:rPr>
          <w:strike/>
          <w:highlight w:val="yellow"/>
        </w:rPr>
        <w:t>n</w:t>
      </w:r>
      <w:r w:rsidR="009E63F4" w:rsidRPr="009E63F4">
        <w:rPr>
          <w:strike/>
          <w:highlight w:val="yellow"/>
        </w:rPr>
        <w:t>ge-</w:t>
      </w:r>
      <w:r w:rsidR="00CA1CDF" w:rsidRPr="00C03CAA">
        <w:t xml:space="preserve">Dokumentation </w:t>
      </w:r>
      <w:r w:rsidR="00487468" w:rsidRPr="009E63F4">
        <w:rPr>
          <w:highlight w:val="yellow"/>
        </w:rPr>
        <w:t>der Aktivitäten und Nachweise im TI-ITSM-System a</w:t>
      </w:r>
      <w:r w:rsidR="00487468" w:rsidRPr="009E63F4">
        <w:rPr>
          <w:highlight w:val="yellow"/>
        </w:rPr>
        <w:t>b</w:t>
      </w:r>
      <w:r w:rsidR="00487468" w:rsidRPr="009E63F4">
        <w:rPr>
          <w:highlight w:val="yellow"/>
        </w:rPr>
        <w:t>legen</w:t>
      </w:r>
      <w:r w:rsidR="009E63F4" w:rsidRPr="009E63F4">
        <w:t xml:space="preserve"> </w:t>
      </w:r>
      <w:r w:rsidR="009E63F4" w:rsidRPr="009E63F4">
        <w:rPr>
          <w:strike/>
          <w:highlight w:val="yellow"/>
        </w:rPr>
        <w:t>anlegen und an den SBV übermitteln. Die Change-Dokumentation setzt sich aus dem jeweils zu dem Produkt-Change dazugehörigen Produkt-RfC sowie der nachvollziehbaren Dokumentation der Change-Umsetzung zusammen</w:t>
      </w:r>
      <w:r w:rsidR="00487468">
        <w:t xml:space="preserve">. </w:t>
      </w:r>
    </w:p>
    <w:p w:rsidR="009E63F4" w:rsidRPr="0063469F" w:rsidRDefault="0063469F" w:rsidP="0063469F">
      <w:pPr>
        <w:pStyle w:val="gemStandard"/>
      </w:pPr>
      <w:r>
        <w:rPr>
          <w:b/>
        </w:rPr>
        <w:sym w:font="Wingdings" w:char="F0D5"/>
      </w:r>
    </w:p>
    <w:p w:rsidR="00487468" w:rsidRPr="001009ED" w:rsidRDefault="00487468" w:rsidP="00CA1CDF">
      <w:pPr>
        <w:pStyle w:val="gemEinzug"/>
        <w:ind w:left="0"/>
      </w:pPr>
      <w:r>
        <w:t>Nach Abschluss des letzten Sub-RfCs ist der zugeh</w:t>
      </w:r>
      <w:r>
        <w:t>ö</w:t>
      </w:r>
      <w:r>
        <w:t>rige Master-RfC ebenfalls vom TI-ITSM-Teilnehmer abzuschließen. Dabei kann der TI-ITSM-Teilnehmer Anforderungen an zukünftige Durchführungen ähnlicher Art, die zur Optimierung des Durchführungsproze</w:t>
      </w:r>
      <w:r>
        <w:t>s</w:t>
      </w:r>
      <w:r>
        <w:t>ses dienen, an den Gesamtverantwortlichen TI übermitteln.</w:t>
      </w:r>
    </w:p>
    <w:p w:rsidR="00CA1CDF" w:rsidRPr="00C03CAA" w:rsidRDefault="00CA1CDF" w:rsidP="00CA1CDF">
      <w:pPr>
        <w:pStyle w:val="gemStandard"/>
        <w:tabs>
          <w:tab w:val="left" w:pos="567"/>
        </w:tabs>
        <w:ind w:left="567" w:hanging="567"/>
        <w:rPr>
          <w:b/>
        </w:rPr>
      </w:pPr>
      <w:r w:rsidRPr="00C03CAA">
        <w:rPr>
          <w:rFonts w:ascii="Wingdings" w:hAnsi="Wingdings"/>
          <w:b/>
        </w:rPr>
        <w:sym w:font="Wingdings" w:char="F0D6"/>
      </w:r>
      <w:r w:rsidRPr="00C03CAA">
        <w:rPr>
          <w:b/>
        </w:rPr>
        <w:tab/>
        <w:t>GS-A_4425 Übermittlung von Optimierungsmöglichkeiten zur Umsetzung von genehmigten Produkt-</w:t>
      </w:r>
      <w:r w:rsidR="00D825D7">
        <w:rPr>
          <w:b/>
        </w:rPr>
        <w:t>Changes</w:t>
      </w:r>
      <w:r w:rsidR="00AD5169" w:rsidRPr="00AD5169">
        <w:rPr>
          <w:b/>
          <w:strike/>
          <w:highlight w:val="yellow"/>
        </w:rPr>
        <w:t xml:space="preserve"> an den SBV</w:t>
      </w:r>
    </w:p>
    <w:p w:rsidR="0063469F" w:rsidRDefault="000F4DDE" w:rsidP="00CA1CDF">
      <w:pPr>
        <w:pStyle w:val="gemEinzug"/>
        <w:rPr>
          <w:rFonts w:ascii="Wingdings" w:hAnsi="Wingdings"/>
          <w:b/>
        </w:rPr>
      </w:pPr>
      <w:r w:rsidRPr="00AD5169">
        <w:rPr>
          <w:highlight w:val="yellow"/>
        </w:rPr>
        <w:t>TI-ITSM-Teilnehmer</w:t>
      </w:r>
      <w:r w:rsidR="00CA1CDF">
        <w:t xml:space="preserve"> </w:t>
      </w:r>
      <w:r w:rsidR="00AD5169" w:rsidRPr="00AD5169">
        <w:rPr>
          <w:strike/>
          <w:highlight w:val="yellow"/>
        </w:rPr>
        <w:t>Anbieter</w:t>
      </w:r>
      <w:r w:rsidR="00AD5169">
        <w:t xml:space="preserve"> </w:t>
      </w:r>
      <w:r w:rsidR="00CA1CDF" w:rsidRPr="00C03CAA">
        <w:t xml:space="preserve">MÜSSEN </w:t>
      </w:r>
      <w:r w:rsidR="00CA1CDF" w:rsidRPr="00707551">
        <w:t>mit erfolgtem Abschluss oder Abbruch des Produkt-Changes</w:t>
      </w:r>
      <w:r w:rsidR="00CA1CDF">
        <w:t xml:space="preserve"> </w:t>
      </w:r>
      <w:r w:rsidR="00CA1CDF" w:rsidRPr="00222ABF">
        <w:t>eine Bewertung</w:t>
      </w:r>
      <w:r w:rsidR="00487468" w:rsidRPr="00487468">
        <w:t xml:space="preserve"> </w:t>
      </w:r>
      <w:r w:rsidR="00D80949">
        <w:rPr>
          <w:highlight w:val="yellow"/>
        </w:rPr>
        <w:t>des Master-</w:t>
      </w:r>
      <w:r w:rsidR="00487468" w:rsidRPr="00AD5169">
        <w:rPr>
          <w:highlight w:val="yellow"/>
        </w:rPr>
        <w:t>Changes</w:t>
      </w:r>
      <w:r w:rsidR="00CA1CDF" w:rsidRPr="00222ABF">
        <w:t xml:space="preserve"> durchführen </w:t>
      </w:r>
      <w:r w:rsidR="00CA1CDF" w:rsidRPr="00F4353D">
        <w:t>und dabei g</w:t>
      </w:r>
      <w:r w:rsidR="00CA1CDF" w:rsidRPr="00F4353D">
        <w:t>e</w:t>
      </w:r>
      <w:r w:rsidR="00CA1CDF" w:rsidRPr="00F4353D">
        <w:t xml:space="preserve">gebenenfalls </w:t>
      </w:r>
      <w:r w:rsidR="00CA1CDF" w:rsidRPr="00222ABF">
        <w:t>erkannte</w:t>
      </w:r>
      <w:r w:rsidR="00CA1CDF">
        <w:t xml:space="preserve"> </w:t>
      </w:r>
      <w:r w:rsidR="00CA1CDF" w:rsidRPr="00C03CAA">
        <w:t>Potenziale für mögliche Optimierungen zukünftiger Durchfü</w:t>
      </w:r>
      <w:r w:rsidR="00CA1CDF" w:rsidRPr="00C03CAA">
        <w:t>h</w:t>
      </w:r>
      <w:r w:rsidR="00CA1CDF" w:rsidRPr="00C03CAA">
        <w:t xml:space="preserve">rungen von Produkt-Changes dem </w:t>
      </w:r>
      <w:r w:rsidR="00D825D7" w:rsidRPr="00AD5169">
        <w:rPr>
          <w:highlight w:val="yellow"/>
        </w:rPr>
        <w:t>Gesamtverantwortlichen TI</w:t>
      </w:r>
      <w:r w:rsidR="00CA1CDF" w:rsidRPr="00C03CAA">
        <w:t xml:space="preserve"> </w:t>
      </w:r>
      <w:r w:rsidR="00AD5169" w:rsidRPr="00AD5169">
        <w:rPr>
          <w:strike/>
          <w:highlight w:val="yellow"/>
        </w:rPr>
        <w:t>SBV</w:t>
      </w:r>
      <w:r w:rsidR="00AD5169" w:rsidRPr="00C03CAA">
        <w:t xml:space="preserve"> </w:t>
      </w:r>
      <w:r w:rsidR="00CA1CDF" w:rsidRPr="00C03CAA">
        <w:t xml:space="preserve">mitteilen. </w:t>
      </w:r>
    </w:p>
    <w:p w:rsidR="00CA1CDF" w:rsidRPr="0063469F" w:rsidRDefault="0063469F" w:rsidP="0063469F">
      <w:pPr>
        <w:pStyle w:val="gemStandard"/>
      </w:pPr>
      <w:r>
        <w:rPr>
          <w:b/>
        </w:rPr>
        <w:sym w:font="Wingdings" w:char="F0D5"/>
      </w:r>
    </w:p>
    <w:p w:rsidR="00487468" w:rsidRPr="00C03CAA" w:rsidRDefault="00487468" w:rsidP="002A2C5B">
      <w:pPr>
        <w:pStyle w:val="gemEinzug"/>
        <w:ind w:left="0"/>
      </w:pPr>
      <w:r>
        <w:t xml:space="preserve">Der Gesamtverantwortliche TI wird nach einem ggf. mit dem durchführenden TI-ITSM-Teilnehmer abschließenden PIR (Post Implementation Review) den Master-Change und damit den Gesamtvorgang schließen. </w:t>
      </w:r>
    </w:p>
    <w:p w:rsidR="00F403C2" w:rsidRDefault="00F403C2" w:rsidP="0063469F">
      <w:pPr>
        <w:pStyle w:val="berschrift2"/>
      </w:pPr>
      <w:bookmarkStart w:id="185" w:name="_Toc511109778"/>
      <w:r>
        <w:t>Abweichungen im Prozessablauf</w:t>
      </w:r>
      <w:bookmarkEnd w:id="185"/>
    </w:p>
    <w:p w:rsidR="00657A12" w:rsidRDefault="00F403C2" w:rsidP="00F403C2">
      <w:pPr>
        <w:pStyle w:val="gemStandard"/>
      </w:pPr>
      <w:r w:rsidRPr="001009ED">
        <w:t>Bei einer festgestellten Abweichung des dem aktuellen Produkt-Change zugrunde liege</w:t>
      </w:r>
      <w:r w:rsidRPr="001009ED">
        <w:t>n</w:t>
      </w:r>
      <w:r w:rsidRPr="001009ED">
        <w:t xml:space="preserve">den Produkt-RfCs wird der </w:t>
      </w:r>
      <w:r w:rsidR="00B83B53">
        <w:t>Gesamtverantwortliche TI</w:t>
      </w:r>
      <w:r w:rsidRPr="001009ED">
        <w:t xml:space="preserve"> entscheiden, welche Kons</w:t>
      </w:r>
      <w:r w:rsidRPr="001009ED">
        <w:t>e</w:t>
      </w:r>
      <w:r w:rsidRPr="001009ED">
        <w:t xml:space="preserve">quenzen die Feststellung bzw. Abweichung auf die weitere Durchführung des Produkt-Changes hat und welche Maßnahmen zu treffen sind. </w:t>
      </w:r>
    </w:p>
    <w:p w:rsidR="00F403C2" w:rsidRDefault="00F403C2" w:rsidP="00F403C2">
      <w:pPr>
        <w:pStyle w:val="gemStandard"/>
      </w:pPr>
      <w:r w:rsidRPr="001009ED">
        <w:t xml:space="preserve">Dazu wird sich der </w:t>
      </w:r>
      <w:r w:rsidR="00B83B53">
        <w:t>Gesamtveran</w:t>
      </w:r>
      <w:r w:rsidR="00B83B53">
        <w:t>t</w:t>
      </w:r>
      <w:r w:rsidR="00B83B53">
        <w:t>wortliche TI</w:t>
      </w:r>
      <w:r w:rsidR="00B83B53" w:rsidRPr="001009ED">
        <w:t xml:space="preserve"> </w:t>
      </w:r>
      <w:r w:rsidR="00657A12">
        <w:t xml:space="preserve">mit dem durchführenden TI-ITSM-Teilnehmer und </w:t>
      </w:r>
      <w:r w:rsidRPr="001009ED">
        <w:t xml:space="preserve">bei Bedarf mit den beteiligten </w:t>
      </w:r>
      <w:r>
        <w:t xml:space="preserve">TI-ITSM-Teilnehmern </w:t>
      </w:r>
      <w:r w:rsidRPr="001009ED">
        <w:t>beraten. Die Erge</w:t>
      </w:r>
      <w:r w:rsidRPr="001009ED">
        <w:t>b</w:t>
      </w:r>
      <w:r w:rsidRPr="001009ED">
        <w:t xml:space="preserve">nisse werden vom </w:t>
      </w:r>
      <w:r w:rsidR="00B83B53">
        <w:t>Gesamtverantwortlichen TI</w:t>
      </w:r>
      <w:r w:rsidR="00B83B53" w:rsidRPr="001009ED">
        <w:t xml:space="preserve"> </w:t>
      </w:r>
      <w:r>
        <w:t>im TI-ITSM-System</w:t>
      </w:r>
      <w:r w:rsidRPr="001009ED">
        <w:t xml:space="preserve"> dokumentiert, ebenso </w:t>
      </w:r>
      <w:r w:rsidRPr="001009ED">
        <w:lastRenderedPageBreak/>
        <w:t xml:space="preserve">wie eine eventuelle Status-Änderung des Produkt-Changes (bspw. Stornierung). Die </w:t>
      </w:r>
      <w:r w:rsidR="00657A12">
        <w:t>b</w:t>
      </w:r>
      <w:r w:rsidR="00657A12">
        <w:t>e</w:t>
      </w:r>
      <w:r w:rsidR="00657A12">
        <w:t xml:space="preserve">teiligten </w:t>
      </w:r>
      <w:r>
        <w:t xml:space="preserve">TI-ITSM-Teilnehmer </w:t>
      </w:r>
      <w:r w:rsidRPr="001009ED">
        <w:t xml:space="preserve">werden vom </w:t>
      </w:r>
      <w:r w:rsidR="00B83B53">
        <w:t>Gesamtverantwortlichen TI</w:t>
      </w:r>
      <w:r w:rsidR="00B83B53" w:rsidRPr="001009ED">
        <w:t xml:space="preserve"> </w:t>
      </w:r>
      <w:r w:rsidRPr="001009ED">
        <w:t>hierüber abschli</w:t>
      </w:r>
      <w:r w:rsidRPr="001009ED">
        <w:t>e</w:t>
      </w:r>
      <w:r w:rsidRPr="001009ED">
        <w:t>ßend per E-Mail informiert.</w:t>
      </w:r>
    </w:p>
    <w:p w:rsidR="00F403C2" w:rsidRPr="001009ED" w:rsidRDefault="00F403C2" w:rsidP="00F403C2">
      <w:pPr>
        <w:pStyle w:val="gemStandard"/>
        <w:tabs>
          <w:tab w:val="left" w:pos="567"/>
        </w:tabs>
        <w:ind w:left="567" w:hanging="567"/>
        <w:rPr>
          <w:b/>
        </w:rPr>
      </w:pPr>
      <w:r w:rsidRPr="001009ED">
        <w:rPr>
          <w:rFonts w:ascii="Wingdings" w:hAnsi="Wingdings"/>
          <w:b/>
        </w:rPr>
        <w:sym w:font="Wingdings" w:char="F0D6"/>
      </w:r>
      <w:r w:rsidRPr="001009ED">
        <w:rPr>
          <w:b/>
        </w:rPr>
        <w:tab/>
        <w:t>GS-A_4418 Übermittlung von Abweichungen vom Produkt-RfC</w:t>
      </w:r>
    </w:p>
    <w:p w:rsidR="0063469F" w:rsidRDefault="00F403C2" w:rsidP="00F403C2">
      <w:pPr>
        <w:pStyle w:val="gemEinzug"/>
        <w:rPr>
          <w:rFonts w:ascii="Wingdings" w:hAnsi="Wingdings"/>
          <w:b/>
        </w:rPr>
      </w:pPr>
      <w:r w:rsidRPr="00F02152">
        <w:rPr>
          <w:highlight w:val="yellow"/>
        </w:rPr>
        <w:t>TI-ITSM-Teilnehmer</w:t>
      </w:r>
      <w:r w:rsidR="00F02152" w:rsidRPr="00F02152">
        <w:rPr>
          <w:strike/>
          <w:highlight w:val="yellow"/>
        </w:rPr>
        <w:t xml:space="preserve"> Anbieter</w:t>
      </w:r>
      <w:r w:rsidRPr="001009ED">
        <w:t xml:space="preserve">, die während </w:t>
      </w:r>
      <w:r w:rsidRPr="009E1550">
        <w:t>der</w:t>
      </w:r>
      <w:r>
        <w:t xml:space="preserve"> </w:t>
      </w:r>
      <w:r w:rsidRPr="001009ED">
        <w:t>Umsetzung des</w:t>
      </w:r>
      <w:r>
        <w:t xml:space="preserve"> </w:t>
      </w:r>
      <w:r w:rsidRPr="009E1550">
        <w:t>autorisierten</w:t>
      </w:r>
      <w:r w:rsidRPr="001009ED">
        <w:t xml:space="preserve"> Pr</w:t>
      </w:r>
      <w:r w:rsidRPr="001009ED">
        <w:t>o</w:t>
      </w:r>
      <w:r w:rsidRPr="001009ED">
        <w:t xml:space="preserve">dukt-Changes Abweichungen zur Planung </w:t>
      </w:r>
      <w:r w:rsidR="00F02152" w:rsidRPr="00F02152">
        <w:rPr>
          <w:strike/>
          <w:highlight w:val="yellow"/>
        </w:rPr>
        <w:t>im Produkt-RfC</w:t>
      </w:r>
      <w:r w:rsidR="00F02152" w:rsidRPr="001009ED">
        <w:t xml:space="preserve"> </w:t>
      </w:r>
      <w:r w:rsidR="00657A12" w:rsidRPr="00F02152">
        <w:rPr>
          <w:highlight w:val="yellow"/>
        </w:rPr>
        <w:t xml:space="preserve">in Bezug auf zeitliche, inhaltliche und in der Auswirkung </w:t>
      </w:r>
      <w:r w:rsidRPr="00F02152">
        <w:rPr>
          <w:highlight w:val="yellow"/>
        </w:rPr>
        <w:t>im Produkt-RfC</w:t>
      </w:r>
      <w:r w:rsidRPr="001009ED">
        <w:t xml:space="preserve"> feststellen, MÜSSEN diese unve</w:t>
      </w:r>
      <w:r w:rsidRPr="001009ED">
        <w:t>r</w:t>
      </w:r>
      <w:r w:rsidRPr="001009ED">
        <w:t xml:space="preserve">züglich dem </w:t>
      </w:r>
      <w:r w:rsidRPr="00F02152">
        <w:rPr>
          <w:highlight w:val="yellow"/>
        </w:rPr>
        <w:t>Gesam</w:t>
      </w:r>
      <w:r w:rsidRPr="00F02152">
        <w:rPr>
          <w:highlight w:val="yellow"/>
        </w:rPr>
        <w:t>t</w:t>
      </w:r>
      <w:r w:rsidRPr="00F02152">
        <w:rPr>
          <w:highlight w:val="yellow"/>
        </w:rPr>
        <w:t>verantwortlichen TI</w:t>
      </w:r>
      <w:r>
        <w:t xml:space="preserve"> </w:t>
      </w:r>
      <w:r w:rsidR="00F02152" w:rsidRPr="00F02152">
        <w:rPr>
          <w:strike/>
          <w:highlight w:val="yellow"/>
        </w:rPr>
        <w:t>SBV</w:t>
      </w:r>
      <w:r w:rsidR="00F02152" w:rsidRPr="001009ED">
        <w:t xml:space="preserve"> </w:t>
      </w:r>
      <w:r w:rsidRPr="001009ED">
        <w:t xml:space="preserve">melden. </w:t>
      </w:r>
    </w:p>
    <w:p w:rsidR="00F403C2" w:rsidRPr="0063469F" w:rsidRDefault="0063469F" w:rsidP="0063469F">
      <w:pPr>
        <w:pStyle w:val="gemStandard"/>
      </w:pPr>
      <w:r>
        <w:rPr>
          <w:b/>
        </w:rPr>
        <w:sym w:font="Wingdings" w:char="F0D5"/>
      </w:r>
    </w:p>
    <w:p w:rsidR="0033368E" w:rsidRDefault="0033368E" w:rsidP="008017ED">
      <w:pPr>
        <w:pStyle w:val="gemStandard"/>
      </w:pPr>
      <w:r>
        <w:t>Festgestellte schwerwiegende Konflikte bei der Bewertung oder Durchführung eines Pr</w:t>
      </w:r>
      <w:r>
        <w:t>o</w:t>
      </w:r>
      <w:r>
        <w:t>dukt-Changes sind gemäß GS-A_3920 an den Gesamtverantwortlichen TI zu eskali</w:t>
      </w:r>
      <w:r>
        <w:t>e</w:t>
      </w:r>
      <w:r>
        <w:t>ren.</w:t>
      </w:r>
    </w:p>
    <w:p w:rsidR="008017ED" w:rsidRDefault="008017ED" w:rsidP="008017ED">
      <w:pPr>
        <w:pStyle w:val="gemStandard"/>
      </w:pPr>
      <w:r>
        <w:t>Stellen</w:t>
      </w:r>
      <w:r w:rsidRPr="00DC763E">
        <w:t xml:space="preserve"> </w:t>
      </w:r>
      <w:r>
        <w:t>die an einem Produkt-Change beteiligten TI-ITSM-Teilnehmer negative Auswi</w:t>
      </w:r>
      <w:r>
        <w:t>r</w:t>
      </w:r>
      <w:r>
        <w:t>kungen einer Änderung während der Umsetzung fest, so kann der Gesamtveran</w:t>
      </w:r>
      <w:r>
        <w:t>t</w:t>
      </w:r>
      <w:r>
        <w:t>wortliche TI die Durchführung des im Produkt-Change hinterlegten Fallbackplans a</w:t>
      </w:r>
      <w:r>
        <w:t>n</w:t>
      </w:r>
      <w:r>
        <w:t xml:space="preserve">weisen. </w:t>
      </w:r>
    </w:p>
    <w:p w:rsidR="008017ED" w:rsidRPr="001009ED" w:rsidRDefault="008017ED" w:rsidP="008017ED">
      <w:pPr>
        <w:pStyle w:val="gemStandard"/>
        <w:tabs>
          <w:tab w:val="left" w:pos="567"/>
        </w:tabs>
        <w:ind w:left="567" w:hanging="567"/>
        <w:rPr>
          <w:b/>
        </w:rPr>
      </w:pPr>
      <w:r w:rsidRPr="001009ED">
        <w:rPr>
          <w:rFonts w:ascii="Wingdings" w:hAnsi="Wingdings"/>
          <w:b/>
        </w:rPr>
        <w:sym w:font="Wingdings" w:char="F0D6"/>
      </w:r>
      <w:r w:rsidRPr="001009ED">
        <w:rPr>
          <w:b/>
        </w:rPr>
        <w:tab/>
      </w:r>
      <w:r w:rsidRPr="008017ED">
        <w:rPr>
          <w:rFonts w:cs="Arial"/>
          <w:b/>
        </w:rPr>
        <w:t>GS-A_4424 Umsetzung des Fallbackplans</w:t>
      </w:r>
    </w:p>
    <w:p w:rsidR="005F32B4" w:rsidRDefault="008017ED" w:rsidP="008017ED">
      <w:pPr>
        <w:pStyle w:val="gemEinzug"/>
      </w:pPr>
      <w:r w:rsidRPr="005F32B4">
        <w:rPr>
          <w:rFonts w:cs="Arial"/>
          <w:highlight w:val="yellow"/>
        </w:rPr>
        <w:t>TI-ITSM-Teilnehmer</w:t>
      </w:r>
      <w:r w:rsidRPr="008017ED">
        <w:rPr>
          <w:rFonts w:cs="Arial"/>
        </w:rPr>
        <w:t xml:space="preserve"> </w:t>
      </w:r>
      <w:r w:rsidR="005F32B4" w:rsidRPr="005F32B4">
        <w:rPr>
          <w:strike/>
          <w:highlight w:val="yellow"/>
        </w:rPr>
        <w:t>Anbieter</w:t>
      </w:r>
      <w:r w:rsidR="005F32B4">
        <w:t xml:space="preserve"> </w:t>
      </w:r>
      <w:r w:rsidRPr="008017ED">
        <w:rPr>
          <w:rFonts w:cs="Arial"/>
        </w:rPr>
        <w:t xml:space="preserve">MÜSSEN einen Fallbackplan nach den Vorgaben des </w:t>
      </w:r>
      <w:r w:rsidRPr="005F32B4">
        <w:rPr>
          <w:rFonts w:cs="Arial"/>
          <w:highlight w:val="yellow"/>
        </w:rPr>
        <w:t>Gesamtverantwortlichen TI</w:t>
      </w:r>
      <w:r w:rsidRPr="008017ED">
        <w:rPr>
          <w:rFonts w:cs="Arial"/>
        </w:rPr>
        <w:t xml:space="preserve"> </w:t>
      </w:r>
      <w:r w:rsidR="005F32B4" w:rsidRPr="005F32B4">
        <w:rPr>
          <w:strike/>
          <w:highlight w:val="yellow"/>
        </w:rPr>
        <w:t>SBV</w:t>
      </w:r>
      <w:r w:rsidR="005F32B4" w:rsidRPr="00C03CAA">
        <w:t xml:space="preserve"> </w:t>
      </w:r>
      <w:r w:rsidRPr="008017ED">
        <w:rPr>
          <w:rFonts w:cs="Arial"/>
        </w:rPr>
        <w:t>erste</w:t>
      </w:r>
      <w:r w:rsidRPr="00A936D8">
        <w:rPr>
          <w:rFonts w:cs="Arial"/>
        </w:rPr>
        <w:t>l</w:t>
      </w:r>
      <w:r w:rsidRPr="008017ED">
        <w:rPr>
          <w:rFonts w:cs="Arial"/>
        </w:rPr>
        <w:t>len und – bei erkannter Notwendigkeit wä</w:t>
      </w:r>
      <w:r w:rsidRPr="008017ED">
        <w:rPr>
          <w:rFonts w:cs="Arial"/>
        </w:rPr>
        <w:t>h</w:t>
      </w:r>
      <w:r w:rsidRPr="008017ED">
        <w:rPr>
          <w:rFonts w:cs="Arial"/>
        </w:rPr>
        <w:t>rend des Change Deployments – u</w:t>
      </w:r>
      <w:r w:rsidRPr="00A936D8">
        <w:rPr>
          <w:rFonts w:cs="Arial"/>
        </w:rPr>
        <w:t>m</w:t>
      </w:r>
      <w:r w:rsidRPr="008017ED">
        <w:rPr>
          <w:rFonts w:cs="Arial"/>
        </w:rPr>
        <w:t>se</w:t>
      </w:r>
      <w:r w:rsidRPr="00A936D8">
        <w:rPr>
          <w:rFonts w:cs="Arial"/>
        </w:rPr>
        <w:t>t</w:t>
      </w:r>
      <w:r w:rsidRPr="008017ED">
        <w:rPr>
          <w:rFonts w:cs="Arial"/>
        </w:rPr>
        <w:t>zen.</w:t>
      </w:r>
      <w:r w:rsidRPr="001009ED">
        <w:t xml:space="preserve"> </w:t>
      </w:r>
    </w:p>
    <w:p w:rsidR="0063469F" w:rsidRDefault="005F32B4" w:rsidP="008017ED">
      <w:pPr>
        <w:pStyle w:val="gemEinzug"/>
        <w:rPr>
          <w:rFonts w:ascii="Wingdings" w:hAnsi="Wingdings"/>
          <w:b/>
        </w:rPr>
      </w:pPr>
      <w:r w:rsidRPr="005F32B4">
        <w:rPr>
          <w:strike/>
          <w:highlight w:val="yellow"/>
        </w:rPr>
        <w:t>(Die Notwendigkeit eines Fallbackplans wird i.d.R. gemeinsam mit dem SBV wä</w:t>
      </w:r>
      <w:r w:rsidRPr="005F32B4">
        <w:rPr>
          <w:strike/>
          <w:highlight w:val="yellow"/>
        </w:rPr>
        <w:t>h</w:t>
      </w:r>
      <w:r w:rsidRPr="005F32B4">
        <w:rPr>
          <w:strike/>
          <w:highlight w:val="yellow"/>
        </w:rPr>
        <w:t>rend der Bewertung des genehm</w:t>
      </w:r>
      <w:r w:rsidRPr="005F32B4">
        <w:rPr>
          <w:strike/>
          <w:highlight w:val="yellow"/>
        </w:rPr>
        <w:t>i</w:t>
      </w:r>
      <w:r w:rsidRPr="005F32B4">
        <w:rPr>
          <w:strike/>
          <w:highlight w:val="yellow"/>
        </w:rPr>
        <w:t>gungspflichtigen Produkt-RfCs festgelegt. Sollten Abweichungen von dem dort definierten Vorgehen notwendig sein, wird der SBV dies an die Anbieter kommunizi</w:t>
      </w:r>
      <w:r w:rsidRPr="005F32B4">
        <w:rPr>
          <w:strike/>
          <w:highlight w:val="yellow"/>
        </w:rPr>
        <w:t>e</w:t>
      </w:r>
      <w:r w:rsidRPr="005F32B4">
        <w:rPr>
          <w:strike/>
          <w:highlight w:val="yellow"/>
        </w:rPr>
        <w:t>ren.)</w:t>
      </w:r>
      <w:r w:rsidRPr="00C03CAA">
        <w:t xml:space="preserve"> </w:t>
      </w:r>
    </w:p>
    <w:p w:rsidR="008017ED" w:rsidRPr="0063469F" w:rsidRDefault="0063469F" w:rsidP="0063469F">
      <w:pPr>
        <w:pStyle w:val="gemStandard"/>
      </w:pPr>
      <w:r>
        <w:rPr>
          <w:b/>
        </w:rPr>
        <w:sym w:font="Wingdings" w:char="F0D5"/>
      </w:r>
    </w:p>
    <w:p w:rsidR="00CA1CDF" w:rsidRDefault="00CA1CDF" w:rsidP="0063469F">
      <w:pPr>
        <w:pStyle w:val="berschrift2"/>
      </w:pPr>
      <w:bookmarkStart w:id="186" w:name="_Toc511109779"/>
      <w:r w:rsidRPr="005C4E92">
        <w:t>Verfahren für einen Standard-Change</w:t>
      </w:r>
      <w:bookmarkEnd w:id="186"/>
    </w:p>
    <w:p w:rsidR="00B83B53" w:rsidRDefault="00CA1CDF" w:rsidP="00CA1CDF">
      <w:pPr>
        <w:pStyle w:val="gemStandard"/>
      </w:pPr>
      <w:r w:rsidRPr="00DC763E">
        <w:t xml:space="preserve">Um eine effiziente Durchführung von unkritischen, zeitlich gut planbaren und wiederholt durchzuführenden „Routine“ Produkt-Changes </w:t>
      </w:r>
      <w:r w:rsidR="008017ED">
        <w:t>zu gewährleisten</w:t>
      </w:r>
      <w:r w:rsidRPr="00DC763E">
        <w:t xml:space="preserve">, können </w:t>
      </w:r>
      <w:r w:rsidR="002024A6">
        <w:t>Changes als „Standard-</w:t>
      </w:r>
      <w:r w:rsidRPr="00DC763E">
        <w:t>Changes“ durchg</w:t>
      </w:r>
      <w:r w:rsidR="002024A6">
        <w:t xml:space="preserve">eführt werden. </w:t>
      </w:r>
    </w:p>
    <w:p w:rsidR="004447E5" w:rsidRDefault="004447E5" w:rsidP="00CA1CDF">
      <w:pPr>
        <w:pStyle w:val="gemEinzug"/>
        <w:ind w:left="0"/>
      </w:pPr>
      <w:r>
        <w:t>Standard-Changes werden durch den Gesamtverantwortlichen TI</w:t>
      </w:r>
      <w:r w:rsidR="006276DE">
        <w:t xml:space="preserve"> </w:t>
      </w:r>
      <w:r>
        <w:t>im Rahmen des Cha</w:t>
      </w:r>
      <w:r>
        <w:t>n</w:t>
      </w:r>
      <w:r>
        <w:t>ge Managements definiert. Jeder Change durchläuft zunächst den Non-Standard Change-Prozess.</w:t>
      </w:r>
      <w:r w:rsidR="00A7240A">
        <w:t xml:space="preserve"> </w:t>
      </w:r>
      <w:r>
        <w:t>Aus einem Non-Standard-Change wird ein Standard-Change, wenn fo</w:t>
      </w:r>
      <w:r>
        <w:t>l</w:t>
      </w:r>
      <w:r>
        <w:t>gende Kriterien erfüllt sind:</w:t>
      </w:r>
    </w:p>
    <w:p w:rsidR="004447E5" w:rsidRDefault="004447E5" w:rsidP="004447E5">
      <w:pPr>
        <w:pStyle w:val="gemAufzhlung"/>
        <w:tabs>
          <w:tab w:val="left" w:pos="1134"/>
        </w:tabs>
        <w:ind w:left="1135" w:hanging="284"/>
      </w:pPr>
      <w:r>
        <w:t xml:space="preserve">Erstmalige, fehlerfreie Ausführung des Non-Standard-Changes und </w:t>
      </w:r>
    </w:p>
    <w:p w:rsidR="00CA1CDF" w:rsidRDefault="004447E5" w:rsidP="004447E5">
      <w:pPr>
        <w:pStyle w:val="gemAufzhlung"/>
        <w:tabs>
          <w:tab w:val="left" w:pos="1134"/>
        </w:tabs>
        <w:ind w:left="1135" w:hanging="284"/>
      </w:pPr>
      <w:r>
        <w:t>Minimales Risiko bei der Ausführung.</w:t>
      </w:r>
    </w:p>
    <w:p w:rsidR="00F81BCC" w:rsidRPr="00F81BCC" w:rsidRDefault="00F81BCC" w:rsidP="002B594D">
      <w:pPr>
        <w:pStyle w:val="FormatvorlageTBDLinksGestricheltkleinerAbstandAutomatisch1"/>
        <w:rPr>
          <w:b/>
        </w:rPr>
      </w:pPr>
      <w:r w:rsidRPr="00F81BCC">
        <w:rPr>
          <w:b/>
        </w:rPr>
        <w:t>Hinweise zur Überarbeitung</w:t>
      </w:r>
    </w:p>
    <w:p w:rsidR="00AA2A0F" w:rsidRDefault="00AA2A0F" w:rsidP="002B594D">
      <w:pPr>
        <w:pStyle w:val="FormatvorlageTBDLinksGestricheltkleinerAbstandAutomatisch1"/>
      </w:pPr>
      <w:r>
        <w:t>Der Standard-Change-Katalog soll über das TI-ITSM-System bereitgestellt werden.</w:t>
      </w:r>
    </w:p>
    <w:p w:rsidR="00CA1CDF" w:rsidRPr="00DC763E" w:rsidRDefault="00CA1CDF" w:rsidP="00CA1CDF">
      <w:pPr>
        <w:pStyle w:val="gemStandard"/>
        <w:tabs>
          <w:tab w:val="left" w:pos="567"/>
        </w:tabs>
        <w:ind w:left="567" w:hanging="567"/>
        <w:rPr>
          <w:b/>
        </w:rPr>
      </w:pPr>
      <w:r w:rsidRPr="00DC763E">
        <w:rPr>
          <w:rFonts w:ascii="Wingdings" w:hAnsi="Wingdings"/>
          <w:b/>
        </w:rPr>
        <w:sym w:font="Wingdings" w:char="F0D6"/>
      </w:r>
      <w:r w:rsidRPr="00DC763E">
        <w:rPr>
          <w:b/>
        </w:rPr>
        <w:tab/>
        <w:t>GS-A_5366 Mitwirkun</w:t>
      </w:r>
      <w:r>
        <w:rPr>
          <w:b/>
        </w:rPr>
        <w:t xml:space="preserve">gspflicht der </w:t>
      </w:r>
      <w:r w:rsidR="004E5B04" w:rsidRPr="00034BD6">
        <w:rPr>
          <w:b/>
          <w:highlight w:val="yellow"/>
        </w:rPr>
        <w:t>TI-ITSM-Teilnehmer</w:t>
      </w:r>
      <w:r w:rsidR="004E5B04" w:rsidRPr="00DC763E">
        <w:rPr>
          <w:b/>
        </w:rPr>
        <w:t xml:space="preserve"> </w:t>
      </w:r>
      <w:r w:rsidR="00034BD6" w:rsidRPr="00034BD6">
        <w:rPr>
          <w:b/>
          <w:strike/>
          <w:highlight w:val="yellow"/>
        </w:rPr>
        <w:t>Anbieter</w:t>
      </w:r>
      <w:r w:rsidR="00034BD6" w:rsidRPr="00DC763E">
        <w:rPr>
          <w:b/>
        </w:rPr>
        <w:t xml:space="preserve"> </w:t>
      </w:r>
      <w:r w:rsidRPr="00DC763E">
        <w:rPr>
          <w:b/>
        </w:rPr>
        <w:t>bei der</w:t>
      </w:r>
      <w:r w:rsidR="005F77C4">
        <w:rPr>
          <w:b/>
        </w:rPr>
        <w:t xml:space="preserve"> Fes</w:t>
      </w:r>
      <w:r w:rsidR="005F77C4">
        <w:rPr>
          <w:b/>
        </w:rPr>
        <w:t>t</w:t>
      </w:r>
      <w:r w:rsidR="005F77C4">
        <w:rPr>
          <w:b/>
        </w:rPr>
        <w:t>setzung von Standard-Produkt-</w:t>
      </w:r>
      <w:r w:rsidRPr="00DC763E">
        <w:rPr>
          <w:b/>
        </w:rPr>
        <w:t>Changes</w:t>
      </w:r>
    </w:p>
    <w:p w:rsidR="00CA1CDF" w:rsidRPr="00DC763E" w:rsidRDefault="005F77C4" w:rsidP="00CA1CDF">
      <w:pPr>
        <w:pStyle w:val="gemEinzug"/>
      </w:pPr>
      <w:r w:rsidRPr="00034BD6">
        <w:rPr>
          <w:highlight w:val="yellow"/>
        </w:rPr>
        <w:t>TI-ITSM-Teilnehmer</w:t>
      </w:r>
      <w:r>
        <w:t xml:space="preserve"> </w:t>
      </w:r>
      <w:r w:rsidR="00034BD6" w:rsidRPr="00034BD6">
        <w:rPr>
          <w:strike/>
          <w:highlight w:val="yellow"/>
        </w:rPr>
        <w:t>Anbieter</w:t>
      </w:r>
      <w:r w:rsidR="00034BD6">
        <w:t xml:space="preserve"> </w:t>
      </w:r>
      <w:r w:rsidR="00CA1CDF" w:rsidRPr="00DC763E">
        <w:t>MÜSSEN zur abschlie</w:t>
      </w:r>
      <w:r w:rsidR="00CA1CDF">
        <w:t>ß</w:t>
      </w:r>
      <w:r w:rsidR="00CA1CDF" w:rsidRPr="00DC763E">
        <w:t>enden Kategorisierung von Produkt-Changes als „Stand</w:t>
      </w:r>
      <w:r w:rsidR="00CA1CDF">
        <w:t>ard</w:t>
      </w:r>
      <w:r>
        <w:t>-</w:t>
      </w:r>
      <w:r w:rsidR="00CA1CDF">
        <w:t xml:space="preserve">Change“ den </w:t>
      </w:r>
      <w:r w:rsidRPr="00034BD6">
        <w:rPr>
          <w:highlight w:val="yellow"/>
        </w:rPr>
        <w:t>Gesamtverantwortlichen TI</w:t>
      </w:r>
      <w:r w:rsidR="00CA1CDF">
        <w:t xml:space="preserve"> </w:t>
      </w:r>
      <w:r w:rsidR="00034BD6" w:rsidRPr="00034BD6">
        <w:rPr>
          <w:strike/>
          <w:highlight w:val="yellow"/>
        </w:rPr>
        <w:t>SBV</w:t>
      </w:r>
      <w:r w:rsidR="00034BD6">
        <w:t xml:space="preserve"> </w:t>
      </w:r>
      <w:r w:rsidR="00CA1CDF" w:rsidRPr="00DC763E">
        <w:t>u</w:t>
      </w:r>
      <w:r w:rsidR="00CA1CDF" w:rsidRPr="00DC763E">
        <w:t>n</w:t>
      </w:r>
      <w:r w:rsidR="00CA1CDF" w:rsidRPr="00DC763E">
        <w:lastRenderedPageBreak/>
        <w:t>terstützen</w:t>
      </w:r>
      <w:r w:rsidR="00CA1CDF">
        <w:t xml:space="preserve">, indem sie die zur Prüfung erforderlichen Inhalte auf Anforderung an den </w:t>
      </w:r>
      <w:r w:rsidR="00D825D7" w:rsidRPr="00034BD6">
        <w:rPr>
          <w:highlight w:val="yellow"/>
        </w:rPr>
        <w:t>Gesam</w:t>
      </w:r>
      <w:r w:rsidR="00D825D7" w:rsidRPr="00034BD6">
        <w:rPr>
          <w:highlight w:val="yellow"/>
        </w:rPr>
        <w:t>t</w:t>
      </w:r>
      <w:r w:rsidR="00D825D7" w:rsidRPr="00034BD6">
        <w:rPr>
          <w:highlight w:val="yellow"/>
        </w:rPr>
        <w:t>verantwortlichen TI</w:t>
      </w:r>
      <w:r w:rsidR="00CA1CDF">
        <w:t xml:space="preserve"> </w:t>
      </w:r>
      <w:r w:rsidR="00034BD6" w:rsidRPr="00034BD6">
        <w:rPr>
          <w:strike/>
          <w:highlight w:val="yellow"/>
        </w:rPr>
        <w:t>SBV</w:t>
      </w:r>
      <w:r w:rsidR="00034BD6">
        <w:t xml:space="preserve"> </w:t>
      </w:r>
      <w:r w:rsidR="00CA1CDF">
        <w:t>liefern</w:t>
      </w:r>
      <w:r w:rsidR="00CA1CDF" w:rsidRPr="00DC763E">
        <w:t xml:space="preserve">. </w:t>
      </w:r>
    </w:p>
    <w:p w:rsidR="0063469F" w:rsidRDefault="005F77C4" w:rsidP="00CA1CDF">
      <w:pPr>
        <w:pStyle w:val="gemEinzug"/>
        <w:rPr>
          <w:rFonts w:ascii="Wingdings" w:hAnsi="Wingdings"/>
          <w:b/>
        </w:rPr>
      </w:pPr>
      <w:r w:rsidRPr="00034BD6">
        <w:rPr>
          <w:highlight w:val="yellow"/>
        </w:rPr>
        <w:t>TI-ITSM-Teilnehmer</w:t>
      </w:r>
      <w:r>
        <w:t xml:space="preserve"> </w:t>
      </w:r>
      <w:r w:rsidR="00034BD6" w:rsidRPr="00034BD6">
        <w:rPr>
          <w:strike/>
          <w:highlight w:val="yellow"/>
        </w:rPr>
        <w:t>Die Anbieter</w:t>
      </w:r>
      <w:r w:rsidR="00034BD6" w:rsidRPr="00DC763E">
        <w:t xml:space="preserve"> </w:t>
      </w:r>
      <w:r w:rsidR="00CA1CDF" w:rsidRPr="00DC763E">
        <w:t>MÜSSEN für die zukünftige Umsetzung des Pr</w:t>
      </w:r>
      <w:r w:rsidR="00CA1CDF" w:rsidRPr="00DC763E">
        <w:t>o</w:t>
      </w:r>
      <w:r w:rsidR="00CA1CDF" w:rsidRPr="00DC763E">
        <w:t>dukt-Changes als</w:t>
      </w:r>
      <w:r w:rsidR="00CA1CDF">
        <w:t xml:space="preserve"> </w:t>
      </w:r>
      <w:r>
        <w:t>„Standard-</w:t>
      </w:r>
      <w:r w:rsidR="00CA1CDF" w:rsidRPr="00DC763E">
        <w:t>Change“ die zum jeweiligen Produkt-Change dazug</w:t>
      </w:r>
      <w:r w:rsidR="00CA1CDF" w:rsidRPr="00DC763E">
        <w:t>e</w:t>
      </w:r>
      <w:r w:rsidR="00CA1CDF" w:rsidRPr="00DC763E">
        <w:t xml:space="preserve">hörigen Umsetzungsaktivitäten dokumentieren und diese dem </w:t>
      </w:r>
      <w:r w:rsidR="00D825D7" w:rsidRPr="00034BD6">
        <w:rPr>
          <w:highlight w:val="yellow"/>
        </w:rPr>
        <w:t>Gesamtverantwortl</w:t>
      </w:r>
      <w:r w:rsidR="00D825D7" w:rsidRPr="00034BD6">
        <w:rPr>
          <w:highlight w:val="yellow"/>
        </w:rPr>
        <w:t>i</w:t>
      </w:r>
      <w:r w:rsidR="00D825D7" w:rsidRPr="00034BD6">
        <w:rPr>
          <w:highlight w:val="yellow"/>
        </w:rPr>
        <w:t>chen TI</w:t>
      </w:r>
      <w:r w:rsidR="00CA1CDF">
        <w:t xml:space="preserve"> </w:t>
      </w:r>
      <w:r w:rsidR="00034BD6" w:rsidRPr="00034BD6">
        <w:rPr>
          <w:strike/>
          <w:highlight w:val="yellow"/>
        </w:rPr>
        <w:t>SBV</w:t>
      </w:r>
      <w:r w:rsidR="00034BD6">
        <w:t xml:space="preserve"> </w:t>
      </w:r>
      <w:r w:rsidR="00CA1CDF" w:rsidRPr="00DC763E">
        <w:t xml:space="preserve">übergeben. </w:t>
      </w:r>
    </w:p>
    <w:p w:rsidR="00CA1CDF" w:rsidRPr="0063469F" w:rsidRDefault="0063469F" w:rsidP="0063469F">
      <w:pPr>
        <w:pStyle w:val="gemStandard"/>
      </w:pPr>
      <w:r>
        <w:rPr>
          <w:b/>
        </w:rPr>
        <w:sym w:font="Wingdings" w:char="F0D5"/>
      </w:r>
    </w:p>
    <w:p w:rsidR="008017ED" w:rsidRPr="00DC763E" w:rsidRDefault="008017ED" w:rsidP="002A2C5B">
      <w:pPr>
        <w:pStyle w:val="gemEinzug"/>
        <w:ind w:left="0"/>
        <w:rPr>
          <w:b/>
        </w:rPr>
      </w:pPr>
      <w:r>
        <w:t>Die Abstimmung der Standard-Changes findet im Rahmen des Post Implementation R</w:t>
      </w:r>
      <w:r>
        <w:t>e</w:t>
      </w:r>
      <w:r>
        <w:t>views statt.</w:t>
      </w:r>
    </w:p>
    <w:p w:rsidR="00F403C2" w:rsidRPr="007825FE" w:rsidRDefault="00F403C2" w:rsidP="0063469F">
      <w:pPr>
        <w:pStyle w:val="berschrift2"/>
      </w:pPr>
      <w:bookmarkStart w:id="187" w:name="_Toc511109780"/>
      <w:r>
        <w:t xml:space="preserve">Verfahren für einen </w:t>
      </w:r>
      <w:r w:rsidR="005F77C4">
        <w:t>Emergency-</w:t>
      </w:r>
      <w:r w:rsidRPr="007825FE">
        <w:t>Change</w:t>
      </w:r>
      <w:bookmarkEnd w:id="187"/>
    </w:p>
    <w:p w:rsidR="00F403C2" w:rsidRPr="004447E5" w:rsidRDefault="00F403C2" w:rsidP="004447E5">
      <w:pPr>
        <w:pStyle w:val="gemStandard"/>
        <w:ind w:left="567" w:hanging="567"/>
        <w:rPr>
          <w:rFonts w:ascii="Wingdings" w:hAnsi="Wingdings"/>
          <w:b/>
        </w:rPr>
      </w:pPr>
      <w:r w:rsidRPr="00DC763E">
        <w:rPr>
          <w:rFonts w:ascii="Wingdings" w:hAnsi="Wingdings"/>
          <w:b/>
        </w:rPr>
        <w:sym w:font="Wingdings" w:char="F0D6"/>
      </w:r>
      <w:r w:rsidRPr="004447E5">
        <w:rPr>
          <w:rFonts w:cs="Arial"/>
          <w:b/>
        </w:rPr>
        <w:tab/>
        <w:t>GS-A_5378 Durchf</w:t>
      </w:r>
      <w:r w:rsidR="005F77C4" w:rsidRPr="004447E5">
        <w:rPr>
          <w:rFonts w:cs="Arial"/>
          <w:b/>
        </w:rPr>
        <w:t>ührung von Emergency-</w:t>
      </w:r>
      <w:r w:rsidRPr="004447E5">
        <w:rPr>
          <w:rFonts w:cs="Arial"/>
          <w:b/>
        </w:rPr>
        <w:t xml:space="preserve">Changes durch </w:t>
      </w:r>
      <w:r w:rsidR="005F77C4" w:rsidRPr="00034BD6">
        <w:rPr>
          <w:rFonts w:cs="Arial"/>
          <w:b/>
          <w:highlight w:val="yellow"/>
        </w:rPr>
        <w:t>TI-ITSM-Teilnehmer</w:t>
      </w:r>
      <w:r w:rsidR="00034BD6" w:rsidRPr="00034BD6">
        <w:rPr>
          <w:b/>
          <w:strike/>
          <w:highlight w:val="yellow"/>
        </w:rPr>
        <w:t xml:space="preserve"> Anbieter</w:t>
      </w:r>
    </w:p>
    <w:p w:rsidR="00034BD6" w:rsidRDefault="00840A7B" w:rsidP="00034BD6">
      <w:pPr>
        <w:pStyle w:val="gemEinzug"/>
        <w:rPr>
          <w:strike/>
          <w:highlight w:val="yellow"/>
        </w:rPr>
      </w:pPr>
      <w:r w:rsidRPr="00034BD6">
        <w:rPr>
          <w:highlight w:val="yellow"/>
        </w:rPr>
        <w:t>TI-ITSM-Teilnehmer</w:t>
      </w:r>
      <w:r>
        <w:t xml:space="preserve"> </w:t>
      </w:r>
      <w:r w:rsidR="00034BD6" w:rsidRPr="00034BD6">
        <w:rPr>
          <w:strike/>
          <w:highlight w:val="yellow"/>
        </w:rPr>
        <w:t>Die Anbieter</w:t>
      </w:r>
      <w:r w:rsidR="00034BD6" w:rsidRPr="00DC763E">
        <w:t xml:space="preserve"> </w:t>
      </w:r>
      <w:r w:rsidR="00F403C2" w:rsidRPr="00DC763E">
        <w:t>MÜSSEN be</w:t>
      </w:r>
      <w:r w:rsidR="005F77C4">
        <w:t>i der Umsetzung eines Emergency-</w:t>
      </w:r>
      <w:r w:rsidR="00F403C2" w:rsidRPr="00DC763E">
        <w:t>Changes die zeitliche Kritikalität beachten, d.</w:t>
      </w:r>
      <w:r w:rsidR="00F81BCC">
        <w:t> </w:t>
      </w:r>
      <w:r w:rsidR="00F403C2" w:rsidRPr="00DC763E">
        <w:t>h.</w:t>
      </w:r>
      <w:r w:rsidR="00F81BCC">
        <w:t>,</w:t>
      </w:r>
      <w:r w:rsidR="00F403C2" w:rsidRPr="00DC763E">
        <w:t xml:space="preserve"> die </w:t>
      </w:r>
      <w:r w:rsidR="00F403C2">
        <w:t xml:space="preserve">eingetretene </w:t>
      </w:r>
      <w:r w:rsidR="00F403C2" w:rsidRPr="00DC763E">
        <w:t>Notsituation</w:t>
      </w:r>
      <w:r w:rsidR="00F403C2">
        <w:t xml:space="preserve"> schnellstmöglich </w:t>
      </w:r>
      <w:r w:rsidR="00F403C2" w:rsidRPr="00DC763E">
        <w:t>be</w:t>
      </w:r>
      <w:r w:rsidR="00F403C2">
        <w:t xml:space="preserve">seitigen </w:t>
      </w:r>
      <w:r w:rsidR="00F403C2" w:rsidRPr="00034BD6">
        <w:rPr>
          <w:highlight w:val="yellow"/>
        </w:rPr>
        <w:t>und</w:t>
      </w:r>
      <w:r w:rsidR="00F403C2">
        <w:t xml:space="preserve"> </w:t>
      </w:r>
      <w:r w:rsidR="00034BD6" w:rsidRPr="00034BD6">
        <w:rPr>
          <w:strike/>
          <w:highlight w:val="yellow"/>
        </w:rPr>
        <w:t>Die Anbieter MÜSSEN</w:t>
      </w:r>
      <w:r w:rsidR="00034BD6" w:rsidRPr="00DC763E">
        <w:t xml:space="preserve"> </w:t>
      </w:r>
      <w:r w:rsidR="00F403C2" w:rsidRPr="00DC763E">
        <w:t xml:space="preserve">bei der Umsetzung </w:t>
      </w:r>
      <w:r w:rsidR="00034BD6" w:rsidRPr="00034BD6">
        <w:rPr>
          <w:strike/>
          <w:highlight w:val="yellow"/>
        </w:rPr>
        <w:t>eines Emergency Changes</w:t>
      </w:r>
      <w:r w:rsidR="00034BD6" w:rsidRPr="00DC763E">
        <w:t xml:space="preserve"> </w:t>
      </w:r>
      <w:r w:rsidR="00F403C2" w:rsidRPr="00DC763E">
        <w:t>den A</w:t>
      </w:r>
      <w:r w:rsidR="00F403C2" w:rsidRPr="00DC763E">
        <w:t>n</w:t>
      </w:r>
      <w:r w:rsidR="00F403C2" w:rsidRPr="00DC763E">
        <w:t xml:space="preserve">weisungen (Freigabe, Ablehnung, Testanforderungen, Dokumentation) des </w:t>
      </w:r>
      <w:r w:rsidR="00F403C2" w:rsidRPr="00034BD6">
        <w:rPr>
          <w:highlight w:val="yellow"/>
        </w:rPr>
        <w:t>G</w:t>
      </w:r>
      <w:r w:rsidR="00F403C2" w:rsidRPr="00034BD6">
        <w:rPr>
          <w:highlight w:val="yellow"/>
        </w:rPr>
        <w:t>e</w:t>
      </w:r>
      <w:r w:rsidR="00F403C2" w:rsidRPr="00034BD6">
        <w:rPr>
          <w:highlight w:val="yellow"/>
        </w:rPr>
        <w:t>samtverantwortlichen TI</w:t>
      </w:r>
      <w:r w:rsidR="00F403C2">
        <w:t xml:space="preserve"> </w:t>
      </w:r>
      <w:r w:rsidR="00034BD6" w:rsidRPr="00034BD6">
        <w:rPr>
          <w:strike/>
          <w:highlight w:val="yellow"/>
        </w:rPr>
        <w:t>SBV</w:t>
      </w:r>
      <w:r w:rsidR="00034BD6" w:rsidRPr="00DC763E">
        <w:t xml:space="preserve"> </w:t>
      </w:r>
      <w:r w:rsidR="00F403C2" w:rsidRPr="00DC763E">
        <w:t>folgen</w:t>
      </w:r>
      <w:r w:rsidR="00034BD6">
        <w:t>.</w:t>
      </w:r>
      <w:r w:rsidR="00034BD6" w:rsidRPr="00034BD6">
        <w:rPr>
          <w:strike/>
          <w:highlight w:val="yellow"/>
        </w:rPr>
        <w:t xml:space="preserve"> </w:t>
      </w:r>
    </w:p>
    <w:p w:rsidR="0063469F" w:rsidRDefault="00034BD6" w:rsidP="00034BD6">
      <w:pPr>
        <w:pStyle w:val="gemEinzug"/>
        <w:rPr>
          <w:rFonts w:ascii="Wingdings" w:hAnsi="Wingdings"/>
          <w:b/>
        </w:rPr>
      </w:pPr>
      <w:r w:rsidRPr="00034BD6">
        <w:rPr>
          <w:strike/>
          <w:highlight w:val="yellow"/>
        </w:rPr>
        <w:t>Die Anbi</w:t>
      </w:r>
      <w:r w:rsidRPr="00034BD6">
        <w:rPr>
          <w:strike/>
          <w:highlight w:val="yellow"/>
        </w:rPr>
        <w:t>e</w:t>
      </w:r>
      <w:r w:rsidRPr="00034BD6">
        <w:rPr>
          <w:strike/>
          <w:highlight w:val="yellow"/>
        </w:rPr>
        <w:t>ter MÜSSEN die erforderliche Dokumentation des Emergency Changes in der ZID spätestens nach der Umsetzung erstellen</w:t>
      </w:r>
      <w:r w:rsidRPr="00DC763E">
        <w:t>.</w:t>
      </w:r>
    </w:p>
    <w:p w:rsidR="00034BD6" w:rsidRPr="0063469F" w:rsidRDefault="0063469F" w:rsidP="0063469F">
      <w:pPr>
        <w:pStyle w:val="gemStandard"/>
      </w:pPr>
      <w:r>
        <w:rPr>
          <w:b/>
        </w:rPr>
        <w:sym w:font="Wingdings" w:char="F0D5"/>
      </w:r>
    </w:p>
    <w:p w:rsidR="00F403C2" w:rsidRPr="001C49A8" w:rsidRDefault="00F403C2" w:rsidP="00F403C2">
      <w:pPr>
        <w:pStyle w:val="gemStandard"/>
        <w:ind w:left="567" w:hanging="567"/>
        <w:rPr>
          <w:b/>
          <w:bCs/>
        </w:rPr>
      </w:pPr>
      <w:r w:rsidRPr="00DC763E">
        <w:rPr>
          <w:rFonts w:ascii="Wingdings" w:hAnsi="Wingdings"/>
          <w:b/>
        </w:rPr>
        <w:sym w:font="Wingdings" w:char="F0D6"/>
      </w:r>
      <w:r w:rsidRPr="00DC763E">
        <w:rPr>
          <w:b/>
        </w:rPr>
        <w:tab/>
        <w:t>GS-A_</w:t>
      </w:r>
      <w:r w:rsidR="005F77C4">
        <w:rPr>
          <w:b/>
          <w:bCs/>
        </w:rPr>
        <w:t>5361 Durchführung von Emergency-</w:t>
      </w:r>
      <w:r w:rsidRPr="00DC763E">
        <w:rPr>
          <w:b/>
          <w:bCs/>
        </w:rPr>
        <w:t xml:space="preserve">Changes durch </w:t>
      </w:r>
      <w:r w:rsidR="005F77C4" w:rsidRPr="001C49A8">
        <w:rPr>
          <w:b/>
          <w:bCs/>
          <w:highlight w:val="yellow"/>
        </w:rPr>
        <w:t>TI-ITSM-Teilnehmer</w:t>
      </w:r>
      <w:r>
        <w:rPr>
          <w:b/>
          <w:bCs/>
        </w:rPr>
        <w:t xml:space="preserve"> </w:t>
      </w:r>
      <w:r w:rsidR="001C49A8" w:rsidRPr="001C49A8">
        <w:rPr>
          <w:b/>
          <w:bCs/>
          <w:strike/>
          <w:highlight w:val="yellow"/>
        </w:rPr>
        <w:t>Anbieter</w:t>
      </w:r>
      <w:r w:rsidR="001C49A8">
        <w:rPr>
          <w:b/>
          <w:bCs/>
        </w:rPr>
        <w:t xml:space="preserve"> </w:t>
      </w:r>
      <w:r w:rsidRPr="00DC763E">
        <w:rPr>
          <w:b/>
          <w:bCs/>
        </w:rPr>
        <w:t xml:space="preserve">bei Nichterreichbarkeit des </w:t>
      </w:r>
      <w:r w:rsidRPr="001C49A8">
        <w:rPr>
          <w:b/>
          <w:bCs/>
          <w:highlight w:val="yellow"/>
        </w:rPr>
        <w:t>Gesamtverantwortlichen TI</w:t>
      </w:r>
      <w:r w:rsidR="001C49A8" w:rsidRPr="001C49A8">
        <w:rPr>
          <w:b/>
          <w:bCs/>
          <w:strike/>
          <w:highlight w:val="yellow"/>
        </w:rPr>
        <w:t xml:space="preserve"> SBVs auße</w:t>
      </w:r>
      <w:r w:rsidR="001C49A8" w:rsidRPr="001C49A8">
        <w:rPr>
          <w:b/>
          <w:bCs/>
          <w:strike/>
          <w:highlight w:val="yellow"/>
        </w:rPr>
        <w:t>r</w:t>
      </w:r>
      <w:r w:rsidR="001C49A8" w:rsidRPr="001C49A8">
        <w:rPr>
          <w:b/>
          <w:bCs/>
          <w:strike/>
          <w:highlight w:val="yellow"/>
        </w:rPr>
        <w:t>halb der ITSM Servicezeit der gematik</w:t>
      </w:r>
    </w:p>
    <w:p w:rsidR="00F403C2" w:rsidRPr="00DC763E" w:rsidRDefault="005F77C4" w:rsidP="00F403C2">
      <w:pPr>
        <w:pStyle w:val="gemEinzug"/>
      </w:pPr>
      <w:r w:rsidRPr="001C49A8">
        <w:rPr>
          <w:highlight w:val="yellow"/>
        </w:rPr>
        <w:t>TI-ITSM-Teilnehmer</w:t>
      </w:r>
      <w:r w:rsidR="00F403C2" w:rsidRPr="00DC763E">
        <w:t xml:space="preserve"> </w:t>
      </w:r>
      <w:r w:rsidR="001C49A8" w:rsidRPr="001C49A8">
        <w:rPr>
          <w:strike/>
          <w:highlight w:val="yellow"/>
        </w:rPr>
        <w:t>Die Anbieter</w:t>
      </w:r>
      <w:r w:rsidR="001C49A8" w:rsidRPr="00DC763E">
        <w:t xml:space="preserve"> </w:t>
      </w:r>
      <w:r w:rsidR="00F403C2" w:rsidRPr="00DC763E">
        <w:t>MÜSSEN be</w:t>
      </w:r>
      <w:r w:rsidR="00F403C2">
        <w:t xml:space="preserve">i Nichterreichbarkeit des </w:t>
      </w:r>
      <w:r w:rsidR="00F403C2" w:rsidRPr="001C49A8">
        <w:rPr>
          <w:highlight w:val="yellow"/>
        </w:rPr>
        <w:t>Gesamtve</w:t>
      </w:r>
      <w:r w:rsidR="00F403C2" w:rsidRPr="001C49A8">
        <w:rPr>
          <w:highlight w:val="yellow"/>
        </w:rPr>
        <w:t>r</w:t>
      </w:r>
      <w:r w:rsidR="00F403C2" w:rsidRPr="001C49A8">
        <w:rPr>
          <w:highlight w:val="yellow"/>
        </w:rPr>
        <w:t>antwortlichen TI</w:t>
      </w:r>
      <w:r w:rsidR="00F403C2">
        <w:t xml:space="preserve"> </w:t>
      </w:r>
      <w:r w:rsidR="001C49A8" w:rsidRPr="001C49A8">
        <w:rPr>
          <w:strike/>
          <w:highlight w:val="yellow"/>
        </w:rPr>
        <w:t>SBVs</w:t>
      </w:r>
      <w:r w:rsidR="001C49A8">
        <w:t xml:space="preserve"> </w:t>
      </w:r>
      <w:r w:rsidR="00F403C2" w:rsidRPr="00DC763E">
        <w:t>außerhal</w:t>
      </w:r>
      <w:r w:rsidR="00F403C2">
        <w:t xml:space="preserve">b </w:t>
      </w:r>
      <w:r w:rsidR="001C49A8">
        <w:t xml:space="preserve">der </w:t>
      </w:r>
      <w:r w:rsidR="001C49A8" w:rsidRPr="001C49A8">
        <w:rPr>
          <w:strike/>
          <w:highlight w:val="yellow"/>
        </w:rPr>
        <w:t>gematik ITSM</w:t>
      </w:r>
      <w:r w:rsidR="001C49A8" w:rsidRPr="001C49A8">
        <w:rPr>
          <w:strike/>
        </w:rPr>
        <w:t xml:space="preserve"> </w:t>
      </w:r>
      <w:r w:rsidR="00F403C2">
        <w:t xml:space="preserve">Servicezeit - </w:t>
      </w:r>
      <w:r w:rsidR="00F403C2" w:rsidRPr="00DC763E">
        <w:t xml:space="preserve">und daraus </w:t>
      </w:r>
      <w:r w:rsidR="00F403C2">
        <w:t>resu</w:t>
      </w:r>
      <w:r w:rsidR="00F403C2">
        <w:t>l</w:t>
      </w:r>
      <w:r w:rsidR="00F403C2">
        <w:t xml:space="preserve">tierenden </w:t>
      </w:r>
      <w:r w:rsidR="00F403C2" w:rsidRPr="00DC763E">
        <w:t>fehlende</w:t>
      </w:r>
      <w:r w:rsidR="00F403C2">
        <w:t>n</w:t>
      </w:r>
      <w:r w:rsidR="00F403C2" w:rsidRPr="00DC763E">
        <w:t xml:space="preserve"> Freigabe </w:t>
      </w:r>
      <w:r w:rsidR="001C49A8" w:rsidRPr="001C49A8">
        <w:rPr>
          <w:strike/>
          <w:highlight w:val="yellow"/>
        </w:rPr>
        <w:t>durch den SBV</w:t>
      </w:r>
      <w:r w:rsidR="001C49A8">
        <w:t xml:space="preserve"> </w:t>
      </w:r>
      <w:r w:rsidR="00F81BCC">
        <w:t>–</w:t>
      </w:r>
      <w:r w:rsidR="00F403C2">
        <w:t xml:space="preserve"> </w:t>
      </w:r>
      <w:r w:rsidR="00F403C2" w:rsidRPr="00DC763E">
        <w:t xml:space="preserve">einen Emergency Change </w:t>
      </w:r>
      <w:r w:rsidR="00F403C2">
        <w:t>in</w:t>
      </w:r>
      <w:r w:rsidR="00F403C2" w:rsidRPr="00DC763E">
        <w:t xml:space="preserve"> eig</w:t>
      </w:r>
      <w:r w:rsidR="00F403C2" w:rsidRPr="00DC763E">
        <w:t>e</w:t>
      </w:r>
      <w:r w:rsidR="00F403C2" w:rsidRPr="00DC763E">
        <w:t>nem Ermessen durchführen.</w:t>
      </w:r>
    </w:p>
    <w:p w:rsidR="00F403C2" w:rsidRPr="00DC763E" w:rsidRDefault="005F77C4" w:rsidP="00F403C2">
      <w:pPr>
        <w:pStyle w:val="gemEinzug"/>
      </w:pPr>
      <w:r w:rsidRPr="001C49A8">
        <w:rPr>
          <w:highlight w:val="yellow"/>
        </w:rPr>
        <w:t>TI-ITSM-Teilnehmer</w:t>
      </w:r>
      <w:r w:rsidR="00F403C2" w:rsidRPr="00DC763E">
        <w:t xml:space="preserve"> </w:t>
      </w:r>
      <w:r w:rsidR="001C49A8" w:rsidRPr="001C49A8">
        <w:rPr>
          <w:strike/>
          <w:highlight w:val="yellow"/>
        </w:rPr>
        <w:t>Die Anbieter</w:t>
      </w:r>
      <w:r w:rsidR="001C49A8" w:rsidRPr="00DC763E">
        <w:t xml:space="preserve"> </w:t>
      </w:r>
      <w:r w:rsidR="00F403C2" w:rsidRPr="00DC763E">
        <w:t xml:space="preserve">MÜSSEN dabei das Zutreffen aller </w:t>
      </w:r>
      <w:r w:rsidR="00F403C2">
        <w:t xml:space="preserve">drei </w:t>
      </w:r>
      <w:r w:rsidR="00F403C2" w:rsidRPr="00DC763E">
        <w:t>folgenden Bedingungen beachten:</w:t>
      </w:r>
    </w:p>
    <w:p w:rsidR="00F403C2" w:rsidRPr="00DC763E" w:rsidRDefault="00F403C2" w:rsidP="0063469F">
      <w:pPr>
        <w:pStyle w:val="gemListe"/>
        <w:numPr>
          <w:ilvl w:val="0"/>
          <w:numId w:val="7"/>
        </w:numPr>
        <w:tabs>
          <w:tab w:val="left" w:pos="708"/>
        </w:tabs>
      </w:pPr>
      <w:r w:rsidRPr="00DC763E">
        <w:t>Es handelt sich n</w:t>
      </w:r>
      <w:r>
        <w:t>ach fachlich-fundierter Bewert</w:t>
      </w:r>
      <w:r w:rsidRPr="00DC763E">
        <w:t>ung des</w:t>
      </w:r>
      <w:r>
        <w:t xml:space="preserve"> </w:t>
      </w:r>
      <w:r w:rsidR="005F77C4" w:rsidRPr="001C49A8">
        <w:rPr>
          <w:highlight w:val="yellow"/>
        </w:rPr>
        <w:t>TI-ITSM-Teilnehmers</w:t>
      </w:r>
      <w:r w:rsidR="001C49A8">
        <w:t xml:space="preserve"> </w:t>
      </w:r>
      <w:r w:rsidR="001C49A8" w:rsidRPr="001C49A8">
        <w:rPr>
          <w:strike/>
          <w:highlight w:val="yellow"/>
        </w:rPr>
        <w:t>Anbieters</w:t>
      </w:r>
      <w:r w:rsidR="005F77C4" w:rsidRPr="00DC763E">
        <w:t xml:space="preserve"> </w:t>
      </w:r>
      <w:r w:rsidRPr="00DC763E">
        <w:t>um eine Notsituation</w:t>
      </w:r>
      <w:r w:rsidR="005F77C4">
        <w:t>, die nur durch einen Emergency-</w:t>
      </w:r>
      <w:r w:rsidRPr="00DC763E">
        <w:t>Change gelöst werden kann.</w:t>
      </w:r>
    </w:p>
    <w:p w:rsidR="00F403C2" w:rsidRPr="00DC763E" w:rsidRDefault="00F403C2" w:rsidP="0063469F">
      <w:pPr>
        <w:pStyle w:val="gemListe"/>
        <w:numPr>
          <w:ilvl w:val="0"/>
          <w:numId w:val="7"/>
        </w:numPr>
        <w:tabs>
          <w:tab w:val="left" w:pos="708"/>
        </w:tabs>
      </w:pPr>
      <w:r>
        <w:t xml:space="preserve">Der </w:t>
      </w:r>
      <w:r w:rsidR="005F77C4" w:rsidRPr="001C49A8">
        <w:rPr>
          <w:highlight w:val="yellow"/>
        </w:rPr>
        <w:t>TI-ITSM-Teilnehmer</w:t>
      </w:r>
      <w:r>
        <w:t xml:space="preserve"> </w:t>
      </w:r>
      <w:r w:rsidR="001C49A8" w:rsidRPr="001C49A8">
        <w:rPr>
          <w:strike/>
          <w:highlight w:val="yellow"/>
        </w:rPr>
        <w:t>Anbieter</w:t>
      </w:r>
      <w:r w:rsidR="001C49A8">
        <w:t xml:space="preserve"> </w:t>
      </w:r>
      <w:r w:rsidRPr="00DC763E">
        <w:t>wird nach erfolgter Umsetzung</w:t>
      </w:r>
      <w:r w:rsidR="005F77C4">
        <w:t xml:space="preserve"> des Emergency-</w:t>
      </w:r>
      <w:r>
        <w:t>Changes</w:t>
      </w:r>
      <w:r w:rsidRPr="00DC763E">
        <w:t xml:space="preserve"> unverzüglich </w:t>
      </w:r>
      <w:r>
        <w:t>die</w:t>
      </w:r>
      <w:r w:rsidRPr="00DC763E">
        <w:t xml:space="preserve"> Dokumentation </w:t>
      </w:r>
      <w:r w:rsidR="001C49A8" w:rsidRPr="001C49A8">
        <w:rPr>
          <w:strike/>
          <w:highlight w:val="yellow"/>
        </w:rPr>
        <w:t>hierzu</w:t>
      </w:r>
      <w:r w:rsidR="001C49A8" w:rsidRPr="00DC763E">
        <w:t xml:space="preserve"> </w:t>
      </w:r>
      <w:r w:rsidRPr="001C49A8">
        <w:rPr>
          <w:highlight w:val="yellow"/>
        </w:rPr>
        <w:t>im TI-ITSM-System</w:t>
      </w:r>
      <w:r w:rsidRPr="00DC763E">
        <w:t xml:space="preserve"> erstellen und an den </w:t>
      </w:r>
      <w:r w:rsidRPr="001C49A8">
        <w:rPr>
          <w:highlight w:val="yellow"/>
        </w:rPr>
        <w:t>Gesamtverantwortlichen TI</w:t>
      </w:r>
      <w:r>
        <w:t xml:space="preserve"> </w:t>
      </w:r>
      <w:r w:rsidR="001C49A8" w:rsidRPr="001C49A8">
        <w:rPr>
          <w:strike/>
          <w:highlight w:val="yellow"/>
        </w:rPr>
        <w:t>SBV</w:t>
      </w:r>
      <w:r w:rsidR="001C49A8" w:rsidRPr="001C49A8">
        <w:rPr>
          <w:strike/>
        </w:rPr>
        <w:t xml:space="preserve"> </w:t>
      </w:r>
      <w:r w:rsidRPr="00DC763E">
        <w:t>übermi</w:t>
      </w:r>
      <w:r w:rsidRPr="00DC763E">
        <w:t>t</w:t>
      </w:r>
      <w:r w:rsidRPr="00DC763E">
        <w:t>teln.</w:t>
      </w:r>
    </w:p>
    <w:p w:rsidR="0063469F" w:rsidRDefault="00F403C2" w:rsidP="0063469F">
      <w:pPr>
        <w:pStyle w:val="gemListe"/>
        <w:numPr>
          <w:ilvl w:val="0"/>
          <w:numId w:val="7"/>
        </w:numPr>
        <w:tabs>
          <w:tab w:val="left" w:pos="708"/>
        </w:tabs>
        <w:rPr>
          <w:rFonts w:ascii="Wingdings" w:hAnsi="Wingdings"/>
          <w:b/>
          <w:bCs/>
        </w:rPr>
      </w:pPr>
      <w:r w:rsidRPr="001C49A8">
        <w:rPr>
          <w:highlight w:val="yellow"/>
        </w:rPr>
        <w:t xml:space="preserve">Es entstehen </w:t>
      </w:r>
      <w:r w:rsidR="00753174">
        <w:rPr>
          <w:highlight w:val="yellow"/>
        </w:rPr>
        <w:t>– soweit durch den TI-ITSM-Teilnehmer in dieser S</w:t>
      </w:r>
      <w:r w:rsidR="00753174">
        <w:rPr>
          <w:highlight w:val="yellow"/>
        </w:rPr>
        <w:t>i</w:t>
      </w:r>
      <w:r w:rsidR="00753174">
        <w:rPr>
          <w:highlight w:val="yellow"/>
        </w:rPr>
        <w:t xml:space="preserve">tuation erkennbar </w:t>
      </w:r>
      <w:r w:rsidR="00F81BCC">
        <w:rPr>
          <w:highlight w:val="yellow"/>
        </w:rPr>
        <w:t>–</w:t>
      </w:r>
      <w:r w:rsidR="00753174">
        <w:rPr>
          <w:highlight w:val="yellow"/>
        </w:rPr>
        <w:t xml:space="preserve"> </w:t>
      </w:r>
      <w:r w:rsidRPr="001C49A8">
        <w:rPr>
          <w:highlight w:val="yellow"/>
        </w:rPr>
        <w:t xml:space="preserve">durch die </w:t>
      </w:r>
      <w:r w:rsidR="00D80949">
        <w:rPr>
          <w:highlight w:val="yellow"/>
        </w:rPr>
        <w:t xml:space="preserve">Umsetzung des Emergency </w:t>
      </w:r>
      <w:r w:rsidRPr="001C49A8">
        <w:rPr>
          <w:highlight w:val="yellow"/>
        </w:rPr>
        <w:t xml:space="preserve">Changes keine finanziellen Auswirkungen für </w:t>
      </w:r>
      <w:r w:rsidR="00753174">
        <w:rPr>
          <w:highlight w:val="yellow"/>
        </w:rPr>
        <w:t xml:space="preserve">den </w:t>
      </w:r>
      <w:r w:rsidR="00015EB2" w:rsidRPr="001C49A8">
        <w:rPr>
          <w:highlight w:val="yellow"/>
        </w:rPr>
        <w:t>Gesamtverantwortlichen TI</w:t>
      </w:r>
      <w:r w:rsidRPr="001C49A8">
        <w:rPr>
          <w:highlight w:val="yellow"/>
        </w:rPr>
        <w:t>.</w:t>
      </w:r>
      <w:r>
        <w:t xml:space="preserve"> </w:t>
      </w:r>
      <w:r w:rsidR="001C49A8" w:rsidRPr="001C49A8">
        <w:rPr>
          <w:strike/>
          <w:highlight w:val="yellow"/>
        </w:rPr>
        <w:t xml:space="preserve">Soweit durch den Anbieter in dieser Situation erkennbar, entstehen durch die </w:t>
      </w:r>
      <w:r w:rsidR="001C49A8" w:rsidRPr="001C49A8">
        <w:rPr>
          <w:strike/>
          <w:highlight w:val="yellow"/>
        </w:rPr>
        <w:lastRenderedPageBreak/>
        <w:t>Umsetzung des Emergency Changes keine finanziellen Auswirkungen für die gematik.</w:t>
      </w:r>
      <w:r w:rsidR="001C49A8" w:rsidRPr="00364958">
        <w:rPr>
          <w:b/>
          <w:bCs/>
        </w:rPr>
        <w:t xml:space="preserve"> </w:t>
      </w:r>
    </w:p>
    <w:p w:rsidR="00F403C2" w:rsidRPr="0063469F" w:rsidRDefault="0063469F" w:rsidP="0063469F">
      <w:pPr>
        <w:pStyle w:val="gemStandard"/>
      </w:pPr>
      <w:r>
        <w:rPr>
          <w:b/>
        </w:rPr>
        <w:sym w:font="Wingdings" w:char="F0D5"/>
      </w:r>
    </w:p>
    <w:p w:rsidR="008B6122" w:rsidRPr="008B6122" w:rsidRDefault="00CA1CDF" w:rsidP="0063469F">
      <w:pPr>
        <w:pStyle w:val="berschrift2"/>
      </w:pPr>
      <w:bookmarkStart w:id="188" w:name="_Toc511109781"/>
      <w:r>
        <w:t>Service Level</w:t>
      </w:r>
      <w:r w:rsidR="008B6122">
        <w:t xml:space="preserve"> Requirements</w:t>
      </w:r>
      <w:bookmarkEnd w:id="188"/>
    </w:p>
    <w:p w:rsidR="00CA1CDF" w:rsidRPr="005274E1" w:rsidRDefault="00CA1CDF" w:rsidP="00CA1CDF">
      <w:pPr>
        <w:pStyle w:val="gemStandard"/>
      </w:pPr>
      <w:r>
        <w:t>Di</w:t>
      </w:r>
      <w:r w:rsidR="002E5F22">
        <w:t xml:space="preserve">e Ermittlung des Service Level </w:t>
      </w:r>
      <w:r w:rsidRPr="002E5F22">
        <w:rPr>
          <w:i/>
        </w:rPr>
        <w:t>Reaktionszeit Produkt-RfC</w:t>
      </w:r>
      <w:r w:rsidR="002E5F22" w:rsidRPr="002E5F22">
        <w:rPr>
          <w:i/>
        </w:rPr>
        <w:t xml:space="preserve"> Bewertung</w:t>
      </w:r>
      <w:r>
        <w:t xml:space="preserve"> erfolgt direkt im TI-ITSM-System. </w:t>
      </w:r>
      <w:r w:rsidR="00ED2C86">
        <w:t>Die Ausgestaltung der Service Level erfolgt im Betriebsko</w:t>
      </w:r>
      <w:r w:rsidR="00ED2C86">
        <w:t>n</w:t>
      </w:r>
      <w:r w:rsidR="00ED2C86">
        <w:t xml:space="preserve">zept </w:t>
      </w:r>
      <w:r w:rsidR="00ED2C86">
        <w:br/>
        <w:t>[gemKPT_Betr].</w:t>
      </w:r>
    </w:p>
    <w:p w:rsidR="002E5AFA" w:rsidRPr="001C49A8" w:rsidRDefault="002E5AFA" w:rsidP="002E5AFA">
      <w:pPr>
        <w:pStyle w:val="gemStandard"/>
        <w:tabs>
          <w:tab w:val="left" w:pos="567"/>
        </w:tabs>
        <w:ind w:left="567" w:hanging="567"/>
        <w:rPr>
          <w:b/>
          <w:color w:val="000000"/>
        </w:rPr>
      </w:pPr>
      <w:r w:rsidRPr="00A5174E">
        <w:rPr>
          <w:rFonts w:ascii="Wingdings" w:hAnsi="Wingdings"/>
          <w:b/>
          <w:color w:val="000000"/>
        </w:rPr>
        <w:sym w:font="Wingdings" w:char="F0D6"/>
      </w:r>
      <w:r w:rsidRPr="001C49A8">
        <w:rPr>
          <w:b/>
          <w:color w:val="000000"/>
        </w:rPr>
        <w:tab/>
        <w:t>GS-A_</w:t>
      </w:r>
      <w:r w:rsidR="002A084E" w:rsidRPr="001C49A8">
        <w:rPr>
          <w:b/>
          <w:color w:val="000000"/>
        </w:rPr>
        <w:t>4405</w:t>
      </w:r>
      <w:r w:rsidRPr="001C49A8">
        <w:rPr>
          <w:b/>
          <w:color w:val="000000"/>
        </w:rPr>
        <w:t xml:space="preserve"> Service Level Requirements </w:t>
      </w:r>
      <w:r w:rsidRPr="001C49A8">
        <w:rPr>
          <w:b/>
          <w:color w:val="000000"/>
          <w:highlight w:val="yellow"/>
        </w:rPr>
        <w:t xml:space="preserve">im </w:t>
      </w:r>
      <w:r w:rsidR="002A084E" w:rsidRPr="001C49A8">
        <w:rPr>
          <w:b/>
          <w:color w:val="000000"/>
          <w:highlight w:val="yellow"/>
        </w:rPr>
        <w:t>Change und Release</w:t>
      </w:r>
      <w:r w:rsidRPr="001C49A8">
        <w:rPr>
          <w:b/>
          <w:color w:val="000000"/>
          <w:highlight w:val="yellow"/>
        </w:rPr>
        <w:t xml:space="preserve"> Management</w:t>
      </w:r>
      <w:r w:rsidR="001C49A8" w:rsidRPr="001C49A8">
        <w:rPr>
          <w:b/>
          <w:strike/>
          <w:highlight w:val="yellow"/>
        </w:rPr>
        <w:t xml:space="preserve"> für genehmigungspflichtige Produkt-Changes</w:t>
      </w:r>
    </w:p>
    <w:p w:rsidR="001C49A8" w:rsidRPr="001C49A8" w:rsidRDefault="002E5AFA" w:rsidP="001C49A8">
      <w:pPr>
        <w:pStyle w:val="gemStandard"/>
        <w:ind w:left="567"/>
        <w:rPr>
          <w:strike/>
          <w:highlight w:val="yellow"/>
        </w:rPr>
      </w:pPr>
      <w:r w:rsidRPr="001C49A8">
        <w:rPr>
          <w:highlight w:val="yellow"/>
        </w:rPr>
        <w:t xml:space="preserve">Die TI-ITSM-Teilnehmer </w:t>
      </w:r>
      <w:r w:rsidR="00AF31DF" w:rsidRPr="00E95AFA">
        <w:rPr>
          <w:highlight w:val="yellow"/>
        </w:rPr>
        <w:t>MÜSSEN die Servicezeiten gemäß TIP1-A_7265 [ge</w:t>
      </w:r>
      <w:r w:rsidR="00AF31DF" w:rsidRPr="00E95AFA">
        <w:rPr>
          <w:highlight w:val="yellow"/>
        </w:rPr>
        <w:t>m</w:t>
      </w:r>
      <w:r w:rsidR="00AF31DF" w:rsidRPr="00E95AFA">
        <w:rPr>
          <w:highlight w:val="yellow"/>
        </w:rPr>
        <w:t>KPT_Betr]</w:t>
      </w:r>
      <w:r w:rsidR="002B594D">
        <w:t xml:space="preserve"> </w:t>
      </w:r>
      <w:r w:rsidRPr="001C49A8">
        <w:rPr>
          <w:highlight w:val="yellow"/>
        </w:rPr>
        <w:t xml:space="preserve">im </w:t>
      </w:r>
      <w:r w:rsidR="002A084E" w:rsidRPr="001C49A8">
        <w:rPr>
          <w:highlight w:val="yellow"/>
        </w:rPr>
        <w:t>Change- und Release</w:t>
      </w:r>
      <w:r w:rsidRPr="001C49A8">
        <w:rPr>
          <w:highlight w:val="yellow"/>
        </w:rPr>
        <w:t xml:space="preserve"> Management einhalten</w:t>
      </w:r>
      <w:r>
        <w:t xml:space="preserve">. </w:t>
      </w:r>
      <w:r w:rsidR="001C49A8" w:rsidRPr="001C49A8">
        <w:rPr>
          <w:strike/>
          <w:highlight w:val="yellow"/>
        </w:rPr>
        <w:t>Aufbauend auf die in den jeweiligen Verträgen geregelten Servicezeiten MÜSSEN Anbieter für genehmi</w:t>
      </w:r>
      <w:r w:rsidR="001C49A8" w:rsidRPr="001C49A8">
        <w:rPr>
          <w:strike/>
          <w:highlight w:val="yellow"/>
        </w:rPr>
        <w:t>g</w:t>
      </w:r>
      <w:r w:rsidR="001C49A8" w:rsidRPr="001C49A8">
        <w:rPr>
          <w:strike/>
          <w:highlight w:val="yellow"/>
        </w:rPr>
        <w:t>te Produkt-Changes mindestens folgende Service Level me</w:t>
      </w:r>
      <w:r w:rsidR="001C49A8" w:rsidRPr="001C49A8">
        <w:rPr>
          <w:strike/>
          <w:highlight w:val="yellow"/>
        </w:rPr>
        <w:t>s</w:t>
      </w:r>
      <w:r w:rsidR="001C49A8" w:rsidRPr="001C49A8">
        <w:rPr>
          <w:strike/>
          <w:highlight w:val="yellow"/>
        </w:rPr>
        <w:t>sen:</w:t>
      </w:r>
    </w:p>
    <w:p w:rsidR="001C49A8" w:rsidRPr="001C49A8" w:rsidRDefault="001C49A8" w:rsidP="001C49A8">
      <w:pPr>
        <w:pStyle w:val="gemStandard"/>
        <w:rPr>
          <w:strike/>
          <w:highlight w:val="yellow"/>
        </w:rPr>
      </w:pPr>
    </w:p>
    <w:p w:rsidR="001C49A8" w:rsidRPr="001C49A8" w:rsidRDefault="001C49A8" w:rsidP="001C49A8">
      <w:pPr>
        <w:pStyle w:val="Beschriftung"/>
        <w:keepNext/>
        <w:rPr>
          <w:strike/>
          <w:highlight w:val="yellow"/>
        </w:rPr>
      </w:pPr>
      <w:bookmarkStart w:id="189" w:name="_Toc487636729"/>
      <w:bookmarkStart w:id="190" w:name="_Toc510615949"/>
      <w:r w:rsidRPr="001C49A8">
        <w:rPr>
          <w:strike/>
          <w:highlight w:val="yellow"/>
        </w:rPr>
        <w:t xml:space="preserve">Tabelle </w:t>
      </w:r>
      <w:r w:rsidRPr="001C49A8">
        <w:rPr>
          <w:strike/>
          <w:highlight w:val="yellow"/>
        </w:rPr>
        <w:fldChar w:fldCharType="begin"/>
      </w:r>
      <w:r w:rsidRPr="001C49A8">
        <w:rPr>
          <w:strike/>
          <w:highlight w:val="yellow"/>
        </w:rPr>
        <w:instrText xml:space="preserve"> SEQ Tabelle \* ARABIC </w:instrText>
      </w:r>
      <w:r w:rsidRPr="001C49A8">
        <w:rPr>
          <w:strike/>
          <w:highlight w:val="yellow"/>
        </w:rPr>
        <w:fldChar w:fldCharType="separate"/>
      </w:r>
      <w:r w:rsidR="00085064">
        <w:rPr>
          <w:strike/>
          <w:noProof/>
          <w:highlight w:val="yellow"/>
        </w:rPr>
        <w:t>13</w:t>
      </w:r>
      <w:r w:rsidRPr="001C49A8">
        <w:rPr>
          <w:strike/>
          <w:highlight w:val="yellow"/>
        </w:rPr>
        <w:fldChar w:fldCharType="end"/>
      </w:r>
      <w:r w:rsidRPr="001C49A8">
        <w:rPr>
          <w:strike/>
          <w:highlight w:val="yellow"/>
        </w:rPr>
        <w:t>: Tab_Betr_TIP_005 CHG – Change Management – SLP "Prozess"</w:t>
      </w:r>
      <w:bookmarkEnd w:id="189"/>
      <w:bookmarkEnd w:id="190"/>
    </w:p>
    <w:tbl>
      <w:tblPr>
        <w:tblW w:w="88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2072"/>
        <w:gridCol w:w="2867"/>
        <w:gridCol w:w="1417"/>
        <w:gridCol w:w="1217"/>
      </w:tblGrid>
      <w:tr w:rsidR="001C49A8" w:rsidRPr="001C49A8" w:rsidTr="001E6637">
        <w:trPr>
          <w:tblHeader/>
        </w:trPr>
        <w:tc>
          <w:tcPr>
            <w:tcW w:w="925" w:type="dxa"/>
            <w:shd w:val="clear" w:color="auto" w:fill="E0E0E0"/>
          </w:tcPr>
          <w:p w:rsidR="001C49A8" w:rsidRPr="001C49A8" w:rsidRDefault="001C49A8" w:rsidP="001E6637">
            <w:pPr>
              <w:pStyle w:val="gemtabohne"/>
              <w:rPr>
                <w:b/>
                <w:strike/>
                <w:sz w:val="20"/>
                <w:highlight w:val="yellow"/>
              </w:rPr>
            </w:pPr>
            <w:r w:rsidRPr="001C49A8">
              <w:rPr>
                <w:b/>
                <w:strike/>
                <w:sz w:val="20"/>
                <w:highlight w:val="yellow"/>
              </w:rPr>
              <w:t>ID</w:t>
            </w:r>
          </w:p>
        </w:tc>
        <w:tc>
          <w:tcPr>
            <w:tcW w:w="2072" w:type="dxa"/>
            <w:shd w:val="clear" w:color="auto" w:fill="E0E0E0"/>
          </w:tcPr>
          <w:p w:rsidR="001C49A8" w:rsidRPr="001C49A8" w:rsidRDefault="001C49A8" w:rsidP="001E6637">
            <w:pPr>
              <w:pStyle w:val="gemtabohne"/>
              <w:rPr>
                <w:b/>
                <w:strike/>
                <w:sz w:val="20"/>
                <w:highlight w:val="yellow"/>
              </w:rPr>
            </w:pPr>
            <w:r w:rsidRPr="001C49A8">
              <w:rPr>
                <w:b/>
                <w:strike/>
                <w:sz w:val="20"/>
                <w:highlight w:val="yellow"/>
              </w:rPr>
              <w:t>Qualitätsdimension</w:t>
            </w:r>
          </w:p>
        </w:tc>
        <w:tc>
          <w:tcPr>
            <w:tcW w:w="3192" w:type="dxa"/>
            <w:shd w:val="clear" w:color="auto" w:fill="E0E0E0"/>
          </w:tcPr>
          <w:p w:rsidR="001C49A8" w:rsidRPr="001C49A8" w:rsidRDefault="001C49A8" w:rsidP="001E6637">
            <w:pPr>
              <w:pStyle w:val="gemtabohne"/>
              <w:rPr>
                <w:rFonts w:eastAsia="MS Mincho"/>
                <w:b/>
                <w:strike/>
                <w:sz w:val="20"/>
                <w:highlight w:val="yellow"/>
              </w:rPr>
            </w:pPr>
            <w:r w:rsidRPr="001C49A8">
              <w:rPr>
                <w:rFonts w:eastAsia="MS Mincho"/>
                <w:b/>
                <w:strike/>
                <w:sz w:val="20"/>
                <w:highlight w:val="yellow"/>
              </w:rPr>
              <w:t>Beschreibung</w:t>
            </w:r>
          </w:p>
        </w:tc>
        <w:tc>
          <w:tcPr>
            <w:tcW w:w="1417" w:type="dxa"/>
            <w:shd w:val="clear" w:color="auto" w:fill="E0E0E0"/>
          </w:tcPr>
          <w:p w:rsidR="001C49A8" w:rsidRPr="001C49A8" w:rsidRDefault="001C49A8" w:rsidP="001E6637">
            <w:pPr>
              <w:pStyle w:val="gemtabohne"/>
              <w:rPr>
                <w:rFonts w:eastAsia="MS Mincho"/>
                <w:b/>
                <w:strike/>
                <w:sz w:val="20"/>
                <w:highlight w:val="yellow"/>
              </w:rPr>
            </w:pPr>
            <w:r w:rsidRPr="001C49A8">
              <w:rPr>
                <w:rFonts w:eastAsia="MS Mincho"/>
                <w:b/>
                <w:strike/>
                <w:sz w:val="20"/>
                <w:highlight w:val="yellow"/>
              </w:rPr>
              <w:t>Typ</w:t>
            </w:r>
          </w:p>
        </w:tc>
        <w:tc>
          <w:tcPr>
            <w:tcW w:w="1217" w:type="dxa"/>
            <w:shd w:val="clear" w:color="auto" w:fill="E0E0E0"/>
          </w:tcPr>
          <w:p w:rsidR="001C49A8" w:rsidRPr="001C49A8" w:rsidRDefault="001C49A8" w:rsidP="001E6637">
            <w:pPr>
              <w:pStyle w:val="gemtabohne"/>
              <w:rPr>
                <w:rFonts w:eastAsia="MS Mincho"/>
                <w:b/>
                <w:strike/>
                <w:sz w:val="20"/>
                <w:highlight w:val="yellow"/>
              </w:rPr>
            </w:pPr>
            <w:r w:rsidRPr="001C49A8">
              <w:rPr>
                <w:rFonts w:eastAsia="MS Mincho"/>
                <w:b/>
                <w:strike/>
                <w:sz w:val="20"/>
                <w:highlight w:val="yellow"/>
              </w:rPr>
              <w:t>Beispiel</w:t>
            </w:r>
          </w:p>
        </w:tc>
      </w:tr>
      <w:tr w:rsidR="001C49A8" w:rsidRPr="001C49A8" w:rsidTr="001E6637">
        <w:tc>
          <w:tcPr>
            <w:tcW w:w="925" w:type="dxa"/>
          </w:tcPr>
          <w:p w:rsidR="001C49A8" w:rsidRPr="001C49A8" w:rsidRDefault="001C49A8" w:rsidP="001E6637">
            <w:pPr>
              <w:pStyle w:val="gemtabohne"/>
              <w:rPr>
                <w:strike/>
                <w:sz w:val="20"/>
                <w:highlight w:val="yellow"/>
                <w:lang w:val="de-AT"/>
              </w:rPr>
            </w:pPr>
          </w:p>
          <w:p w:rsidR="001C49A8" w:rsidRPr="001C49A8" w:rsidRDefault="001C49A8" w:rsidP="001E6637">
            <w:pPr>
              <w:pStyle w:val="gemtabohne"/>
              <w:rPr>
                <w:strike/>
                <w:sz w:val="20"/>
                <w:highlight w:val="yellow"/>
                <w:lang w:val="de-AT"/>
              </w:rPr>
            </w:pPr>
            <w:r w:rsidRPr="001C49A8">
              <w:rPr>
                <w:strike/>
                <w:sz w:val="20"/>
                <w:highlight w:val="yellow"/>
                <w:lang w:val="de-AT"/>
              </w:rPr>
              <w:t>ITSM_0056</w:t>
            </w:r>
          </w:p>
        </w:tc>
        <w:tc>
          <w:tcPr>
            <w:tcW w:w="2072" w:type="dxa"/>
          </w:tcPr>
          <w:p w:rsidR="001C49A8" w:rsidRPr="001C49A8" w:rsidRDefault="001C49A8" w:rsidP="001E6637">
            <w:pPr>
              <w:pStyle w:val="gemtabohne"/>
              <w:rPr>
                <w:strike/>
                <w:sz w:val="20"/>
                <w:highlight w:val="yellow"/>
                <w:lang w:val="de-AT"/>
              </w:rPr>
            </w:pPr>
            <w:r w:rsidRPr="001C49A8">
              <w:rPr>
                <w:strike/>
                <w:sz w:val="20"/>
                <w:highlight w:val="yellow"/>
                <w:lang w:val="de-AT"/>
              </w:rPr>
              <w:t>Reaktionszeit Pr</w:t>
            </w:r>
            <w:r w:rsidRPr="001C49A8">
              <w:rPr>
                <w:strike/>
                <w:sz w:val="20"/>
                <w:highlight w:val="yellow"/>
                <w:lang w:val="de-AT"/>
              </w:rPr>
              <w:t>o</w:t>
            </w:r>
            <w:r w:rsidRPr="001C49A8">
              <w:rPr>
                <w:strike/>
                <w:sz w:val="20"/>
                <w:highlight w:val="yellow"/>
                <w:lang w:val="de-AT"/>
              </w:rPr>
              <w:t>dukt- RfC-Bewertung</w:t>
            </w:r>
          </w:p>
        </w:tc>
        <w:tc>
          <w:tcPr>
            <w:tcW w:w="3192" w:type="dxa"/>
          </w:tcPr>
          <w:p w:rsidR="001C49A8" w:rsidRPr="001C49A8" w:rsidRDefault="001C49A8" w:rsidP="001E6637">
            <w:pPr>
              <w:pStyle w:val="gemtabohne"/>
              <w:rPr>
                <w:strike/>
                <w:sz w:val="20"/>
                <w:highlight w:val="yellow"/>
              </w:rPr>
            </w:pPr>
            <w:r w:rsidRPr="001C49A8">
              <w:rPr>
                <w:strike/>
                <w:sz w:val="20"/>
                <w:highlight w:val="yellow"/>
              </w:rPr>
              <w:t>Zeitdauer während der Se</w:t>
            </w:r>
            <w:r w:rsidRPr="001C49A8">
              <w:rPr>
                <w:strike/>
                <w:sz w:val="20"/>
                <w:highlight w:val="yellow"/>
              </w:rPr>
              <w:t>r</w:t>
            </w:r>
            <w:r w:rsidRPr="001C49A8">
              <w:rPr>
                <w:strike/>
                <w:sz w:val="20"/>
                <w:highlight w:val="yellow"/>
              </w:rPr>
              <w:t>vicezeit, innerhalb der eine Bewertung &amp; Rückmeldung an den SBV auf einen an ihn übersandten Produkt-RfC erfolgen muss</w:t>
            </w:r>
          </w:p>
        </w:tc>
        <w:tc>
          <w:tcPr>
            <w:tcW w:w="1417" w:type="dxa"/>
            <w:vAlign w:val="center"/>
          </w:tcPr>
          <w:p w:rsidR="001C49A8" w:rsidRPr="001C49A8" w:rsidRDefault="001C49A8" w:rsidP="001E6637">
            <w:pPr>
              <w:pStyle w:val="gemtabohne"/>
              <w:rPr>
                <w:strike/>
                <w:sz w:val="20"/>
                <w:highlight w:val="yellow"/>
              </w:rPr>
            </w:pPr>
            <w:r w:rsidRPr="001C49A8">
              <w:rPr>
                <w:strike/>
                <w:sz w:val="20"/>
                <w:highlight w:val="yellow"/>
              </w:rPr>
              <w:t>[hhhh:mm:ss]</w:t>
            </w:r>
          </w:p>
        </w:tc>
        <w:tc>
          <w:tcPr>
            <w:tcW w:w="1217" w:type="dxa"/>
          </w:tcPr>
          <w:p w:rsidR="001C49A8" w:rsidRPr="001C49A8" w:rsidRDefault="001C49A8" w:rsidP="001E6637">
            <w:pPr>
              <w:pStyle w:val="gemtabohne"/>
              <w:rPr>
                <w:strike/>
                <w:sz w:val="20"/>
                <w:highlight w:val="yellow"/>
              </w:rPr>
            </w:pPr>
            <w:r w:rsidRPr="001C49A8">
              <w:rPr>
                <w:strike/>
                <w:sz w:val="20"/>
                <w:highlight w:val="yellow"/>
              </w:rPr>
              <w:t>0002:00:00</w:t>
            </w:r>
          </w:p>
        </w:tc>
      </w:tr>
    </w:tbl>
    <w:p w:rsidR="0063469F" w:rsidRDefault="001C49A8" w:rsidP="002A084E">
      <w:pPr>
        <w:pStyle w:val="gemEinzug"/>
        <w:rPr>
          <w:rFonts w:ascii="Wingdings" w:hAnsi="Wingdings"/>
          <w:b/>
          <w:color w:val="000000"/>
        </w:rPr>
      </w:pPr>
      <w:r w:rsidRPr="001C49A8">
        <w:rPr>
          <w:strike/>
          <w:highlight w:val="yellow"/>
        </w:rPr>
        <w:t>Service Level werden im Betriebskonzept [gemKPT_Betr] ausgeprägt.</w:t>
      </w:r>
      <w:r w:rsidRPr="001009ED">
        <w:t xml:space="preserve"> </w:t>
      </w:r>
    </w:p>
    <w:p w:rsidR="002E5AFA" w:rsidRPr="0063469F" w:rsidRDefault="0063469F" w:rsidP="0063469F">
      <w:pPr>
        <w:pStyle w:val="gemStandard"/>
      </w:pPr>
      <w:r>
        <w:rPr>
          <w:b/>
        </w:rPr>
        <w:sym w:font="Wingdings" w:char="F0D5"/>
      </w:r>
    </w:p>
    <w:p w:rsidR="00A32FBB" w:rsidRDefault="00A32FBB" w:rsidP="00A32FBB">
      <w:pPr>
        <w:pStyle w:val="gemStandard"/>
      </w:pPr>
    </w:p>
    <w:p w:rsidR="0063469F" w:rsidRDefault="0063469F" w:rsidP="0063469F">
      <w:pPr>
        <w:pStyle w:val="berschrift1"/>
        <w:sectPr w:rsidR="0063469F" w:rsidSect="00670DE3">
          <w:pgSz w:w="11906" w:h="16838" w:code="9"/>
          <w:pgMar w:top="1916" w:right="1418" w:bottom="1134" w:left="1701" w:header="567" w:footer="567" w:gutter="0"/>
          <w:lnNumType w:countBy="1" w:restart="continuous"/>
          <w:cols w:space="708"/>
          <w:docGrid w:linePitch="360"/>
        </w:sectPr>
      </w:pPr>
    </w:p>
    <w:p w:rsidR="00A32FBB" w:rsidRPr="00451B22" w:rsidRDefault="006340D8" w:rsidP="0063469F">
      <w:pPr>
        <w:pStyle w:val="berschrift1"/>
      </w:pPr>
      <w:bookmarkStart w:id="191" w:name="_Toc511109782"/>
      <w:r>
        <w:lastRenderedPageBreak/>
        <w:t>Knowledge Management</w:t>
      </w:r>
      <w:bookmarkEnd w:id="191"/>
    </w:p>
    <w:p w:rsidR="00F81BCC" w:rsidRPr="00F81BCC" w:rsidRDefault="00F81BCC" w:rsidP="002B594D">
      <w:pPr>
        <w:pStyle w:val="FormatvorlageTBDLinksGestricheltkleinerAbstandAutomatisch1"/>
        <w:rPr>
          <w:b/>
        </w:rPr>
      </w:pPr>
      <w:r w:rsidRPr="00F81BCC">
        <w:rPr>
          <w:b/>
        </w:rPr>
        <w:t xml:space="preserve">Hinweise zur Überarbeitung </w:t>
      </w:r>
    </w:p>
    <w:p w:rsidR="00FB7B08" w:rsidRDefault="006C3E1E" w:rsidP="002B594D">
      <w:pPr>
        <w:pStyle w:val="FormatvorlageTBDLinksGestricheltkleinerAbstandAutomatisch1"/>
      </w:pPr>
      <w:r>
        <w:t>Konkretisierung der Bereitstellung von TI-Informationen</w:t>
      </w:r>
    </w:p>
    <w:p w:rsidR="00037609" w:rsidRDefault="00037609" w:rsidP="00037609">
      <w:pPr>
        <w:pStyle w:val="gemStandard"/>
      </w:pPr>
      <w:r>
        <w:t>Durch den Gesamtverantwortlichen TI wird ein Knowledge Management</w:t>
      </w:r>
      <w:r w:rsidR="006276DE">
        <w:t xml:space="preserve"> </w:t>
      </w:r>
      <w:r>
        <w:t>etabliert, um den Support-leistenden Organisationen die TI-Produktinformationen für die Ursachenan</w:t>
      </w:r>
      <w:r>
        <w:t>a</w:t>
      </w:r>
      <w:r>
        <w:t>lyse und Lösungsfindung von Incidents und Problems bereitzustellen. Diese Produktinformat</w:t>
      </w:r>
      <w:r>
        <w:t>i</w:t>
      </w:r>
      <w:r>
        <w:t xml:space="preserve">onen werden in der Wissensdatenbank </w:t>
      </w:r>
      <w:r w:rsidR="00C919ED">
        <w:t xml:space="preserve">des TI-ITSM-Systems </w:t>
      </w:r>
      <w:r>
        <w:t>bereitgestellt. Die Wissen</w:t>
      </w:r>
      <w:r>
        <w:t>s</w:t>
      </w:r>
      <w:r>
        <w:t xml:space="preserve">datenbank </w:t>
      </w:r>
      <w:r w:rsidR="00C919ED">
        <w:t>dient</w:t>
      </w:r>
      <w:r>
        <w:t xml:space="preserve"> dabei als erste Anlaufstelle für Support-leistende Organisati</w:t>
      </w:r>
      <w:r>
        <w:t>o</w:t>
      </w:r>
      <w:r>
        <w:t>nen.</w:t>
      </w:r>
    </w:p>
    <w:p w:rsidR="00037609" w:rsidRDefault="00C919ED" w:rsidP="00037609">
      <w:pPr>
        <w:pStyle w:val="gemStandard"/>
      </w:pPr>
      <w:r>
        <w:t>In der Wissensdatenbank</w:t>
      </w:r>
      <w:r w:rsidR="00037609">
        <w:t xml:space="preserve"> abgelegte Produktinformationen </w:t>
      </w:r>
      <w:r>
        <w:t>unterstützen</w:t>
      </w:r>
      <w:r w:rsidR="00037609">
        <w:t xml:space="preserve"> TI-ITSM-Teilnehmer bei der Klärung im Betrieb bzw. bei der Nutzung auftretender Fragestellungen. Alle TI-ITSM-Teilnehmer werden verpflichtet, diese Informationen bereitzustellen.</w:t>
      </w:r>
    </w:p>
    <w:p w:rsidR="00037609" w:rsidRDefault="00794932" w:rsidP="0063469F">
      <w:pPr>
        <w:pStyle w:val="berschrift2"/>
      </w:pPr>
      <w:bookmarkStart w:id="192" w:name="_Toc511109783"/>
      <w:r>
        <w:t>Begriffsbestimmungen</w:t>
      </w:r>
      <w:bookmarkEnd w:id="192"/>
    </w:p>
    <w:p w:rsidR="00037609" w:rsidRPr="00B37650" w:rsidRDefault="00037609" w:rsidP="0063469F">
      <w:pPr>
        <w:pStyle w:val="berschrift3"/>
      </w:pPr>
      <w:bookmarkStart w:id="193" w:name="_Toc325393302"/>
      <w:bookmarkStart w:id="194" w:name="_Toc325477835"/>
      <w:bookmarkStart w:id="195" w:name="_Toc397500726"/>
      <w:bookmarkStart w:id="196" w:name="_Ref417895347"/>
      <w:bookmarkStart w:id="197" w:name="_Toc467823936"/>
      <w:bookmarkStart w:id="198" w:name="_Toc511109784"/>
      <w:r w:rsidRPr="00B37650">
        <w:t>Wissensdatenbank (WDB)</w:t>
      </w:r>
      <w:bookmarkEnd w:id="193"/>
      <w:bookmarkEnd w:id="194"/>
      <w:bookmarkEnd w:id="195"/>
      <w:bookmarkEnd w:id="196"/>
      <w:bookmarkEnd w:id="197"/>
      <w:r w:rsidR="00C919ED">
        <w:t xml:space="preserve"> des TI-ITSM-Systems</w:t>
      </w:r>
      <w:bookmarkEnd w:id="198"/>
    </w:p>
    <w:p w:rsidR="00037609" w:rsidRDefault="00037609" w:rsidP="00037609">
      <w:pPr>
        <w:pStyle w:val="gemStandard"/>
      </w:pPr>
      <w:r w:rsidRPr="00C03CAA">
        <w:t>Die Wissensdatenbank de</w:t>
      </w:r>
      <w:r w:rsidR="00C919ED">
        <w:t>s</w:t>
      </w:r>
      <w:r w:rsidRPr="00C03CAA">
        <w:t xml:space="preserve"> TI</w:t>
      </w:r>
      <w:r w:rsidR="00C919ED">
        <w:t>-ITSM-Systems</w:t>
      </w:r>
      <w:r w:rsidRPr="00C03CAA">
        <w:t xml:space="preserve"> wird durch den </w:t>
      </w:r>
      <w:r>
        <w:t xml:space="preserve">Gesamtverantwortlichen TI </w:t>
      </w:r>
      <w:r w:rsidRPr="00C03CAA">
        <w:t xml:space="preserve">bereitgestellt und unterstützt </w:t>
      </w:r>
      <w:r>
        <w:t>TI-</w:t>
      </w:r>
      <w:r w:rsidRPr="009E7550">
        <w:t xml:space="preserve">ITSM-Teilnehmer </w:t>
      </w:r>
      <w:r w:rsidRPr="00C03CAA">
        <w:t>im Falle einer Störung dabei, mehr I</w:t>
      </w:r>
      <w:r w:rsidRPr="00C03CAA">
        <w:t>n</w:t>
      </w:r>
      <w:r w:rsidRPr="00C03CAA">
        <w:t>formationen über die möglichen Störungsursachen und möglichen Lösungen der Pr</w:t>
      </w:r>
      <w:r w:rsidRPr="00C03CAA">
        <w:t>o</w:t>
      </w:r>
      <w:r w:rsidRPr="00C03CAA">
        <w:t>dukte zu erhalten und den für die Fehlerbehebung Verantwortlichen zu identifizieren und zu ko</w:t>
      </w:r>
      <w:r w:rsidRPr="00C03CAA">
        <w:t>n</w:t>
      </w:r>
      <w:r w:rsidRPr="00C03CAA">
        <w:t>taktieren.</w:t>
      </w:r>
    </w:p>
    <w:p w:rsidR="00AA2C75" w:rsidRPr="00C03CAA" w:rsidRDefault="00AA2C75" w:rsidP="00037609">
      <w:pPr>
        <w:pStyle w:val="gemStandard"/>
      </w:pPr>
      <w:r>
        <w:t>Alle TI-ITSM-Teilnehmer erhalten über das TI-ITSM-System Zugang zur Wissensdate</w:t>
      </w:r>
      <w:r>
        <w:t>n</w:t>
      </w:r>
      <w:r>
        <w:t>bank.</w:t>
      </w:r>
    </w:p>
    <w:p w:rsidR="00037609" w:rsidRPr="00C03CAA" w:rsidRDefault="00037609" w:rsidP="00037609">
      <w:pPr>
        <w:pStyle w:val="gemStandard"/>
      </w:pPr>
      <w:r w:rsidRPr="00C03CAA">
        <w:t xml:space="preserve">Die Wissensdatenbank </w:t>
      </w:r>
      <w:r w:rsidR="00C919ED">
        <w:t>stellt</w:t>
      </w:r>
      <w:r w:rsidRPr="00C03CAA">
        <w:t xml:space="preserve"> </w:t>
      </w:r>
      <w:r w:rsidR="00C919ED">
        <w:t>mindestens</w:t>
      </w:r>
      <w:r w:rsidRPr="00C03CAA">
        <w:t xml:space="preserve"> folgende Informationen </w:t>
      </w:r>
      <w:r w:rsidR="00C919ED">
        <w:t>bereit</w:t>
      </w:r>
      <w:r w:rsidRPr="00C03CAA">
        <w:t xml:space="preserve">: </w:t>
      </w:r>
    </w:p>
    <w:p w:rsidR="004D5EAD" w:rsidRDefault="004D5EAD" w:rsidP="002F7D3B">
      <w:pPr>
        <w:pStyle w:val="gemAufzhlung"/>
        <w:tabs>
          <w:tab w:val="left" w:pos="1134"/>
        </w:tabs>
        <w:ind w:left="1135" w:hanging="284"/>
      </w:pPr>
      <w:r>
        <w:t>Produkt- und Serviceinformationen</w:t>
      </w:r>
    </w:p>
    <w:p w:rsidR="00037609" w:rsidRPr="00C03CAA" w:rsidRDefault="005107D9" w:rsidP="005107D9">
      <w:pPr>
        <w:pStyle w:val="gemAufzhlung"/>
      </w:pPr>
      <w:r w:rsidRPr="005107D9">
        <w:t>Erläuterungen zu Fehlercodes von Produkten (Knowledge Error Database (KEDB)</w:t>
      </w:r>
      <w:r>
        <w:t>)</w:t>
      </w:r>
    </w:p>
    <w:p w:rsidR="00037609" w:rsidRPr="00C03CAA" w:rsidRDefault="00037609" w:rsidP="002F7D3B">
      <w:pPr>
        <w:pStyle w:val="gemAufzhlung"/>
        <w:tabs>
          <w:tab w:val="left" w:pos="1134"/>
        </w:tabs>
        <w:ind w:left="1135" w:hanging="284"/>
      </w:pPr>
      <w:r w:rsidRPr="00C03CAA">
        <w:t>Hinweise auf mögliche Ursachen sowie möglichen Lösungen des Fehlers</w:t>
      </w:r>
    </w:p>
    <w:p w:rsidR="00037609" w:rsidRPr="00465B62" w:rsidRDefault="00037609" w:rsidP="002F7D3B">
      <w:pPr>
        <w:pStyle w:val="gemAufzhlung"/>
        <w:tabs>
          <w:tab w:val="left" w:pos="1134"/>
        </w:tabs>
        <w:ind w:left="1135" w:hanging="284"/>
      </w:pPr>
      <w:r w:rsidRPr="00C03CAA">
        <w:t xml:space="preserve">Kontaktinformationen der lösungsverantwortlichen sowie problemlösungs-unterstützenden </w:t>
      </w:r>
      <w:r>
        <w:t>TI-</w:t>
      </w:r>
      <w:r w:rsidRPr="005C6492">
        <w:t>ITSM-Teilnehmer</w:t>
      </w:r>
      <w:r>
        <w:t>.</w:t>
      </w:r>
    </w:p>
    <w:p w:rsidR="00A57955" w:rsidRDefault="00A57955" w:rsidP="0063469F">
      <w:pPr>
        <w:pStyle w:val="berschrift2"/>
      </w:pPr>
      <w:bookmarkStart w:id="199" w:name="_Toc511109785"/>
      <w:r>
        <w:t>Prozessdurchführung Knowledge Management</w:t>
      </w:r>
      <w:bookmarkEnd w:id="199"/>
    </w:p>
    <w:p w:rsidR="00037609" w:rsidRDefault="00037609" w:rsidP="0063469F">
      <w:pPr>
        <w:pStyle w:val="berschrift3"/>
      </w:pPr>
      <w:bookmarkStart w:id="200" w:name="_Toc511109786"/>
      <w:r>
        <w:t>Wissen identifizieren</w:t>
      </w:r>
      <w:r w:rsidR="00CA5738">
        <w:t xml:space="preserve"> und übermitteln</w:t>
      </w:r>
      <w:bookmarkEnd w:id="200"/>
    </w:p>
    <w:p w:rsidR="00037609" w:rsidRPr="00C919ED" w:rsidRDefault="00037609" w:rsidP="00037609">
      <w:pPr>
        <w:pStyle w:val="gemStandard"/>
        <w:tabs>
          <w:tab w:val="left" w:pos="567"/>
        </w:tabs>
        <w:ind w:left="567" w:hanging="567"/>
        <w:rPr>
          <w:b/>
        </w:rPr>
      </w:pPr>
      <w:r w:rsidRPr="00C919ED">
        <w:rPr>
          <w:rFonts w:ascii="Wingdings" w:hAnsi="Wingdings"/>
          <w:b/>
        </w:rPr>
        <w:sym w:font="Wingdings" w:char="F0D6"/>
      </w:r>
      <w:r w:rsidRPr="00C919ED">
        <w:rPr>
          <w:b/>
        </w:rPr>
        <w:tab/>
      </w:r>
      <w:bookmarkStart w:id="201" w:name="R4117"/>
      <w:r w:rsidRPr="00C919ED">
        <w:rPr>
          <w:b/>
        </w:rPr>
        <w:t>GS-A_4117</w:t>
      </w:r>
      <w:bookmarkEnd w:id="201"/>
      <w:r w:rsidRPr="00C919ED">
        <w:rPr>
          <w:b/>
        </w:rPr>
        <w:t xml:space="preserve"> </w:t>
      </w:r>
      <w:r w:rsidR="00AA2C75" w:rsidRPr="006C3E1E">
        <w:rPr>
          <w:b/>
          <w:highlight w:val="yellow"/>
        </w:rPr>
        <w:t>Informationsbereitstellung durch</w:t>
      </w:r>
      <w:r w:rsidRPr="006C3E1E">
        <w:rPr>
          <w:b/>
          <w:highlight w:val="yellow"/>
        </w:rPr>
        <w:t xml:space="preserve"> </w:t>
      </w:r>
      <w:r w:rsidR="00C919ED" w:rsidRPr="006C3E1E">
        <w:rPr>
          <w:b/>
          <w:highlight w:val="yellow"/>
        </w:rPr>
        <w:t>TI-ITSM-Teilnehmer</w:t>
      </w:r>
      <w:r w:rsidR="006C3E1E" w:rsidRPr="006C3E1E">
        <w:rPr>
          <w:b/>
          <w:strike/>
          <w:highlight w:val="yellow"/>
        </w:rPr>
        <w:t xml:space="preserve"> Bereitste</w:t>
      </w:r>
      <w:r w:rsidR="006C3E1E" w:rsidRPr="006C3E1E">
        <w:rPr>
          <w:b/>
          <w:strike/>
          <w:highlight w:val="yellow"/>
        </w:rPr>
        <w:t>l</w:t>
      </w:r>
      <w:r w:rsidR="006C3E1E" w:rsidRPr="006C3E1E">
        <w:rPr>
          <w:b/>
          <w:strike/>
          <w:highlight w:val="yellow"/>
        </w:rPr>
        <w:t>lung der Produktinformation von Anbietern</w:t>
      </w:r>
    </w:p>
    <w:p w:rsidR="006C3E1E" w:rsidRDefault="00C919ED" w:rsidP="00037609">
      <w:pPr>
        <w:pStyle w:val="gemEinzug"/>
      </w:pPr>
      <w:r w:rsidRPr="006C3E1E">
        <w:rPr>
          <w:highlight w:val="yellow"/>
        </w:rPr>
        <w:lastRenderedPageBreak/>
        <w:t>TI-ITSM-Teilnehmer</w:t>
      </w:r>
      <w:r w:rsidR="00037609" w:rsidRPr="006C3E1E">
        <w:rPr>
          <w:highlight w:val="yellow"/>
        </w:rPr>
        <w:t xml:space="preserve"> </w:t>
      </w:r>
      <w:r w:rsidR="007D0E8E" w:rsidRPr="007D0E8E">
        <w:rPr>
          <w:strike/>
          <w:highlight w:val="green"/>
        </w:rPr>
        <w:t>MÜSSEN</w:t>
      </w:r>
      <w:commentRangeStart w:id="202"/>
      <w:r w:rsidR="00C95094" w:rsidRPr="00C95094">
        <w:rPr>
          <w:highlight w:val="green"/>
        </w:rPr>
        <w:t>KÖNNEN</w:t>
      </w:r>
      <w:r w:rsidR="00037609" w:rsidRPr="00C95094">
        <w:rPr>
          <w:highlight w:val="green"/>
        </w:rPr>
        <w:t xml:space="preserve"> </w:t>
      </w:r>
      <w:commentRangeEnd w:id="202"/>
      <w:r w:rsidR="00C95094">
        <w:rPr>
          <w:rStyle w:val="Kommentarzeichen"/>
        </w:rPr>
        <w:commentReference w:id="202"/>
      </w:r>
      <w:r w:rsidR="00037609" w:rsidRPr="006C3E1E">
        <w:rPr>
          <w:highlight w:val="yellow"/>
        </w:rPr>
        <w:t>Produkt</w:t>
      </w:r>
      <w:r w:rsidR="008158E7" w:rsidRPr="006C3E1E">
        <w:rPr>
          <w:highlight w:val="yellow"/>
        </w:rPr>
        <w:t>-</w:t>
      </w:r>
      <w:r w:rsidR="008158E7" w:rsidRPr="006C3E1E">
        <w:rPr>
          <w:rFonts w:cs="Arial"/>
          <w:highlight w:val="yellow"/>
        </w:rPr>
        <w:t xml:space="preserve"> bzw. Serviceinformationen,</w:t>
      </w:r>
      <w:r w:rsidR="00037609" w:rsidRPr="006C3E1E">
        <w:rPr>
          <w:highlight w:val="yellow"/>
        </w:rPr>
        <w:t xml:space="preserve"> </w:t>
      </w:r>
      <w:r w:rsidR="008158E7" w:rsidRPr="006C3E1E">
        <w:rPr>
          <w:rFonts w:cs="Arial"/>
          <w:highlight w:val="yellow"/>
        </w:rPr>
        <w:t>mögl</w:t>
      </w:r>
      <w:r w:rsidR="008158E7" w:rsidRPr="006C3E1E">
        <w:rPr>
          <w:rFonts w:cs="Arial"/>
          <w:highlight w:val="yellow"/>
        </w:rPr>
        <w:t>i</w:t>
      </w:r>
      <w:r w:rsidR="008158E7" w:rsidRPr="006C3E1E">
        <w:rPr>
          <w:rFonts w:cs="Arial"/>
          <w:highlight w:val="yellow"/>
        </w:rPr>
        <w:t>che Störungsursachen und Hinweise zu deren Behebung elektronisch an den G</w:t>
      </w:r>
      <w:r w:rsidR="008158E7" w:rsidRPr="006C3E1E">
        <w:rPr>
          <w:rFonts w:cs="Arial"/>
          <w:highlight w:val="yellow"/>
        </w:rPr>
        <w:t>e</w:t>
      </w:r>
      <w:r w:rsidR="008158E7" w:rsidRPr="006C3E1E">
        <w:rPr>
          <w:rFonts w:cs="Arial"/>
          <w:highlight w:val="yellow"/>
        </w:rPr>
        <w:t>samtverantwor</w:t>
      </w:r>
      <w:r w:rsidR="008158E7" w:rsidRPr="006C3E1E">
        <w:rPr>
          <w:rFonts w:cs="Arial"/>
          <w:highlight w:val="yellow"/>
        </w:rPr>
        <w:t>t</w:t>
      </w:r>
      <w:r w:rsidR="008158E7" w:rsidRPr="006C3E1E">
        <w:rPr>
          <w:rFonts w:cs="Arial"/>
          <w:highlight w:val="yellow"/>
        </w:rPr>
        <w:t>lichen TI übermitteln</w:t>
      </w:r>
      <w:r w:rsidRPr="006C3E1E">
        <w:rPr>
          <w:highlight w:val="yellow"/>
        </w:rPr>
        <w:t xml:space="preserve"> und stets aktuell halten.</w:t>
      </w:r>
      <w:r>
        <w:t xml:space="preserve"> </w:t>
      </w:r>
    </w:p>
    <w:p w:rsidR="0063469F" w:rsidRDefault="006C3E1E" w:rsidP="00037609">
      <w:pPr>
        <w:pStyle w:val="gemEinzug"/>
        <w:rPr>
          <w:rFonts w:ascii="Wingdings" w:hAnsi="Wingdings"/>
          <w:b/>
        </w:rPr>
      </w:pPr>
      <w:r w:rsidRPr="006C3E1E">
        <w:rPr>
          <w:strike/>
          <w:highlight w:val="yellow"/>
        </w:rPr>
        <w:t>Anbieter KÖNNEN</w:t>
      </w:r>
      <w:r w:rsidRPr="00C03CAA">
        <w:t xml:space="preserve"> </w:t>
      </w:r>
      <w:r w:rsidRPr="006C3E1E">
        <w:rPr>
          <w:strike/>
          <w:highlight w:val="yellow"/>
        </w:rPr>
        <w:t>für Nu</w:t>
      </w:r>
      <w:r w:rsidRPr="006C3E1E">
        <w:rPr>
          <w:strike/>
          <w:highlight w:val="yellow"/>
        </w:rPr>
        <w:t>t</w:t>
      </w:r>
      <w:r w:rsidRPr="006C3E1E">
        <w:rPr>
          <w:strike/>
          <w:highlight w:val="yellow"/>
        </w:rPr>
        <w:t>zer ihrer Produkte (Anwender/DVOs sowie ITSM-TI-Teilnehmer) Produktinformationen über die möglichen Störungsursachen und L</w:t>
      </w:r>
      <w:r w:rsidRPr="006C3E1E">
        <w:rPr>
          <w:strike/>
          <w:highlight w:val="yellow"/>
        </w:rPr>
        <w:t>ö</w:t>
      </w:r>
      <w:r w:rsidRPr="006C3E1E">
        <w:rPr>
          <w:strike/>
          <w:highlight w:val="yellow"/>
        </w:rPr>
        <w:t>sungen der Produkte an den SBV übermitteln.</w:t>
      </w:r>
      <w:r w:rsidRPr="00C03CAA">
        <w:rPr>
          <w:b/>
        </w:rPr>
        <w:t xml:space="preserve"> </w:t>
      </w:r>
    </w:p>
    <w:p w:rsidR="00037609" w:rsidRPr="0063469F" w:rsidRDefault="0063469F" w:rsidP="0063469F">
      <w:pPr>
        <w:pStyle w:val="gemStandard"/>
      </w:pPr>
      <w:r>
        <w:rPr>
          <w:b/>
        </w:rPr>
        <w:sym w:font="Wingdings" w:char="F0D5"/>
      </w:r>
    </w:p>
    <w:p w:rsidR="00BA5133" w:rsidRPr="00BA5133" w:rsidRDefault="008158E7" w:rsidP="008158E7">
      <w:pPr>
        <w:pStyle w:val="gemEinzug"/>
        <w:ind w:left="0"/>
      </w:pPr>
      <w:r>
        <w:t>Der Gesamtverantwortliche TI</w:t>
      </w:r>
      <w:r w:rsidRPr="008158E7">
        <w:t xml:space="preserve"> stellt dazu die Wissensdatenbank zur Verfügung. </w:t>
      </w:r>
      <w:r w:rsidR="00BA5133" w:rsidRPr="00BA5133">
        <w:t>TI-ITSM-Teilnehmer können mit einem qualifizierten Link auf Inhalte ihrer eigenen (lokalen) Wi</w:t>
      </w:r>
      <w:r w:rsidR="00BA5133" w:rsidRPr="00BA5133">
        <w:t>s</w:t>
      </w:r>
      <w:r w:rsidR="00BA5133" w:rsidRPr="00BA5133">
        <w:t>sensdatenbank verweisen. In diesem Fall müssen sie mindestens sicherstellen, dass</w:t>
      </w:r>
    </w:p>
    <w:p w:rsidR="00791AFC" w:rsidRPr="008158E7" w:rsidRDefault="008158E7" w:rsidP="0063469F">
      <w:pPr>
        <w:pStyle w:val="gemEinzug"/>
        <w:numPr>
          <w:ilvl w:val="0"/>
          <w:numId w:val="10"/>
        </w:numPr>
      </w:pPr>
      <w:r w:rsidRPr="008158E7">
        <w:t>der Link auf den konkreten Sachverhalt verweist,</w:t>
      </w:r>
    </w:p>
    <w:p w:rsidR="00791AFC" w:rsidRPr="008158E7" w:rsidRDefault="008158E7" w:rsidP="0063469F">
      <w:pPr>
        <w:pStyle w:val="gemEinzug"/>
        <w:numPr>
          <w:ilvl w:val="0"/>
          <w:numId w:val="10"/>
        </w:numPr>
      </w:pPr>
      <w:r w:rsidRPr="008158E7">
        <w:t>der Link erreichbar ist und auf die jeweils aktuellen Informationen verweist,</w:t>
      </w:r>
    </w:p>
    <w:p w:rsidR="00791AFC" w:rsidRPr="008158E7" w:rsidRDefault="008158E7" w:rsidP="0063469F">
      <w:pPr>
        <w:pStyle w:val="gemEinzug"/>
        <w:numPr>
          <w:ilvl w:val="0"/>
          <w:numId w:val="10"/>
        </w:numPr>
      </w:pPr>
      <w:r w:rsidRPr="008158E7">
        <w:t>für die Wissensdatenbank eine Zusammenfassung der verlinkten Produkt- bzw. Serviceinformationen zur Verfügung gestellt wird,</w:t>
      </w:r>
    </w:p>
    <w:p w:rsidR="00791AFC" w:rsidRPr="008158E7" w:rsidRDefault="008158E7" w:rsidP="0063469F">
      <w:pPr>
        <w:pStyle w:val="gemEinzug"/>
        <w:numPr>
          <w:ilvl w:val="0"/>
          <w:numId w:val="10"/>
        </w:numPr>
      </w:pPr>
      <w:r w:rsidRPr="008158E7">
        <w:t>diese Zusammenfassung in der Wissensdatenbank aktuell gehalten wird.</w:t>
      </w:r>
    </w:p>
    <w:p w:rsidR="00B55503" w:rsidRDefault="00B55503" w:rsidP="00B55503">
      <w:pPr>
        <w:pStyle w:val="gemEinzug"/>
        <w:ind w:left="0"/>
      </w:pPr>
      <w:r>
        <w:t>Beispiele für Produk</w:t>
      </w:r>
      <w:r w:rsidR="008158E7">
        <w:t>t- und Service</w:t>
      </w:r>
      <w:r>
        <w:t>informationen sind:</w:t>
      </w:r>
    </w:p>
    <w:p w:rsidR="00B55503" w:rsidRPr="00B55503" w:rsidRDefault="00B55503" w:rsidP="0063469F">
      <w:pPr>
        <w:pStyle w:val="gemEinzug"/>
        <w:numPr>
          <w:ilvl w:val="0"/>
          <w:numId w:val="10"/>
        </w:numPr>
        <w:rPr>
          <w:b/>
        </w:rPr>
      </w:pPr>
      <w:r>
        <w:t xml:space="preserve">Gebrauchs- und Installationsanleitungen, </w:t>
      </w:r>
    </w:p>
    <w:p w:rsidR="00B55503" w:rsidRPr="00B55503" w:rsidRDefault="00B55503" w:rsidP="0063469F">
      <w:pPr>
        <w:pStyle w:val="gemEinzug"/>
        <w:numPr>
          <w:ilvl w:val="0"/>
          <w:numId w:val="10"/>
        </w:numPr>
        <w:rPr>
          <w:b/>
        </w:rPr>
      </w:pPr>
      <w:r>
        <w:t xml:space="preserve">FAQs, </w:t>
      </w:r>
    </w:p>
    <w:p w:rsidR="00B55503" w:rsidRPr="00CA5738" w:rsidRDefault="00B55503" w:rsidP="0063469F">
      <w:pPr>
        <w:pStyle w:val="gemEinzug"/>
        <w:numPr>
          <w:ilvl w:val="0"/>
          <w:numId w:val="10"/>
        </w:numPr>
        <w:rPr>
          <w:b/>
        </w:rPr>
      </w:pPr>
      <w:r w:rsidRPr="00B55503">
        <w:t>Fehlerbehandlungsroutinen (Error Codes, deren mögliche Ursachen sowie geeignete Maßnahmen zur Fehlerbeseitigung</w:t>
      </w:r>
      <w:r w:rsidR="00CA5738">
        <w:t>)</w:t>
      </w:r>
      <w:r w:rsidR="00C810F1">
        <w:t>,</w:t>
      </w:r>
    </w:p>
    <w:p w:rsidR="00CA5738" w:rsidRPr="00B55503" w:rsidRDefault="00CA5738" w:rsidP="0063469F">
      <w:pPr>
        <w:pStyle w:val="gemEinzug"/>
        <w:numPr>
          <w:ilvl w:val="0"/>
          <w:numId w:val="10"/>
        </w:numPr>
        <w:rPr>
          <w:b/>
        </w:rPr>
      </w:pPr>
      <w:r>
        <w:t xml:space="preserve">Erkenntnisse </w:t>
      </w:r>
      <w:r w:rsidR="00C810F1">
        <w:t xml:space="preserve">von übergreifendem Interesse </w:t>
      </w:r>
      <w:r>
        <w:t xml:space="preserve">aus </w:t>
      </w:r>
      <w:r w:rsidR="00C810F1">
        <w:t>TI-ITSM-Prozessen.</w:t>
      </w:r>
      <w:r>
        <w:t xml:space="preserve"> </w:t>
      </w:r>
    </w:p>
    <w:p w:rsidR="00AA2C75" w:rsidRPr="006C3E1E" w:rsidRDefault="00AA2C75" w:rsidP="00AA2C75">
      <w:pPr>
        <w:pStyle w:val="gemStandard"/>
        <w:tabs>
          <w:tab w:val="left" w:pos="567"/>
        </w:tabs>
        <w:ind w:left="567" w:hanging="567"/>
        <w:rPr>
          <w:b/>
          <w:highlight w:val="yellow"/>
        </w:rPr>
      </w:pPr>
      <w:r w:rsidRPr="006C3E1E">
        <w:rPr>
          <w:rFonts w:ascii="Wingdings" w:hAnsi="Wingdings"/>
          <w:b/>
          <w:highlight w:val="yellow"/>
        </w:rPr>
        <w:sym w:font="Wingdings" w:char="F0D6"/>
      </w:r>
      <w:r w:rsidRPr="006C3E1E">
        <w:rPr>
          <w:b/>
          <w:highlight w:val="yellow"/>
        </w:rPr>
        <w:tab/>
        <w:t>GS-A_</w:t>
      </w:r>
      <w:r w:rsidR="004E74ED" w:rsidRPr="006C3E1E">
        <w:rPr>
          <w:b/>
          <w:highlight w:val="yellow"/>
        </w:rPr>
        <w:t>5603</w:t>
      </w:r>
      <w:r w:rsidRPr="006C3E1E">
        <w:rPr>
          <w:b/>
          <w:highlight w:val="yellow"/>
        </w:rPr>
        <w:t xml:space="preserve"> Eingangskanal für Informationen von TI-ITSM-Teilnehmern</w:t>
      </w:r>
    </w:p>
    <w:p w:rsidR="0063469F" w:rsidRDefault="00AA2C75" w:rsidP="00AA2C75">
      <w:pPr>
        <w:pStyle w:val="gemEinzug"/>
        <w:rPr>
          <w:rFonts w:ascii="Wingdings" w:hAnsi="Wingdings"/>
          <w:b/>
          <w:highlight w:val="yellow"/>
        </w:rPr>
      </w:pPr>
      <w:r w:rsidRPr="006C3E1E">
        <w:rPr>
          <w:highlight w:val="yellow"/>
        </w:rPr>
        <w:t xml:space="preserve">TI-ITSM-Teilnehmer müssen den vom Gesamtverantwortlichen TI bereitgestellten Eingangskanal für die Einlieferung von Informationen nutzen. </w:t>
      </w:r>
    </w:p>
    <w:p w:rsidR="00AA2C75" w:rsidRPr="0063469F" w:rsidRDefault="0063469F" w:rsidP="0063469F">
      <w:pPr>
        <w:pStyle w:val="gemStandard"/>
      </w:pPr>
      <w:r>
        <w:rPr>
          <w:b/>
          <w:highlight w:val="yellow"/>
        </w:rPr>
        <w:sym w:font="Wingdings" w:char="F0D5"/>
      </w:r>
    </w:p>
    <w:p w:rsidR="00A32FBB" w:rsidRDefault="00AA2C75" w:rsidP="00AA2C75">
      <w:pPr>
        <w:pStyle w:val="gemEinzug"/>
        <w:ind w:left="0"/>
      </w:pPr>
      <w:r>
        <w:t>Der Gesamtverantwortliche TI wird die TI-ITSM-Teilnehmer über die etablierten Komm</w:t>
      </w:r>
      <w:r>
        <w:t>u</w:t>
      </w:r>
      <w:r>
        <w:t>nikationsschnittstellen informieren, auf welchem Weg und in welcher Form Info</w:t>
      </w:r>
      <w:r>
        <w:t>r</w:t>
      </w:r>
      <w:r>
        <w:t xml:space="preserve">mationen für die Wissensdatenbank bereitgestellt werden müssen. </w:t>
      </w:r>
    </w:p>
    <w:p w:rsidR="0063469F" w:rsidRDefault="0063469F" w:rsidP="0063469F">
      <w:pPr>
        <w:pStyle w:val="berschrift1"/>
        <w:sectPr w:rsidR="0063469F" w:rsidSect="00670DE3">
          <w:pgSz w:w="11906" w:h="16838" w:code="9"/>
          <w:pgMar w:top="1916" w:right="1418" w:bottom="1134" w:left="1701" w:header="567" w:footer="567" w:gutter="0"/>
          <w:lnNumType w:countBy="1" w:restart="continuous"/>
          <w:cols w:space="708"/>
          <w:docGrid w:linePitch="360"/>
        </w:sectPr>
      </w:pPr>
    </w:p>
    <w:p w:rsidR="00A32FBB" w:rsidRPr="00451B22" w:rsidRDefault="006340D8" w:rsidP="0063469F">
      <w:pPr>
        <w:pStyle w:val="berschrift1"/>
      </w:pPr>
      <w:bookmarkStart w:id="203" w:name="_Toc511109787"/>
      <w:r>
        <w:lastRenderedPageBreak/>
        <w:t>Service Level Management</w:t>
      </w:r>
      <w:bookmarkEnd w:id="203"/>
    </w:p>
    <w:p w:rsidR="001A3000" w:rsidRPr="001A3000" w:rsidRDefault="001A3000" w:rsidP="002B594D">
      <w:pPr>
        <w:pStyle w:val="FormatvorlageTBDLinksGestricheltkleinerAbstandAutomatisch1"/>
        <w:rPr>
          <w:b/>
        </w:rPr>
      </w:pPr>
      <w:r w:rsidRPr="001A3000">
        <w:rPr>
          <w:b/>
        </w:rPr>
        <w:t>Hinweise zur Überarbeitung</w:t>
      </w:r>
    </w:p>
    <w:p w:rsidR="00FB7B08" w:rsidRDefault="00AD4474" w:rsidP="002B594D">
      <w:pPr>
        <w:pStyle w:val="FormatvorlageTBDLinksGestricheltkleinerAbstandAutomatisch1"/>
      </w:pPr>
      <w:r>
        <w:t>Verzicht auf Service Level Cluster</w:t>
      </w:r>
    </w:p>
    <w:p w:rsidR="003D66A8" w:rsidRDefault="003D66A8" w:rsidP="003D66A8">
      <w:pPr>
        <w:pStyle w:val="gemStandard"/>
      </w:pPr>
      <w:r>
        <w:t>Mit Hilfe des Service Level Management werden die Service Level für alle TI-ITSM-Teilnehmer definiert, kontrolliert und ggf. optimiert.</w:t>
      </w:r>
    </w:p>
    <w:p w:rsidR="003D66A8" w:rsidRDefault="003D66A8" w:rsidP="003D66A8">
      <w:pPr>
        <w:pStyle w:val="gemStandard"/>
      </w:pPr>
      <w:r>
        <w:t>Die Ziele des übergreifenden Service Level Management sind:</w:t>
      </w:r>
    </w:p>
    <w:p w:rsidR="003D66A8" w:rsidRDefault="003D66A8" w:rsidP="00351482">
      <w:pPr>
        <w:pStyle w:val="gemAufzhlung"/>
      </w:pPr>
      <w:r>
        <w:t xml:space="preserve">die vereinbarten Service Level zu messen, um die aktuell </w:t>
      </w:r>
      <w:r w:rsidR="001C229C">
        <w:t>geforderten</w:t>
      </w:r>
      <w:r>
        <w:t xml:space="preserve"> (techn</w:t>
      </w:r>
      <w:r>
        <w:t>i</w:t>
      </w:r>
      <w:r>
        <w:t xml:space="preserve">schen und prozessualen) </w:t>
      </w:r>
      <w:r w:rsidR="001C229C">
        <w:t>Zielvorgaben</w:t>
      </w:r>
      <w:r>
        <w:t xml:space="preserve"> zu überprüfen;</w:t>
      </w:r>
    </w:p>
    <w:p w:rsidR="003D66A8" w:rsidRDefault="003D66A8" w:rsidP="00351482">
      <w:pPr>
        <w:pStyle w:val="gemAufzhlung"/>
      </w:pPr>
      <w:r>
        <w:t>die gemessenen Service Level zu analysieren und ggf. optimieren, um die IT-Service-Qualität und Performance - möglichst effizient – auch in der Zukunft zu gewährleisten.</w:t>
      </w:r>
    </w:p>
    <w:p w:rsidR="003D66A8" w:rsidRDefault="003D66A8" w:rsidP="0063469F">
      <w:pPr>
        <w:pStyle w:val="berschrift2"/>
      </w:pPr>
      <w:bookmarkStart w:id="204" w:name="_Toc511109788"/>
      <w:r>
        <w:t>Begriffsbestimmungen</w:t>
      </w:r>
      <w:bookmarkEnd w:id="204"/>
    </w:p>
    <w:p w:rsidR="003D66A8" w:rsidRPr="00EC79F5" w:rsidRDefault="003D66A8" w:rsidP="0063469F">
      <w:pPr>
        <w:pStyle w:val="berschrift3"/>
        <w:rPr>
          <w:lang w:val="en-US"/>
        </w:rPr>
      </w:pPr>
      <w:bookmarkStart w:id="205" w:name="_Toc511109789"/>
      <w:r w:rsidRPr="00EC79F5">
        <w:rPr>
          <w:lang w:val="en-US"/>
        </w:rPr>
        <w:t xml:space="preserve">Service Level </w:t>
      </w:r>
      <w:r w:rsidR="00EC79F5" w:rsidRPr="00FF5FC0">
        <w:rPr>
          <w:highlight w:val="yellow"/>
          <w:lang w:val="en-US"/>
        </w:rPr>
        <w:t xml:space="preserve">und Service Level </w:t>
      </w:r>
      <w:r w:rsidR="001C229C" w:rsidRPr="00FF5FC0">
        <w:rPr>
          <w:highlight w:val="yellow"/>
          <w:lang w:val="en-US"/>
        </w:rPr>
        <w:t>Zielwert</w:t>
      </w:r>
      <w:bookmarkEnd w:id="205"/>
    </w:p>
    <w:p w:rsidR="00AF31DF" w:rsidRDefault="00AF31DF" w:rsidP="00AF31DF">
      <w:pPr>
        <w:pStyle w:val="gemStandard"/>
      </w:pPr>
      <w:r>
        <w:t xml:space="preserve">Service Level werden grundsätzlich in </w:t>
      </w:r>
      <w:r w:rsidR="00514010">
        <w:t xml:space="preserve">die Ausprägungen </w:t>
      </w:r>
      <w:r>
        <w:t>technisch und organisatorisch u</w:t>
      </w:r>
      <w:r>
        <w:t>n</w:t>
      </w:r>
      <w:r w:rsidR="00FF5FC0">
        <w:t>terteilt.</w:t>
      </w:r>
      <w:r>
        <w:t xml:space="preserve"> </w:t>
      </w:r>
      <w:r w:rsidRPr="00FF5FC0">
        <w:rPr>
          <w:strike/>
          <w:highlight w:val="yellow"/>
        </w:rPr>
        <w:t>unabhängig davon ob</w:t>
      </w:r>
      <w:r w:rsidR="00514010" w:rsidRPr="00FF5FC0">
        <w:rPr>
          <w:strike/>
          <w:highlight w:val="yellow"/>
        </w:rPr>
        <w:t>,</w:t>
      </w:r>
      <w:r w:rsidRPr="00FF5FC0">
        <w:rPr>
          <w:strike/>
          <w:highlight w:val="yellow"/>
        </w:rPr>
        <w:t xml:space="preserve"> die Serviceerbringung lokal oder übergreifend erfolgt.</w:t>
      </w:r>
    </w:p>
    <w:p w:rsidR="00AF31DF" w:rsidRDefault="00AF31DF" w:rsidP="00AF31DF">
      <w:pPr>
        <w:pStyle w:val="gemStandard"/>
      </w:pPr>
      <w:r>
        <w:t>Organisatorische Service Level we</w:t>
      </w:r>
      <w:r>
        <w:t>r</w:t>
      </w:r>
      <w:r>
        <w:t>den für die zu betrachtenden TI-ITSM-Prozesse im Betriebskonzept inhaltlich definiert und durch Vorgaben für messbare Zielwerte konkret</w:t>
      </w:r>
      <w:r>
        <w:t>i</w:t>
      </w:r>
      <w:r>
        <w:t>siert. Die SL-ID eines organisatorischen Service Level beginnt immer mit dem Präfix „ITSM“.</w:t>
      </w:r>
    </w:p>
    <w:p w:rsidR="00AF31DF" w:rsidRDefault="00AF31DF" w:rsidP="00AF31DF">
      <w:pPr>
        <w:pStyle w:val="gemStandard"/>
      </w:pPr>
      <w:r>
        <w:t xml:space="preserve">Technische Service Level sind in der übergreifenden Spezifikation „Performance und Mengengerüst TI-Plattform“ </w:t>
      </w:r>
      <w:r w:rsidR="00514010">
        <w:t xml:space="preserve">[gemSpec_Perf] </w:t>
      </w:r>
      <w:r>
        <w:t>beschrieben.</w:t>
      </w:r>
      <w:r w:rsidR="00514010">
        <w:t xml:space="preserve"> </w:t>
      </w:r>
      <w:r>
        <w:t>Die Tabelle</w:t>
      </w:r>
      <w:r w:rsidR="002B594D">
        <w:t xml:space="preserve"> </w:t>
      </w:r>
      <w:r>
        <w:t>T</w:t>
      </w:r>
      <w:r w:rsidRPr="002B72B6">
        <w:t>ab_gemSpec_Perf_Performance-Kenngroessen</w:t>
      </w:r>
      <w:r>
        <w:t xml:space="preserve"> enthält die je Produkttyp definierten und zu reportenden Service Level. Die SL-ID eines technischen Service Level b</w:t>
      </w:r>
      <w:r>
        <w:t>e</w:t>
      </w:r>
      <w:r>
        <w:t>ginnt immer mit dem Präfix „PDT“.</w:t>
      </w:r>
    </w:p>
    <w:p w:rsidR="00AF31DF" w:rsidRDefault="00AF31DF" w:rsidP="00AF31DF">
      <w:pPr>
        <w:pStyle w:val="gemStandard"/>
      </w:pPr>
      <w:r w:rsidRPr="00C971FB">
        <w:t>Die in den Service-Level-Auswertungen dargestellten Werte sind Indikatoren für die Qual</w:t>
      </w:r>
      <w:r w:rsidRPr="00C971FB">
        <w:t>i</w:t>
      </w:r>
      <w:r w:rsidRPr="00C971FB">
        <w:t>tät der erbrachten Services.</w:t>
      </w:r>
      <w:r>
        <w:t xml:space="preserve"> Service Level Verletzungen stellen eine Untererfüllung ve</w:t>
      </w:r>
      <w:r>
        <w:t>r</w:t>
      </w:r>
      <w:r>
        <w:t>einbarter Service Level</w:t>
      </w:r>
      <w:r w:rsidRPr="00602024">
        <w:t xml:space="preserve"> dar und weisen auf </w:t>
      </w:r>
      <w:r>
        <w:t xml:space="preserve">entsprechenden </w:t>
      </w:r>
      <w:r w:rsidRPr="00602024">
        <w:t>Verbesserungsp</w:t>
      </w:r>
      <w:r w:rsidRPr="00602024">
        <w:t>o</w:t>
      </w:r>
      <w:r w:rsidRPr="00602024">
        <w:t>tenziale hin.</w:t>
      </w:r>
    </w:p>
    <w:p w:rsidR="00EC79F5" w:rsidRDefault="00EC79F5" w:rsidP="0063469F">
      <w:pPr>
        <w:pStyle w:val="berschrift3"/>
      </w:pPr>
      <w:bookmarkStart w:id="206" w:name="_Toc511109790"/>
      <w:r>
        <w:t xml:space="preserve">Service Level </w:t>
      </w:r>
      <w:r>
        <w:rPr>
          <w:lang w:val="en-US"/>
        </w:rPr>
        <w:t>Report</w:t>
      </w:r>
      <w:bookmarkEnd w:id="206"/>
    </w:p>
    <w:p w:rsidR="006E5704" w:rsidRDefault="006E5704" w:rsidP="006E5704">
      <w:pPr>
        <w:pStyle w:val="gemStandard"/>
      </w:pPr>
      <w:r>
        <w:t xml:space="preserve">Der Service Level Report enthält </w:t>
      </w:r>
      <w:r w:rsidRPr="003F38A4">
        <w:t xml:space="preserve">für den jeweiligen Berichtszeitraum </w:t>
      </w:r>
      <w:r>
        <w:t>die tatsächlich g</w:t>
      </w:r>
      <w:r>
        <w:t>e</w:t>
      </w:r>
      <w:r>
        <w:t>messenen Service Level Werte und ggf. deren Kommentierung.</w:t>
      </w:r>
    </w:p>
    <w:p w:rsidR="006E5704" w:rsidRDefault="006E5704" w:rsidP="006E5704">
      <w:pPr>
        <w:pStyle w:val="gemStandard"/>
      </w:pPr>
      <w:r>
        <w:t xml:space="preserve">Beispiele erforderliche Kommentierungen: </w:t>
      </w:r>
    </w:p>
    <w:p w:rsidR="006E5704" w:rsidRDefault="006E5704" w:rsidP="0063469F">
      <w:pPr>
        <w:pStyle w:val="gemStandard"/>
        <w:numPr>
          <w:ilvl w:val="0"/>
          <w:numId w:val="17"/>
        </w:numPr>
        <w:ind w:left="720"/>
      </w:pPr>
      <w:r>
        <w:t xml:space="preserve">Beschreibung der Ursache bei einer Service Level Verletzung mit entsprechenden Verbesserungsmaßnahmen </w:t>
      </w:r>
    </w:p>
    <w:p w:rsidR="006E5704" w:rsidRDefault="006E5704" w:rsidP="0063469F">
      <w:pPr>
        <w:pStyle w:val="gemStandard"/>
        <w:numPr>
          <w:ilvl w:val="0"/>
          <w:numId w:val="17"/>
        </w:numPr>
        <w:ind w:left="720"/>
      </w:pPr>
      <w:r w:rsidRPr="00F13B35">
        <w:t>Kommentare zu fehlenden Messwerten</w:t>
      </w:r>
      <w:r>
        <w:t xml:space="preserve"> </w:t>
      </w:r>
    </w:p>
    <w:p w:rsidR="006E5704" w:rsidRDefault="006E5704" w:rsidP="00EC79F5">
      <w:pPr>
        <w:pStyle w:val="gemStandard"/>
      </w:pPr>
      <w:r>
        <w:lastRenderedPageBreak/>
        <w:t>Der Service Level Report dient damit der Kontrolle der Einhaltung der Service Level Ve</w:t>
      </w:r>
      <w:r>
        <w:t>r</w:t>
      </w:r>
      <w:r>
        <w:t>einbarung durch den TI-ITSM-Teilnehmer und der inhaltlichen Auseinandersetzung mit der geleisteten Qualität.</w:t>
      </w:r>
    </w:p>
    <w:p w:rsidR="00A378EC" w:rsidRDefault="00A378EC" w:rsidP="0063469F">
      <w:pPr>
        <w:pStyle w:val="berschrift2"/>
      </w:pPr>
      <w:bookmarkStart w:id="207" w:name="_Toc511109791"/>
      <w:r>
        <w:t>Prozessdurchführung Service Level Management</w:t>
      </w:r>
      <w:bookmarkEnd w:id="207"/>
    </w:p>
    <w:p w:rsidR="003D66A8" w:rsidRDefault="00EC79F5" w:rsidP="0063469F">
      <w:pPr>
        <w:pStyle w:val="berschrift3"/>
      </w:pPr>
      <w:bookmarkStart w:id="208" w:name="_Toc511109792"/>
      <w:r>
        <w:t>Messung der Service Level</w:t>
      </w:r>
      <w:bookmarkEnd w:id="208"/>
    </w:p>
    <w:p w:rsidR="00514010" w:rsidRDefault="00514010" w:rsidP="00514010">
      <w:pPr>
        <w:pStyle w:val="gemStandard"/>
      </w:pPr>
      <w:r>
        <w:t>Das TI-ITSM-System ermittelt alle übergreifenden organisatorischen Service Level aut</w:t>
      </w:r>
      <w:r>
        <w:t>o</w:t>
      </w:r>
      <w:r>
        <w:t>matisch während der TI-ITSM-Prozessbearbeitung. Alle anderen Service Level, z.B. tec</w:t>
      </w:r>
      <w:r>
        <w:t>h</w:t>
      </w:r>
      <w:r>
        <w:t>nische Service Level oder lokale organisatorische Service Level we</w:t>
      </w:r>
      <w:r>
        <w:t>r</w:t>
      </w:r>
      <w:r>
        <w:t>den vom TI-ITSM-Teilnehmer gemessen und an das TI-ITSM-System übermittelt.</w:t>
      </w:r>
    </w:p>
    <w:p w:rsidR="00514010" w:rsidRPr="00EC79F5" w:rsidRDefault="00514010" w:rsidP="00514010">
      <w:pPr>
        <w:pStyle w:val="gemStandard"/>
      </w:pPr>
      <w:r>
        <w:t>Damit wird sichergestellt, dass alle durch einen TI-ITSM-Teilnehmer zu erbringenden Se</w:t>
      </w:r>
      <w:r>
        <w:t>r</w:t>
      </w:r>
      <w:r>
        <w:t xml:space="preserve">vice Level, übergreifend </w:t>
      </w:r>
      <w:r w:rsidR="008A58E0">
        <w:t>und</w:t>
      </w:r>
      <w:r>
        <w:t xml:space="preserve"> lokal </w:t>
      </w:r>
      <w:r w:rsidR="008A58E0">
        <w:t>sowie</w:t>
      </w:r>
      <w:r>
        <w:t xml:space="preserve"> technisch </w:t>
      </w:r>
      <w:r w:rsidR="008A58E0">
        <w:t>und</w:t>
      </w:r>
      <w:r>
        <w:t xml:space="preserve"> organisatorisch</w:t>
      </w:r>
      <w:r w:rsidR="008A58E0">
        <w:t>,</w:t>
      </w:r>
      <w:r>
        <w:t xml:space="preserve"> zentral dokume</w:t>
      </w:r>
      <w:r>
        <w:t>n</w:t>
      </w:r>
      <w:r>
        <w:t>tiert werden.</w:t>
      </w:r>
    </w:p>
    <w:p w:rsidR="0068370E" w:rsidRPr="005E27F7" w:rsidRDefault="0068370E" w:rsidP="0068370E">
      <w:pPr>
        <w:pStyle w:val="gemStandard"/>
        <w:tabs>
          <w:tab w:val="left" w:pos="567"/>
        </w:tabs>
        <w:ind w:left="567" w:hanging="567"/>
        <w:rPr>
          <w:b/>
          <w:lang w:val="en-GB"/>
        </w:rPr>
      </w:pPr>
      <w:r w:rsidRPr="005E27F7">
        <w:rPr>
          <w:b/>
        </w:rPr>
        <w:sym w:font="Wingdings" w:char="F0D6"/>
      </w:r>
      <w:r w:rsidRPr="005E27F7">
        <w:rPr>
          <w:b/>
          <w:lang w:val="en-GB"/>
        </w:rPr>
        <w:tab/>
        <w:t>GS-A_4100</w:t>
      </w:r>
      <w:r w:rsidRPr="005E27F7">
        <w:rPr>
          <w:b/>
          <w:lang w:val="en-US"/>
        </w:rPr>
        <w:t xml:space="preserve"> Messung</w:t>
      </w:r>
      <w:r w:rsidRPr="005E27F7">
        <w:rPr>
          <w:b/>
          <w:lang w:val="en-GB"/>
        </w:rPr>
        <w:t xml:space="preserve"> der Service Level</w:t>
      </w:r>
    </w:p>
    <w:p w:rsidR="0063469F" w:rsidRDefault="0068370E" w:rsidP="008A58E0">
      <w:pPr>
        <w:pStyle w:val="gemEinzug"/>
        <w:rPr>
          <w:b/>
        </w:rPr>
      </w:pPr>
      <w:r>
        <w:t xml:space="preserve">TI-ITSM-Teilnehmer MÜSSEN </w:t>
      </w:r>
      <w:r w:rsidRPr="008A58E0">
        <w:rPr>
          <w:strike/>
          <w:highlight w:val="yellow"/>
        </w:rPr>
        <w:t>zur Kontrolle und Optimierung der vereinbarten Se</w:t>
      </w:r>
      <w:r w:rsidRPr="008A58E0">
        <w:rPr>
          <w:strike/>
          <w:highlight w:val="yellow"/>
        </w:rPr>
        <w:t>r</w:t>
      </w:r>
      <w:r w:rsidRPr="008A58E0">
        <w:rPr>
          <w:strike/>
          <w:highlight w:val="yellow"/>
        </w:rPr>
        <w:t>vice Level</w:t>
      </w:r>
      <w:r w:rsidRPr="008A58E0">
        <w:rPr>
          <w:strike/>
        </w:rPr>
        <w:t xml:space="preserve"> </w:t>
      </w:r>
      <w:r w:rsidRPr="000F74E8">
        <w:rPr>
          <w:highlight w:val="yellow"/>
        </w:rPr>
        <w:t xml:space="preserve">alle </w:t>
      </w:r>
      <w:r w:rsidR="008A58E0">
        <w:rPr>
          <w:highlight w:val="yellow"/>
        </w:rPr>
        <w:t>nicht durch das TI-ITSM-System gemessenen Service Level gemäß</w:t>
      </w:r>
      <w:r w:rsidRPr="000F74E8">
        <w:rPr>
          <w:highlight w:val="yellow"/>
        </w:rPr>
        <w:t xml:space="preserve"> </w:t>
      </w:r>
      <w:r w:rsidR="008A58E0">
        <w:rPr>
          <w:highlight w:val="yellow"/>
        </w:rPr>
        <w:t>[</w:t>
      </w:r>
      <w:r w:rsidRPr="000F74E8">
        <w:rPr>
          <w:highlight w:val="yellow"/>
        </w:rPr>
        <w:t>gemKPT_Betr_TI</w:t>
      </w:r>
      <w:r w:rsidR="008A58E0">
        <w:t xml:space="preserve">] </w:t>
      </w:r>
      <w:r w:rsidR="008A58E0" w:rsidRPr="00AF6E3E">
        <w:rPr>
          <w:highlight w:val="yellow"/>
        </w:rPr>
        <w:t xml:space="preserve">bzw. </w:t>
      </w:r>
      <w:r w:rsidR="008A58E0" w:rsidRPr="008A58E0">
        <w:rPr>
          <w:highlight w:val="yellow"/>
          <w:lang w:val="en-US"/>
        </w:rPr>
        <w:t>[gemSpec_PERF</w:t>
      </w:r>
      <w:r w:rsidR="008A58E0">
        <w:rPr>
          <w:lang w:val="en-US"/>
        </w:rPr>
        <w:t>]</w:t>
      </w:r>
      <w:r w:rsidRPr="008A58E0">
        <w:rPr>
          <w:lang w:val="en-US"/>
        </w:rPr>
        <w:t xml:space="preserve"> </w:t>
      </w:r>
      <w:r w:rsidR="000F74E8" w:rsidRPr="008A58E0">
        <w:rPr>
          <w:strike/>
          <w:highlight w:val="yellow"/>
          <w:lang w:val="en-US"/>
        </w:rPr>
        <w:t>alle Service Level innerhalb der Cluster „Service Level Performance“, „Service Level Prozess“ und „Service Level Se</w:t>
      </w:r>
      <w:r w:rsidR="000F74E8" w:rsidRPr="008A58E0">
        <w:rPr>
          <w:strike/>
          <w:highlight w:val="yellow"/>
          <w:lang w:val="en-US"/>
        </w:rPr>
        <w:t>r</w:t>
      </w:r>
      <w:r w:rsidR="000F74E8" w:rsidRPr="008A58E0">
        <w:rPr>
          <w:strike/>
          <w:highlight w:val="yellow"/>
          <w:lang w:val="en-US"/>
        </w:rPr>
        <w:t>viceerbringung“</w:t>
      </w:r>
      <w:r w:rsidR="000F74E8" w:rsidRPr="008A58E0">
        <w:rPr>
          <w:lang w:val="en-US"/>
        </w:rPr>
        <w:t xml:space="preserve"> </w:t>
      </w:r>
      <w:r w:rsidRPr="008A58E0">
        <w:rPr>
          <w:lang w:val="en-US"/>
        </w:rPr>
        <w:t>me</w:t>
      </w:r>
      <w:r w:rsidRPr="008A58E0">
        <w:rPr>
          <w:lang w:val="en-US"/>
        </w:rPr>
        <w:t>s</w:t>
      </w:r>
      <w:r w:rsidRPr="008A58E0">
        <w:rPr>
          <w:lang w:val="en-US"/>
        </w:rPr>
        <w:t xml:space="preserve">sen. </w:t>
      </w:r>
    </w:p>
    <w:p w:rsidR="0068370E" w:rsidRPr="0063469F" w:rsidRDefault="0063469F" w:rsidP="0063469F">
      <w:pPr>
        <w:pStyle w:val="gemStandard"/>
        <w:rPr>
          <w:lang w:val="en-US"/>
        </w:rPr>
      </w:pPr>
      <w:r>
        <w:rPr>
          <w:b/>
        </w:rPr>
        <w:sym w:font="Wingdings" w:char="F0D5"/>
      </w:r>
    </w:p>
    <w:p w:rsidR="003D66A8" w:rsidRPr="000F74E8" w:rsidRDefault="00AF087E" w:rsidP="0063469F">
      <w:pPr>
        <w:pStyle w:val="berschrift3"/>
      </w:pPr>
      <w:bookmarkStart w:id="209" w:name="_Toc511109793"/>
      <w:r w:rsidRPr="000F74E8">
        <w:t>Bereitstellung des Service Level Reports</w:t>
      </w:r>
      <w:bookmarkEnd w:id="209"/>
    </w:p>
    <w:p w:rsidR="001868C7" w:rsidRDefault="001868C7" w:rsidP="001868C7">
      <w:pPr>
        <w:pStyle w:val="gemStandard"/>
      </w:pPr>
      <w:r>
        <w:t>Jeder TI-ITSM-Teilnehmer muss die von ihm zu verantwortenden Service Level pr</w:t>
      </w:r>
      <w:r>
        <w:t>ü</w:t>
      </w:r>
      <w:r>
        <w:t>fen, ggf. erfassen, kommentieren und für die weitere Verarbeitung im TI-ITSM-System freig</w:t>
      </w:r>
      <w:r>
        <w:t>e</w:t>
      </w:r>
      <w:r>
        <w:t>ben.</w:t>
      </w:r>
    </w:p>
    <w:p w:rsidR="003D66A8" w:rsidRDefault="00B40570" w:rsidP="003D66A8">
      <w:pPr>
        <w:pStyle w:val="gemStandard"/>
      </w:pPr>
      <w:r>
        <w:t>Der Gesamtverantwortliche TI wird für die Erfassung der lokalen Messergebnisse eine Schnittstelle im TI-ITSM-System zur Verfügung stellen.</w:t>
      </w:r>
    </w:p>
    <w:p w:rsidR="00B40570" w:rsidRPr="000F74E8" w:rsidRDefault="00B40570" w:rsidP="00B40570">
      <w:pPr>
        <w:pStyle w:val="gemStandard"/>
        <w:tabs>
          <w:tab w:val="left" w:pos="567"/>
        </w:tabs>
        <w:ind w:left="567" w:hanging="567"/>
        <w:rPr>
          <w:b/>
          <w:highlight w:val="yellow"/>
        </w:rPr>
      </w:pPr>
      <w:r w:rsidRPr="000F74E8">
        <w:rPr>
          <w:b/>
          <w:highlight w:val="yellow"/>
        </w:rPr>
        <w:sym w:font="Wingdings" w:char="F0D6"/>
      </w:r>
      <w:r w:rsidRPr="000F74E8">
        <w:rPr>
          <w:b/>
          <w:highlight w:val="yellow"/>
        </w:rPr>
        <w:tab/>
        <w:t>GS-A_</w:t>
      </w:r>
      <w:r w:rsidR="004E74ED" w:rsidRPr="000F74E8">
        <w:rPr>
          <w:b/>
          <w:highlight w:val="yellow"/>
        </w:rPr>
        <w:t>5604</w:t>
      </w:r>
      <w:r w:rsidRPr="000F74E8">
        <w:rPr>
          <w:b/>
          <w:highlight w:val="yellow"/>
        </w:rPr>
        <w:t xml:space="preserve"> Bewertung der Messergebnisse</w:t>
      </w:r>
    </w:p>
    <w:p w:rsidR="0063469F" w:rsidRDefault="00B40570" w:rsidP="00B40570">
      <w:pPr>
        <w:pStyle w:val="gemEinzug"/>
        <w:rPr>
          <w:b/>
          <w:highlight w:val="yellow"/>
        </w:rPr>
      </w:pPr>
      <w:r w:rsidRPr="000F74E8">
        <w:rPr>
          <w:highlight w:val="yellow"/>
        </w:rPr>
        <w:t xml:space="preserve">TI-ITSM-Teilnehmer MÜSSEN in allen Fällen einer </w:t>
      </w:r>
      <w:r w:rsidR="00354F90" w:rsidRPr="00354F90">
        <w:rPr>
          <w:strike/>
          <w:highlight w:val="green"/>
        </w:rPr>
        <w:t>Abweichung</w:t>
      </w:r>
      <w:commentRangeStart w:id="210"/>
      <w:r w:rsidR="00290F52" w:rsidRPr="00290F52">
        <w:rPr>
          <w:highlight w:val="green"/>
        </w:rPr>
        <w:t>Untererfüllung</w:t>
      </w:r>
      <w:r w:rsidRPr="00290F52">
        <w:rPr>
          <w:highlight w:val="green"/>
        </w:rPr>
        <w:t xml:space="preserve"> </w:t>
      </w:r>
      <w:commentRangeEnd w:id="210"/>
      <w:r w:rsidR="00290F52">
        <w:rPr>
          <w:rStyle w:val="Kommentarzeichen"/>
        </w:rPr>
        <w:commentReference w:id="210"/>
      </w:r>
      <w:r w:rsidRPr="000F74E8">
        <w:rPr>
          <w:highlight w:val="yellow"/>
        </w:rPr>
        <w:t>der gemessenen Werte von den Zielwerten eine Begründung</w:t>
      </w:r>
      <w:r w:rsidR="00146A95" w:rsidRPr="000F74E8">
        <w:rPr>
          <w:highlight w:val="yellow"/>
        </w:rPr>
        <w:t xml:space="preserve"> für die </w:t>
      </w:r>
      <w:r w:rsidR="00354F90" w:rsidRPr="00354F90">
        <w:rPr>
          <w:strike/>
          <w:highlight w:val="green"/>
        </w:rPr>
        <w:t>Abweichung</w:t>
      </w:r>
      <w:commentRangeStart w:id="211"/>
      <w:r w:rsidR="00290F52" w:rsidRPr="00290F52">
        <w:rPr>
          <w:highlight w:val="green"/>
        </w:rPr>
        <w:t>Unte</w:t>
      </w:r>
      <w:r w:rsidR="00290F52" w:rsidRPr="00290F52">
        <w:rPr>
          <w:highlight w:val="green"/>
        </w:rPr>
        <w:t>r</w:t>
      </w:r>
      <w:r w:rsidR="00290F52" w:rsidRPr="00290F52">
        <w:rPr>
          <w:highlight w:val="green"/>
        </w:rPr>
        <w:t xml:space="preserve">erfüllung </w:t>
      </w:r>
      <w:commentRangeEnd w:id="211"/>
      <w:r w:rsidR="00290F52">
        <w:rPr>
          <w:rStyle w:val="Kommentarzeichen"/>
        </w:rPr>
        <w:commentReference w:id="211"/>
      </w:r>
      <w:r w:rsidR="00146A95" w:rsidRPr="000F74E8">
        <w:rPr>
          <w:highlight w:val="yellow"/>
        </w:rPr>
        <w:t>sowie eine Information zu getroffenen und geplanten Maßnahmen ang</w:t>
      </w:r>
      <w:r w:rsidR="00146A95" w:rsidRPr="000F74E8">
        <w:rPr>
          <w:highlight w:val="yellow"/>
        </w:rPr>
        <w:t>e</w:t>
      </w:r>
      <w:r w:rsidR="00146A95" w:rsidRPr="000F74E8">
        <w:rPr>
          <w:highlight w:val="yellow"/>
        </w:rPr>
        <w:t>ben</w:t>
      </w:r>
      <w:r w:rsidRPr="000F74E8">
        <w:rPr>
          <w:highlight w:val="yellow"/>
        </w:rPr>
        <w:t xml:space="preserve">. </w:t>
      </w:r>
    </w:p>
    <w:p w:rsidR="00B40570" w:rsidRPr="0063469F" w:rsidRDefault="0063469F" w:rsidP="0063469F">
      <w:pPr>
        <w:pStyle w:val="gemStandard"/>
      </w:pPr>
      <w:r>
        <w:rPr>
          <w:b/>
          <w:highlight w:val="yellow"/>
        </w:rPr>
        <w:sym w:font="Wingdings" w:char="F0D5"/>
      </w:r>
    </w:p>
    <w:p w:rsidR="003D66A8" w:rsidRPr="005E27F7" w:rsidRDefault="003D66A8" w:rsidP="003D66A8">
      <w:pPr>
        <w:pStyle w:val="gemStandard"/>
        <w:tabs>
          <w:tab w:val="left" w:pos="567"/>
        </w:tabs>
        <w:ind w:left="567" w:hanging="567"/>
        <w:rPr>
          <w:b/>
        </w:rPr>
      </w:pPr>
      <w:r w:rsidRPr="005E27F7">
        <w:rPr>
          <w:b/>
        </w:rPr>
        <w:sym w:font="Wingdings" w:char="F0D6"/>
      </w:r>
      <w:r w:rsidRPr="005E27F7">
        <w:rPr>
          <w:b/>
        </w:rPr>
        <w:tab/>
        <w:t>GS-A_4101 Übermittlung der Service Level Messergebnisse</w:t>
      </w:r>
    </w:p>
    <w:p w:rsidR="0063469F" w:rsidRDefault="003D66A8" w:rsidP="00521FDE">
      <w:pPr>
        <w:pStyle w:val="gemEinzug"/>
        <w:rPr>
          <w:b/>
        </w:rPr>
      </w:pPr>
      <w:r>
        <w:t>TI-ITSM-Teilnehmer</w:t>
      </w:r>
      <w:r w:rsidRPr="005E27F7">
        <w:t xml:space="preserve"> MÜSSEN die Service Level Messergebnisse </w:t>
      </w:r>
      <w:r w:rsidR="000F74E8" w:rsidRPr="000F74E8">
        <w:rPr>
          <w:strike/>
          <w:highlight w:val="yellow"/>
        </w:rPr>
        <w:t>im Rahmen des konsolidierten Reportings</w:t>
      </w:r>
      <w:r w:rsidR="000F74E8" w:rsidRPr="005E27F7">
        <w:t xml:space="preserve"> </w:t>
      </w:r>
      <w:r w:rsidRPr="005E27F7">
        <w:t xml:space="preserve">an die durch den </w:t>
      </w:r>
      <w:r w:rsidR="00B40570" w:rsidRPr="000F74E8">
        <w:rPr>
          <w:highlight w:val="yellow"/>
        </w:rPr>
        <w:t>Gesamtverantwortlichen TI</w:t>
      </w:r>
      <w:r w:rsidRPr="005E27F7">
        <w:t xml:space="preserve"> </w:t>
      </w:r>
      <w:r w:rsidR="000F74E8" w:rsidRPr="000F74E8">
        <w:rPr>
          <w:strike/>
          <w:highlight w:val="yellow"/>
        </w:rPr>
        <w:t>SBV</w:t>
      </w:r>
      <w:r w:rsidR="000F74E8" w:rsidRPr="00C03CAA">
        <w:t xml:space="preserve"> </w:t>
      </w:r>
      <w:r w:rsidRPr="005E27F7">
        <w:t>b</w:t>
      </w:r>
      <w:r w:rsidRPr="005E27F7">
        <w:t>e</w:t>
      </w:r>
      <w:r w:rsidRPr="005E27F7">
        <w:t xml:space="preserve">nannte Kommunikationsschnittstelle übermitteln. </w:t>
      </w:r>
    </w:p>
    <w:p w:rsidR="003D66A8" w:rsidRPr="0063469F" w:rsidRDefault="0063469F" w:rsidP="0063469F">
      <w:pPr>
        <w:pStyle w:val="gemStandard"/>
      </w:pPr>
      <w:r>
        <w:rPr>
          <w:b/>
        </w:rPr>
        <w:sym w:font="Wingdings" w:char="F0D5"/>
      </w:r>
    </w:p>
    <w:p w:rsidR="003D66A8" w:rsidRPr="005A198B" w:rsidRDefault="002E69D7" w:rsidP="0063469F">
      <w:pPr>
        <w:pStyle w:val="berschrift3"/>
        <w:rPr>
          <w:lang w:val="en-US"/>
        </w:rPr>
      </w:pPr>
      <w:bookmarkStart w:id="212" w:name="_Toc511109794"/>
      <w:r>
        <w:rPr>
          <w:lang w:val="en-US"/>
        </w:rPr>
        <w:lastRenderedPageBreak/>
        <w:t xml:space="preserve">Teilnahme am </w:t>
      </w:r>
      <w:r w:rsidR="003D66A8">
        <w:rPr>
          <w:lang w:val="en-US"/>
        </w:rPr>
        <w:t>Service Review</w:t>
      </w:r>
      <w:bookmarkEnd w:id="212"/>
    </w:p>
    <w:p w:rsidR="003D66A8" w:rsidRPr="005E27F7" w:rsidRDefault="003D66A8" w:rsidP="003D66A8">
      <w:r w:rsidRPr="005E27F7">
        <w:t xml:space="preserve">Service Reviews werden zur Feststellung von notwendigen Optimierungsaktivitäten </w:t>
      </w:r>
      <w:r>
        <w:t>–</w:t>
      </w:r>
      <w:r w:rsidRPr="005E27F7">
        <w:t xml:space="preserve">sowohl auf Ebene der Vorgaben als auch auf Ebene der Umsetzung </w:t>
      </w:r>
      <w:r>
        <w:t>–</w:t>
      </w:r>
      <w:r w:rsidRPr="005E27F7">
        <w:t xml:space="preserve"> durchgeführt. Se</w:t>
      </w:r>
      <w:r w:rsidRPr="005E27F7">
        <w:t>r</w:t>
      </w:r>
      <w:r w:rsidRPr="005E27F7">
        <w:t xml:space="preserve">vice Reviews erfolgen bei Bedarf und werden durch den </w:t>
      </w:r>
      <w:r w:rsidR="002E69D7" w:rsidRPr="002E69D7">
        <w:t>Gesamtverantwortlichen TI</w:t>
      </w:r>
      <w:r w:rsidRPr="005E27F7">
        <w:t xml:space="preserve"> ei</w:t>
      </w:r>
      <w:r w:rsidRPr="005E27F7">
        <w:t>n</w:t>
      </w:r>
      <w:r w:rsidRPr="005E27F7">
        <w:t xml:space="preserve">berufen. Die Art der Durchführung des Service Reviews wird </w:t>
      </w:r>
      <w:r w:rsidRPr="002E69D7">
        <w:t xml:space="preserve">durch den </w:t>
      </w:r>
      <w:r w:rsidR="002E69D7" w:rsidRPr="002E69D7">
        <w:t>Gesamtveran</w:t>
      </w:r>
      <w:r w:rsidR="002E69D7" w:rsidRPr="002E69D7">
        <w:t>t</w:t>
      </w:r>
      <w:r w:rsidR="002E69D7" w:rsidRPr="002E69D7">
        <w:t>wortlichen TI</w:t>
      </w:r>
      <w:r w:rsidRPr="005E27F7">
        <w:t xml:space="preserve"> festgelegt (bspw. Telefonkonferenz, E-Mail).</w:t>
      </w:r>
    </w:p>
    <w:p w:rsidR="003D66A8" w:rsidRPr="005E27F7" w:rsidRDefault="003D66A8" w:rsidP="003D66A8">
      <w:pPr>
        <w:pStyle w:val="gemStandard"/>
      </w:pPr>
      <w:r>
        <w:t>TI-</w:t>
      </w:r>
      <w:r w:rsidRPr="005E27F7">
        <w:t>ITSM-Teilnehmer, die Optimierungsaktivitäten eigenverantwortlich definiert haben, e</w:t>
      </w:r>
      <w:r w:rsidRPr="005E27F7">
        <w:t>r</w:t>
      </w:r>
      <w:r w:rsidRPr="005E27F7">
        <w:t xml:space="preserve">fassen diese im Service Level Report. </w:t>
      </w:r>
    </w:p>
    <w:p w:rsidR="003D66A8" w:rsidRPr="005E27F7" w:rsidRDefault="003D66A8" w:rsidP="003D66A8">
      <w:pPr>
        <w:pStyle w:val="gemStandard"/>
        <w:tabs>
          <w:tab w:val="left" w:pos="567"/>
        </w:tabs>
        <w:ind w:left="567" w:hanging="567"/>
        <w:rPr>
          <w:b/>
          <w:lang w:val="en-GB"/>
        </w:rPr>
      </w:pPr>
      <w:r w:rsidRPr="005E27F7">
        <w:rPr>
          <w:b/>
        </w:rPr>
        <w:sym w:font="Wingdings" w:char="F0D6"/>
      </w:r>
      <w:r w:rsidRPr="005E27F7">
        <w:rPr>
          <w:b/>
          <w:lang w:val="en-GB"/>
        </w:rPr>
        <w:tab/>
        <w:t>GS-A_4397</w:t>
      </w:r>
      <w:r w:rsidRPr="005E27F7">
        <w:rPr>
          <w:b/>
          <w:lang w:val="en-US"/>
        </w:rPr>
        <w:t xml:space="preserve"> Teilnahme</w:t>
      </w:r>
      <w:r w:rsidRPr="005E27F7">
        <w:rPr>
          <w:b/>
          <w:lang w:val="en-GB"/>
        </w:rPr>
        <w:t xml:space="preserve"> am Service Review</w:t>
      </w:r>
    </w:p>
    <w:p w:rsidR="0063469F" w:rsidRDefault="003D66A8" w:rsidP="003D66A8">
      <w:pPr>
        <w:pStyle w:val="gemEinzug"/>
        <w:rPr>
          <w:b/>
        </w:rPr>
      </w:pPr>
      <w:r>
        <w:t>TI-ITSM-Teilnehmer</w:t>
      </w:r>
      <w:r w:rsidRPr="005E27F7">
        <w:t xml:space="preserve"> MÜSSEN am Service Review teilnehmen und die bilateral ve</w:t>
      </w:r>
      <w:r w:rsidRPr="005E27F7">
        <w:t>r</w:t>
      </w:r>
      <w:r w:rsidRPr="005E27F7">
        <w:t>einbarten Optimierungsaktivitäten umsetzen.</w:t>
      </w:r>
      <w:r w:rsidR="001941FE">
        <w:t xml:space="preserve"> </w:t>
      </w:r>
    </w:p>
    <w:p w:rsidR="003D66A8" w:rsidRPr="0063469F" w:rsidRDefault="0063469F" w:rsidP="0063469F">
      <w:pPr>
        <w:pStyle w:val="gemStandard"/>
      </w:pPr>
      <w:r>
        <w:rPr>
          <w:b/>
        </w:rPr>
        <w:sym w:font="Wingdings" w:char="F0D5"/>
      </w:r>
    </w:p>
    <w:p w:rsidR="00A32FBB" w:rsidRDefault="003D66A8" w:rsidP="00447AE6">
      <w:pPr>
        <w:pStyle w:val="gemEinzug"/>
        <w:ind w:left="0"/>
      </w:pPr>
      <w:r w:rsidRPr="005E27F7">
        <w:t xml:space="preserve">Sollten die im Service Review zwischen </w:t>
      </w:r>
      <w:r>
        <w:t>TI-ITSM-Teilnehmer</w:t>
      </w:r>
      <w:r w:rsidRPr="005E27F7">
        <w:t xml:space="preserve"> und </w:t>
      </w:r>
      <w:r w:rsidR="00447AE6" w:rsidRPr="00447AE6">
        <w:t>Gesamtverantwortlichen TI</w:t>
      </w:r>
      <w:r w:rsidRPr="005E27F7">
        <w:t xml:space="preserve"> vereinbarten Optimierungen keinen belastbaren Erfolg zeigen, </w:t>
      </w:r>
      <w:r w:rsidRPr="00447AE6">
        <w:t xml:space="preserve">so steht dem </w:t>
      </w:r>
      <w:r w:rsidR="00447AE6" w:rsidRPr="00447AE6">
        <w:t>Gesam</w:t>
      </w:r>
      <w:r w:rsidR="00447AE6" w:rsidRPr="00447AE6">
        <w:t>t</w:t>
      </w:r>
      <w:r w:rsidR="00447AE6" w:rsidRPr="00447AE6">
        <w:t>verantwortlichen TI</w:t>
      </w:r>
      <w:r w:rsidRPr="00447AE6">
        <w:t xml:space="preserve"> als weitere Option die Durchführung von Audits</w:t>
      </w:r>
      <w:r w:rsidR="00447AE6" w:rsidRPr="00447AE6">
        <w:t xml:space="preserve"> gem. GS-A_4855 </w:t>
      </w:r>
      <w:r w:rsidRPr="00447AE6">
        <w:t>o</w:t>
      </w:r>
      <w:r w:rsidRPr="00447AE6">
        <w:t>f</w:t>
      </w:r>
      <w:r w:rsidRPr="00447AE6">
        <w:t>fen. Damit sollen erkannte prozessuale Defizite – insbesondere</w:t>
      </w:r>
      <w:r w:rsidRPr="005E27F7">
        <w:t xml:space="preserve"> in den Prozessen Inc</w:t>
      </w:r>
      <w:r w:rsidRPr="005E27F7">
        <w:t>i</w:t>
      </w:r>
      <w:r w:rsidRPr="005E27F7">
        <w:t>dent, Problem</w:t>
      </w:r>
      <w:r w:rsidR="001868C7">
        <w:t>, Request Fulfillment</w:t>
      </w:r>
      <w:r w:rsidRPr="005E27F7">
        <w:t xml:space="preserve"> und Change Management – sowie technische Def</w:t>
      </w:r>
      <w:r w:rsidRPr="005E27F7">
        <w:t>i</w:t>
      </w:r>
      <w:r w:rsidRPr="005E27F7">
        <w:t xml:space="preserve">zite (Performance Zielwerte der von </w:t>
      </w:r>
      <w:r w:rsidR="004E5B04">
        <w:t>TI-ITSM-Teilnehmern</w:t>
      </w:r>
      <w:r w:rsidRPr="005E27F7">
        <w:t xml:space="preserve"> verantworteten TI-Produkte) bese</w:t>
      </w:r>
      <w:r w:rsidRPr="005E27F7">
        <w:t>i</w:t>
      </w:r>
      <w:r w:rsidRPr="005E27F7">
        <w:t>tigt we</w:t>
      </w:r>
      <w:r w:rsidRPr="005E27F7">
        <w:t>r</w:t>
      </w:r>
      <w:r w:rsidRPr="005E27F7">
        <w:t>den.</w:t>
      </w:r>
    </w:p>
    <w:p w:rsidR="0063469F" w:rsidRDefault="0063469F" w:rsidP="0063469F">
      <w:pPr>
        <w:pStyle w:val="berschrift1"/>
        <w:sectPr w:rsidR="0063469F" w:rsidSect="00670DE3">
          <w:pgSz w:w="11906" w:h="16838" w:code="9"/>
          <w:pgMar w:top="1916" w:right="1418" w:bottom="1134" w:left="1701" w:header="567" w:footer="567" w:gutter="0"/>
          <w:lnNumType w:countBy="1" w:restart="continuous"/>
          <w:cols w:space="708"/>
          <w:docGrid w:linePitch="360"/>
        </w:sectPr>
      </w:pPr>
    </w:p>
    <w:p w:rsidR="00A32FBB" w:rsidRPr="00451B22" w:rsidRDefault="006340D8" w:rsidP="0063469F">
      <w:pPr>
        <w:pStyle w:val="berschrift1"/>
      </w:pPr>
      <w:bookmarkStart w:id="213" w:name="_Toc511109795"/>
      <w:r>
        <w:lastRenderedPageBreak/>
        <w:t>Performance Management</w:t>
      </w:r>
      <w:bookmarkEnd w:id="213"/>
    </w:p>
    <w:p w:rsidR="005D4D5C" w:rsidRPr="005D4D5C" w:rsidRDefault="005D4D5C" w:rsidP="002B594D">
      <w:pPr>
        <w:pStyle w:val="FormatvorlageTBDLinksGestricheltkleinerAbstandAutomatisch1"/>
        <w:rPr>
          <w:b/>
        </w:rPr>
      </w:pPr>
      <w:r w:rsidRPr="005D4D5C">
        <w:rPr>
          <w:b/>
        </w:rPr>
        <w:t>Hinweise zur Überarbeitung</w:t>
      </w:r>
    </w:p>
    <w:p w:rsidR="00FB7B08" w:rsidRDefault="00CC750A" w:rsidP="002B594D">
      <w:pPr>
        <w:pStyle w:val="FormatvorlageTBDLinksGestricheltkleinerAbstandAutomatisch1"/>
      </w:pPr>
      <w:r>
        <w:t>Sobald das Service Monitoring verfügbar ist, wird dieses Kapitel komplett überarbeitet.</w:t>
      </w:r>
    </w:p>
    <w:p w:rsidR="003D66A8" w:rsidRDefault="003D66A8" w:rsidP="003D66A8">
      <w:pPr>
        <w:pStyle w:val="gemStandard"/>
      </w:pPr>
      <w:r>
        <w:t xml:space="preserve">Das Performance Management </w:t>
      </w:r>
      <w:r w:rsidR="00BE6951">
        <w:t>der TI um</w:t>
      </w:r>
      <w:r>
        <w:t xml:space="preserve">fasst die ITIL-Prozesse Capacity Management und Availability Management. </w:t>
      </w:r>
      <w:r w:rsidR="00BE6951">
        <w:t>Es verfolgt das</w:t>
      </w:r>
      <w:r>
        <w:t xml:space="preserve"> Ziel, </w:t>
      </w:r>
      <w:r w:rsidR="00BE6951">
        <w:t xml:space="preserve">jederzeit </w:t>
      </w:r>
      <w:r>
        <w:t xml:space="preserve">adäquate Kapazitäten und </w:t>
      </w:r>
      <w:r w:rsidR="00BE6951">
        <w:t>ausreichende</w:t>
      </w:r>
      <w:r>
        <w:t xml:space="preserve"> Verfügbarkeiten </w:t>
      </w:r>
      <w:r w:rsidR="00BE6951">
        <w:t>im Sinne eines angemessenen technischen Leistungsve</w:t>
      </w:r>
      <w:r w:rsidR="00BE6951">
        <w:t>r</w:t>
      </w:r>
      <w:r w:rsidR="00BE6951">
        <w:t xml:space="preserve">mögens der </w:t>
      </w:r>
      <w:r>
        <w:t xml:space="preserve">TI </w:t>
      </w:r>
      <w:r w:rsidR="00BE6951">
        <w:t xml:space="preserve">unter Einhaltung der wirtschaftlichen Verhältnismäßigkeit </w:t>
      </w:r>
      <w:r>
        <w:t>zu gewährlei</w:t>
      </w:r>
      <w:r>
        <w:t>s</w:t>
      </w:r>
      <w:r>
        <w:t xml:space="preserve">ten. </w:t>
      </w:r>
      <w:r w:rsidR="00BE6951">
        <w:t>Letzteres beinhaltet beispielsweise den Abbau von festgestellten oder absehbaren</w:t>
      </w:r>
      <w:r w:rsidR="00BE6951" w:rsidRPr="00BE6951">
        <w:t xml:space="preserve"> </w:t>
      </w:r>
      <w:r w:rsidR="00BE6951">
        <w:t>Überkapazitäten und die Berücksichtigung des Ressourcenverbrauchs, der zur Lei</w:t>
      </w:r>
      <w:r w:rsidR="00BE6951">
        <w:t>s</w:t>
      </w:r>
      <w:r w:rsidR="00BE6951">
        <w:t>tungserbringung erforderlich ist.</w:t>
      </w:r>
    </w:p>
    <w:p w:rsidR="00BE6951" w:rsidRDefault="00BE6951" w:rsidP="00BE6951">
      <w:pPr>
        <w:pStyle w:val="gemStandard"/>
      </w:pPr>
      <w:r>
        <w:t>Im Rahmen des Performance-Managements werden auch Entwicklungen aufgezeigt, Trends extrapoliert und Prognosen zu Verfügbarkeits- und Kapazitätsanforderungen e</w:t>
      </w:r>
      <w:r>
        <w:t>r</w:t>
      </w:r>
      <w:r>
        <w:t>stellt. Letztlich sollen aus diesen Erkenntnissen Maßnahmen abgeleitet, geplant, durchg</w:t>
      </w:r>
      <w:r>
        <w:t>e</w:t>
      </w:r>
      <w:r>
        <w:t>führt und überwacht werden, welche die Sicherstellung des oben genannten Ziels gewäh</w:t>
      </w:r>
      <w:r>
        <w:t>r</w:t>
      </w:r>
      <w:r>
        <w:t xml:space="preserve">leisten sollen. </w:t>
      </w:r>
    </w:p>
    <w:p w:rsidR="005940B2" w:rsidRDefault="00BE6951" w:rsidP="003D66A8">
      <w:pPr>
        <w:pStyle w:val="gemStandard"/>
      </w:pPr>
      <w:r>
        <w:t>Zur Unterstützung dieses</w:t>
      </w:r>
      <w:r w:rsidR="003D66A8">
        <w:t xml:space="preserve"> Ziel</w:t>
      </w:r>
      <w:r>
        <w:t>s</w:t>
      </w:r>
      <w:r w:rsidR="003D66A8">
        <w:t xml:space="preserve">, müssen TI-ITSM-Teilnehmer </w:t>
      </w:r>
      <w:r>
        <w:t xml:space="preserve">zunächst </w:t>
      </w:r>
      <w:r w:rsidR="003D66A8">
        <w:t xml:space="preserve">Performance-Messungen </w:t>
      </w:r>
      <w:r>
        <w:t xml:space="preserve">auf den von ihnen verantworteten TI-relevanten Systemen </w:t>
      </w:r>
      <w:r w:rsidR="003D66A8">
        <w:t>durchführen und die</w:t>
      </w:r>
      <w:r>
        <w:t xml:space="preserve"> Ergebnisse</w:t>
      </w:r>
      <w:r w:rsidR="003D66A8">
        <w:t xml:space="preserve"> an </w:t>
      </w:r>
      <w:r w:rsidR="008F7E72">
        <w:t>den Gesamtverantwortlichen TI</w:t>
      </w:r>
      <w:r w:rsidR="003D66A8">
        <w:t xml:space="preserve"> berichten. </w:t>
      </w:r>
      <w:r>
        <w:t xml:space="preserve">Im Weiteren sind die TI-ITSM-Teilnehmer auch zur Entwicklung und Definition </w:t>
      </w:r>
      <w:r w:rsidR="002C711B">
        <w:t xml:space="preserve">von Maßnahmen zur </w:t>
      </w:r>
      <w:r>
        <w:t xml:space="preserve">Optimierung </w:t>
      </w:r>
      <w:r w:rsidR="00CF34B5">
        <w:t>von</w:t>
      </w:r>
      <w:r w:rsidR="006276DE">
        <w:t xml:space="preserve"> </w:t>
      </w:r>
      <w:r>
        <w:t>Verfüg</w:t>
      </w:r>
      <w:r w:rsidR="002C711B">
        <w:t>barkeit</w:t>
      </w:r>
      <w:r>
        <w:t xml:space="preserve"> und Kapazität verpflichtet, wobei die TI-weiten Performance-</w:t>
      </w:r>
      <w:r w:rsidR="003D66A8">
        <w:t xml:space="preserve">Analysen und </w:t>
      </w:r>
      <w:r>
        <w:t>Service-Design-</w:t>
      </w:r>
      <w:r w:rsidR="003D66A8">
        <w:t xml:space="preserve">Optimierungen </w:t>
      </w:r>
      <w:r w:rsidR="003D66A8" w:rsidRPr="008F7E72">
        <w:t xml:space="preserve">durch den </w:t>
      </w:r>
      <w:r w:rsidR="008F7E72" w:rsidRPr="008F7E72">
        <w:t>Gesamtverantwortlichen TI</w:t>
      </w:r>
      <w:r w:rsidR="003D66A8">
        <w:t xml:space="preserve"> </w:t>
      </w:r>
      <w:r w:rsidR="002C711B">
        <w:t>vorgeno</w:t>
      </w:r>
      <w:r w:rsidR="002C711B">
        <w:t>m</w:t>
      </w:r>
      <w:r w:rsidR="002C711B">
        <w:t xml:space="preserve">men bzw. </w:t>
      </w:r>
      <w:r w:rsidR="003D66A8">
        <w:t>initiiert</w:t>
      </w:r>
      <w:r w:rsidR="002C711B">
        <w:t xml:space="preserve"> werden</w:t>
      </w:r>
      <w:r w:rsidR="003D66A8">
        <w:t>. Interne Optimierungsmaßnahmen der TI-ITSM-Teiln</w:t>
      </w:r>
      <w:r w:rsidR="002F4B69">
        <w:t xml:space="preserve">ehmer sind </w:t>
      </w:r>
      <w:r w:rsidR="002C711B">
        <w:t>d</w:t>
      </w:r>
      <w:r w:rsidR="002C711B">
        <w:t>a</w:t>
      </w:r>
      <w:r w:rsidR="002C711B">
        <w:t xml:space="preserve">her </w:t>
      </w:r>
      <w:r w:rsidR="002F4B69">
        <w:t xml:space="preserve">nicht Bestandteil </w:t>
      </w:r>
      <w:r w:rsidR="002C711B">
        <w:t>der übergreifenden</w:t>
      </w:r>
      <w:r w:rsidR="003D66A8">
        <w:t xml:space="preserve"> Richtlinie</w:t>
      </w:r>
      <w:r w:rsidR="002F4B69">
        <w:t>n</w:t>
      </w:r>
      <w:r w:rsidR="003D66A8">
        <w:t>.</w:t>
      </w:r>
      <w:r w:rsidR="002C711B">
        <w:t xml:space="preserve"> </w:t>
      </w:r>
    </w:p>
    <w:p w:rsidR="003D66A8" w:rsidRPr="008F7E72" w:rsidRDefault="002C711B" w:rsidP="003D66A8">
      <w:pPr>
        <w:pStyle w:val="gemStandard"/>
      </w:pPr>
      <w:r>
        <w:t xml:space="preserve">Im Folgenden werden </w:t>
      </w:r>
      <w:r w:rsidR="003D66A8" w:rsidRPr="008F7E72">
        <w:t xml:space="preserve">ausschließlich Anforderungen an </w:t>
      </w:r>
      <w:r w:rsidR="008F7E72" w:rsidRPr="008F7E72">
        <w:t>TI-ITSM-Teilnehmer</w:t>
      </w:r>
      <w:r w:rsidR="003D66A8" w:rsidRPr="008F7E72">
        <w:t xml:space="preserve"> </w:t>
      </w:r>
      <w:r>
        <w:t xml:space="preserve">definiert, die den Betrieb </w:t>
      </w:r>
      <w:r w:rsidR="003D66A8" w:rsidRPr="008F7E72">
        <w:t xml:space="preserve">von zentralen Produkten </w:t>
      </w:r>
      <w:r>
        <w:t xml:space="preserve">oder Fachanwendungen in </w:t>
      </w:r>
      <w:r w:rsidR="003D66A8" w:rsidRPr="008F7E72">
        <w:t>der TI</w:t>
      </w:r>
      <w:r>
        <w:t xml:space="preserve"> verantworten</w:t>
      </w:r>
      <w:r w:rsidR="003D66A8" w:rsidRPr="008F7E72">
        <w:t>.</w:t>
      </w:r>
      <w:r w:rsidR="008F7E72" w:rsidRPr="008F7E72">
        <w:t xml:space="preserve"> </w:t>
      </w:r>
      <w:r>
        <w:t>Für dezentrale Produkte werden hier keine Performance-Anforderungen definiert.</w:t>
      </w:r>
    </w:p>
    <w:p w:rsidR="003D66A8" w:rsidRDefault="003D66A8" w:rsidP="0063469F">
      <w:pPr>
        <w:pStyle w:val="berschrift2"/>
      </w:pPr>
      <w:bookmarkStart w:id="214" w:name="_Toc511109796"/>
      <w:r>
        <w:t>Begriffsbestimmungen</w:t>
      </w:r>
      <w:bookmarkEnd w:id="214"/>
    </w:p>
    <w:p w:rsidR="003D66A8" w:rsidRDefault="003D66A8" w:rsidP="0063469F">
      <w:pPr>
        <w:pStyle w:val="berschrift3"/>
      </w:pPr>
      <w:bookmarkStart w:id="215" w:name="_Toc511109797"/>
      <w:r>
        <w:t>Performance</w:t>
      </w:r>
      <w:bookmarkEnd w:id="215"/>
    </w:p>
    <w:p w:rsidR="003D66A8" w:rsidRDefault="003D66A8" w:rsidP="003D66A8">
      <w:pPr>
        <w:pStyle w:val="gemStandard"/>
      </w:pPr>
      <w:r>
        <w:t>D</w:t>
      </w:r>
      <w:r w:rsidR="002C711B">
        <w:t>er Begriff „</w:t>
      </w:r>
      <w:r>
        <w:t>Performance</w:t>
      </w:r>
      <w:r w:rsidR="002C711B">
        <w:t xml:space="preserve">“ wird im Folgenden </w:t>
      </w:r>
      <w:r>
        <w:t xml:space="preserve">gemäß [gemSpec_Perf] </w:t>
      </w:r>
      <w:r w:rsidR="002C711B">
        <w:t>verwendet. Die Pe</w:t>
      </w:r>
      <w:r w:rsidR="002C711B">
        <w:t>r</w:t>
      </w:r>
      <w:r w:rsidR="002C711B">
        <w:t xml:space="preserve">formance wird dabei durch </w:t>
      </w:r>
      <w:r w:rsidR="00CF34B5">
        <w:t xml:space="preserve">die </w:t>
      </w:r>
      <w:r w:rsidR="002C711B">
        <w:t xml:space="preserve">in [gemSpec_Perf] definierten Kenngrößen repräsentiert, welche die </w:t>
      </w:r>
      <w:r>
        <w:t xml:space="preserve">Dimensionen </w:t>
      </w:r>
      <w:r w:rsidR="001E3090">
        <w:t xml:space="preserve">Verfügbarkeit, </w:t>
      </w:r>
      <w:r w:rsidR="008F7E72">
        <w:t>Durch</w:t>
      </w:r>
      <w:r w:rsidR="001E3090">
        <w:t xml:space="preserve">satz und </w:t>
      </w:r>
      <w:r>
        <w:t>Bearbeitungs</w:t>
      </w:r>
      <w:r w:rsidR="008F7E72">
        <w:t xml:space="preserve">zeit </w:t>
      </w:r>
      <w:r w:rsidR="001E3090">
        <w:t>abdecken</w:t>
      </w:r>
      <w:r>
        <w:t>.</w:t>
      </w:r>
    </w:p>
    <w:p w:rsidR="003D66A8" w:rsidRDefault="001A2BB4" w:rsidP="0063469F">
      <w:pPr>
        <w:pStyle w:val="berschrift2"/>
      </w:pPr>
      <w:bookmarkStart w:id="216" w:name="_Toc511109798"/>
      <w:r>
        <w:t>Prozessdurchführung Performance Management</w:t>
      </w:r>
      <w:bookmarkEnd w:id="216"/>
    </w:p>
    <w:p w:rsidR="003D66A8" w:rsidRDefault="003D66A8" w:rsidP="0063469F">
      <w:pPr>
        <w:pStyle w:val="berschrift3"/>
      </w:pPr>
      <w:bookmarkStart w:id="217" w:name="_Toc511109799"/>
      <w:r>
        <w:t>Performance messen</w:t>
      </w:r>
      <w:bookmarkEnd w:id="217"/>
    </w:p>
    <w:p w:rsidR="001A2BB4" w:rsidRDefault="001A2BB4" w:rsidP="001A2BB4">
      <w:pPr>
        <w:pStyle w:val="gemStandard"/>
      </w:pPr>
      <w:r>
        <w:t xml:space="preserve">Zur </w:t>
      </w:r>
      <w:r w:rsidR="001E3090">
        <w:t xml:space="preserve">Zielerreichung des Performance-Managements der TI </w:t>
      </w:r>
      <w:r>
        <w:t>müssen TI-ITSM-Teilnehmer</w:t>
      </w:r>
      <w:r w:rsidR="006276DE">
        <w:t xml:space="preserve"> </w:t>
      </w:r>
      <w:r>
        <w:t xml:space="preserve">Performance-Messungen durchführen und die Ergebnisse berichten. </w:t>
      </w:r>
    </w:p>
    <w:p w:rsidR="001A2BB4" w:rsidRDefault="001A2BB4" w:rsidP="001A2BB4">
      <w:pPr>
        <w:pStyle w:val="gemStandard"/>
      </w:pPr>
      <w:r>
        <w:t xml:space="preserve">Die Messergebnisse dienen dabei </w:t>
      </w:r>
      <w:r w:rsidR="001E3090">
        <w:t>im Wesentlichen</w:t>
      </w:r>
    </w:p>
    <w:p w:rsidR="001A2BB4" w:rsidRDefault="001E3090" w:rsidP="001A2BB4">
      <w:pPr>
        <w:pStyle w:val="gemAufzhlung"/>
      </w:pPr>
      <w:r>
        <w:lastRenderedPageBreak/>
        <w:t>zur Feststellung</w:t>
      </w:r>
      <w:r w:rsidR="001A2BB4">
        <w:t xml:space="preserve"> </w:t>
      </w:r>
      <w:r>
        <w:t>und</w:t>
      </w:r>
      <w:r w:rsidR="001A2BB4">
        <w:t xml:space="preserve"> Analyse</w:t>
      </w:r>
      <w:r w:rsidR="006276DE">
        <w:t xml:space="preserve"> </w:t>
      </w:r>
      <w:r w:rsidR="001A2BB4">
        <w:t>de</w:t>
      </w:r>
      <w:r>
        <w:t>s</w:t>
      </w:r>
      <w:r w:rsidR="006276DE">
        <w:t xml:space="preserve"> </w:t>
      </w:r>
      <w:r w:rsidR="001A2BB4">
        <w:t>aktuellen</w:t>
      </w:r>
      <w:r w:rsidR="006276DE">
        <w:t xml:space="preserve"> </w:t>
      </w:r>
      <w:r w:rsidR="001A2BB4">
        <w:t>Performance</w:t>
      </w:r>
      <w:r>
        <w:t xml:space="preserve">-Status der TI-Anwendungen und –Services und, darauf aufbauend, der Prognostizierung </w:t>
      </w:r>
      <w:r w:rsidR="001A2BB4">
        <w:t>zukünftige</w:t>
      </w:r>
      <w:r>
        <w:t>r</w:t>
      </w:r>
      <w:r w:rsidR="006276DE">
        <w:t xml:space="preserve"> </w:t>
      </w:r>
      <w:r w:rsidR="001A2BB4">
        <w:t xml:space="preserve">Performance-Anforderungen </w:t>
      </w:r>
      <w:r>
        <w:t xml:space="preserve">hinsichtlich Verfügbarkeit, Durchsatz und Bearbeitungszeit </w:t>
      </w:r>
      <w:r w:rsidR="00CF34B5">
        <w:t>und</w:t>
      </w:r>
    </w:p>
    <w:p w:rsidR="001A2BB4" w:rsidRPr="001A2BB4" w:rsidRDefault="001E3090" w:rsidP="001A2BB4">
      <w:pPr>
        <w:pStyle w:val="gemAufzhlung"/>
      </w:pPr>
      <w:r>
        <w:t xml:space="preserve">zur Planung und Steuerung von </w:t>
      </w:r>
      <w:r w:rsidR="001A2BB4">
        <w:t>Kapazität</w:t>
      </w:r>
      <w:r>
        <w:t xml:space="preserve">sanpassungen, um </w:t>
      </w:r>
      <w:r w:rsidR="001A2BB4">
        <w:t xml:space="preserve">bestehende bzw. drohende Engpässe kompensieren und </w:t>
      </w:r>
      <w:r>
        <w:t>ggf. vorhandene Überkapazi</w:t>
      </w:r>
      <w:r w:rsidR="004902B4">
        <w:t>t</w:t>
      </w:r>
      <w:r>
        <w:t>ä</w:t>
      </w:r>
      <w:r>
        <w:t>ten beseitigen zu können</w:t>
      </w:r>
      <w:r w:rsidR="001A2BB4">
        <w:t>.</w:t>
      </w:r>
    </w:p>
    <w:p w:rsidR="003D66A8" w:rsidRDefault="003D66A8" w:rsidP="003D66A8">
      <w:pPr>
        <w:pStyle w:val="gemStandard"/>
      </w:pPr>
      <w:r w:rsidRPr="009A3AED">
        <w:t xml:space="preserve">Die Messungen erfolgen </w:t>
      </w:r>
      <w:r w:rsidR="001E3090">
        <w:t xml:space="preserve">durch den TI-ITSM-Teilnehmer </w:t>
      </w:r>
      <w:r w:rsidRPr="009A3AED">
        <w:t xml:space="preserve">innerhalb der </w:t>
      </w:r>
      <w:r w:rsidR="001E3090">
        <w:t>von ihm verantwo</w:t>
      </w:r>
      <w:r w:rsidR="001E3090">
        <w:t>r</w:t>
      </w:r>
      <w:r w:rsidR="001E3090">
        <w:t>teten TI-relevanten</w:t>
      </w:r>
      <w:r w:rsidRPr="009A3AED">
        <w:t xml:space="preserve"> Systeme und Prozesse </w:t>
      </w:r>
      <w:r w:rsidR="001E3090">
        <w:t xml:space="preserve">basierend auf den </w:t>
      </w:r>
      <w:r w:rsidRPr="009A3AED">
        <w:t xml:space="preserve">Vorgaben </w:t>
      </w:r>
      <w:r w:rsidR="001E3090">
        <w:t xml:space="preserve">der </w:t>
      </w:r>
      <w:r w:rsidRPr="009A3AED">
        <w:t>[gemSpec_Perf].</w:t>
      </w:r>
    </w:p>
    <w:p w:rsidR="003D074C" w:rsidRPr="00C6363F" w:rsidRDefault="003D074C" w:rsidP="003D074C">
      <w:pPr>
        <w:pStyle w:val="gemStandard"/>
        <w:tabs>
          <w:tab w:val="left" w:pos="567"/>
        </w:tabs>
        <w:ind w:left="567" w:hanging="567"/>
        <w:rPr>
          <w:b/>
          <w:strike/>
          <w:highlight w:val="green"/>
        </w:rPr>
      </w:pPr>
      <w:commentRangeStart w:id="218"/>
      <w:r w:rsidRPr="00C6363F">
        <w:rPr>
          <w:b/>
          <w:strike/>
          <w:highlight w:val="green"/>
        </w:rPr>
        <w:sym w:font="Wingdings" w:char="F0D6"/>
      </w:r>
      <w:r w:rsidRPr="00C6363F">
        <w:rPr>
          <w:b/>
          <w:strike/>
          <w:highlight w:val="green"/>
        </w:rPr>
        <w:tab/>
        <w:t>GS-A_</w:t>
      </w:r>
      <w:r w:rsidR="004E74ED" w:rsidRPr="00C6363F">
        <w:rPr>
          <w:b/>
          <w:strike/>
          <w:highlight w:val="green"/>
        </w:rPr>
        <w:t>5605</w:t>
      </w:r>
      <w:r w:rsidRPr="00C6363F">
        <w:rPr>
          <w:b/>
          <w:strike/>
          <w:highlight w:val="green"/>
        </w:rPr>
        <w:t xml:space="preserve"> </w:t>
      </w:r>
      <w:r w:rsidR="001E3090" w:rsidRPr="00C6363F">
        <w:rPr>
          <w:b/>
          <w:strike/>
          <w:highlight w:val="green"/>
        </w:rPr>
        <w:t>Messung der Performance</w:t>
      </w:r>
    </w:p>
    <w:p w:rsidR="0063469F" w:rsidRDefault="003D074C" w:rsidP="003D074C">
      <w:pPr>
        <w:ind w:left="567"/>
        <w:rPr>
          <w:b/>
          <w:strike/>
          <w:highlight w:val="green"/>
        </w:rPr>
      </w:pPr>
      <w:r w:rsidRPr="00C6363F">
        <w:rPr>
          <w:strike/>
          <w:highlight w:val="green"/>
        </w:rPr>
        <w:t xml:space="preserve">TI-ITSM-Teilnehmer MÜSSEN Performance-Messungen nach den Vorgaben der </w:t>
      </w:r>
      <w:r w:rsidR="00D906E6" w:rsidRPr="00C6363F">
        <w:rPr>
          <w:strike/>
          <w:highlight w:val="green"/>
        </w:rPr>
        <w:t>[</w:t>
      </w:r>
      <w:r w:rsidRPr="00C6363F">
        <w:rPr>
          <w:strike/>
          <w:highlight w:val="green"/>
        </w:rPr>
        <w:t>gemSpec_Perf</w:t>
      </w:r>
      <w:r w:rsidR="00D906E6" w:rsidRPr="00C6363F">
        <w:rPr>
          <w:strike/>
          <w:highlight w:val="green"/>
        </w:rPr>
        <w:t>]</w:t>
      </w:r>
      <w:r w:rsidRPr="00C6363F">
        <w:rPr>
          <w:strike/>
          <w:highlight w:val="green"/>
        </w:rPr>
        <w:t xml:space="preserve"> durchführen. </w:t>
      </w:r>
    </w:p>
    <w:commentRangeEnd w:id="218"/>
    <w:p w:rsidR="003D074C" w:rsidRPr="0063469F" w:rsidRDefault="0063469F" w:rsidP="003D074C">
      <w:pPr>
        <w:ind w:left="567"/>
        <w:rPr>
          <w:b/>
          <w:strike/>
        </w:rPr>
      </w:pPr>
      <w:r>
        <w:rPr>
          <w:b/>
          <w:strike/>
          <w:highlight w:val="green"/>
        </w:rPr>
        <w:sym w:font="Wingdings" w:char="F0D5"/>
      </w:r>
      <w:r w:rsidR="00C6363F" w:rsidRPr="0063469F">
        <w:rPr>
          <w:rStyle w:val="Kommentarzeichen"/>
          <w:b/>
        </w:rPr>
        <w:commentReference w:id="218"/>
      </w:r>
    </w:p>
    <w:p w:rsidR="003D66A8" w:rsidRDefault="003D66A8" w:rsidP="0063469F">
      <w:pPr>
        <w:pStyle w:val="berschrift3"/>
      </w:pPr>
      <w:bookmarkStart w:id="219" w:name="_Toc511109800"/>
      <w:r>
        <w:t xml:space="preserve">Performance </w:t>
      </w:r>
      <w:r w:rsidR="002761FC">
        <w:t>reporten</w:t>
      </w:r>
      <w:bookmarkEnd w:id="219"/>
    </w:p>
    <w:p w:rsidR="00E1110A" w:rsidRPr="00E1110A" w:rsidRDefault="00E1110A" w:rsidP="00E1110A">
      <w:pPr>
        <w:pStyle w:val="gemStandard"/>
      </w:pPr>
      <w:r w:rsidRPr="00E1110A">
        <w:t xml:space="preserve">Das TI-ITSM-System wird eine Möglichkeit zum </w:t>
      </w:r>
      <w:r>
        <w:t>D</w:t>
      </w:r>
      <w:r w:rsidRPr="00E1110A">
        <w:t>atenupload bereitstellen.</w:t>
      </w:r>
    </w:p>
    <w:p w:rsidR="00E1110A" w:rsidRPr="005D4D5C" w:rsidRDefault="00E1110A" w:rsidP="005D4D5C">
      <w:pPr>
        <w:pStyle w:val="FormatvorlageTBDLinksGestricheltkleinerAbstandAutomatisch1"/>
        <w:shd w:val="clear" w:color="auto" w:fill="FFFF00"/>
        <w:rPr>
          <w:color w:val="0070C0"/>
        </w:rPr>
      </w:pPr>
      <w:r w:rsidRPr="005D4D5C">
        <w:rPr>
          <w:color w:val="0070C0"/>
        </w:rPr>
        <w:t>Geplant ist, dass das TI-ITSM-System eine Schnittstelle zum Datenupload bereitstellen wird. Sollte sich im Laufe des Projektes herausstellen, dass dies nicht möglich sein wird, gelten die Anforderungen zur CSV-Datenübermittlung gemäß Kapitel 13.</w:t>
      </w:r>
    </w:p>
    <w:p w:rsidR="003D66A8" w:rsidRPr="005E27F7" w:rsidRDefault="003D66A8" w:rsidP="003D66A8">
      <w:pPr>
        <w:pStyle w:val="gemStandard"/>
        <w:tabs>
          <w:tab w:val="left" w:pos="567"/>
        </w:tabs>
        <w:ind w:left="567" w:hanging="567"/>
        <w:rPr>
          <w:b/>
        </w:rPr>
      </w:pPr>
      <w:r w:rsidRPr="005E27F7">
        <w:rPr>
          <w:b/>
        </w:rPr>
        <w:sym w:font="Wingdings" w:char="F0D6"/>
      </w:r>
      <w:r w:rsidRPr="005E27F7">
        <w:rPr>
          <w:b/>
        </w:rPr>
        <w:tab/>
        <w:t>GS-A_4106 Reportinhalte</w:t>
      </w:r>
      <w:r w:rsidR="00E37CFF">
        <w:rPr>
          <w:b/>
        </w:rPr>
        <w:t xml:space="preserve"> </w:t>
      </w:r>
      <w:r w:rsidR="00587304">
        <w:rPr>
          <w:b/>
        </w:rPr>
        <w:t>des Performance-</w:t>
      </w:r>
      <w:r w:rsidRPr="005E27F7">
        <w:rPr>
          <w:b/>
        </w:rPr>
        <w:t>Reports</w:t>
      </w:r>
    </w:p>
    <w:p w:rsidR="00E37CFF" w:rsidRDefault="00CD29FF" w:rsidP="003D66A8">
      <w:pPr>
        <w:ind w:left="567"/>
      </w:pPr>
      <w:r w:rsidRPr="00AD4474">
        <w:rPr>
          <w:highlight w:val="yellow"/>
        </w:rPr>
        <w:t>TI-ITSM-Teilnehmer</w:t>
      </w:r>
      <w:r w:rsidR="003D66A8" w:rsidRPr="005E27F7">
        <w:t xml:space="preserve"> </w:t>
      </w:r>
      <w:r w:rsidR="00AD4474" w:rsidRPr="00AD4474">
        <w:rPr>
          <w:strike/>
          <w:highlight w:val="yellow"/>
        </w:rPr>
        <w:t>Anbieter</w:t>
      </w:r>
      <w:r w:rsidR="00AD4474" w:rsidRPr="00B8559D">
        <w:t xml:space="preserve"> </w:t>
      </w:r>
      <w:r w:rsidR="003D66A8" w:rsidRPr="005E27F7">
        <w:t xml:space="preserve">MÜSSEN </w:t>
      </w:r>
      <w:r w:rsidR="00B40206" w:rsidRPr="00AD4474">
        <w:rPr>
          <w:highlight w:val="yellow"/>
        </w:rPr>
        <w:t>die Ergebnisse ihrer</w:t>
      </w:r>
      <w:r w:rsidR="00B40206">
        <w:t xml:space="preserve"> </w:t>
      </w:r>
      <w:r w:rsidR="003D66A8" w:rsidRPr="005E27F7">
        <w:t xml:space="preserve">Performance-Messungen </w:t>
      </w:r>
      <w:r w:rsidR="00E37CFF" w:rsidRPr="00B8559D">
        <w:t>nach folgendem Schema (die Reihen</w:t>
      </w:r>
      <w:r w:rsidR="00E37CFF" w:rsidRPr="00B8559D">
        <w:softHyphen/>
        <w:t xml:space="preserve">folge ist verbindlich) </w:t>
      </w:r>
      <w:r w:rsidR="003D66A8" w:rsidRPr="005E27F7">
        <w:t xml:space="preserve">an den </w:t>
      </w:r>
      <w:r w:rsidRPr="00AD4474">
        <w:rPr>
          <w:highlight w:val="yellow"/>
        </w:rPr>
        <w:t>G</w:t>
      </w:r>
      <w:r w:rsidRPr="00AD4474">
        <w:rPr>
          <w:highlight w:val="yellow"/>
        </w:rPr>
        <w:t>e</w:t>
      </w:r>
      <w:r w:rsidRPr="00AD4474">
        <w:rPr>
          <w:highlight w:val="yellow"/>
        </w:rPr>
        <w:t>samtverantwortlichen TI</w:t>
      </w:r>
      <w:r w:rsidR="003D66A8" w:rsidRPr="005E27F7">
        <w:t xml:space="preserve"> </w:t>
      </w:r>
      <w:r w:rsidR="00AD4474" w:rsidRPr="00AD4474">
        <w:rPr>
          <w:strike/>
          <w:highlight w:val="yellow"/>
        </w:rPr>
        <w:t>zuständigen SBV</w:t>
      </w:r>
      <w:r w:rsidR="00AD4474" w:rsidRPr="00B8559D">
        <w:t xml:space="preserve"> </w:t>
      </w:r>
      <w:r w:rsidR="003D66A8" w:rsidRPr="005E27F7">
        <w:t>übermitteln.</w:t>
      </w:r>
      <w:r w:rsidR="001941FE">
        <w:t xml:space="preserve"> </w:t>
      </w:r>
    </w:p>
    <w:p w:rsidR="00E37CFF" w:rsidRDefault="00E37CFF" w:rsidP="00E37CFF">
      <w:pPr>
        <w:pStyle w:val="Beschriftung"/>
        <w:rPr>
          <w:bCs w:val="0"/>
        </w:rPr>
      </w:pPr>
      <w:bookmarkStart w:id="220" w:name="_Toc397500853"/>
      <w:bookmarkStart w:id="221" w:name="_Toc487636721"/>
      <w:bookmarkStart w:id="222" w:name="_Toc510615950"/>
      <w:r w:rsidRPr="00D177E9">
        <w:t xml:space="preserve">Tabelle </w:t>
      </w:r>
      <w:r w:rsidR="001562DB">
        <w:fldChar w:fldCharType="begin"/>
      </w:r>
      <w:r w:rsidR="001562DB">
        <w:instrText xml:space="preserve"> SEQ Tabelle \* ARABIC </w:instrText>
      </w:r>
      <w:r w:rsidR="001562DB">
        <w:fldChar w:fldCharType="separate"/>
      </w:r>
      <w:r w:rsidR="00085064">
        <w:rPr>
          <w:noProof/>
        </w:rPr>
        <w:t>14</w:t>
      </w:r>
      <w:r w:rsidR="001562DB">
        <w:rPr>
          <w:noProof/>
        </w:rPr>
        <w:fldChar w:fldCharType="end"/>
      </w:r>
      <w:r w:rsidRPr="00D177E9">
        <w:t xml:space="preserve">: Tab_Betr_TIP_003 </w:t>
      </w:r>
      <w:r w:rsidRPr="00D177E9">
        <w:rPr>
          <w:bCs w:val="0"/>
        </w:rPr>
        <w:t xml:space="preserve">PERF </w:t>
      </w:r>
      <w:r>
        <w:rPr>
          <w:bCs w:val="0"/>
        </w:rPr>
        <w:t>–</w:t>
      </w:r>
      <w:r w:rsidRPr="00D177E9">
        <w:rPr>
          <w:bCs w:val="0"/>
        </w:rPr>
        <w:t xml:space="preserve"> Reportinhalte von Performance Messungen</w:t>
      </w:r>
      <w:bookmarkEnd w:id="220"/>
      <w:bookmarkEnd w:id="221"/>
      <w:bookmarkEnd w:id="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
        <w:gridCol w:w="1991"/>
        <w:gridCol w:w="3656"/>
        <w:gridCol w:w="1888"/>
        <w:gridCol w:w="1093"/>
      </w:tblGrid>
      <w:tr w:rsidR="00E37CFF" w:rsidRPr="006D2D1C" w:rsidTr="007D2802">
        <w:trPr>
          <w:tblHeader/>
        </w:trPr>
        <w:tc>
          <w:tcPr>
            <w:tcW w:w="375" w:type="dxa"/>
            <w:shd w:val="clear" w:color="auto" w:fill="E0E0E0"/>
          </w:tcPr>
          <w:p w:rsidR="00E37CFF" w:rsidRPr="006D2D1C" w:rsidRDefault="00E37CFF" w:rsidP="005E1067">
            <w:pPr>
              <w:pStyle w:val="gemtabohne"/>
              <w:rPr>
                <w:b/>
                <w:sz w:val="20"/>
              </w:rPr>
            </w:pPr>
            <w:r w:rsidRPr="006D2D1C">
              <w:rPr>
                <w:b/>
                <w:sz w:val="20"/>
              </w:rPr>
              <w:t>#</w:t>
            </w:r>
          </w:p>
        </w:tc>
        <w:tc>
          <w:tcPr>
            <w:tcW w:w="1991" w:type="dxa"/>
            <w:shd w:val="clear" w:color="auto" w:fill="E0E0E0"/>
          </w:tcPr>
          <w:p w:rsidR="00E37CFF" w:rsidRPr="006D2D1C" w:rsidRDefault="00E37CFF" w:rsidP="005E1067">
            <w:pPr>
              <w:pStyle w:val="gemtabohne"/>
              <w:rPr>
                <w:b/>
                <w:sz w:val="20"/>
              </w:rPr>
            </w:pPr>
            <w:r w:rsidRPr="006D2D1C">
              <w:rPr>
                <w:b/>
                <w:sz w:val="20"/>
              </w:rPr>
              <w:t>Spaltenname</w:t>
            </w:r>
          </w:p>
        </w:tc>
        <w:tc>
          <w:tcPr>
            <w:tcW w:w="3656" w:type="dxa"/>
            <w:shd w:val="clear" w:color="auto" w:fill="E0E0E0"/>
          </w:tcPr>
          <w:p w:rsidR="00E37CFF" w:rsidRPr="006D2D1C" w:rsidRDefault="00E37CFF" w:rsidP="005E1067">
            <w:pPr>
              <w:pStyle w:val="gemtabohne"/>
              <w:rPr>
                <w:b/>
                <w:sz w:val="20"/>
              </w:rPr>
            </w:pPr>
            <w:r w:rsidRPr="006D2D1C">
              <w:rPr>
                <w:b/>
                <w:sz w:val="20"/>
              </w:rPr>
              <w:t>Beschreibung</w:t>
            </w:r>
          </w:p>
        </w:tc>
        <w:tc>
          <w:tcPr>
            <w:tcW w:w="1888" w:type="dxa"/>
            <w:shd w:val="clear" w:color="auto" w:fill="E0E0E0"/>
          </w:tcPr>
          <w:p w:rsidR="00E37CFF" w:rsidRPr="006D2D1C" w:rsidRDefault="00E37CFF" w:rsidP="005E1067">
            <w:pPr>
              <w:pStyle w:val="gemtabohne"/>
              <w:rPr>
                <w:b/>
                <w:sz w:val="20"/>
              </w:rPr>
            </w:pPr>
            <w:r w:rsidRPr="006D2D1C">
              <w:rPr>
                <w:rFonts w:eastAsia="MS Mincho"/>
                <w:b/>
                <w:sz w:val="20"/>
              </w:rPr>
              <w:t>Typ</w:t>
            </w:r>
          </w:p>
        </w:tc>
        <w:tc>
          <w:tcPr>
            <w:tcW w:w="1093" w:type="dxa"/>
            <w:shd w:val="clear" w:color="auto" w:fill="E0E0E0"/>
          </w:tcPr>
          <w:p w:rsidR="00E37CFF" w:rsidRPr="006D2D1C" w:rsidRDefault="00E37CFF" w:rsidP="005E1067">
            <w:pPr>
              <w:pStyle w:val="gemtabohne"/>
              <w:rPr>
                <w:b/>
                <w:sz w:val="20"/>
              </w:rPr>
            </w:pPr>
            <w:r w:rsidRPr="006D2D1C">
              <w:rPr>
                <w:b/>
                <w:sz w:val="20"/>
              </w:rPr>
              <w:t>Beispiel</w:t>
            </w:r>
          </w:p>
        </w:tc>
      </w:tr>
      <w:tr w:rsidR="00E37CFF" w:rsidRPr="006D2D1C" w:rsidTr="007D2802">
        <w:tc>
          <w:tcPr>
            <w:tcW w:w="375" w:type="dxa"/>
            <w:shd w:val="clear" w:color="auto" w:fill="auto"/>
          </w:tcPr>
          <w:p w:rsidR="00E37CFF" w:rsidRPr="006D2D1C" w:rsidRDefault="00E37CFF" w:rsidP="005E1067">
            <w:pPr>
              <w:pStyle w:val="gemtabohne"/>
              <w:rPr>
                <w:sz w:val="20"/>
              </w:rPr>
            </w:pPr>
            <w:r w:rsidRPr="006D2D1C">
              <w:rPr>
                <w:sz w:val="20"/>
              </w:rPr>
              <w:t>1</w:t>
            </w:r>
          </w:p>
        </w:tc>
        <w:tc>
          <w:tcPr>
            <w:tcW w:w="1991" w:type="dxa"/>
            <w:shd w:val="clear" w:color="auto" w:fill="auto"/>
          </w:tcPr>
          <w:p w:rsidR="00E37CFF" w:rsidRPr="006D2D1C" w:rsidRDefault="00E37CFF" w:rsidP="005E1067">
            <w:pPr>
              <w:pStyle w:val="gemtabohne"/>
              <w:rPr>
                <w:sz w:val="20"/>
              </w:rPr>
            </w:pPr>
            <w:r w:rsidRPr="006D2D1C">
              <w:rPr>
                <w:sz w:val="20"/>
              </w:rPr>
              <w:t>Teilnehmer</w:t>
            </w:r>
            <w:r>
              <w:rPr>
                <w:sz w:val="20"/>
              </w:rPr>
              <w:t xml:space="preserve"> </w:t>
            </w:r>
            <w:r w:rsidRPr="006D2D1C">
              <w:rPr>
                <w:sz w:val="20"/>
              </w:rPr>
              <w:t>ID</w:t>
            </w:r>
          </w:p>
        </w:tc>
        <w:tc>
          <w:tcPr>
            <w:tcW w:w="3656" w:type="dxa"/>
            <w:shd w:val="clear" w:color="auto" w:fill="auto"/>
          </w:tcPr>
          <w:p w:rsidR="00E37CFF" w:rsidRPr="006D2D1C" w:rsidRDefault="00E37CFF" w:rsidP="005E1067">
            <w:pPr>
              <w:pStyle w:val="gemtabohne"/>
              <w:rPr>
                <w:sz w:val="20"/>
              </w:rPr>
            </w:pPr>
            <w:r w:rsidRPr="006D2D1C">
              <w:rPr>
                <w:sz w:val="20"/>
              </w:rPr>
              <w:t xml:space="preserve">ID des </w:t>
            </w:r>
            <w:r w:rsidRPr="00CC750A">
              <w:rPr>
                <w:strike/>
                <w:sz w:val="20"/>
                <w:highlight w:val="yellow"/>
              </w:rPr>
              <w:t>Anbieters</w:t>
            </w:r>
            <w:r w:rsidRPr="00CC750A">
              <w:rPr>
                <w:sz w:val="20"/>
                <w:highlight w:val="yellow"/>
              </w:rPr>
              <w:t xml:space="preserve"> </w:t>
            </w:r>
            <w:r w:rsidR="00CC750A" w:rsidRPr="00CC750A">
              <w:rPr>
                <w:sz w:val="20"/>
                <w:highlight w:val="yellow"/>
              </w:rPr>
              <w:t>TI-ITSM-Teilnehmers</w:t>
            </w:r>
            <w:r w:rsidR="00CC750A">
              <w:rPr>
                <w:sz w:val="20"/>
              </w:rPr>
              <w:t xml:space="preserve"> </w:t>
            </w:r>
            <w:r w:rsidRPr="006D2D1C">
              <w:rPr>
                <w:sz w:val="20"/>
              </w:rPr>
              <w:t>bzw. weitere B</w:t>
            </w:r>
            <w:r w:rsidRPr="006D2D1C">
              <w:rPr>
                <w:sz w:val="20"/>
              </w:rPr>
              <w:t>e</w:t>
            </w:r>
            <w:r w:rsidRPr="006D2D1C">
              <w:rPr>
                <w:sz w:val="20"/>
              </w:rPr>
              <w:t>teiligte im Betrieb der TI</w:t>
            </w:r>
          </w:p>
        </w:tc>
        <w:tc>
          <w:tcPr>
            <w:tcW w:w="1888" w:type="dxa"/>
            <w:shd w:val="clear" w:color="auto" w:fill="auto"/>
          </w:tcPr>
          <w:p w:rsidR="00E37CFF" w:rsidRPr="006D2D1C" w:rsidRDefault="00E37CFF" w:rsidP="005E1067">
            <w:pPr>
              <w:pStyle w:val="gemtabohne"/>
              <w:rPr>
                <w:sz w:val="20"/>
              </w:rPr>
            </w:pPr>
            <w:r w:rsidRPr="006D2D1C">
              <w:rPr>
                <w:sz w:val="20"/>
              </w:rPr>
              <w:t>[String]/</w:t>
            </w:r>
          </w:p>
        </w:tc>
        <w:tc>
          <w:tcPr>
            <w:tcW w:w="1093" w:type="dxa"/>
            <w:shd w:val="clear" w:color="auto" w:fill="auto"/>
          </w:tcPr>
          <w:p w:rsidR="00E37CFF" w:rsidRPr="006D2D1C" w:rsidRDefault="00E37CFF" w:rsidP="005E1067">
            <w:pPr>
              <w:pStyle w:val="gemtabohne"/>
              <w:rPr>
                <w:sz w:val="20"/>
              </w:rPr>
            </w:pPr>
          </w:p>
        </w:tc>
      </w:tr>
      <w:tr w:rsidR="00E37CFF" w:rsidRPr="006D2D1C" w:rsidTr="007D2802">
        <w:tc>
          <w:tcPr>
            <w:tcW w:w="375" w:type="dxa"/>
            <w:shd w:val="clear" w:color="auto" w:fill="auto"/>
          </w:tcPr>
          <w:p w:rsidR="00E37CFF" w:rsidRPr="001009ED" w:rsidRDefault="00E37CFF" w:rsidP="005E1067">
            <w:pPr>
              <w:pStyle w:val="gemtabohne"/>
              <w:rPr>
                <w:sz w:val="20"/>
              </w:rPr>
            </w:pPr>
            <w:r w:rsidRPr="001009ED">
              <w:rPr>
                <w:sz w:val="20"/>
              </w:rPr>
              <w:t>2</w:t>
            </w:r>
          </w:p>
        </w:tc>
        <w:tc>
          <w:tcPr>
            <w:tcW w:w="1991" w:type="dxa"/>
            <w:shd w:val="clear" w:color="auto" w:fill="auto"/>
          </w:tcPr>
          <w:p w:rsidR="00E37CFF" w:rsidRPr="001009ED" w:rsidRDefault="000752CF" w:rsidP="005E1067">
            <w:pPr>
              <w:pStyle w:val="gemtabohne"/>
              <w:rPr>
                <w:sz w:val="20"/>
              </w:rPr>
            </w:pPr>
            <w:commentRangeStart w:id="223"/>
            <w:r w:rsidRPr="001A4CB3">
              <w:rPr>
                <w:strike/>
                <w:sz w:val="20"/>
                <w:highlight w:val="green"/>
              </w:rPr>
              <w:t>Produktkue</w:t>
            </w:r>
            <w:r w:rsidR="00E37CFF" w:rsidRPr="001A4CB3">
              <w:rPr>
                <w:strike/>
                <w:sz w:val="20"/>
                <w:highlight w:val="green"/>
              </w:rPr>
              <w:t>rzel</w:t>
            </w:r>
            <w:r w:rsidR="00AD4474" w:rsidRPr="001A4CB3">
              <w:rPr>
                <w:strike/>
                <w:sz w:val="20"/>
                <w:highlight w:val="green"/>
              </w:rPr>
              <w:t xml:space="preserve"> </w:t>
            </w:r>
            <w:r w:rsidR="00AD4474" w:rsidRPr="001A4CB3">
              <w:rPr>
                <w:sz w:val="20"/>
                <w:highlight w:val="green"/>
              </w:rPr>
              <w:t>Produktkürzel</w:t>
            </w:r>
            <w:commentRangeEnd w:id="223"/>
            <w:r w:rsidR="001A4CB3">
              <w:rPr>
                <w:rStyle w:val="Kommentarzeichen"/>
                <w:rFonts w:eastAsia="MS Mincho" w:cs="Times New Roman"/>
                <w:bCs w:val="0"/>
              </w:rPr>
              <w:commentReference w:id="223"/>
            </w:r>
          </w:p>
        </w:tc>
        <w:tc>
          <w:tcPr>
            <w:tcW w:w="3656" w:type="dxa"/>
            <w:shd w:val="clear" w:color="auto" w:fill="auto"/>
          </w:tcPr>
          <w:p w:rsidR="00E37CFF" w:rsidRPr="001009ED" w:rsidRDefault="00E37CFF" w:rsidP="005E1067">
            <w:pPr>
              <w:pStyle w:val="gemtabohne"/>
              <w:rPr>
                <w:sz w:val="20"/>
              </w:rPr>
            </w:pPr>
            <w:r w:rsidRPr="001009ED">
              <w:rPr>
                <w:sz w:val="20"/>
              </w:rPr>
              <w:t xml:space="preserve">Produktkürzel gemäß </w:t>
            </w:r>
            <w:r w:rsidR="00D80949">
              <w:rPr>
                <w:sz w:val="20"/>
              </w:rPr>
              <w:t>[</w:t>
            </w:r>
            <w:r w:rsidRPr="001009ED">
              <w:rPr>
                <w:sz w:val="20"/>
              </w:rPr>
              <w:t>gemSpec_OM</w:t>
            </w:r>
            <w:r w:rsidR="00D80949">
              <w:rPr>
                <w:sz w:val="20"/>
              </w:rPr>
              <w:t>]</w:t>
            </w:r>
          </w:p>
        </w:tc>
        <w:tc>
          <w:tcPr>
            <w:tcW w:w="1888" w:type="dxa"/>
            <w:shd w:val="clear" w:color="auto" w:fill="auto"/>
          </w:tcPr>
          <w:p w:rsidR="00E37CFF" w:rsidRPr="006D2D1C" w:rsidRDefault="00E37CFF" w:rsidP="005E1067">
            <w:pPr>
              <w:pStyle w:val="gemtabohne"/>
              <w:rPr>
                <w:sz w:val="20"/>
              </w:rPr>
            </w:pPr>
            <w:r w:rsidRPr="001009ED">
              <w:rPr>
                <w:sz w:val="20"/>
              </w:rPr>
              <w:t>[String]/</w:t>
            </w:r>
          </w:p>
        </w:tc>
        <w:tc>
          <w:tcPr>
            <w:tcW w:w="1093" w:type="dxa"/>
            <w:shd w:val="clear" w:color="auto" w:fill="auto"/>
          </w:tcPr>
          <w:p w:rsidR="00E37CFF" w:rsidRPr="006D2D1C" w:rsidRDefault="00E37CFF" w:rsidP="005E1067">
            <w:pPr>
              <w:pStyle w:val="gemtabohne"/>
              <w:rPr>
                <w:sz w:val="20"/>
              </w:rPr>
            </w:pPr>
          </w:p>
        </w:tc>
      </w:tr>
      <w:tr w:rsidR="00E37CFF" w:rsidRPr="006D2D1C" w:rsidTr="007D2802">
        <w:tc>
          <w:tcPr>
            <w:tcW w:w="375" w:type="dxa"/>
            <w:shd w:val="clear" w:color="auto" w:fill="auto"/>
          </w:tcPr>
          <w:p w:rsidR="00E37CFF" w:rsidRPr="006D2D1C" w:rsidRDefault="00E37CFF" w:rsidP="005E1067">
            <w:pPr>
              <w:pStyle w:val="gemtabohne"/>
              <w:rPr>
                <w:sz w:val="20"/>
              </w:rPr>
            </w:pPr>
            <w:r w:rsidRPr="006D2D1C">
              <w:rPr>
                <w:sz w:val="20"/>
              </w:rPr>
              <w:t>3</w:t>
            </w:r>
          </w:p>
        </w:tc>
        <w:tc>
          <w:tcPr>
            <w:tcW w:w="1991" w:type="dxa"/>
            <w:shd w:val="clear" w:color="auto" w:fill="auto"/>
          </w:tcPr>
          <w:p w:rsidR="00E37CFF" w:rsidRPr="006D2D1C" w:rsidRDefault="00E37CFF" w:rsidP="005E1067">
            <w:pPr>
              <w:pStyle w:val="gemtabohne"/>
              <w:rPr>
                <w:sz w:val="20"/>
              </w:rPr>
            </w:pPr>
            <w:r w:rsidRPr="006D2D1C">
              <w:rPr>
                <w:sz w:val="20"/>
              </w:rPr>
              <w:t>Betriebsumgebung</w:t>
            </w:r>
          </w:p>
        </w:tc>
        <w:tc>
          <w:tcPr>
            <w:tcW w:w="3656" w:type="dxa"/>
            <w:shd w:val="clear" w:color="auto" w:fill="auto"/>
          </w:tcPr>
          <w:p w:rsidR="00E37CFF" w:rsidRPr="006D2D1C" w:rsidRDefault="00E37CFF" w:rsidP="005E1067">
            <w:pPr>
              <w:pStyle w:val="gemtabohne"/>
              <w:rPr>
                <w:sz w:val="20"/>
              </w:rPr>
            </w:pPr>
            <w:r w:rsidRPr="006D2D1C">
              <w:rPr>
                <w:sz w:val="20"/>
              </w:rPr>
              <w:t>Gibt die Betriebsumgebung an, in welcher das Produkt im Messintervall gemessen wurde. Werden Messwerte für Produkte bzw. Prod</w:t>
            </w:r>
            <w:r>
              <w:rPr>
                <w:sz w:val="20"/>
              </w:rPr>
              <w:t>uktbestandteile (z.B. SZZP) gel</w:t>
            </w:r>
            <w:r w:rsidRPr="006D2D1C">
              <w:rPr>
                <w:sz w:val="20"/>
              </w:rPr>
              <w:t>i</w:t>
            </w:r>
            <w:r>
              <w:rPr>
                <w:sz w:val="20"/>
              </w:rPr>
              <w:t>e</w:t>
            </w:r>
            <w:r w:rsidRPr="006D2D1C">
              <w:rPr>
                <w:sz w:val="20"/>
              </w:rPr>
              <w:t>fert, so ist die B</w:t>
            </w:r>
            <w:r w:rsidRPr="006D2D1C">
              <w:rPr>
                <w:sz w:val="20"/>
              </w:rPr>
              <w:t>e</w:t>
            </w:r>
            <w:r w:rsidRPr="006D2D1C">
              <w:rPr>
                <w:sz w:val="20"/>
              </w:rPr>
              <w:t>triebsumgebung „Alle“ zu verwenden</w:t>
            </w:r>
          </w:p>
        </w:tc>
        <w:tc>
          <w:tcPr>
            <w:tcW w:w="1888" w:type="dxa"/>
            <w:shd w:val="clear" w:color="auto" w:fill="auto"/>
          </w:tcPr>
          <w:p w:rsidR="00E37CFF" w:rsidRPr="006D2D1C" w:rsidRDefault="00E37CFF" w:rsidP="005E1067">
            <w:pPr>
              <w:pStyle w:val="gemtabohne"/>
              <w:rPr>
                <w:sz w:val="20"/>
              </w:rPr>
            </w:pPr>
            <w:r w:rsidRPr="006D2D1C">
              <w:rPr>
                <w:sz w:val="20"/>
              </w:rPr>
              <w:t>[Auswahlfeld], (RU), (TU), (PU), (Alle)</w:t>
            </w:r>
          </w:p>
        </w:tc>
        <w:tc>
          <w:tcPr>
            <w:tcW w:w="1093" w:type="dxa"/>
            <w:shd w:val="clear" w:color="auto" w:fill="auto"/>
          </w:tcPr>
          <w:p w:rsidR="00E37CFF" w:rsidRPr="006D2D1C" w:rsidRDefault="00E37CFF" w:rsidP="005E1067">
            <w:r w:rsidRPr="006D2D1C">
              <w:rPr>
                <w:rFonts w:eastAsia="Times New Roman" w:cs="Arial"/>
                <w:bCs/>
                <w:sz w:val="20"/>
                <w:szCs w:val="20"/>
              </w:rPr>
              <w:t>Alle</w:t>
            </w:r>
          </w:p>
        </w:tc>
      </w:tr>
      <w:tr w:rsidR="00E37CFF" w:rsidRPr="006D2D1C" w:rsidTr="007D2802">
        <w:tc>
          <w:tcPr>
            <w:tcW w:w="375" w:type="dxa"/>
            <w:shd w:val="clear" w:color="auto" w:fill="auto"/>
          </w:tcPr>
          <w:p w:rsidR="00E37CFF" w:rsidRPr="006D2D1C" w:rsidRDefault="00E37CFF" w:rsidP="005E1067">
            <w:pPr>
              <w:pStyle w:val="gemtabohne"/>
              <w:rPr>
                <w:sz w:val="20"/>
              </w:rPr>
            </w:pPr>
            <w:r w:rsidRPr="006D2D1C">
              <w:rPr>
                <w:sz w:val="20"/>
              </w:rPr>
              <w:t>4</w:t>
            </w:r>
          </w:p>
        </w:tc>
        <w:tc>
          <w:tcPr>
            <w:tcW w:w="1991" w:type="dxa"/>
            <w:shd w:val="clear" w:color="auto" w:fill="auto"/>
          </w:tcPr>
          <w:p w:rsidR="00E37CFF" w:rsidRPr="006D2D1C" w:rsidRDefault="00E37CFF" w:rsidP="005E1067">
            <w:pPr>
              <w:pStyle w:val="gemtabohne"/>
              <w:rPr>
                <w:sz w:val="20"/>
              </w:rPr>
            </w:pPr>
            <w:r w:rsidRPr="006D2D1C">
              <w:rPr>
                <w:sz w:val="20"/>
              </w:rPr>
              <w:t>Per</w:t>
            </w:r>
            <w:r>
              <w:rPr>
                <w:sz w:val="20"/>
              </w:rPr>
              <w:t xml:space="preserve">formance </w:t>
            </w:r>
            <w:r w:rsidRPr="006D2D1C">
              <w:rPr>
                <w:sz w:val="20"/>
              </w:rPr>
              <w:t>Kenngroesse</w:t>
            </w:r>
          </w:p>
        </w:tc>
        <w:tc>
          <w:tcPr>
            <w:tcW w:w="3656" w:type="dxa"/>
            <w:shd w:val="clear" w:color="auto" w:fill="auto"/>
          </w:tcPr>
          <w:p w:rsidR="00E37CFF" w:rsidRPr="006D2D1C" w:rsidRDefault="00E37CFF" w:rsidP="005E1067">
            <w:pPr>
              <w:pStyle w:val="gemtabohne"/>
              <w:rPr>
                <w:sz w:val="20"/>
              </w:rPr>
            </w:pPr>
            <w:r w:rsidRPr="006D2D1C">
              <w:rPr>
                <w:sz w:val="20"/>
              </w:rPr>
              <w:t>Ausgeprägter Bezeichner der Perfo</w:t>
            </w:r>
            <w:r w:rsidRPr="006D2D1C">
              <w:rPr>
                <w:sz w:val="20"/>
              </w:rPr>
              <w:t>r</w:t>
            </w:r>
            <w:r w:rsidRPr="006D2D1C">
              <w:rPr>
                <w:sz w:val="20"/>
              </w:rPr>
              <w:t>mance-Kenngröße gemäß Tab_gemSpec_Perf_Performance-Kenngroessen [gemSpec_Perf#Anh.C]</w:t>
            </w:r>
          </w:p>
        </w:tc>
        <w:tc>
          <w:tcPr>
            <w:tcW w:w="1888" w:type="dxa"/>
            <w:shd w:val="clear" w:color="auto" w:fill="auto"/>
          </w:tcPr>
          <w:p w:rsidR="00E37CFF" w:rsidRPr="006D2D1C" w:rsidRDefault="00E37CFF" w:rsidP="005E1067">
            <w:pPr>
              <w:pStyle w:val="gemtabohne"/>
              <w:rPr>
                <w:sz w:val="20"/>
              </w:rPr>
            </w:pPr>
            <w:r w:rsidRPr="006D2D1C">
              <w:rPr>
                <w:sz w:val="20"/>
              </w:rPr>
              <w:t>[String]</w:t>
            </w:r>
          </w:p>
          <w:p w:rsidR="00E37CFF" w:rsidRPr="006D2D1C" w:rsidRDefault="00E37CFF" w:rsidP="005E1067">
            <w:pPr>
              <w:pStyle w:val="gemtabohne"/>
              <w:rPr>
                <w:sz w:val="20"/>
              </w:rPr>
            </w:pPr>
          </w:p>
        </w:tc>
        <w:tc>
          <w:tcPr>
            <w:tcW w:w="1093" w:type="dxa"/>
            <w:shd w:val="clear" w:color="auto" w:fill="auto"/>
          </w:tcPr>
          <w:p w:rsidR="00E37CFF" w:rsidRPr="006D2D1C" w:rsidRDefault="00E37CFF" w:rsidP="005E1067">
            <w:pPr>
              <w:pStyle w:val="gemtabohne"/>
              <w:rPr>
                <w:sz w:val="20"/>
              </w:rPr>
            </w:pPr>
            <w:r w:rsidRPr="006D2D1C">
              <w:rPr>
                <w:sz w:val="20"/>
              </w:rPr>
              <w:t>PDT03-S06-D1-G01-Z06</w:t>
            </w:r>
          </w:p>
        </w:tc>
      </w:tr>
      <w:tr w:rsidR="00E37CFF" w:rsidRPr="006D2D1C" w:rsidTr="007D2802">
        <w:tc>
          <w:tcPr>
            <w:tcW w:w="375" w:type="dxa"/>
            <w:shd w:val="clear" w:color="auto" w:fill="auto"/>
          </w:tcPr>
          <w:p w:rsidR="00E37CFF" w:rsidRPr="006D2D1C" w:rsidRDefault="00E37CFF" w:rsidP="005E1067">
            <w:pPr>
              <w:pStyle w:val="gemtabohne"/>
              <w:rPr>
                <w:sz w:val="20"/>
              </w:rPr>
            </w:pPr>
            <w:r w:rsidRPr="006D2D1C">
              <w:rPr>
                <w:sz w:val="20"/>
              </w:rPr>
              <w:t>5</w:t>
            </w:r>
          </w:p>
        </w:tc>
        <w:tc>
          <w:tcPr>
            <w:tcW w:w="1991" w:type="dxa"/>
            <w:shd w:val="clear" w:color="auto" w:fill="auto"/>
          </w:tcPr>
          <w:p w:rsidR="00E37CFF" w:rsidRPr="006D2D1C" w:rsidRDefault="00E37CFF" w:rsidP="005E1067">
            <w:pPr>
              <w:pStyle w:val="gemtabohne"/>
              <w:rPr>
                <w:sz w:val="20"/>
              </w:rPr>
            </w:pPr>
            <w:r w:rsidRPr="006D2D1C">
              <w:rPr>
                <w:sz w:val="20"/>
              </w:rPr>
              <w:t>Messwert</w:t>
            </w:r>
          </w:p>
        </w:tc>
        <w:tc>
          <w:tcPr>
            <w:tcW w:w="3656" w:type="dxa"/>
            <w:shd w:val="clear" w:color="auto" w:fill="auto"/>
          </w:tcPr>
          <w:p w:rsidR="00E37CFF" w:rsidRPr="006D2D1C" w:rsidRDefault="00E37CFF" w:rsidP="005E1067">
            <w:pPr>
              <w:pStyle w:val="gemtabohne"/>
              <w:rPr>
                <w:sz w:val="20"/>
              </w:rPr>
            </w:pPr>
            <w:r w:rsidRPr="006D2D1C">
              <w:rPr>
                <w:sz w:val="20"/>
              </w:rPr>
              <w:t>ermittelter Wert aus der Performance-Messung</w:t>
            </w:r>
            <w:r w:rsidRPr="006D2D1C">
              <w:t xml:space="preserve"> </w:t>
            </w:r>
            <w:r w:rsidRPr="006D2D1C">
              <w:rPr>
                <w:sz w:val="20"/>
              </w:rPr>
              <w:t>für das angegebene Messi</w:t>
            </w:r>
            <w:r w:rsidRPr="006D2D1C">
              <w:rPr>
                <w:sz w:val="20"/>
              </w:rPr>
              <w:t>n</w:t>
            </w:r>
            <w:r w:rsidRPr="006D2D1C">
              <w:rPr>
                <w:sz w:val="20"/>
              </w:rPr>
              <w:t xml:space="preserve">tervall [Auswertungsstart / -ende] bzw. </w:t>
            </w:r>
            <w:r w:rsidRPr="006D2D1C">
              <w:rPr>
                <w:sz w:val="20"/>
              </w:rPr>
              <w:lastRenderedPageBreak/>
              <w:t>Zeitstempel</w:t>
            </w:r>
          </w:p>
        </w:tc>
        <w:tc>
          <w:tcPr>
            <w:tcW w:w="1888" w:type="dxa"/>
            <w:shd w:val="clear" w:color="auto" w:fill="auto"/>
          </w:tcPr>
          <w:p w:rsidR="00E37CFF" w:rsidRPr="006D2D1C" w:rsidRDefault="00E37CFF" w:rsidP="005E1067">
            <w:pPr>
              <w:pStyle w:val="gemtabohne"/>
              <w:rPr>
                <w:sz w:val="20"/>
              </w:rPr>
            </w:pPr>
            <w:r w:rsidRPr="006D2D1C">
              <w:rPr>
                <w:sz w:val="20"/>
              </w:rPr>
              <w:lastRenderedPageBreak/>
              <w:t>[Integer] oder</w:t>
            </w:r>
          </w:p>
          <w:p w:rsidR="00E37CFF" w:rsidRPr="006D2D1C" w:rsidRDefault="00E37CFF" w:rsidP="005E1067">
            <w:pPr>
              <w:pStyle w:val="gemtabohne"/>
              <w:rPr>
                <w:sz w:val="20"/>
              </w:rPr>
            </w:pPr>
            <w:r w:rsidRPr="006D2D1C">
              <w:rPr>
                <w:sz w:val="20"/>
              </w:rPr>
              <w:t xml:space="preserve">[Date] </w:t>
            </w:r>
          </w:p>
        </w:tc>
        <w:tc>
          <w:tcPr>
            <w:tcW w:w="1093" w:type="dxa"/>
            <w:shd w:val="clear" w:color="auto" w:fill="auto"/>
          </w:tcPr>
          <w:p w:rsidR="00E37CFF" w:rsidRPr="006D2D1C" w:rsidRDefault="00E37CFF" w:rsidP="005E1067">
            <w:pPr>
              <w:pStyle w:val="gemtabohne"/>
              <w:rPr>
                <w:sz w:val="20"/>
              </w:rPr>
            </w:pPr>
          </w:p>
        </w:tc>
      </w:tr>
      <w:tr w:rsidR="00E37CFF" w:rsidRPr="006D2D1C" w:rsidTr="007D2802">
        <w:tc>
          <w:tcPr>
            <w:tcW w:w="375" w:type="dxa"/>
            <w:shd w:val="clear" w:color="auto" w:fill="auto"/>
          </w:tcPr>
          <w:p w:rsidR="00E37CFF" w:rsidRPr="006D2D1C" w:rsidRDefault="00E37CFF" w:rsidP="005E1067">
            <w:pPr>
              <w:pStyle w:val="gemtabohne"/>
              <w:rPr>
                <w:sz w:val="20"/>
              </w:rPr>
            </w:pPr>
            <w:r w:rsidRPr="006D2D1C">
              <w:rPr>
                <w:sz w:val="20"/>
              </w:rPr>
              <w:lastRenderedPageBreak/>
              <w:t>6</w:t>
            </w:r>
          </w:p>
        </w:tc>
        <w:tc>
          <w:tcPr>
            <w:tcW w:w="1991" w:type="dxa"/>
            <w:shd w:val="clear" w:color="auto" w:fill="auto"/>
          </w:tcPr>
          <w:p w:rsidR="00E37CFF" w:rsidRPr="006D2D1C" w:rsidRDefault="00E37CFF" w:rsidP="005E1067">
            <w:pPr>
              <w:pStyle w:val="gemtabohne"/>
              <w:rPr>
                <w:sz w:val="20"/>
              </w:rPr>
            </w:pPr>
            <w:r w:rsidRPr="006D2D1C">
              <w:rPr>
                <w:sz w:val="20"/>
              </w:rPr>
              <w:t>Messgroesse</w:t>
            </w:r>
          </w:p>
        </w:tc>
        <w:tc>
          <w:tcPr>
            <w:tcW w:w="3656" w:type="dxa"/>
            <w:shd w:val="clear" w:color="auto" w:fill="auto"/>
          </w:tcPr>
          <w:p w:rsidR="00E37CFF" w:rsidRPr="006D2D1C" w:rsidRDefault="00E37CFF" w:rsidP="005E1067">
            <w:pPr>
              <w:pStyle w:val="gemtabohne"/>
              <w:rPr>
                <w:sz w:val="20"/>
              </w:rPr>
            </w:pPr>
            <w:r w:rsidRPr="006D2D1C">
              <w:rPr>
                <w:sz w:val="20"/>
              </w:rPr>
              <w:t>Messgröße des Performance-Wertes gemäß [gemSpec_Perf]</w:t>
            </w:r>
          </w:p>
        </w:tc>
        <w:tc>
          <w:tcPr>
            <w:tcW w:w="1888" w:type="dxa"/>
            <w:shd w:val="clear" w:color="auto" w:fill="auto"/>
          </w:tcPr>
          <w:p w:rsidR="00E37CFF" w:rsidRPr="006D2D1C" w:rsidRDefault="00E37CFF" w:rsidP="005E1067">
            <w:pPr>
              <w:pStyle w:val="gemtabohne"/>
              <w:rPr>
                <w:sz w:val="20"/>
              </w:rPr>
            </w:pPr>
            <w:r w:rsidRPr="006D2D1C">
              <w:rPr>
                <w:sz w:val="20"/>
              </w:rPr>
              <w:t>[String]</w:t>
            </w:r>
          </w:p>
        </w:tc>
        <w:tc>
          <w:tcPr>
            <w:tcW w:w="1093" w:type="dxa"/>
            <w:shd w:val="clear" w:color="auto" w:fill="auto"/>
          </w:tcPr>
          <w:p w:rsidR="00E37CFF" w:rsidRPr="006D2D1C" w:rsidRDefault="00E37CFF" w:rsidP="005E1067">
            <w:pPr>
              <w:pStyle w:val="gemtabohne"/>
              <w:rPr>
                <w:sz w:val="20"/>
              </w:rPr>
            </w:pPr>
          </w:p>
        </w:tc>
      </w:tr>
      <w:tr w:rsidR="00E37CFF" w:rsidRPr="006D2D1C" w:rsidTr="007D2802">
        <w:tc>
          <w:tcPr>
            <w:tcW w:w="375" w:type="dxa"/>
            <w:shd w:val="clear" w:color="auto" w:fill="auto"/>
          </w:tcPr>
          <w:p w:rsidR="00E37CFF" w:rsidRPr="006D2D1C" w:rsidRDefault="00E37CFF" w:rsidP="005E1067">
            <w:pPr>
              <w:pStyle w:val="gemtabohne"/>
              <w:rPr>
                <w:sz w:val="20"/>
              </w:rPr>
            </w:pPr>
            <w:r w:rsidRPr="006D2D1C">
              <w:rPr>
                <w:sz w:val="20"/>
              </w:rPr>
              <w:t>7</w:t>
            </w:r>
          </w:p>
        </w:tc>
        <w:tc>
          <w:tcPr>
            <w:tcW w:w="1991" w:type="dxa"/>
            <w:shd w:val="clear" w:color="auto" w:fill="auto"/>
          </w:tcPr>
          <w:p w:rsidR="00E37CFF" w:rsidRPr="006D2D1C" w:rsidRDefault="00E37CFF" w:rsidP="005E1067">
            <w:pPr>
              <w:pStyle w:val="gemtabohne"/>
              <w:rPr>
                <w:sz w:val="20"/>
              </w:rPr>
            </w:pPr>
            <w:r w:rsidRPr="006D2D1C">
              <w:rPr>
                <w:sz w:val="20"/>
              </w:rPr>
              <w:t>Auswertungsstart</w:t>
            </w:r>
          </w:p>
        </w:tc>
        <w:tc>
          <w:tcPr>
            <w:tcW w:w="3656" w:type="dxa"/>
            <w:shd w:val="clear" w:color="auto" w:fill="auto"/>
          </w:tcPr>
          <w:p w:rsidR="00E37CFF" w:rsidRPr="006D2D1C" w:rsidRDefault="00E37CFF" w:rsidP="005E1067">
            <w:pPr>
              <w:pStyle w:val="gemtabohne"/>
              <w:rPr>
                <w:sz w:val="20"/>
              </w:rPr>
            </w:pPr>
            <w:r w:rsidRPr="006D2D1C">
              <w:rPr>
                <w:sz w:val="20"/>
              </w:rPr>
              <w:t>Zeitpunkt, ab dem die Messung für den Wert gestartet ist</w:t>
            </w:r>
          </w:p>
        </w:tc>
        <w:tc>
          <w:tcPr>
            <w:tcW w:w="1888" w:type="dxa"/>
            <w:shd w:val="clear" w:color="auto" w:fill="auto"/>
          </w:tcPr>
          <w:p w:rsidR="00E37CFF" w:rsidRPr="006D2D1C" w:rsidRDefault="00E37CFF" w:rsidP="005E1067">
            <w:pPr>
              <w:pStyle w:val="gemtabohne"/>
              <w:rPr>
                <w:sz w:val="20"/>
                <w:lang w:val="en-GB" w:eastAsia="ja-JP"/>
              </w:rPr>
            </w:pPr>
            <w:r w:rsidRPr="006D2D1C">
              <w:rPr>
                <w:sz w:val="20"/>
                <w:lang w:val="en-GB"/>
              </w:rPr>
              <w:t xml:space="preserve">[Date]/ </w:t>
            </w:r>
          </w:p>
        </w:tc>
        <w:tc>
          <w:tcPr>
            <w:tcW w:w="1093" w:type="dxa"/>
            <w:shd w:val="clear" w:color="auto" w:fill="auto"/>
          </w:tcPr>
          <w:p w:rsidR="00E37CFF" w:rsidRPr="006D2D1C" w:rsidRDefault="00E37CFF" w:rsidP="005E1067">
            <w:pPr>
              <w:pStyle w:val="gemtabohne"/>
              <w:rPr>
                <w:sz w:val="20"/>
                <w:lang w:val="en-GB"/>
              </w:rPr>
            </w:pPr>
          </w:p>
        </w:tc>
      </w:tr>
      <w:tr w:rsidR="00E37CFF" w:rsidRPr="007D6EF5" w:rsidTr="007D2802">
        <w:tc>
          <w:tcPr>
            <w:tcW w:w="375" w:type="dxa"/>
            <w:shd w:val="clear" w:color="auto" w:fill="auto"/>
          </w:tcPr>
          <w:p w:rsidR="00E37CFF" w:rsidRPr="006D2D1C" w:rsidRDefault="00E37CFF" w:rsidP="005E1067">
            <w:pPr>
              <w:pStyle w:val="gemtabohne"/>
              <w:rPr>
                <w:sz w:val="20"/>
              </w:rPr>
            </w:pPr>
            <w:r w:rsidRPr="006D2D1C">
              <w:rPr>
                <w:sz w:val="20"/>
              </w:rPr>
              <w:t>8</w:t>
            </w:r>
          </w:p>
        </w:tc>
        <w:tc>
          <w:tcPr>
            <w:tcW w:w="1991" w:type="dxa"/>
            <w:shd w:val="clear" w:color="auto" w:fill="auto"/>
          </w:tcPr>
          <w:p w:rsidR="00E37CFF" w:rsidRPr="006D2D1C" w:rsidRDefault="00E37CFF" w:rsidP="005E1067">
            <w:pPr>
              <w:pStyle w:val="gemtabohne"/>
              <w:rPr>
                <w:sz w:val="20"/>
              </w:rPr>
            </w:pPr>
            <w:r w:rsidRPr="006D2D1C">
              <w:rPr>
                <w:sz w:val="20"/>
              </w:rPr>
              <w:t>Auswertungsende</w:t>
            </w:r>
          </w:p>
        </w:tc>
        <w:tc>
          <w:tcPr>
            <w:tcW w:w="3656" w:type="dxa"/>
            <w:shd w:val="clear" w:color="auto" w:fill="auto"/>
          </w:tcPr>
          <w:p w:rsidR="00E37CFF" w:rsidRPr="006D2D1C" w:rsidRDefault="00E37CFF" w:rsidP="005E1067">
            <w:pPr>
              <w:pStyle w:val="gemtabohne"/>
              <w:rPr>
                <w:sz w:val="20"/>
              </w:rPr>
            </w:pPr>
            <w:r w:rsidRPr="006D2D1C">
              <w:rPr>
                <w:sz w:val="20"/>
              </w:rPr>
              <w:t>Zeitpunkt, an dem die Messung für den Wert beendet wurde</w:t>
            </w:r>
          </w:p>
        </w:tc>
        <w:tc>
          <w:tcPr>
            <w:tcW w:w="1888" w:type="dxa"/>
            <w:shd w:val="clear" w:color="auto" w:fill="auto"/>
          </w:tcPr>
          <w:p w:rsidR="00E37CFF" w:rsidRPr="007D6EF5" w:rsidRDefault="00E37CFF" w:rsidP="005E1067">
            <w:pPr>
              <w:pStyle w:val="gemtabohne"/>
              <w:rPr>
                <w:sz w:val="20"/>
                <w:lang w:val="en-GB" w:eastAsia="ja-JP"/>
              </w:rPr>
            </w:pPr>
            <w:r w:rsidRPr="006D2D1C">
              <w:rPr>
                <w:sz w:val="20"/>
                <w:lang w:val="en-GB"/>
              </w:rPr>
              <w:t xml:space="preserve">[Date]/ </w:t>
            </w:r>
          </w:p>
        </w:tc>
        <w:tc>
          <w:tcPr>
            <w:tcW w:w="1093" w:type="dxa"/>
            <w:shd w:val="clear" w:color="auto" w:fill="auto"/>
          </w:tcPr>
          <w:p w:rsidR="00E37CFF" w:rsidRPr="007D6EF5" w:rsidRDefault="00E37CFF" w:rsidP="005E1067">
            <w:pPr>
              <w:pStyle w:val="gemtabohne"/>
              <w:rPr>
                <w:sz w:val="20"/>
                <w:lang w:val="en-GB"/>
              </w:rPr>
            </w:pPr>
          </w:p>
        </w:tc>
      </w:tr>
    </w:tbl>
    <w:p w:rsidR="0063469F" w:rsidRDefault="00AD4474" w:rsidP="003D66A8">
      <w:pPr>
        <w:ind w:left="567"/>
        <w:rPr>
          <w:b/>
        </w:rPr>
      </w:pPr>
      <w:r w:rsidRPr="00AD4474">
        <w:rPr>
          <w:strike/>
          <w:highlight w:val="yellow"/>
        </w:rPr>
        <w:t xml:space="preserve">Der Performance Report ist als CSV-Datei zu übermitteln. Anbieter MÜSSEN bei den an den SBV zu versendenden Reports die AFO </w:t>
      </w:r>
      <w:r w:rsidRPr="00AD4474">
        <w:rPr>
          <w:bCs/>
          <w:strike/>
          <w:highlight w:val="yellow"/>
        </w:rPr>
        <w:fldChar w:fldCharType="begin"/>
      </w:r>
      <w:r w:rsidRPr="00AD4474">
        <w:rPr>
          <w:bCs/>
          <w:strike/>
          <w:highlight w:val="yellow"/>
        </w:rPr>
        <w:instrText xml:space="preserve"> REF R5248 \h  \* MERGEFORMAT </w:instrText>
      </w:r>
      <w:r w:rsidRPr="00AD4474">
        <w:rPr>
          <w:bCs/>
          <w:strike/>
          <w:highlight w:val="yellow"/>
        </w:rPr>
      </w:r>
      <w:r w:rsidRPr="00AD4474">
        <w:rPr>
          <w:bCs/>
          <w:strike/>
          <w:highlight w:val="yellow"/>
        </w:rPr>
        <w:fldChar w:fldCharType="separate"/>
      </w:r>
      <w:r w:rsidR="00085064" w:rsidRPr="00085064">
        <w:rPr>
          <w:strike/>
          <w:highlight w:val="yellow"/>
        </w:rPr>
        <w:t>GS-A_5248</w:t>
      </w:r>
      <w:r w:rsidRPr="00AD4474">
        <w:rPr>
          <w:bCs/>
          <w:strike/>
          <w:highlight w:val="yellow"/>
        </w:rPr>
        <w:fldChar w:fldCharType="end"/>
      </w:r>
      <w:r w:rsidRPr="00AD4474">
        <w:rPr>
          <w:strike/>
          <w:highlight w:val="yellow"/>
        </w:rPr>
        <w:t xml:space="preserve"> beachten. Tause</w:t>
      </w:r>
      <w:r w:rsidRPr="00AD4474">
        <w:rPr>
          <w:strike/>
          <w:highlight w:val="yellow"/>
        </w:rPr>
        <w:t>n</w:t>
      </w:r>
      <w:r w:rsidRPr="00AD4474">
        <w:rPr>
          <w:strike/>
          <w:highlight w:val="yellow"/>
        </w:rPr>
        <w:t>dertrennzeichen werden nicht verwendet.</w:t>
      </w:r>
      <w:r w:rsidRPr="00AD4474">
        <w:rPr>
          <w:strike/>
        </w:rPr>
        <w:t xml:space="preserve"> </w:t>
      </w:r>
    </w:p>
    <w:p w:rsidR="00AD4474" w:rsidRPr="0063469F" w:rsidRDefault="0063469F" w:rsidP="003D66A8">
      <w:pPr>
        <w:ind w:left="567"/>
      </w:pPr>
      <w:r>
        <w:rPr>
          <w:b/>
        </w:rPr>
        <w:sym w:font="Wingdings" w:char="F0D5"/>
      </w:r>
    </w:p>
    <w:p w:rsidR="00587304" w:rsidRDefault="00587304" w:rsidP="00103CD9">
      <w:pPr>
        <w:pStyle w:val="gemStandard"/>
        <w:tabs>
          <w:tab w:val="left" w:pos="567"/>
        </w:tabs>
        <w:ind w:left="567" w:hanging="567"/>
      </w:pPr>
      <w:r>
        <w:t>Turnus und Fristen für den Performance-Report sind in GS-A_4094 festgelegt.</w:t>
      </w:r>
    </w:p>
    <w:p w:rsidR="002761FC" w:rsidRDefault="002761FC" w:rsidP="0063469F">
      <w:pPr>
        <w:pStyle w:val="berschrift3"/>
      </w:pPr>
      <w:bookmarkStart w:id="224" w:name="_Toc511109801"/>
      <w:r>
        <w:t>Performance bewerten</w:t>
      </w:r>
      <w:r w:rsidR="00FC5A80">
        <w:t>, planen und steuern</w:t>
      </w:r>
      <w:bookmarkEnd w:id="224"/>
    </w:p>
    <w:p w:rsidR="000B6BE7" w:rsidRDefault="00FC5A80" w:rsidP="000B6BE7">
      <w:pPr>
        <w:pStyle w:val="gemStandard"/>
      </w:pPr>
      <w:r>
        <w:t xml:space="preserve">Die </w:t>
      </w:r>
      <w:r w:rsidR="000B6BE7">
        <w:t>Performance</w:t>
      </w:r>
      <w:r>
        <w:t>-Bewertung beinhaltet</w:t>
      </w:r>
      <w:r w:rsidR="000B6BE7">
        <w:t xml:space="preserve"> die </w:t>
      </w:r>
      <w:r>
        <w:t xml:space="preserve">Feststellung, </w:t>
      </w:r>
      <w:r w:rsidR="000B6BE7">
        <w:t>Überwachung</w:t>
      </w:r>
      <w:r>
        <w:t xml:space="preserve"> und Analyse der definierten Kenngrößen und Parameter. Des Weiteren bildet sie die Grundlage für die</w:t>
      </w:r>
      <w:r w:rsidR="006276DE">
        <w:t xml:space="preserve"> </w:t>
      </w:r>
      <w:r>
        <w:t>P</w:t>
      </w:r>
      <w:r w:rsidR="000B6BE7">
        <w:t xml:space="preserve">lanung </w:t>
      </w:r>
      <w:r>
        <w:t>einer rechtzeitigen</w:t>
      </w:r>
      <w:r w:rsidR="000B6BE7">
        <w:t xml:space="preserve"> Bereitstellung der notwendigen Kapazitäten </w:t>
      </w:r>
      <w:r w:rsidR="00595FF0">
        <w:t>und Verfügbarke</w:t>
      </w:r>
      <w:r w:rsidR="00595FF0">
        <w:t>i</w:t>
      </w:r>
      <w:r w:rsidR="00595FF0">
        <w:t>ten in</w:t>
      </w:r>
      <w:r w:rsidR="000B6BE7">
        <w:t xml:space="preserve"> der </w:t>
      </w:r>
      <w:r>
        <w:t>TI</w:t>
      </w:r>
      <w:r w:rsidR="000B6BE7">
        <w:t xml:space="preserve">-Infrastruktur. </w:t>
      </w:r>
      <w:r>
        <w:t>Hierbei werden</w:t>
      </w:r>
      <w:r w:rsidR="000B6BE7">
        <w:t xml:space="preserve"> sowohl zukünftige Leistungsan</w:t>
      </w:r>
      <w:r>
        <w:t>forderungen und -angebote</w:t>
      </w:r>
      <w:r w:rsidR="000B6BE7">
        <w:t xml:space="preserve"> als auch Änderung </w:t>
      </w:r>
      <w:r>
        <w:t>im</w:t>
      </w:r>
      <w:r w:rsidR="000B6BE7">
        <w:t xml:space="preserve"> Nutzungsverhal</w:t>
      </w:r>
      <w:r>
        <w:t>ten</w:t>
      </w:r>
      <w:r w:rsidR="000B6BE7">
        <w:t xml:space="preserve"> und von technischen Rahmenbedi</w:t>
      </w:r>
      <w:r w:rsidR="000B6BE7">
        <w:t>n</w:t>
      </w:r>
      <w:r w:rsidR="000B6BE7">
        <w:t>gungen berücksich</w:t>
      </w:r>
      <w:r>
        <w:t>tigt</w:t>
      </w:r>
      <w:r w:rsidR="000B6BE7">
        <w:t>.</w:t>
      </w:r>
    </w:p>
    <w:p w:rsidR="002761FC" w:rsidRPr="00CC750A" w:rsidRDefault="002761FC" w:rsidP="002761FC">
      <w:pPr>
        <w:pStyle w:val="gemStandard"/>
        <w:tabs>
          <w:tab w:val="left" w:pos="567"/>
        </w:tabs>
        <w:ind w:left="567" w:hanging="567"/>
        <w:rPr>
          <w:b/>
          <w:highlight w:val="yellow"/>
        </w:rPr>
      </w:pPr>
      <w:r w:rsidRPr="00CC750A">
        <w:rPr>
          <w:b/>
          <w:highlight w:val="yellow"/>
        </w:rPr>
        <w:sym w:font="Wingdings" w:char="F0D6"/>
      </w:r>
      <w:r w:rsidRPr="00CC750A">
        <w:rPr>
          <w:b/>
          <w:highlight w:val="yellow"/>
        </w:rPr>
        <w:tab/>
        <w:t>GS-A_</w:t>
      </w:r>
      <w:r w:rsidR="004E74ED" w:rsidRPr="00CC750A">
        <w:rPr>
          <w:b/>
          <w:highlight w:val="yellow"/>
        </w:rPr>
        <w:t>5606</w:t>
      </w:r>
      <w:r w:rsidRPr="00CC750A">
        <w:rPr>
          <w:b/>
          <w:highlight w:val="yellow"/>
        </w:rPr>
        <w:t xml:space="preserve"> Unterstützung bei</w:t>
      </w:r>
      <w:r w:rsidR="000B6BE7" w:rsidRPr="00CC750A">
        <w:rPr>
          <w:b/>
          <w:highlight w:val="yellow"/>
        </w:rPr>
        <w:t xml:space="preserve"> Definition von Kapazitätsanforderungen</w:t>
      </w:r>
    </w:p>
    <w:p w:rsidR="0063469F" w:rsidRDefault="002761FC" w:rsidP="002761FC">
      <w:pPr>
        <w:ind w:left="567"/>
        <w:rPr>
          <w:b/>
          <w:highlight w:val="yellow"/>
        </w:rPr>
      </w:pPr>
      <w:r w:rsidRPr="00CC750A">
        <w:rPr>
          <w:highlight w:val="yellow"/>
        </w:rPr>
        <w:t xml:space="preserve">TI-ITSM-Teilnehmer MÜSSEN auf Anforderung des Gesamtverantwortlichen </w:t>
      </w:r>
      <w:r w:rsidR="004D7476">
        <w:rPr>
          <w:highlight w:val="yellow"/>
        </w:rPr>
        <w:t>T</w:t>
      </w:r>
      <w:r w:rsidRPr="00CC750A">
        <w:rPr>
          <w:highlight w:val="yellow"/>
        </w:rPr>
        <w:t>I an Gespr</w:t>
      </w:r>
      <w:r w:rsidR="005940B2" w:rsidRPr="00CC750A">
        <w:rPr>
          <w:highlight w:val="yellow"/>
        </w:rPr>
        <w:t xml:space="preserve">ächen zur Bewertung der aktuellen </w:t>
      </w:r>
      <w:r w:rsidRPr="00CC750A">
        <w:rPr>
          <w:highlight w:val="yellow"/>
        </w:rPr>
        <w:t>Kapazität</w:t>
      </w:r>
      <w:r w:rsidR="005940B2" w:rsidRPr="00CC750A">
        <w:rPr>
          <w:highlight w:val="yellow"/>
        </w:rPr>
        <w:t>ssituation</w:t>
      </w:r>
      <w:r w:rsidRPr="00CC750A">
        <w:rPr>
          <w:highlight w:val="yellow"/>
        </w:rPr>
        <w:t xml:space="preserve"> teilnehmen. Sie MÜ</w:t>
      </w:r>
      <w:r w:rsidRPr="00CC750A">
        <w:rPr>
          <w:highlight w:val="yellow"/>
        </w:rPr>
        <w:t>S</w:t>
      </w:r>
      <w:r w:rsidRPr="00CC750A">
        <w:rPr>
          <w:highlight w:val="yellow"/>
        </w:rPr>
        <w:t xml:space="preserve">SEN den Gesamtverantwortlichen TI bei der </w:t>
      </w:r>
      <w:r w:rsidR="005940B2" w:rsidRPr="00CC750A">
        <w:rPr>
          <w:highlight w:val="yellow"/>
        </w:rPr>
        <w:t xml:space="preserve">Entwicklung und </w:t>
      </w:r>
      <w:r w:rsidR="000B6BE7" w:rsidRPr="00CC750A">
        <w:rPr>
          <w:highlight w:val="yellow"/>
        </w:rPr>
        <w:t>Definition von zukün</w:t>
      </w:r>
      <w:r w:rsidR="000B6BE7" w:rsidRPr="00CC750A">
        <w:rPr>
          <w:highlight w:val="yellow"/>
        </w:rPr>
        <w:t>f</w:t>
      </w:r>
      <w:r w:rsidR="000B6BE7" w:rsidRPr="00CC750A">
        <w:rPr>
          <w:highlight w:val="yellow"/>
        </w:rPr>
        <w:t xml:space="preserve">tigen Kapazitätsanforderungen </w:t>
      </w:r>
      <w:r w:rsidRPr="00CC750A">
        <w:rPr>
          <w:highlight w:val="yellow"/>
        </w:rPr>
        <w:t>unterstüt</w:t>
      </w:r>
      <w:r w:rsidR="000B6BE7" w:rsidRPr="00CC750A">
        <w:rPr>
          <w:highlight w:val="yellow"/>
        </w:rPr>
        <w:t xml:space="preserve">zen. </w:t>
      </w:r>
    </w:p>
    <w:p w:rsidR="002761FC" w:rsidRPr="0063469F" w:rsidRDefault="0063469F" w:rsidP="002761FC">
      <w:pPr>
        <w:ind w:left="567"/>
      </w:pPr>
      <w:r>
        <w:rPr>
          <w:b/>
          <w:highlight w:val="yellow"/>
        </w:rPr>
        <w:sym w:font="Wingdings" w:char="F0D5"/>
      </w:r>
    </w:p>
    <w:p w:rsidR="005940B2" w:rsidRPr="005E27F7" w:rsidRDefault="005940B2" w:rsidP="005940B2">
      <w:pPr>
        <w:pStyle w:val="gemStandard"/>
      </w:pPr>
      <w:r>
        <w:t>Die eigentliche Entwicklung von Maßnahmen bei festgestellten und diagnostizierten A</w:t>
      </w:r>
      <w:r>
        <w:t>n</w:t>
      </w:r>
      <w:r>
        <w:t>forderungsbedarfen und deren Nachverfolgung erfolgt in den jeweils zutreffenden ITSM-Prozessen und werden dort dokumentiert (z. B. Problem-Management, Change-Management).</w:t>
      </w:r>
    </w:p>
    <w:p w:rsidR="003D66A8" w:rsidRPr="00A6437A" w:rsidRDefault="009F70C6" w:rsidP="0063469F">
      <w:pPr>
        <w:pStyle w:val="berschrift3"/>
        <w:rPr>
          <w:highlight w:val="yellow"/>
        </w:rPr>
      </w:pPr>
      <w:bookmarkStart w:id="225" w:name="_Toc511109802"/>
      <w:r w:rsidRPr="00A6437A">
        <w:rPr>
          <w:highlight w:val="yellow"/>
        </w:rPr>
        <w:t>Service Monitoring</w:t>
      </w:r>
      <w:r w:rsidR="005940B2" w:rsidRPr="00A6437A">
        <w:rPr>
          <w:highlight w:val="yellow"/>
        </w:rPr>
        <w:t xml:space="preserve"> (finale Lösung)</w:t>
      </w:r>
      <w:bookmarkEnd w:id="225"/>
    </w:p>
    <w:p w:rsidR="005940B2" w:rsidRDefault="005940B2" w:rsidP="005940B2">
      <w:pPr>
        <w:pStyle w:val="gemStandard"/>
      </w:pPr>
      <w:r>
        <w:t>Mit Einführung der finalen Lösung des Service Monitoring der TI wird die Neuausrichtung der TI-Betriebssteuerung auch systemtechnisch sichtbar. Mit Hilfe des neuen Systems werden einerseits Verfügbarkeit und Antwortzeit von TI-Systemen und Services bzw. Dienste gemessen und überwacht, andererseits berichten die TI-ITSM-Teilnehmer ihre Performancedaten ebenfalls zukünftig ausschließlich an dieses System. Neben der phys</w:t>
      </w:r>
      <w:r>
        <w:t>i</w:t>
      </w:r>
      <w:r>
        <w:t xml:space="preserve">kalischen Erreichbarkeit werden vom </w:t>
      </w:r>
      <w:r w:rsidR="00716497">
        <w:t>System</w:t>
      </w:r>
      <w:r>
        <w:t xml:space="preserve"> selbst auch qualifizierte Anfragen an die Dienste gestellt und aus den Antworten dieser wird (automatisiert) auf den Servicezustand geschlossen. </w:t>
      </w:r>
    </w:p>
    <w:p w:rsidR="005940B2" w:rsidRDefault="005940B2" w:rsidP="005940B2">
      <w:pPr>
        <w:pStyle w:val="gemStandard"/>
      </w:pPr>
      <w:r>
        <w:t xml:space="preserve">Die gematik wird auf Basis dieser Auswertungen jederzeit zum aktuellen Status der TI aussagefähig sein und kann auf Basis der Kenntnis um den äußeren Gesamtstatus der TI ggf. notwendige Maßnahmen einleiten. Das Service Monitoring beinhaltet damit sämtliche </w:t>
      </w:r>
      <w:r>
        <w:lastRenderedPageBreak/>
        <w:t>Themen des hier definierten Performance Managements. Eine Überwachung der Syst</w:t>
      </w:r>
      <w:r>
        <w:t>e</w:t>
      </w:r>
      <w:r>
        <w:t>me und Services, die sich in der Eigenverantwortlichkeit der TI-ITSM-Teilnehmer befi</w:t>
      </w:r>
      <w:r>
        <w:t>n</w:t>
      </w:r>
      <w:r>
        <w:t>den, findet allerdings nicht statt.</w:t>
      </w:r>
    </w:p>
    <w:p w:rsidR="005940B2" w:rsidRDefault="005940B2" w:rsidP="005940B2">
      <w:pPr>
        <w:pStyle w:val="gemStandard"/>
      </w:pPr>
      <w:r>
        <w:t xml:space="preserve">Nutzer des Service Monitoring </w:t>
      </w:r>
      <w:r w:rsidR="00716497">
        <w:t>Systems</w:t>
      </w:r>
      <w:r>
        <w:t xml:space="preserve"> sind alle am Betrieb der TI Beteiligten (gemäß Definition dieser Richtlinien [gemRL_Betr_TI]). Anwender (Versicherte/Leistungserbringer) haben keinen direkten Zugriff. Die Regelung des Zugriffs auf die Darstellungseinheit des Service Monitoring </w:t>
      </w:r>
      <w:r w:rsidR="00716497">
        <w:t>Systems</w:t>
      </w:r>
      <w:r>
        <w:t xml:space="preserve"> (Live-Dashboard) erfolgt über ein Rollen- und Berechtigung</w:t>
      </w:r>
      <w:r>
        <w:t>s</w:t>
      </w:r>
      <w:r>
        <w:t>konzept. Auf der Darstellungseinheit werden z. B. die Auswirkungen eines festgestellten Servicedefizites angezeigt. Weiterhin besteht die Möglichkeit zur Anbindung von Drittsy</w:t>
      </w:r>
      <w:r>
        <w:t>s</w:t>
      </w:r>
      <w:r>
        <w:t>temen bei den TI-ITSM-Teilnehmern mittels Schnittstelle gemäß den definierten Berecht</w:t>
      </w:r>
      <w:r>
        <w:t>i</w:t>
      </w:r>
      <w:r>
        <w:t>gungen. Auf diese Weise können Meldungen über aktuelle Systemzustände bzw. Sy</w:t>
      </w:r>
      <w:r>
        <w:t>s</w:t>
      </w:r>
      <w:r>
        <w:t>temdefizite der betroffenen Dienste automatisiert auch auf Drittsysteme übertragen we</w:t>
      </w:r>
      <w:r>
        <w:t>r</w:t>
      </w:r>
      <w:r>
        <w:t>den.</w:t>
      </w:r>
    </w:p>
    <w:p w:rsidR="001868C7" w:rsidRPr="001868C7" w:rsidRDefault="001868C7" w:rsidP="001868C7">
      <w:pPr>
        <w:pStyle w:val="gemStandard"/>
      </w:pPr>
      <w:r w:rsidRPr="001868C7">
        <w:t>Nach Einführung des Service Monitorings wird das monatliche Reporting von Perfo</w:t>
      </w:r>
      <w:r w:rsidRPr="001868C7">
        <w:t>r</w:t>
      </w:r>
      <w:r w:rsidRPr="001868C7">
        <w:t>mance-Daten</w:t>
      </w:r>
      <w:r>
        <w:t xml:space="preserve"> (</w:t>
      </w:r>
      <w:r w:rsidRPr="001868C7">
        <w:t>Verfügbarkeit, Durchsatz, Bearbeitungszeit</w:t>
      </w:r>
      <w:r>
        <w:t>)</w:t>
      </w:r>
      <w:r w:rsidRPr="001868C7">
        <w:t xml:space="preserve"> der TI-ITSM-</w:t>
      </w:r>
      <w:r w:rsidR="00B26853">
        <w:t>Teilnehmer an den Gesamt</w:t>
      </w:r>
      <w:r w:rsidRPr="001868C7">
        <w:t xml:space="preserve">verantwortlichen der TI angepasst </w:t>
      </w:r>
      <w:r>
        <w:t>mit dem Ziel einer teilweisen oder vollstä</w:t>
      </w:r>
      <w:r>
        <w:t>n</w:t>
      </w:r>
      <w:r>
        <w:t>digen Ersetzung</w:t>
      </w:r>
      <w:r w:rsidRPr="001868C7">
        <w:t>. Bis zu diesem Zeitpunkt behalten die bestehenden Anforderu</w:t>
      </w:r>
      <w:r w:rsidRPr="001868C7">
        <w:t>n</w:t>
      </w:r>
      <w:r w:rsidRPr="001868C7">
        <w:t>gen und Vorgehensweisen Gültigkeit. Auch wird mit der Einführung dieses Systems die Störung</w:t>
      </w:r>
      <w:r w:rsidRPr="001868C7">
        <w:t>s</w:t>
      </w:r>
      <w:r w:rsidRPr="001868C7">
        <w:t>ampel abgelöst. Welche betrieblichen Anforderungen mit der Einführung des Service M</w:t>
      </w:r>
      <w:r w:rsidRPr="001868C7">
        <w:t>o</w:t>
      </w:r>
      <w:r w:rsidRPr="001868C7">
        <w:t>nit</w:t>
      </w:r>
      <w:r w:rsidRPr="001868C7">
        <w:t>o</w:t>
      </w:r>
      <w:r w:rsidRPr="001868C7">
        <w:t>rings der TI stattdessen im Rahmen dieser Richtlinien bzgl. Performance-Management zukünftig definiert werden, ist zum jetz</w:t>
      </w:r>
      <w:r w:rsidRPr="001868C7">
        <w:t>i</w:t>
      </w:r>
      <w:r w:rsidRPr="001868C7">
        <w:t>gen Zeitpunkt noch nicht geklärt.</w:t>
      </w:r>
    </w:p>
    <w:p w:rsidR="0063469F" w:rsidRDefault="0063469F" w:rsidP="0063469F">
      <w:pPr>
        <w:pStyle w:val="berschrift1"/>
        <w:rPr>
          <w:highlight w:val="yellow"/>
        </w:rPr>
        <w:sectPr w:rsidR="0063469F" w:rsidSect="00670DE3">
          <w:pgSz w:w="11906" w:h="16838" w:code="9"/>
          <w:pgMar w:top="1916" w:right="1418" w:bottom="1134" w:left="1701" w:header="567" w:footer="567" w:gutter="0"/>
          <w:lnNumType w:countBy="1" w:restart="continuous"/>
          <w:cols w:space="708"/>
          <w:docGrid w:linePitch="360"/>
        </w:sectPr>
      </w:pPr>
    </w:p>
    <w:p w:rsidR="006B1774" w:rsidRPr="004D7476" w:rsidRDefault="006B1774" w:rsidP="0063469F">
      <w:pPr>
        <w:pStyle w:val="berschrift1"/>
        <w:rPr>
          <w:highlight w:val="yellow"/>
        </w:rPr>
      </w:pPr>
      <w:bookmarkStart w:id="226" w:name="_Toc511109803"/>
      <w:r w:rsidRPr="004D7476">
        <w:rPr>
          <w:highlight w:val="yellow"/>
        </w:rPr>
        <w:lastRenderedPageBreak/>
        <w:t>Servicekatalog Management</w:t>
      </w:r>
      <w:bookmarkEnd w:id="226"/>
    </w:p>
    <w:p w:rsidR="001A3000" w:rsidRPr="001A3000" w:rsidRDefault="001A3000" w:rsidP="002B594D">
      <w:pPr>
        <w:pStyle w:val="FormatvorlageTBDLinksGestricheltkleinerAbstandAutomatisch1"/>
        <w:rPr>
          <w:b/>
        </w:rPr>
      </w:pPr>
      <w:r w:rsidRPr="001A3000">
        <w:rPr>
          <w:b/>
        </w:rPr>
        <w:t>Hinweise zur Überarbeitung</w:t>
      </w:r>
    </w:p>
    <w:p w:rsidR="00FB7B08" w:rsidRDefault="00CC750A" w:rsidP="002B594D">
      <w:pPr>
        <w:pStyle w:val="FormatvorlageTBDLinksGestricheltkleinerAbstandAutomatisch1"/>
      </w:pPr>
      <w:r>
        <w:t>Neuer Prozess</w:t>
      </w:r>
    </w:p>
    <w:p w:rsidR="00F659EF" w:rsidRDefault="00470ABF" w:rsidP="006B1774">
      <w:pPr>
        <w:pStyle w:val="gemStandard"/>
      </w:pPr>
      <w:r>
        <w:t>Das Servicekatalog Management der TI regelt, wie Servicekataloge der TI-ITSM-Teilnehm</w:t>
      </w:r>
      <w:r w:rsidR="00F659EF">
        <w:t>er mit dem Gesamtverantwortlich</w:t>
      </w:r>
      <w:r>
        <w:t>e</w:t>
      </w:r>
      <w:r w:rsidR="00F659EF">
        <w:t>n</w:t>
      </w:r>
      <w:r>
        <w:t xml:space="preserve"> TI </w:t>
      </w:r>
      <w:r w:rsidR="00F659EF">
        <w:t xml:space="preserve">vereinbart und für andere TI-ITSM-Teilnehmer bereitgestellt werden. Ziel ist es, </w:t>
      </w:r>
      <w:r w:rsidR="00B52F7F">
        <w:t xml:space="preserve">die notwendige </w:t>
      </w:r>
      <w:r w:rsidR="00F659EF">
        <w:t>Transparenz für alle TI-ITSM-Teilnehmer über in der TI angebotene Services und die Beschaffungskonditionen zu schaffen.</w:t>
      </w:r>
    </w:p>
    <w:p w:rsidR="006B1774" w:rsidRPr="000935AE" w:rsidRDefault="006B1774" w:rsidP="0063469F">
      <w:pPr>
        <w:pStyle w:val="berschrift2"/>
      </w:pPr>
      <w:bookmarkStart w:id="227" w:name="_Toc511109804"/>
      <w:r>
        <w:t>Begriffsbestimmungen</w:t>
      </w:r>
      <w:bookmarkEnd w:id="227"/>
    </w:p>
    <w:p w:rsidR="006B1774" w:rsidRPr="00285FD5" w:rsidRDefault="006B1774" w:rsidP="0063469F">
      <w:pPr>
        <w:pStyle w:val="berschrift3"/>
      </w:pPr>
      <w:bookmarkStart w:id="228" w:name="_Toc511109805"/>
      <w:r>
        <w:t>Service</w:t>
      </w:r>
      <w:r w:rsidR="005904F7">
        <w:t>k</w:t>
      </w:r>
      <w:r>
        <w:t>atalog</w:t>
      </w:r>
      <w:bookmarkEnd w:id="228"/>
    </w:p>
    <w:p w:rsidR="00F659EF" w:rsidRPr="00B52F7F" w:rsidRDefault="00F659EF" w:rsidP="006B1774">
      <w:pPr>
        <w:pStyle w:val="gemStandard"/>
      </w:pPr>
      <w:r w:rsidRPr="00B52F7F">
        <w:t>Der Servicekatalog enthält alle von einem TI-ITSM-Teilnehmer angebotenen TI Services mit Angabe der dazugehörenden Servicekomponenten. Es wird dargestellt, zu welchen Konditionen der jeweilige Service geliefert wird. Der Servicekatalog wird im Rahmen des Servicekatalog-Managements vereinbart und anderen TI-ITSM-Teilnehmern über das TI-ITSM-System bereitgestellt.</w:t>
      </w:r>
    </w:p>
    <w:p w:rsidR="005904F7" w:rsidRPr="00B52F7F" w:rsidRDefault="005904F7" w:rsidP="0063469F">
      <w:pPr>
        <w:pStyle w:val="berschrift3"/>
      </w:pPr>
      <w:bookmarkStart w:id="229" w:name="_Toc511109806"/>
      <w:r w:rsidRPr="00B52F7F">
        <w:t>Serviceverzeichnis</w:t>
      </w:r>
      <w:bookmarkEnd w:id="229"/>
    </w:p>
    <w:p w:rsidR="005904F7" w:rsidRPr="00B52F7F" w:rsidRDefault="00503A33" w:rsidP="005904F7">
      <w:pPr>
        <w:pStyle w:val="gemStandard"/>
      </w:pPr>
      <w:r>
        <w:t>A</w:t>
      </w:r>
      <w:r w:rsidRPr="00B52F7F">
        <w:t xml:space="preserve">lle Servicekataloge aller TI-ITSM-Teilnehmer werden zentral </w:t>
      </w:r>
      <w:r>
        <w:t>im</w:t>
      </w:r>
      <w:r w:rsidR="005904F7" w:rsidRPr="00B52F7F">
        <w:t xml:space="preserve"> Service-Verzeichnis</w:t>
      </w:r>
      <w:r>
        <w:t xml:space="preserve"> des TI-ITSM-Systems</w:t>
      </w:r>
      <w:r w:rsidR="005904F7" w:rsidRPr="00B52F7F">
        <w:t xml:space="preserve"> aufgeführt. </w:t>
      </w:r>
    </w:p>
    <w:p w:rsidR="00A87FFC" w:rsidRDefault="00A87FFC" w:rsidP="0063469F">
      <w:pPr>
        <w:pStyle w:val="berschrift2"/>
      </w:pPr>
      <w:bookmarkStart w:id="230" w:name="_Toc511109807"/>
      <w:r>
        <w:t>Prozessdurchführung Servicekatalog Management</w:t>
      </w:r>
      <w:bookmarkEnd w:id="230"/>
    </w:p>
    <w:p w:rsidR="00F674BF" w:rsidRPr="00C80DB1" w:rsidRDefault="005904F7" w:rsidP="0063469F">
      <w:pPr>
        <w:pStyle w:val="berschrift3"/>
      </w:pPr>
      <w:bookmarkStart w:id="231" w:name="_Toc511109808"/>
      <w:r>
        <w:t xml:space="preserve">Definition </w:t>
      </w:r>
      <w:r w:rsidR="00C80DB1">
        <w:t>der angebotenen Services</w:t>
      </w:r>
      <w:bookmarkEnd w:id="231"/>
    </w:p>
    <w:p w:rsidR="00F674BF" w:rsidRDefault="00F674BF" w:rsidP="00F674BF">
      <w:pPr>
        <w:pStyle w:val="gemStandard"/>
        <w:rPr>
          <w:rFonts w:cs="Arial"/>
        </w:rPr>
      </w:pPr>
      <w:r w:rsidRPr="00F674BF">
        <w:rPr>
          <w:rFonts w:cs="Arial"/>
        </w:rPr>
        <w:t xml:space="preserve">Der </w:t>
      </w:r>
      <w:r>
        <w:rPr>
          <w:rFonts w:cs="Arial"/>
        </w:rPr>
        <w:t xml:space="preserve">TI-ITSM-Teilnehmer erfasst seine angebotenen Services im TI-ITSM-System. </w:t>
      </w:r>
      <w:r w:rsidR="008D1B6B">
        <w:rPr>
          <w:rFonts w:cs="Arial"/>
        </w:rPr>
        <w:t>Die Gesamtheit der angebotenen Services ergibt den Servicekatalog des TI-ITSM-Teilnehmers.</w:t>
      </w:r>
    </w:p>
    <w:p w:rsidR="00E9500B" w:rsidRPr="00CC750A" w:rsidRDefault="00E9500B" w:rsidP="00E9500B">
      <w:pPr>
        <w:pStyle w:val="gemStandard"/>
        <w:tabs>
          <w:tab w:val="left" w:pos="567"/>
        </w:tabs>
        <w:ind w:left="567" w:hanging="567"/>
        <w:rPr>
          <w:b/>
          <w:highlight w:val="yellow"/>
        </w:rPr>
      </w:pPr>
      <w:commentRangeStart w:id="232"/>
      <w:r w:rsidRPr="00CC750A">
        <w:rPr>
          <w:rFonts w:ascii="Wingdings" w:hAnsi="Wingdings"/>
          <w:b/>
          <w:highlight w:val="yellow"/>
        </w:rPr>
        <w:sym w:font="Wingdings" w:char="F0D6"/>
      </w:r>
      <w:commentRangeEnd w:id="232"/>
      <w:r w:rsidR="00C11BCA" w:rsidRPr="00CC750A">
        <w:rPr>
          <w:rStyle w:val="Kommentarzeichen"/>
          <w:highlight w:val="yellow"/>
        </w:rPr>
        <w:commentReference w:id="232"/>
      </w:r>
      <w:r w:rsidRPr="00CC750A">
        <w:rPr>
          <w:b/>
          <w:highlight w:val="yellow"/>
        </w:rPr>
        <w:tab/>
        <w:t>GS-A_</w:t>
      </w:r>
      <w:r w:rsidR="004E74ED" w:rsidRPr="00CC750A">
        <w:rPr>
          <w:b/>
          <w:highlight w:val="yellow"/>
        </w:rPr>
        <w:t>5607</w:t>
      </w:r>
      <w:r w:rsidRPr="00CC750A">
        <w:rPr>
          <w:b/>
          <w:highlight w:val="yellow"/>
        </w:rPr>
        <w:t xml:space="preserve"> </w:t>
      </w:r>
      <w:r w:rsidR="002E014B" w:rsidRPr="00FF5FC0">
        <w:rPr>
          <w:b/>
          <w:highlight w:val="yellow"/>
        </w:rPr>
        <w:t>Inhalte</w:t>
      </w:r>
      <w:r w:rsidRPr="00CC750A">
        <w:rPr>
          <w:b/>
          <w:highlight w:val="yellow"/>
        </w:rPr>
        <w:t xml:space="preserve"> eines Servicekataloges der angebotenen TI-Services </w:t>
      </w:r>
    </w:p>
    <w:p w:rsidR="005E4369" w:rsidRPr="00CC750A" w:rsidRDefault="00E9500B" w:rsidP="00894FA4">
      <w:pPr>
        <w:pStyle w:val="gemEinzug"/>
        <w:ind w:left="349"/>
        <w:rPr>
          <w:highlight w:val="yellow"/>
        </w:rPr>
      </w:pPr>
      <w:r w:rsidRPr="00CC750A">
        <w:rPr>
          <w:highlight w:val="yellow"/>
        </w:rPr>
        <w:t xml:space="preserve">TI-ITSM-Teilnehmer MÜSSEN alle von ihnen angebotenen TI-Services und -qualitäten gegenüber anderen TI-ITSM-Teilnehmern in einem Servicekatalog im TI-ITSM-System </w:t>
      </w:r>
      <w:r w:rsidR="005E4369" w:rsidRPr="00CC750A">
        <w:rPr>
          <w:highlight w:val="yellow"/>
        </w:rPr>
        <w:t>dokumentieren und dabei mindestens folgende Angaben beifügen:</w:t>
      </w:r>
    </w:p>
    <w:p w:rsidR="00063D3A" w:rsidRPr="00CC750A" w:rsidRDefault="00063D3A" w:rsidP="0063469F">
      <w:pPr>
        <w:pStyle w:val="gemEinzug"/>
        <w:numPr>
          <w:ilvl w:val="0"/>
          <w:numId w:val="18"/>
        </w:numPr>
        <w:rPr>
          <w:highlight w:val="yellow"/>
        </w:rPr>
      </w:pPr>
      <w:r w:rsidRPr="00CC750A">
        <w:rPr>
          <w:highlight w:val="yellow"/>
        </w:rPr>
        <w:t>Vertraglich zugesicherte Leistung:</w:t>
      </w:r>
    </w:p>
    <w:p w:rsidR="00063D3A" w:rsidRPr="00CC750A" w:rsidRDefault="00063D3A" w:rsidP="0063469F">
      <w:pPr>
        <w:pStyle w:val="gemEinzug"/>
        <w:numPr>
          <w:ilvl w:val="1"/>
          <w:numId w:val="21"/>
        </w:numPr>
        <w:rPr>
          <w:highlight w:val="yellow"/>
        </w:rPr>
      </w:pPr>
      <w:r w:rsidRPr="00CC750A">
        <w:rPr>
          <w:highlight w:val="yellow"/>
        </w:rPr>
        <w:t xml:space="preserve">Prozess </w:t>
      </w:r>
      <w:r w:rsidR="004D280E" w:rsidRPr="00CC750A">
        <w:rPr>
          <w:highlight w:val="yellow"/>
        </w:rPr>
        <w:t xml:space="preserve">des Abrufs und </w:t>
      </w:r>
      <w:r w:rsidRPr="00CC750A">
        <w:rPr>
          <w:highlight w:val="yellow"/>
        </w:rPr>
        <w:t xml:space="preserve">der Freigabe des </w:t>
      </w:r>
      <w:r w:rsidR="004D280E" w:rsidRPr="00CC750A">
        <w:rPr>
          <w:highlight w:val="yellow"/>
        </w:rPr>
        <w:t>Services</w:t>
      </w:r>
    </w:p>
    <w:p w:rsidR="00063D3A" w:rsidRPr="00CC750A" w:rsidRDefault="00063D3A" w:rsidP="0063469F">
      <w:pPr>
        <w:pStyle w:val="gemEinzug"/>
        <w:numPr>
          <w:ilvl w:val="1"/>
          <w:numId w:val="21"/>
        </w:numPr>
        <w:rPr>
          <w:highlight w:val="yellow"/>
        </w:rPr>
      </w:pPr>
      <w:r w:rsidRPr="00CC750A">
        <w:rPr>
          <w:highlight w:val="yellow"/>
        </w:rPr>
        <w:t>Kosten des Serviceabrufs</w:t>
      </w:r>
    </w:p>
    <w:p w:rsidR="00063D3A" w:rsidRPr="00CC750A" w:rsidRDefault="00063D3A" w:rsidP="0063469F">
      <w:pPr>
        <w:pStyle w:val="gemEinzug"/>
        <w:numPr>
          <w:ilvl w:val="1"/>
          <w:numId w:val="19"/>
        </w:numPr>
        <w:rPr>
          <w:highlight w:val="yellow"/>
        </w:rPr>
      </w:pPr>
      <w:r w:rsidRPr="00CC750A">
        <w:rPr>
          <w:highlight w:val="yellow"/>
        </w:rPr>
        <w:t>Reaktions-</w:t>
      </w:r>
      <w:r w:rsidR="00BC2B37" w:rsidRPr="00CC750A">
        <w:rPr>
          <w:highlight w:val="yellow"/>
        </w:rPr>
        <w:t>, Lösungs- und Verifikationsfrist</w:t>
      </w:r>
    </w:p>
    <w:p w:rsidR="00063D3A" w:rsidRPr="00CC750A" w:rsidRDefault="00063D3A" w:rsidP="0063469F">
      <w:pPr>
        <w:pStyle w:val="gemEinzug"/>
        <w:numPr>
          <w:ilvl w:val="1"/>
          <w:numId w:val="19"/>
        </w:numPr>
        <w:rPr>
          <w:highlight w:val="yellow"/>
        </w:rPr>
      </w:pPr>
      <w:r w:rsidRPr="00CC750A">
        <w:rPr>
          <w:highlight w:val="yellow"/>
        </w:rPr>
        <w:t>Prozess der Verifikation der Servicelieferung</w:t>
      </w:r>
    </w:p>
    <w:p w:rsidR="005E4369" w:rsidRPr="00CC750A" w:rsidRDefault="005E4369" w:rsidP="0063469F">
      <w:pPr>
        <w:pStyle w:val="gemEinzug"/>
        <w:numPr>
          <w:ilvl w:val="0"/>
          <w:numId w:val="18"/>
        </w:numPr>
        <w:rPr>
          <w:highlight w:val="yellow"/>
        </w:rPr>
      </w:pPr>
      <w:r w:rsidRPr="00CC750A">
        <w:rPr>
          <w:highlight w:val="yellow"/>
        </w:rPr>
        <w:lastRenderedPageBreak/>
        <w:t xml:space="preserve">Notwendige Daten zum Abruf des Service Requests: </w:t>
      </w:r>
    </w:p>
    <w:p w:rsidR="005E4369" w:rsidRPr="00CC750A" w:rsidRDefault="005E4369" w:rsidP="0063469F">
      <w:pPr>
        <w:pStyle w:val="gemEinzug"/>
        <w:numPr>
          <w:ilvl w:val="1"/>
          <w:numId w:val="20"/>
        </w:numPr>
        <w:rPr>
          <w:highlight w:val="yellow"/>
        </w:rPr>
      </w:pPr>
      <w:r w:rsidRPr="00CC750A">
        <w:rPr>
          <w:highlight w:val="yellow"/>
        </w:rPr>
        <w:t xml:space="preserve">Benötigte Input Informationen </w:t>
      </w:r>
    </w:p>
    <w:p w:rsidR="0063469F" w:rsidRDefault="005E4369" w:rsidP="0063469F">
      <w:pPr>
        <w:pStyle w:val="gemEinzug"/>
        <w:numPr>
          <w:ilvl w:val="1"/>
          <w:numId w:val="19"/>
        </w:numPr>
        <w:rPr>
          <w:b/>
          <w:highlight w:val="yellow"/>
        </w:rPr>
      </w:pPr>
      <w:r w:rsidRPr="00CC750A">
        <w:rPr>
          <w:highlight w:val="yellow"/>
        </w:rPr>
        <w:t>Betriebsumgebung</w:t>
      </w:r>
      <w:r w:rsidR="00063D3A" w:rsidRPr="00CC750A">
        <w:rPr>
          <w:highlight w:val="yellow"/>
        </w:rPr>
        <w:t xml:space="preserve"> </w:t>
      </w:r>
    </w:p>
    <w:p w:rsidR="00E9500B" w:rsidRPr="0063469F" w:rsidRDefault="0063469F" w:rsidP="0063469F">
      <w:pPr>
        <w:pStyle w:val="gemStandard"/>
        <w:rPr>
          <w:highlight w:val="yellow"/>
        </w:rPr>
      </w:pPr>
      <w:r>
        <w:rPr>
          <w:b/>
          <w:highlight w:val="yellow"/>
        </w:rPr>
        <w:sym w:font="Wingdings" w:char="F0D5"/>
      </w:r>
    </w:p>
    <w:p w:rsidR="00F674BF" w:rsidRDefault="00C80DB1" w:rsidP="00F674BF">
      <w:pPr>
        <w:pStyle w:val="gemStandard"/>
        <w:rPr>
          <w:rFonts w:cs="Arial"/>
        </w:rPr>
      </w:pPr>
      <w:r>
        <w:rPr>
          <w:rFonts w:cs="Arial"/>
        </w:rPr>
        <w:t>Zusätzlich muss der TI-ITSM-Teilnehmer</w:t>
      </w:r>
      <w:r w:rsidR="00E9500B">
        <w:rPr>
          <w:rFonts w:cs="Arial"/>
        </w:rPr>
        <w:t xml:space="preserve"> </w:t>
      </w:r>
      <w:r w:rsidR="002C4617">
        <w:rPr>
          <w:rFonts w:cs="Arial"/>
        </w:rPr>
        <w:t xml:space="preserve">über Vereinbarungen mit anderen TI-ITSM-Teilnehmern </w:t>
      </w:r>
      <w:r w:rsidR="00E9500B">
        <w:rPr>
          <w:rFonts w:cs="Arial"/>
        </w:rPr>
        <w:t>sicherstellen, dass</w:t>
      </w:r>
      <w:r>
        <w:rPr>
          <w:rFonts w:cs="Arial"/>
        </w:rPr>
        <w:t xml:space="preserve"> alle </w:t>
      </w:r>
      <w:r w:rsidR="002C4617">
        <w:rPr>
          <w:rFonts w:cs="Arial"/>
        </w:rPr>
        <w:t xml:space="preserve">Voraussetzungen </w:t>
      </w:r>
      <w:r>
        <w:rPr>
          <w:rFonts w:cs="Arial"/>
        </w:rPr>
        <w:t xml:space="preserve">für die </w:t>
      </w:r>
      <w:r w:rsidR="00E9500B">
        <w:rPr>
          <w:rFonts w:cs="Arial"/>
        </w:rPr>
        <w:t>Erbringung</w:t>
      </w:r>
      <w:r>
        <w:rPr>
          <w:rFonts w:cs="Arial"/>
        </w:rPr>
        <w:t xml:space="preserve"> seiner eigenen Services </w:t>
      </w:r>
      <w:r w:rsidR="002C4617">
        <w:rPr>
          <w:rFonts w:cs="Arial"/>
        </w:rPr>
        <w:t xml:space="preserve">gegeben sind. </w:t>
      </w:r>
    </w:p>
    <w:p w:rsidR="008D1B6B" w:rsidRPr="00C80DB1" w:rsidRDefault="008D1B6B" w:rsidP="0063469F">
      <w:pPr>
        <w:pStyle w:val="berschrift3"/>
      </w:pPr>
      <w:bookmarkStart w:id="233" w:name="_Toc511109809"/>
      <w:r>
        <w:t>Servicekatalog freigeben</w:t>
      </w:r>
      <w:bookmarkEnd w:id="233"/>
    </w:p>
    <w:p w:rsidR="008D1B6B" w:rsidRDefault="008D1B6B" w:rsidP="008D1B6B">
      <w:pPr>
        <w:pStyle w:val="gemStandard"/>
        <w:rPr>
          <w:rFonts w:cs="Arial"/>
        </w:rPr>
      </w:pPr>
      <w:r>
        <w:rPr>
          <w:rFonts w:cs="Arial"/>
        </w:rPr>
        <w:t xml:space="preserve">Der Gesamtverantwortliche TI wird die Servicedefinition und -konditionen prüfen und den Servicekatalog </w:t>
      </w:r>
      <w:r w:rsidR="007168F6">
        <w:rPr>
          <w:rFonts w:cs="Arial"/>
        </w:rPr>
        <w:t xml:space="preserve">in Abstimmung mit dem TI-ITSM-Teilnehmer </w:t>
      </w:r>
      <w:commentRangeStart w:id="234"/>
      <w:r w:rsidR="008326E5" w:rsidRPr="008326E5">
        <w:rPr>
          <w:rFonts w:cs="Arial"/>
          <w:highlight w:val="green"/>
        </w:rPr>
        <w:t>im TI-ITSM-System hinterl</w:t>
      </w:r>
      <w:r w:rsidR="008326E5" w:rsidRPr="008326E5">
        <w:rPr>
          <w:rFonts w:cs="Arial"/>
          <w:highlight w:val="green"/>
        </w:rPr>
        <w:t>e</w:t>
      </w:r>
      <w:r w:rsidR="008326E5" w:rsidRPr="008326E5">
        <w:rPr>
          <w:rFonts w:cs="Arial"/>
          <w:highlight w:val="green"/>
        </w:rPr>
        <w:t>gen</w:t>
      </w:r>
      <w:r w:rsidR="0085071B" w:rsidRPr="008326E5">
        <w:rPr>
          <w:rFonts w:cs="Arial"/>
          <w:strike/>
          <w:highlight w:val="green"/>
        </w:rPr>
        <w:t>abnehmen</w:t>
      </w:r>
      <w:commentRangeEnd w:id="234"/>
      <w:r w:rsidR="008326E5">
        <w:rPr>
          <w:rStyle w:val="Kommentarzeichen"/>
        </w:rPr>
        <w:commentReference w:id="234"/>
      </w:r>
      <w:r>
        <w:rPr>
          <w:rFonts w:cs="Arial"/>
        </w:rPr>
        <w:t>.</w:t>
      </w:r>
    </w:p>
    <w:p w:rsidR="00F674BF" w:rsidRPr="00CC750A" w:rsidRDefault="00F674BF" w:rsidP="00F674BF">
      <w:pPr>
        <w:pStyle w:val="gemStandard"/>
        <w:tabs>
          <w:tab w:val="left" w:pos="567"/>
        </w:tabs>
        <w:ind w:left="567" w:hanging="567"/>
        <w:rPr>
          <w:b/>
          <w:highlight w:val="yellow"/>
        </w:rPr>
      </w:pPr>
      <w:commentRangeStart w:id="235"/>
      <w:r w:rsidRPr="00CC750A">
        <w:rPr>
          <w:rFonts w:ascii="Wingdings" w:hAnsi="Wingdings"/>
          <w:b/>
          <w:highlight w:val="yellow"/>
        </w:rPr>
        <w:sym w:font="Wingdings" w:char="F0D6"/>
      </w:r>
      <w:r w:rsidRPr="00CC750A">
        <w:rPr>
          <w:b/>
          <w:highlight w:val="yellow"/>
        </w:rPr>
        <w:tab/>
      </w:r>
      <w:r w:rsidR="004277D9" w:rsidRPr="00CC750A">
        <w:rPr>
          <w:b/>
          <w:highlight w:val="yellow"/>
        </w:rPr>
        <w:t>GS-A_</w:t>
      </w:r>
      <w:r w:rsidR="004E74ED" w:rsidRPr="00CC750A">
        <w:rPr>
          <w:b/>
          <w:highlight w:val="yellow"/>
        </w:rPr>
        <w:t>5609</w:t>
      </w:r>
      <w:r w:rsidR="004277D9" w:rsidRPr="00CC750A">
        <w:rPr>
          <w:b/>
          <w:highlight w:val="yellow"/>
        </w:rPr>
        <w:t xml:space="preserve"> </w:t>
      </w:r>
      <w:r w:rsidR="0085071B" w:rsidRPr="00CC750A">
        <w:rPr>
          <w:b/>
          <w:highlight w:val="yellow"/>
        </w:rPr>
        <w:t>Abnahme des</w:t>
      </w:r>
      <w:r w:rsidRPr="00CC750A">
        <w:rPr>
          <w:b/>
          <w:highlight w:val="yellow"/>
        </w:rPr>
        <w:t xml:space="preserve"> Servicekataloges </w:t>
      </w:r>
    </w:p>
    <w:p w:rsidR="0063469F" w:rsidRDefault="00F674BF" w:rsidP="00F674BF">
      <w:pPr>
        <w:pStyle w:val="gemStandard"/>
        <w:ind w:left="567"/>
        <w:rPr>
          <w:rFonts w:ascii="Wingdings" w:hAnsi="Wingdings"/>
          <w:b/>
          <w:highlight w:val="yellow"/>
        </w:rPr>
      </w:pPr>
      <w:r w:rsidRPr="00CC750A">
        <w:rPr>
          <w:highlight w:val="yellow"/>
        </w:rPr>
        <w:t>TI-ITSM-Teilnehmer MÜSSEN alle von ihnen angebotenen Services in einem Bus</w:t>
      </w:r>
      <w:r w:rsidRPr="00CC750A">
        <w:rPr>
          <w:highlight w:val="yellow"/>
        </w:rPr>
        <w:t>i</w:t>
      </w:r>
      <w:r w:rsidRPr="00CC750A">
        <w:rPr>
          <w:highlight w:val="yellow"/>
        </w:rPr>
        <w:t xml:space="preserve">ness-Servicekatalog mit </w:t>
      </w:r>
      <w:r w:rsidR="00BC2B37" w:rsidRPr="00CC750A">
        <w:rPr>
          <w:highlight w:val="yellow"/>
        </w:rPr>
        <w:t xml:space="preserve">dem Gesamtverantwortlichen TI </w:t>
      </w:r>
      <w:r w:rsidRPr="00CC750A">
        <w:rPr>
          <w:highlight w:val="yellow"/>
        </w:rPr>
        <w:t xml:space="preserve">vereinbaren. </w:t>
      </w:r>
    </w:p>
    <w:commentRangeEnd w:id="235"/>
    <w:p w:rsidR="00F674BF" w:rsidRPr="0063469F" w:rsidRDefault="0063469F" w:rsidP="00F674BF">
      <w:pPr>
        <w:pStyle w:val="gemStandard"/>
        <w:ind w:left="567"/>
        <w:rPr>
          <w:rFonts w:ascii="Wingdings" w:hAnsi="Wingdings"/>
          <w:b/>
        </w:rPr>
      </w:pPr>
      <w:r>
        <w:rPr>
          <w:rFonts w:ascii="Wingdings" w:hAnsi="Wingdings"/>
          <w:b/>
          <w:highlight w:val="yellow"/>
        </w:rPr>
        <w:sym w:font="Wingdings" w:char="F0D5"/>
      </w:r>
      <w:r w:rsidR="005A0545" w:rsidRPr="0063469F">
        <w:rPr>
          <w:rStyle w:val="Kommentarzeichen"/>
          <w:b/>
        </w:rPr>
        <w:commentReference w:id="235"/>
      </w:r>
    </w:p>
    <w:p w:rsidR="00F674BF" w:rsidRDefault="00F674BF" w:rsidP="00F674BF">
      <w:pPr>
        <w:pStyle w:val="gemStandard"/>
        <w:rPr>
          <w:rFonts w:cs="Arial"/>
        </w:rPr>
      </w:pPr>
      <w:r>
        <w:rPr>
          <w:rFonts w:cs="Arial"/>
        </w:rPr>
        <w:t xml:space="preserve">Durch die </w:t>
      </w:r>
      <w:r w:rsidR="0085071B">
        <w:rPr>
          <w:rFonts w:cs="Arial"/>
        </w:rPr>
        <w:t>Abnahme</w:t>
      </w:r>
      <w:r>
        <w:rPr>
          <w:rFonts w:cs="Arial"/>
        </w:rPr>
        <w:t xml:space="preserve"> werden sie </w:t>
      </w:r>
      <w:r w:rsidR="000A6DC6">
        <w:rPr>
          <w:rFonts w:cs="Arial"/>
        </w:rPr>
        <w:t>berechtigten</w:t>
      </w:r>
      <w:r>
        <w:rPr>
          <w:rFonts w:cs="Arial"/>
        </w:rPr>
        <w:t xml:space="preserve"> TI-ITSM-Teilnehmern zum Abruf </w:t>
      </w:r>
      <w:r w:rsidR="008D1B6B">
        <w:rPr>
          <w:rFonts w:cs="Arial"/>
        </w:rPr>
        <w:t xml:space="preserve">über das TI-ITSM-System </w:t>
      </w:r>
      <w:r>
        <w:rPr>
          <w:rFonts w:cs="Arial"/>
        </w:rPr>
        <w:t>zur Verfügung gestellt.</w:t>
      </w:r>
    </w:p>
    <w:p w:rsidR="002B6EF9" w:rsidRDefault="002B6EF9" w:rsidP="002B6EF9">
      <w:pPr>
        <w:pStyle w:val="gemStandard"/>
      </w:pPr>
    </w:p>
    <w:p w:rsidR="0063469F" w:rsidRDefault="0063469F" w:rsidP="0063469F">
      <w:pPr>
        <w:pStyle w:val="berschrift1"/>
        <w:sectPr w:rsidR="0063469F" w:rsidSect="00670DE3">
          <w:pgSz w:w="11906" w:h="16838" w:code="9"/>
          <w:pgMar w:top="1916" w:right="1418" w:bottom="1134" w:left="1701" w:header="567" w:footer="567" w:gutter="0"/>
          <w:lnNumType w:countBy="1" w:restart="continuous"/>
          <w:cols w:space="708"/>
          <w:docGrid w:linePitch="360"/>
        </w:sectPr>
      </w:pPr>
    </w:p>
    <w:p w:rsidR="00A32FBB" w:rsidRPr="00451B22" w:rsidRDefault="006340D8" w:rsidP="0063469F">
      <w:pPr>
        <w:pStyle w:val="berschrift1"/>
      </w:pPr>
      <w:bookmarkStart w:id="236" w:name="_Toc511109810"/>
      <w:r>
        <w:lastRenderedPageBreak/>
        <w:t>Notfall Management</w:t>
      </w:r>
      <w:bookmarkEnd w:id="236"/>
    </w:p>
    <w:p w:rsidR="001A4750" w:rsidRDefault="001A76CF" w:rsidP="001A4750">
      <w:pPr>
        <w:pStyle w:val="gemStandard"/>
      </w:pPr>
      <w:r>
        <w:t xml:space="preserve">Das Notfall Management der TI stellt sicher, </w:t>
      </w:r>
      <w:r w:rsidR="001A4750">
        <w:t>dass</w:t>
      </w:r>
    </w:p>
    <w:p w:rsidR="001A4750" w:rsidRDefault="001A4750" w:rsidP="00351482">
      <w:pPr>
        <w:pStyle w:val="gemAufzhlung"/>
      </w:pPr>
      <w:r>
        <w:t>die entsprechenden Vorkehrungen zur Bewältigung von TI-Notfällen getroffen werden bzw. die Umsetzung der in der TI-Notfallvorsorge geplanten Maßna</w:t>
      </w:r>
      <w:r>
        <w:t>h</w:t>
      </w:r>
      <w:r w:rsidR="001A76CF">
        <w:t>men erfolgt ist sowie</w:t>
      </w:r>
    </w:p>
    <w:p w:rsidR="001A4750" w:rsidRDefault="001A4750" w:rsidP="001A4750">
      <w:pPr>
        <w:pStyle w:val="gemAufzhlung"/>
      </w:pPr>
      <w:r>
        <w:t>eine zuverlässige Notfallkoordination bzw. -unterstützung von aufgetretenen Schadensereignissen produkt- sowie servic</w:t>
      </w:r>
      <w:r w:rsidR="001A76CF">
        <w:t>eübergreifend gewährleistet ist.</w:t>
      </w:r>
    </w:p>
    <w:p w:rsidR="001A4750" w:rsidRDefault="001A4750" w:rsidP="00351482">
      <w:pPr>
        <w:pStyle w:val="gemStandard"/>
      </w:pPr>
      <w:r>
        <w:t xml:space="preserve">Der primäre Fokus </w:t>
      </w:r>
      <w:r w:rsidR="002F4B69">
        <w:t>des Notfall Managements in den</w:t>
      </w:r>
      <w:r>
        <w:t xml:space="preserve"> </w:t>
      </w:r>
      <w:r w:rsidR="002F4B69">
        <w:t xml:space="preserve">Übergreifenden </w:t>
      </w:r>
      <w:r>
        <w:t>Richtlinie</w:t>
      </w:r>
      <w:r w:rsidR="002F4B69">
        <w:t>n zum B</w:t>
      </w:r>
      <w:r w:rsidR="002F4B69">
        <w:t>e</w:t>
      </w:r>
      <w:r w:rsidR="002F4B69">
        <w:t>trieb der TI</w:t>
      </w:r>
      <w:r>
        <w:t xml:space="preserve"> liegt in Ausprägung der Vorsorge und Bewältigung von TI-Notfällen durch TI-ITSM-Teilnehmer.</w:t>
      </w:r>
    </w:p>
    <w:p w:rsidR="001A4750" w:rsidRDefault="001A4750" w:rsidP="00351482">
      <w:pPr>
        <w:pStyle w:val="gemStandard"/>
      </w:pPr>
      <w:r>
        <w:t>Art und Umfang der Notfallvorsorge und -bewältigung von lokalen Notfällen durch die TI-ITSM-Teilnehmer sind nicht Gegenstand dieser Richtlinie</w:t>
      </w:r>
      <w:r w:rsidR="002F4B69">
        <w:t>n</w:t>
      </w:r>
      <w:r>
        <w:t>. Ein lokales Notfallmanag</w:t>
      </w:r>
      <w:r>
        <w:t>e</w:t>
      </w:r>
      <w:r>
        <w:t>ment wird vorausgesetzt. Anforderungen an das lokale Notfallmanagement sind [gemSpec_</w:t>
      </w:r>
      <w:r w:rsidR="00590131">
        <w:t>DS_Anbieter</w:t>
      </w:r>
      <w:r>
        <w:t>] zu entnehmen.</w:t>
      </w:r>
    </w:p>
    <w:p w:rsidR="001A4750" w:rsidRDefault="001A4750" w:rsidP="00351482">
      <w:pPr>
        <w:pStyle w:val="gemStandard"/>
      </w:pPr>
      <w:r>
        <w:t xml:space="preserve">Die operative Behebung von TI-Notfällen obliegt grundsätzlich den TI-ITSM-Teilnehmern, wobei der </w:t>
      </w:r>
      <w:r w:rsidR="001A76CF">
        <w:t>Gesamtverantwortliche TI</w:t>
      </w:r>
      <w:r>
        <w:t xml:space="preserve"> eine zentrale koordinierende Rolle im Rahmen der Bewältigung einnehmen kann.</w:t>
      </w:r>
    </w:p>
    <w:p w:rsidR="001A4750" w:rsidRDefault="001A4750" w:rsidP="0063469F">
      <w:pPr>
        <w:pStyle w:val="berschrift2"/>
      </w:pPr>
      <w:bookmarkStart w:id="237" w:name="_Toc511109811"/>
      <w:r>
        <w:t>Begriffsbestimmungen</w:t>
      </w:r>
      <w:bookmarkEnd w:id="237"/>
    </w:p>
    <w:p w:rsidR="001A4750" w:rsidRDefault="001A4750" w:rsidP="0063469F">
      <w:pPr>
        <w:pStyle w:val="berschrift3"/>
      </w:pPr>
      <w:bookmarkStart w:id="238" w:name="_Toc511109812"/>
      <w:r>
        <w:t>Notfall</w:t>
      </w:r>
      <w:bookmarkEnd w:id="238"/>
    </w:p>
    <w:p w:rsidR="001A4750" w:rsidRDefault="001A4750" w:rsidP="001A4750">
      <w:pPr>
        <w:pStyle w:val="gemStandard"/>
      </w:pPr>
      <w:r>
        <w:t>Gemäß dem [BSI 100-4] wird unter Notfall ein länger andauernder Ausfall von Prozessen oder Ressourcen mit hohem oder sehr hohem Schaden verstanden. Die Verfügbarkeit der entsprechenden Prozesse oder Ressourcen kann innerhalb einer geforderten Zeit nicht wieder hergestellt werden. Notfälle können nicht mehr im allgemeinen Tagesgeschäft a</w:t>
      </w:r>
      <w:r>
        <w:t>b</w:t>
      </w:r>
      <w:r>
        <w:t>gewickelt werden, sondern erfordern eine gesonderte Notfallbewältigungsorganisation.</w:t>
      </w:r>
    </w:p>
    <w:p w:rsidR="001A4750" w:rsidRDefault="003479B4" w:rsidP="0063469F">
      <w:pPr>
        <w:pStyle w:val="berschrift3"/>
      </w:pPr>
      <w:bookmarkStart w:id="239" w:name="_Toc511109813"/>
      <w:r>
        <w:t>L</w:t>
      </w:r>
      <w:r w:rsidR="001A4750">
        <w:t>okaler Notfall</w:t>
      </w:r>
      <w:bookmarkEnd w:id="239"/>
    </w:p>
    <w:p w:rsidR="001A4750" w:rsidRDefault="001A4750" w:rsidP="001A4750">
      <w:pPr>
        <w:pStyle w:val="gemStandard"/>
      </w:pPr>
      <w:r>
        <w:t xml:space="preserve">Ein lokaler Notfall beschreibt ein Schadensereignis der Produkte mit lokal ausgeprägten Auswirkungen. Lokale Notfälle werden durch TI-ITSM-Teilnehmer bewältigt und erfordern keine Koordination durch </w:t>
      </w:r>
      <w:r w:rsidR="001A76CF" w:rsidRPr="001A76CF">
        <w:t>den Gesamtverantwortlichen TI</w:t>
      </w:r>
      <w:r w:rsidRPr="001A76CF">
        <w:t>.</w:t>
      </w:r>
      <w:r w:rsidR="003479B4">
        <w:t xml:space="preserve"> TI-ITSM-Teilnehmer mü</w:t>
      </w:r>
      <w:r w:rsidR="003479B4">
        <w:t>s</w:t>
      </w:r>
      <w:r w:rsidR="003479B4">
        <w:t xml:space="preserve">sen den Gesamtverantwortlichen TI über das Schadenereignis unverzüglich </w:t>
      </w:r>
      <w:r w:rsidR="00590131">
        <w:t>gemäß den Vo</w:t>
      </w:r>
      <w:r w:rsidR="00590131">
        <w:t>r</w:t>
      </w:r>
      <w:r w:rsidR="00590131">
        <w:t xml:space="preserve">gaben der [gemSpec_DS_Anbieter] </w:t>
      </w:r>
      <w:r w:rsidR="003479B4">
        <w:t>informieren.</w:t>
      </w:r>
    </w:p>
    <w:p w:rsidR="001A4750" w:rsidRDefault="001A4750" w:rsidP="0063469F">
      <w:pPr>
        <w:pStyle w:val="berschrift3"/>
      </w:pPr>
      <w:bookmarkStart w:id="240" w:name="_Toc511109814"/>
      <w:r>
        <w:t>TI-Notfall</w:t>
      </w:r>
      <w:bookmarkEnd w:id="240"/>
    </w:p>
    <w:p w:rsidR="00F86280" w:rsidRPr="00F86280" w:rsidRDefault="00F86280" w:rsidP="00F86280">
      <w:pPr>
        <w:spacing w:before="100" w:beforeAutospacing="1" w:after="100" w:afterAutospacing="1"/>
        <w:rPr>
          <w:rFonts w:eastAsia="Times New Roman" w:cs="Arial"/>
          <w:color w:val="000000"/>
          <w:szCs w:val="22"/>
        </w:rPr>
      </w:pPr>
      <w:r w:rsidRPr="00F86280">
        <w:rPr>
          <w:rFonts w:eastAsia="Times New Roman" w:cs="Arial"/>
          <w:color w:val="000000"/>
          <w:szCs w:val="22"/>
        </w:rPr>
        <w:t xml:space="preserve">Ein TI-Notfall beschreibt ein </w:t>
      </w:r>
      <w:r w:rsidRPr="00F86280">
        <w:rPr>
          <w:rFonts w:eastAsia="Times New Roman" w:cs="Arial"/>
          <w:bCs/>
          <w:color w:val="000000"/>
          <w:szCs w:val="22"/>
        </w:rPr>
        <w:t>übergreifendes Schadensereignis</w:t>
      </w:r>
      <w:r w:rsidRPr="00F86280">
        <w:rPr>
          <w:rFonts w:eastAsia="Times New Roman" w:cs="Arial"/>
          <w:color w:val="000000"/>
          <w:szCs w:val="22"/>
        </w:rPr>
        <w:t xml:space="preserve">, welches nicht allein durch die lokale Notfallorganisation von betroffenen </w:t>
      </w:r>
      <w:r>
        <w:rPr>
          <w:rFonts w:eastAsia="Times New Roman" w:cs="Arial"/>
          <w:color w:val="000000"/>
          <w:szCs w:val="22"/>
        </w:rPr>
        <w:t>TI-ITSM-Teilnehmern</w:t>
      </w:r>
      <w:r w:rsidRPr="00F86280">
        <w:rPr>
          <w:rFonts w:eastAsia="Times New Roman" w:cs="Arial"/>
          <w:color w:val="000000"/>
          <w:szCs w:val="22"/>
        </w:rPr>
        <w:t xml:space="preserve"> zu bewältigen ist oder welches schwerwiegende Auswirkungen auf Services bzw. Produkte von anderen </w:t>
      </w:r>
      <w:r>
        <w:rPr>
          <w:rFonts w:eastAsia="Times New Roman" w:cs="Arial"/>
          <w:color w:val="000000"/>
          <w:szCs w:val="22"/>
        </w:rPr>
        <w:t>TI-ITSM-Teilnehmern hat. Ein TI-</w:t>
      </w:r>
      <w:r w:rsidRPr="00F86280">
        <w:rPr>
          <w:rFonts w:eastAsia="Times New Roman" w:cs="Arial"/>
          <w:color w:val="000000"/>
          <w:szCs w:val="22"/>
        </w:rPr>
        <w:t xml:space="preserve">Notfall hebt sich insbesondere dadurch hervor, dass die TI </w:t>
      </w:r>
      <w:r w:rsidRPr="00F86280">
        <w:rPr>
          <w:rFonts w:eastAsia="Times New Roman" w:cs="Arial"/>
          <w:color w:val="000000"/>
          <w:szCs w:val="22"/>
        </w:rPr>
        <w:lastRenderedPageBreak/>
        <w:t xml:space="preserve">bzw. ein TI-Service in ihrer </w:t>
      </w:r>
      <w:r w:rsidRPr="00F86280">
        <w:rPr>
          <w:rFonts w:eastAsia="Times New Roman" w:cs="Arial"/>
          <w:bCs/>
          <w:color w:val="000000"/>
          <w:szCs w:val="22"/>
        </w:rPr>
        <w:t xml:space="preserve">ganzheitlichen Funktion </w:t>
      </w:r>
      <w:r w:rsidRPr="00F86280">
        <w:rPr>
          <w:rFonts w:eastAsia="Times New Roman" w:cs="Arial"/>
          <w:color w:val="000000"/>
          <w:szCs w:val="22"/>
        </w:rPr>
        <w:t>(auch im Kontext der Sicherheit) g</w:t>
      </w:r>
      <w:r w:rsidRPr="00F86280">
        <w:rPr>
          <w:rFonts w:eastAsia="Times New Roman" w:cs="Arial"/>
          <w:color w:val="000000"/>
          <w:szCs w:val="22"/>
        </w:rPr>
        <w:t>e</w:t>
      </w:r>
      <w:r w:rsidRPr="00F86280">
        <w:rPr>
          <w:rFonts w:eastAsia="Times New Roman" w:cs="Arial"/>
          <w:color w:val="000000"/>
          <w:szCs w:val="22"/>
        </w:rPr>
        <w:t>stört oder gefährdet ist.</w:t>
      </w:r>
    </w:p>
    <w:p w:rsidR="00F86280" w:rsidRPr="00F86280" w:rsidRDefault="00F86280" w:rsidP="00F86280">
      <w:pPr>
        <w:spacing w:before="100" w:beforeAutospacing="1" w:after="100" w:afterAutospacing="1"/>
        <w:rPr>
          <w:rFonts w:eastAsia="Times New Roman" w:cs="Arial"/>
          <w:color w:val="000000"/>
          <w:szCs w:val="22"/>
        </w:rPr>
      </w:pPr>
      <w:r w:rsidRPr="00F86280">
        <w:rPr>
          <w:rFonts w:eastAsia="Times New Roman" w:cs="Arial"/>
          <w:color w:val="000000"/>
          <w:szCs w:val="22"/>
        </w:rPr>
        <w:t>Der TI-Notfall besitzt die höchste Eskalationsstufe und deckt auch das Verhalten in Krisen und Katastrophensituationen ab.</w:t>
      </w:r>
      <w:r w:rsidR="00DA6590" w:rsidRPr="00DA6590">
        <w:rPr>
          <w:rFonts w:eastAsia="Times New Roman" w:cs="Arial"/>
          <w:color w:val="000000"/>
          <w:szCs w:val="22"/>
        </w:rPr>
        <w:t xml:space="preserve"> </w:t>
      </w:r>
      <w:r w:rsidR="00DA6590">
        <w:rPr>
          <w:rFonts w:eastAsia="Times New Roman" w:cs="Arial"/>
          <w:color w:val="000000"/>
          <w:szCs w:val="22"/>
        </w:rPr>
        <w:t>Der Gesamtverantwortliche TI</w:t>
      </w:r>
      <w:r w:rsidR="00DA6590" w:rsidRPr="00F86280">
        <w:rPr>
          <w:rFonts w:eastAsia="Times New Roman" w:cs="Arial"/>
          <w:color w:val="000000"/>
          <w:szCs w:val="22"/>
        </w:rPr>
        <w:t xml:space="preserve"> nimmt in TI-Notfällen eine </w:t>
      </w:r>
      <w:r w:rsidR="00DA6590" w:rsidRPr="00DA6590">
        <w:rPr>
          <w:rFonts w:eastAsia="Times New Roman" w:cs="Arial"/>
          <w:bCs/>
          <w:color w:val="000000"/>
          <w:szCs w:val="22"/>
        </w:rPr>
        <w:t>koordinierende</w:t>
      </w:r>
      <w:r w:rsidR="00DA6590" w:rsidRPr="00F86280">
        <w:rPr>
          <w:rFonts w:eastAsia="Times New Roman" w:cs="Arial"/>
          <w:b/>
          <w:bCs/>
          <w:color w:val="000000"/>
          <w:szCs w:val="22"/>
        </w:rPr>
        <w:t xml:space="preserve"> </w:t>
      </w:r>
      <w:r w:rsidR="00DA6590" w:rsidRPr="00DA6590">
        <w:rPr>
          <w:rFonts w:eastAsia="Times New Roman" w:cs="Arial"/>
          <w:bCs/>
          <w:color w:val="000000"/>
          <w:szCs w:val="22"/>
        </w:rPr>
        <w:t>Rolle</w:t>
      </w:r>
      <w:r w:rsidR="00DA6590" w:rsidRPr="00F86280">
        <w:rPr>
          <w:rFonts w:eastAsia="Times New Roman" w:cs="Arial"/>
          <w:b/>
          <w:bCs/>
          <w:color w:val="000000"/>
          <w:szCs w:val="22"/>
        </w:rPr>
        <w:t xml:space="preserve"> </w:t>
      </w:r>
      <w:r w:rsidR="00DA6590" w:rsidRPr="00F86280">
        <w:rPr>
          <w:rFonts w:eastAsia="Times New Roman" w:cs="Arial"/>
          <w:color w:val="000000"/>
          <w:szCs w:val="22"/>
        </w:rPr>
        <w:t>wahr.</w:t>
      </w:r>
      <w:r w:rsidRPr="00F86280">
        <w:rPr>
          <w:rFonts w:eastAsia="Times New Roman" w:cs="Arial"/>
          <w:color w:val="000000"/>
          <w:szCs w:val="22"/>
        </w:rPr>
        <w:t xml:space="preserve"> </w:t>
      </w:r>
    </w:p>
    <w:p w:rsidR="001A4750" w:rsidRDefault="001A4750" w:rsidP="0063469F">
      <w:pPr>
        <w:pStyle w:val="berschrift3"/>
      </w:pPr>
      <w:bookmarkStart w:id="241" w:name="_Toc511109815"/>
      <w:r>
        <w:t>TI-Notfallvorsorge</w:t>
      </w:r>
      <w:bookmarkEnd w:id="241"/>
    </w:p>
    <w:p w:rsidR="001A4750" w:rsidRDefault="001A4750" w:rsidP="001A4750">
      <w:pPr>
        <w:pStyle w:val="gemStandard"/>
      </w:pPr>
      <w:r>
        <w:t>Gemäß dem [BSI 100-4] zählen zur TI-Notfallvorsorge alle organisatorischen und kon-zeptionellen Aspekte sowie alle proaktiven Maßnahmen und Tätigkeiten des Notfallman</w:t>
      </w:r>
      <w:r>
        <w:t>a</w:t>
      </w:r>
      <w:r>
        <w:t xml:space="preserve">gements. Dazu zählen: </w:t>
      </w:r>
    </w:p>
    <w:p w:rsidR="001A4750" w:rsidRDefault="001A4750" w:rsidP="00351482">
      <w:pPr>
        <w:pStyle w:val="gemAufzhlung"/>
      </w:pPr>
      <w:r>
        <w:t>vorbeugende Maßnahmen, die den Schaden oder die Eintrittswahrscheinlic</w:t>
      </w:r>
      <w:r>
        <w:t>h</w:t>
      </w:r>
      <w:r>
        <w:t>keit von Risiken reduzieren und die Widerstandsfähigkeit der Institution durch Anheben der Krisenschwelle erhöhen, wie auch</w:t>
      </w:r>
    </w:p>
    <w:p w:rsidR="001A4750" w:rsidRDefault="001A4750" w:rsidP="00351482">
      <w:pPr>
        <w:pStyle w:val="gemAufzhlung"/>
      </w:pPr>
      <w:r>
        <w:t>proaktive Maßnahmen, um ein schnelles und sinnvolles Reagieren auf einen Vorfall zu ermöglichen.</w:t>
      </w:r>
    </w:p>
    <w:p w:rsidR="001A4750" w:rsidRDefault="001A4750" w:rsidP="001A4750">
      <w:pPr>
        <w:pStyle w:val="gemStandard"/>
      </w:pPr>
      <w:r>
        <w:t xml:space="preserve">Die Ausgestaltung der Vorsorgemaßnahmen sollte sich an der Kritikalität des Dienstes orientieren. </w:t>
      </w:r>
    </w:p>
    <w:p w:rsidR="001A4750" w:rsidRDefault="001A4750" w:rsidP="0063469F">
      <w:pPr>
        <w:pStyle w:val="berschrift3"/>
      </w:pPr>
      <w:bookmarkStart w:id="242" w:name="_Toc511109816"/>
      <w:r>
        <w:t>TI-Notfallmaßnahme</w:t>
      </w:r>
      <w:bookmarkEnd w:id="242"/>
    </w:p>
    <w:p w:rsidR="001A4750" w:rsidRDefault="001A4750" w:rsidP="001A4750">
      <w:pPr>
        <w:pStyle w:val="gemStandard"/>
      </w:pPr>
      <w:r>
        <w:t>Als TI-Notfallmaßnahme gilt jede Handlung, welche die Auswirkung eines TI-Notfalls ei</w:t>
      </w:r>
      <w:r>
        <w:t>n</w:t>
      </w:r>
      <w:r>
        <w:t>dämmen, schmälern oder aufheben kann. Die Maßnahme bietet in der Regel keine nac</w:t>
      </w:r>
      <w:r>
        <w:t>h</w:t>
      </w:r>
      <w:r>
        <w:t>haltige Beseitigung der Ursache des TI-Notfalls, kann aber einen Notbetrieb ermöglichen bzw. in Art und Ausprägung die TI-Notfallbewältigung erleichtern oder ermöglichen.</w:t>
      </w:r>
    </w:p>
    <w:p w:rsidR="001A4750" w:rsidRDefault="001A4750" w:rsidP="0063469F">
      <w:pPr>
        <w:pStyle w:val="berschrift3"/>
      </w:pPr>
      <w:bookmarkStart w:id="243" w:name="_Toc511109817"/>
      <w:r>
        <w:t>Notbetrieb</w:t>
      </w:r>
      <w:bookmarkEnd w:id="243"/>
    </w:p>
    <w:p w:rsidR="001A4750" w:rsidRDefault="001A4750" w:rsidP="001A4750">
      <w:pPr>
        <w:pStyle w:val="gemStandard"/>
      </w:pPr>
      <w:r>
        <w:t>Als Notbetrieb wird der Betriebszustand bezeichnet, welcher durch eine erfolgreiche Maßnahme innerhalb der TI-Notfallbewältigung die Grundfunktionen des Dienstes zwar aufrechterhält, diese jedoch entweder noch nicht nachhaltig stabilisiert sind und/oder noch nicht in der gewünschten Güte geleistet werden können (bspw. längere Antwortzeiten, Fehlen einer Redundanz, Verzicht auf einzelne Features etc.). Wichtigstes Merkmal des Notbetriebes ist dabei, dass betroffene Produkte keine schädigenden Wechselwirkungen mit anderen TI-Produkten mehr verursachen. Mit der erfolgreichen Aufnahme des Notb</w:t>
      </w:r>
      <w:r>
        <w:t>e</w:t>
      </w:r>
      <w:r>
        <w:t>triebs beginnt die Wiederherstellung.</w:t>
      </w:r>
    </w:p>
    <w:p w:rsidR="001A4750" w:rsidRDefault="001A4750" w:rsidP="0063469F">
      <w:pPr>
        <w:pStyle w:val="berschrift3"/>
      </w:pPr>
      <w:bookmarkStart w:id="244" w:name="_Toc511109818"/>
      <w:r>
        <w:t>TI-Notfallbewältigung</w:t>
      </w:r>
      <w:bookmarkEnd w:id="244"/>
    </w:p>
    <w:p w:rsidR="001A4750" w:rsidRDefault="001A4750" w:rsidP="001A4750">
      <w:pPr>
        <w:pStyle w:val="gemStandard"/>
      </w:pPr>
      <w:r>
        <w:t>Bei der TI-Notfallbewältigung handelt es sich um das operative Agieren innerhalb des in der TI-Notfallvorsorge festgelegten Rahmens. Das Ziel der TI-Notfallbewältigung ist das Fortführen des vom TI-Notfall betroffenen Services, gegebenenfalls auch mit Einschrä</w:t>
      </w:r>
      <w:r>
        <w:t>n</w:t>
      </w:r>
      <w:r>
        <w:t>kungen sowie die vollständige Wiederherstellung des Services im vorgegebenen Lei</w:t>
      </w:r>
      <w:r>
        <w:t>s</w:t>
      </w:r>
      <w:r>
        <w:t>tungsumfang und Sicherheitsmerkmalen.</w:t>
      </w:r>
    </w:p>
    <w:p w:rsidR="001A4750" w:rsidRDefault="001A4750" w:rsidP="0063469F">
      <w:pPr>
        <w:pStyle w:val="berschrift3"/>
      </w:pPr>
      <w:bookmarkStart w:id="245" w:name="_Toc511109819"/>
      <w:r>
        <w:lastRenderedPageBreak/>
        <w:t>Emergency Management Committee (EMC)</w:t>
      </w:r>
      <w:bookmarkEnd w:id="245"/>
    </w:p>
    <w:p w:rsidR="001A4750" w:rsidRDefault="001A4750" w:rsidP="001A4750">
      <w:pPr>
        <w:pStyle w:val="gemStandard"/>
      </w:pPr>
      <w:r>
        <w:t>Das Emergency Management Committee (EMC) ist das Führungsinstrument im TI-Notfall. Es ist zeitlich befristet aktiv und ist für die Koordination der TI-Notfallbewältigung veran</w:t>
      </w:r>
      <w:r>
        <w:t>t</w:t>
      </w:r>
      <w:r>
        <w:t>wortlich.</w:t>
      </w:r>
    </w:p>
    <w:p w:rsidR="001A4750" w:rsidRDefault="001A4750" w:rsidP="001A4750">
      <w:pPr>
        <w:pStyle w:val="gemStandard"/>
      </w:pPr>
      <w:r>
        <w:t>Das EMC ist im Rahmen der geltenden betrieblichen und rechtlichen Regelungen gege</w:t>
      </w:r>
      <w:r>
        <w:t>n</w:t>
      </w:r>
      <w:r>
        <w:t>über allen Rollen der Notfallorganisation im Rahmen der TI-Notfallbewältigung weisung</w:t>
      </w:r>
      <w:r>
        <w:t>s</w:t>
      </w:r>
      <w:r>
        <w:t>befugt. Es befasst sich ausschließlich mit dem vorliegenden TI-Notfall und den davon b</w:t>
      </w:r>
      <w:r>
        <w:t>e</w:t>
      </w:r>
      <w:r>
        <w:t>troffenen Bereichen.</w:t>
      </w:r>
    </w:p>
    <w:p w:rsidR="001A4750" w:rsidRDefault="001A4750" w:rsidP="0063469F">
      <w:pPr>
        <w:pStyle w:val="berschrift3"/>
      </w:pPr>
      <w:bookmarkStart w:id="246" w:name="_Toc511109820"/>
      <w:r>
        <w:t>Lösungsteam</w:t>
      </w:r>
      <w:bookmarkEnd w:id="246"/>
    </w:p>
    <w:p w:rsidR="001A4750" w:rsidRDefault="001A4750" w:rsidP="001A4750">
      <w:pPr>
        <w:pStyle w:val="gemStandard"/>
      </w:pPr>
      <w:r>
        <w:t>Das Lösungsteam ist ein durch das EMC einberufenes Team von Fachexperten der durch den TI-Notfall unmittelbar betroffenen oder gefährdeten Dienste der TI. Aufgabe des L</w:t>
      </w:r>
      <w:r>
        <w:t>ö</w:t>
      </w:r>
      <w:r>
        <w:t>sungsteams ist das Identifizieren und Bewerten, sowie (nach erfolgter Freigabe durch das EMC) das Durchführen von Maßnahmen der TI-Notfallbewältigung. Das Lösungsteam kann jederzeit während der TI-Notfallbewältigung hinsichtlich der Anforderungen umb</w:t>
      </w:r>
      <w:r>
        <w:t>e</w:t>
      </w:r>
      <w:r>
        <w:t>setzt werden und wird spätestens mit der Deeskalation des TI-Notfalls aufgelöst.</w:t>
      </w:r>
    </w:p>
    <w:p w:rsidR="001A4750" w:rsidRDefault="002E2001" w:rsidP="0063469F">
      <w:pPr>
        <w:pStyle w:val="berschrift2"/>
      </w:pPr>
      <w:bookmarkStart w:id="247" w:name="_Toc511109821"/>
      <w:r>
        <w:t xml:space="preserve">Prozessdurchführung </w:t>
      </w:r>
      <w:r w:rsidR="001A4750">
        <w:t>Notfallvorsorge</w:t>
      </w:r>
      <w:bookmarkEnd w:id="247"/>
    </w:p>
    <w:p w:rsidR="00F74102" w:rsidRPr="00F74102" w:rsidRDefault="00F74102" w:rsidP="00F74102">
      <w:pPr>
        <w:pStyle w:val="gemStandard"/>
      </w:pPr>
      <w:r>
        <w:t>Die Einhaltung der Anforderungen zur Notfallvorsorge wird regelmäßig im Rahmen der Auditierung geprüft und nachgewiesen.</w:t>
      </w:r>
    </w:p>
    <w:p w:rsidR="001A4750" w:rsidRDefault="001A4750" w:rsidP="0063469F">
      <w:pPr>
        <w:pStyle w:val="berschrift3"/>
      </w:pPr>
      <w:bookmarkStart w:id="248" w:name="_Toc511109822"/>
      <w:r>
        <w:t>Analyse der Auswirkungen möglicher Notfälle der Produktinstanzen</w:t>
      </w:r>
      <w:bookmarkEnd w:id="248"/>
    </w:p>
    <w:p w:rsidR="001A4750" w:rsidRDefault="001A4750" w:rsidP="001A4750">
      <w:pPr>
        <w:pStyle w:val="gemStandard"/>
      </w:pPr>
      <w:r>
        <w:t xml:space="preserve">Der </w:t>
      </w:r>
      <w:r w:rsidR="00F849F2" w:rsidRPr="00F849F2">
        <w:t>Serviceverantwortliche</w:t>
      </w:r>
      <w:r>
        <w:t xml:space="preserve"> wird ein Notfallvorsorgekonzept erstellen. Das Ziel des No</w:t>
      </w:r>
      <w:r>
        <w:t>t</w:t>
      </w:r>
      <w:r>
        <w:t xml:space="preserve">fallvorsorgekonzepts ist, die TI-Notfälle in ihrer Auswirkung auf die Erbringung der TI-Services zu analysieren und vorbeugend proaktive Maßnahmen zu entwickeln. </w:t>
      </w:r>
    </w:p>
    <w:p w:rsidR="001A4750" w:rsidRPr="005E27F7" w:rsidRDefault="001A4750" w:rsidP="001A4750">
      <w:pPr>
        <w:pStyle w:val="gemStandard"/>
        <w:tabs>
          <w:tab w:val="left" w:pos="567"/>
        </w:tabs>
        <w:ind w:left="567" w:hanging="567"/>
        <w:rPr>
          <w:b/>
        </w:rPr>
      </w:pPr>
      <w:r w:rsidRPr="005E27F7">
        <w:rPr>
          <w:b/>
        </w:rPr>
        <w:sym w:font="Wingdings" w:char="F0D6"/>
      </w:r>
      <w:r w:rsidRPr="005E27F7">
        <w:rPr>
          <w:b/>
        </w:rPr>
        <w:tab/>
        <w:t>GS-A_4121 Analyse Auswirkungen möglicher Schadensereignisse auf Siche</w:t>
      </w:r>
      <w:r w:rsidRPr="005E27F7">
        <w:rPr>
          <w:b/>
        </w:rPr>
        <w:t>r</w:t>
      </w:r>
      <w:r w:rsidRPr="005E27F7">
        <w:rPr>
          <w:b/>
        </w:rPr>
        <w:t>heit und Funktion der TI-Services</w:t>
      </w:r>
    </w:p>
    <w:p w:rsidR="001A4750" w:rsidRPr="005E27F7" w:rsidRDefault="001A4750" w:rsidP="001A4750">
      <w:pPr>
        <w:pStyle w:val="gemStandard"/>
        <w:ind w:left="567"/>
      </w:pPr>
      <w:r>
        <w:t>TI-ITSM-Teilnehmer</w:t>
      </w:r>
      <w:r w:rsidRPr="005E27F7">
        <w:t xml:space="preserve"> MÜSSEN die Auswirkungen möglicher Schadensereignisse </w:t>
      </w:r>
      <w:r w:rsidR="00F849F2" w:rsidRPr="00140619">
        <w:rPr>
          <w:highlight w:val="yellow"/>
        </w:rPr>
        <w:t>auf</w:t>
      </w:r>
      <w:r w:rsidRPr="005E27F7">
        <w:t xml:space="preserve"> </w:t>
      </w:r>
      <w:r w:rsidR="00F849F2" w:rsidRPr="00140619">
        <w:rPr>
          <w:highlight w:val="yellow"/>
        </w:rPr>
        <w:t>von ihnen verantwortete</w:t>
      </w:r>
      <w:r w:rsidR="00140619" w:rsidRPr="00140619">
        <w:rPr>
          <w:highlight w:val="yellow"/>
        </w:rPr>
        <w:t>n</w:t>
      </w:r>
      <w:r w:rsidR="00F849F2">
        <w:t xml:space="preserve"> </w:t>
      </w:r>
      <w:r w:rsidR="00140619" w:rsidRPr="00140619">
        <w:rPr>
          <w:strike/>
          <w:highlight w:val="yellow"/>
        </w:rPr>
        <w:t>der Produkte auf Sicherheit und Funktion der</w:t>
      </w:r>
      <w:r w:rsidR="00140619">
        <w:t xml:space="preserve"> </w:t>
      </w:r>
      <w:r w:rsidR="00F849F2">
        <w:t>TI-Services</w:t>
      </w:r>
      <w:r w:rsidRPr="005E27F7">
        <w:t xml:space="preserve"> analysieren und bewerten. Die Auswirkungsanalyse MUSS mit mindestens folge</w:t>
      </w:r>
      <w:r w:rsidRPr="005E27F7">
        <w:t>n</w:t>
      </w:r>
      <w:r w:rsidRPr="005E27F7">
        <w:t>den Vorgaben erstellt werden:</w:t>
      </w:r>
    </w:p>
    <w:p w:rsidR="001A4750" w:rsidRPr="005E27F7" w:rsidRDefault="001A4750" w:rsidP="0063469F">
      <w:pPr>
        <w:pStyle w:val="gemAufzhlung"/>
        <w:numPr>
          <w:ilvl w:val="0"/>
          <w:numId w:val="6"/>
        </w:numPr>
        <w:tabs>
          <w:tab w:val="left" w:pos="1134"/>
        </w:tabs>
        <w:ind w:left="1135" w:hanging="284"/>
      </w:pPr>
      <w:r w:rsidRPr="005E27F7">
        <w:t>angenommener Ausfall einer tatsächlichen Funktionalität bzw. Eigenschaft des Produkts (Notfallszenario),</w:t>
      </w:r>
    </w:p>
    <w:p w:rsidR="001A4750" w:rsidRPr="005E27F7" w:rsidRDefault="001A4750" w:rsidP="0063469F">
      <w:pPr>
        <w:pStyle w:val="gemAufzhlung"/>
        <w:numPr>
          <w:ilvl w:val="0"/>
          <w:numId w:val="6"/>
        </w:numPr>
        <w:tabs>
          <w:tab w:val="left" w:pos="1134"/>
        </w:tabs>
        <w:ind w:left="1135" w:hanging="284"/>
      </w:pPr>
      <w:r w:rsidRPr="005E27F7">
        <w:t>Beschreibung der Auswirkung möglicher Wechselwirkung mit anderen Pr</w:t>
      </w:r>
      <w:r w:rsidRPr="005E27F7">
        <w:t>o</w:t>
      </w:r>
      <w:r w:rsidRPr="005E27F7">
        <w:t xml:space="preserve">dukten bzw. auf den TI-Service, </w:t>
      </w:r>
    </w:p>
    <w:p w:rsidR="0063469F" w:rsidRDefault="001A4750" w:rsidP="0063469F">
      <w:pPr>
        <w:pStyle w:val="gemAufzhlung"/>
        <w:numPr>
          <w:ilvl w:val="0"/>
          <w:numId w:val="6"/>
        </w:numPr>
        <w:tabs>
          <w:tab w:val="left" w:pos="1134"/>
        </w:tabs>
        <w:ind w:left="1135" w:hanging="284"/>
        <w:rPr>
          <w:b/>
        </w:rPr>
      </w:pPr>
      <w:r w:rsidRPr="005E27F7">
        <w:t xml:space="preserve">Risikobewertung des Notfallszenarios. </w:t>
      </w:r>
    </w:p>
    <w:p w:rsidR="001A4750" w:rsidRPr="0063469F" w:rsidRDefault="0063469F" w:rsidP="0063469F">
      <w:pPr>
        <w:pStyle w:val="gemStandard"/>
      </w:pPr>
      <w:r>
        <w:rPr>
          <w:b/>
        </w:rPr>
        <w:sym w:font="Wingdings" w:char="F0D5"/>
      </w:r>
    </w:p>
    <w:p w:rsidR="005D4D5C" w:rsidRPr="00140619" w:rsidRDefault="005D4D5C" w:rsidP="005D4D5C">
      <w:pPr>
        <w:pStyle w:val="gemAufzhlung"/>
        <w:numPr>
          <w:ilvl w:val="0"/>
          <w:numId w:val="0"/>
        </w:numPr>
        <w:tabs>
          <w:tab w:val="left" w:pos="1134"/>
        </w:tabs>
        <w:ind w:left="1135"/>
      </w:pPr>
    </w:p>
    <w:p w:rsidR="001A4750" w:rsidRDefault="001A4750" w:rsidP="0063469F">
      <w:pPr>
        <w:pStyle w:val="berschrift3"/>
      </w:pPr>
      <w:bookmarkStart w:id="249" w:name="_Toc511109823"/>
      <w:r w:rsidRPr="00136787">
        <w:lastRenderedPageBreak/>
        <w:t>Entwicklung und Pflege der Notfallvorsorgedokumentation</w:t>
      </w:r>
      <w:bookmarkEnd w:id="249"/>
    </w:p>
    <w:p w:rsidR="001A4750" w:rsidRPr="005E27F7" w:rsidRDefault="001A4750" w:rsidP="001A4750">
      <w:pPr>
        <w:pStyle w:val="gemStandard"/>
        <w:tabs>
          <w:tab w:val="left" w:pos="567"/>
        </w:tabs>
        <w:ind w:left="567" w:hanging="567"/>
        <w:rPr>
          <w:b/>
        </w:rPr>
      </w:pPr>
      <w:r w:rsidRPr="005E27F7">
        <w:rPr>
          <w:b/>
        </w:rPr>
        <w:sym w:font="Wingdings" w:char="F0D6"/>
      </w:r>
      <w:r w:rsidRPr="005E27F7">
        <w:rPr>
          <w:b/>
        </w:rPr>
        <w:tab/>
        <w:t>GS-A_4123 Entwicklung und Pflege der TI-Notfallvorsorgedokumentation</w:t>
      </w:r>
    </w:p>
    <w:p w:rsidR="0063469F" w:rsidRDefault="001A4750" w:rsidP="001A4750">
      <w:pPr>
        <w:pStyle w:val="gemStandard"/>
        <w:ind w:left="567"/>
        <w:rPr>
          <w:b/>
        </w:rPr>
      </w:pPr>
      <w:r>
        <w:t>TI-ITSM-Teilnehmer</w:t>
      </w:r>
      <w:r w:rsidRPr="005E27F7">
        <w:t xml:space="preserve"> MÜSSEN eine TI-Notfallvorsorgedokumentation, welche die Ergebnisse der Auswirkungsanalyse sowie Vorkehrungen zur TI-Notfallvorsorge des </w:t>
      </w:r>
      <w:r w:rsidR="009A075E" w:rsidRPr="00140619">
        <w:rPr>
          <w:color w:val="000000"/>
          <w:highlight w:val="yellow"/>
        </w:rPr>
        <w:t>Serviceverantwortliche</w:t>
      </w:r>
      <w:r w:rsidR="00385985" w:rsidRPr="00140619">
        <w:rPr>
          <w:color w:val="000000"/>
          <w:highlight w:val="yellow"/>
        </w:rPr>
        <w:t>n</w:t>
      </w:r>
      <w:r w:rsidRPr="005E27F7">
        <w:t xml:space="preserve"> </w:t>
      </w:r>
      <w:r w:rsidR="00140619" w:rsidRPr="00140619">
        <w:rPr>
          <w:strike/>
          <w:highlight w:val="yellow"/>
        </w:rPr>
        <w:t>SV</w:t>
      </w:r>
      <w:r w:rsidR="00140619" w:rsidRPr="00C03CAA">
        <w:t xml:space="preserve"> </w:t>
      </w:r>
      <w:r w:rsidRPr="005E27F7">
        <w:t>enthält, entwickeln und pflegen. In der TI-Notfallvorsorgedokumentation sind die Aktivitäten festgelegt, die bei Eintritt eines TI-Notfalls durch</w:t>
      </w:r>
      <w:r>
        <w:t>zu</w:t>
      </w:r>
      <w:r w:rsidRPr="005E27F7">
        <w:t xml:space="preserve">führen sind. </w:t>
      </w:r>
    </w:p>
    <w:p w:rsidR="001A4750" w:rsidRPr="0063469F" w:rsidRDefault="0063469F" w:rsidP="001A4750">
      <w:pPr>
        <w:pStyle w:val="gemStandard"/>
        <w:ind w:left="567"/>
      </w:pPr>
      <w:r>
        <w:rPr>
          <w:b/>
        </w:rPr>
        <w:sym w:font="Wingdings" w:char="F0D5"/>
      </w:r>
    </w:p>
    <w:p w:rsidR="001A4750" w:rsidRDefault="001A4750" w:rsidP="0063469F">
      <w:pPr>
        <w:pStyle w:val="berschrift3"/>
      </w:pPr>
      <w:bookmarkStart w:id="250" w:name="_Toc511109824"/>
      <w:r w:rsidRPr="00136787">
        <w:t>Umsetzung Vorkehrungen zur Notfallvorsorge</w:t>
      </w:r>
      <w:bookmarkEnd w:id="250"/>
    </w:p>
    <w:p w:rsidR="001A4750" w:rsidRPr="005E27F7" w:rsidRDefault="001A4750" w:rsidP="001A4750">
      <w:pPr>
        <w:pStyle w:val="gemStandard"/>
        <w:tabs>
          <w:tab w:val="left" w:pos="567"/>
        </w:tabs>
        <w:ind w:left="567" w:hanging="567"/>
        <w:rPr>
          <w:b/>
        </w:rPr>
      </w:pPr>
      <w:r w:rsidRPr="005E27F7">
        <w:rPr>
          <w:b/>
        </w:rPr>
        <w:sym w:font="Wingdings" w:char="F0D6"/>
      </w:r>
      <w:r w:rsidRPr="005E27F7">
        <w:rPr>
          <w:b/>
        </w:rPr>
        <w:tab/>
        <w:t>GS-A_4124 Umsetzung Vorkehrungen zur TI-Notfallvorsorge</w:t>
      </w:r>
    </w:p>
    <w:p w:rsidR="0063469F" w:rsidRDefault="001A4750" w:rsidP="001A4750">
      <w:pPr>
        <w:pStyle w:val="gemStandard"/>
        <w:ind w:left="567"/>
        <w:rPr>
          <w:b/>
        </w:rPr>
      </w:pPr>
      <w:r>
        <w:t>TI-ITSM-Teilnehmer</w:t>
      </w:r>
      <w:r w:rsidRPr="005E27F7">
        <w:t xml:space="preserve"> MÜSSEN die erarbeiteten Vorkehrungen zur TI-Notfallvorsorge umsetzen. </w:t>
      </w:r>
    </w:p>
    <w:p w:rsidR="001A4750" w:rsidRPr="0063469F" w:rsidRDefault="0063469F" w:rsidP="001A4750">
      <w:pPr>
        <w:pStyle w:val="gemStandard"/>
        <w:ind w:left="567"/>
      </w:pPr>
      <w:r>
        <w:rPr>
          <w:b/>
        </w:rPr>
        <w:sym w:font="Wingdings" w:char="F0D5"/>
      </w:r>
    </w:p>
    <w:p w:rsidR="001A4750" w:rsidRDefault="00C269FD" w:rsidP="0063469F">
      <w:pPr>
        <w:pStyle w:val="berschrift2"/>
      </w:pPr>
      <w:bookmarkStart w:id="251" w:name="_Toc511109825"/>
      <w:r>
        <w:t xml:space="preserve">Prozessdurchführung </w:t>
      </w:r>
      <w:r w:rsidR="001A4750" w:rsidRPr="00136787">
        <w:t>TI-Notfallbewältigung</w:t>
      </w:r>
      <w:bookmarkEnd w:id="251"/>
    </w:p>
    <w:p w:rsidR="001A4750" w:rsidRPr="005E27F7" w:rsidRDefault="001A4750" w:rsidP="0063469F">
      <w:pPr>
        <w:pStyle w:val="berschrift3"/>
      </w:pPr>
      <w:bookmarkStart w:id="252" w:name="_Toc325715702"/>
      <w:bookmarkStart w:id="253" w:name="_Ref326314623"/>
      <w:bookmarkStart w:id="254" w:name="_Ref326314625"/>
      <w:bookmarkStart w:id="255" w:name="_Toc326744288"/>
      <w:bookmarkStart w:id="256" w:name="_Toc328070313"/>
      <w:bookmarkStart w:id="257" w:name="_Toc397500828"/>
      <w:bookmarkStart w:id="258" w:name="_Toc511109826"/>
      <w:r w:rsidRPr="005E27F7">
        <w:t>TI-Notfallerkennung</w:t>
      </w:r>
      <w:bookmarkEnd w:id="252"/>
      <w:bookmarkEnd w:id="253"/>
      <w:bookmarkEnd w:id="254"/>
      <w:bookmarkEnd w:id="255"/>
      <w:bookmarkEnd w:id="256"/>
      <w:bookmarkEnd w:id="257"/>
      <w:bookmarkEnd w:id="258"/>
    </w:p>
    <w:p w:rsidR="001A4750" w:rsidRPr="005E27F7" w:rsidRDefault="001A4750" w:rsidP="001A4750">
      <w:pPr>
        <w:pStyle w:val="gemStandard"/>
      </w:pPr>
      <w:r w:rsidRPr="005E27F7">
        <w:t xml:space="preserve">Die TI-Notfallerkennung ist eine operative Aufgabe des Incident Managements. </w:t>
      </w:r>
      <w:r w:rsidR="00130DCE">
        <w:t>Ein Vorfall wird gemäß GS-A_4125 als TI-Notfall klassifiziert und an das Notfall Management übe</w:t>
      </w:r>
      <w:r w:rsidR="00130DCE">
        <w:t>r</w:t>
      </w:r>
      <w:r w:rsidR="00130DCE">
        <w:t xml:space="preserve">geben. </w:t>
      </w:r>
      <w:r w:rsidR="00F37E46">
        <w:t xml:space="preserve">Außerdem wird das TI-Notfall-Logbuch </w:t>
      </w:r>
      <w:r w:rsidR="00C0445B">
        <w:t xml:space="preserve">gemäß GS-A_4137 </w:t>
      </w:r>
      <w:r w:rsidR="00F37E46">
        <w:t>angelegt und fortg</w:t>
      </w:r>
      <w:r w:rsidR="00F37E46">
        <w:t>e</w:t>
      </w:r>
      <w:r w:rsidR="00F37E46">
        <w:t>schrieben.</w:t>
      </w:r>
    </w:p>
    <w:p w:rsidR="001A4750" w:rsidRDefault="001A4750" w:rsidP="0063469F">
      <w:pPr>
        <w:pStyle w:val="berschrift3"/>
      </w:pPr>
      <w:bookmarkStart w:id="259" w:name="_Toc511109827"/>
      <w:r w:rsidRPr="00136787">
        <w:t>Eskalation TI-Notfälle</w:t>
      </w:r>
      <w:bookmarkEnd w:id="259"/>
    </w:p>
    <w:p w:rsidR="001A4750" w:rsidRPr="005E27F7" w:rsidRDefault="001A4750" w:rsidP="001A4750">
      <w:pPr>
        <w:pStyle w:val="gemStandard"/>
        <w:tabs>
          <w:tab w:val="left" w:pos="567"/>
        </w:tabs>
        <w:ind w:left="567" w:hanging="567"/>
        <w:rPr>
          <w:b/>
          <w:lang w:val="it-IT"/>
        </w:rPr>
      </w:pPr>
      <w:r w:rsidRPr="005E27F7">
        <w:rPr>
          <w:b/>
        </w:rPr>
        <w:sym w:font="Wingdings" w:char="F0D6"/>
      </w:r>
      <w:r w:rsidRPr="005E27F7">
        <w:rPr>
          <w:b/>
          <w:lang w:val="it-IT"/>
        </w:rPr>
        <w:tab/>
        <w:t xml:space="preserve">GS-A_4126 </w:t>
      </w:r>
      <w:r w:rsidRPr="005E27F7">
        <w:rPr>
          <w:b/>
        </w:rPr>
        <w:t>Eskalation TI-Notfälle</w:t>
      </w:r>
    </w:p>
    <w:p w:rsidR="0063469F" w:rsidRDefault="001A4750" w:rsidP="001A4750">
      <w:pPr>
        <w:pStyle w:val="gemEinzug"/>
        <w:rPr>
          <w:b/>
        </w:rPr>
      </w:pPr>
      <w:r>
        <w:t>TI-ITSM-Teilnehmer</w:t>
      </w:r>
      <w:r w:rsidRPr="005E27F7">
        <w:t xml:space="preserve"> MÜSSEN erkannte TI-Notfälle, unverzüglich an den </w:t>
      </w:r>
      <w:r w:rsidR="001F4CF4" w:rsidRPr="006220EA">
        <w:rPr>
          <w:highlight w:val="yellow"/>
        </w:rPr>
        <w:t>Gesam</w:t>
      </w:r>
      <w:r w:rsidR="001F4CF4" w:rsidRPr="006220EA">
        <w:rPr>
          <w:highlight w:val="yellow"/>
        </w:rPr>
        <w:t>t</w:t>
      </w:r>
      <w:r w:rsidR="001F4CF4" w:rsidRPr="006220EA">
        <w:rPr>
          <w:highlight w:val="yellow"/>
        </w:rPr>
        <w:t>verantwortlichen TI</w:t>
      </w:r>
      <w:r w:rsidRPr="005E27F7">
        <w:t xml:space="preserve"> </w:t>
      </w:r>
      <w:r w:rsidR="006220EA" w:rsidRPr="006220EA">
        <w:rPr>
          <w:strike/>
          <w:highlight w:val="yellow"/>
        </w:rPr>
        <w:t>SBV</w:t>
      </w:r>
      <w:r w:rsidR="006220EA" w:rsidRPr="00C03CAA">
        <w:t xml:space="preserve"> </w:t>
      </w:r>
      <w:r w:rsidRPr="005E27F7">
        <w:t xml:space="preserve">eskalieren. Eine Meldung an den </w:t>
      </w:r>
      <w:r w:rsidR="001F4CF4" w:rsidRPr="006220EA">
        <w:rPr>
          <w:color w:val="000000"/>
          <w:highlight w:val="yellow"/>
        </w:rPr>
        <w:t>Gesamtverantwortl</w:t>
      </w:r>
      <w:r w:rsidR="001F4CF4" w:rsidRPr="006220EA">
        <w:rPr>
          <w:color w:val="000000"/>
          <w:highlight w:val="yellow"/>
        </w:rPr>
        <w:t>i</w:t>
      </w:r>
      <w:r w:rsidR="001F4CF4" w:rsidRPr="006220EA">
        <w:rPr>
          <w:color w:val="000000"/>
          <w:highlight w:val="yellow"/>
        </w:rPr>
        <w:t>chen TI</w:t>
      </w:r>
      <w:r w:rsidRPr="005E27F7">
        <w:t xml:space="preserve"> </w:t>
      </w:r>
      <w:r w:rsidR="006220EA" w:rsidRPr="006220EA">
        <w:rPr>
          <w:strike/>
          <w:highlight w:val="yellow"/>
        </w:rPr>
        <w:t>SBV</w:t>
      </w:r>
      <w:r w:rsidR="006220EA" w:rsidRPr="00C03CAA">
        <w:t xml:space="preserve"> </w:t>
      </w:r>
      <w:r w:rsidRPr="005E27F7">
        <w:t>MUSS im Sinne einer umgehenden und persönlichen Benachrichtigung e</w:t>
      </w:r>
      <w:r w:rsidRPr="005E27F7">
        <w:t>r</w:t>
      </w:r>
      <w:r w:rsidRPr="005E27F7">
        <w:t>folgen.</w:t>
      </w:r>
      <w:r w:rsidR="00617B14">
        <w:t xml:space="preserve"> </w:t>
      </w:r>
    </w:p>
    <w:p w:rsidR="001A4750" w:rsidRPr="0063469F" w:rsidRDefault="0063469F" w:rsidP="0063469F">
      <w:pPr>
        <w:pStyle w:val="gemStandard"/>
      </w:pPr>
      <w:r>
        <w:rPr>
          <w:b/>
        </w:rPr>
        <w:sym w:font="Wingdings" w:char="F0D5"/>
      </w:r>
    </w:p>
    <w:p w:rsidR="00D917AA" w:rsidRPr="001F4CF4" w:rsidRDefault="001430EA" w:rsidP="00D917AA">
      <w:pPr>
        <w:pStyle w:val="gemStandard"/>
      </w:pPr>
      <w:r>
        <w:t>K</w:t>
      </w:r>
      <w:r w:rsidR="00D917AA">
        <w:t xml:space="preserve">onkrete Handlungsanweisungen </w:t>
      </w:r>
      <w:r>
        <w:t xml:space="preserve">zur TI-Notfall-Meldung werden </w:t>
      </w:r>
      <w:r w:rsidR="00D917AA">
        <w:t>in der Wissensdate</w:t>
      </w:r>
      <w:r w:rsidR="00D917AA">
        <w:t>n</w:t>
      </w:r>
      <w:r w:rsidR="00D917AA">
        <w:t>bank zur Verfügung gestellt und aktuell gehalten.</w:t>
      </w:r>
    </w:p>
    <w:p w:rsidR="001A4750" w:rsidRDefault="001A4750" w:rsidP="0063469F">
      <w:pPr>
        <w:pStyle w:val="berschrift3"/>
      </w:pPr>
      <w:bookmarkStart w:id="260" w:name="_Toc511109828"/>
      <w:r w:rsidRPr="00136787">
        <w:t>Sofortmaßnahmen TI-Notfälle</w:t>
      </w:r>
      <w:bookmarkEnd w:id="260"/>
    </w:p>
    <w:p w:rsidR="001A4750" w:rsidRPr="005E27F7" w:rsidRDefault="001A4750" w:rsidP="001A4750">
      <w:pPr>
        <w:pStyle w:val="gemStandard"/>
        <w:tabs>
          <w:tab w:val="left" w:pos="567"/>
        </w:tabs>
        <w:ind w:left="567" w:hanging="567"/>
        <w:rPr>
          <w:b/>
        </w:rPr>
      </w:pPr>
      <w:r w:rsidRPr="005E27F7">
        <w:rPr>
          <w:b/>
        </w:rPr>
        <w:sym w:font="Wingdings" w:char="F0D6"/>
      </w:r>
      <w:r w:rsidRPr="005E27F7">
        <w:rPr>
          <w:b/>
        </w:rPr>
        <w:tab/>
        <w:t>GS-A_4127 Sofortmaßnahmen TI-Notfälle</w:t>
      </w:r>
    </w:p>
    <w:p w:rsidR="0063469F" w:rsidRDefault="001A4750" w:rsidP="001A4750">
      <w:pPr>
        <w:pStyle w:val="gemEinzug"/>
        <w:rPr>
          <w:b/>
        </w:rPr>
      </w:pPr>
      <w:r>
        <w:t>TI-ITSM-Teilnehmer</w:t>
      </w:r>
      <w:r w:rsidRPr="005E27F7">
        <w:t xml:space="preserve">, </w:t>
      </w:r>
      <w:r w:rsidRPr="006220EA">
        <w:rPr>
          <w:highlight w:val="yellow"/>
        </w:rPr>
        <w:t>deren Dienste von einem TI-Notfall betroffen sind</w:t>
      </w:r>
      <w:r w:rsidR="006220EA" w:rsidRPr="006220EA">
        <w:rPr>
          <w:strike/>
          <w:highlight w:val="yellow"/>
        </w:rPr>
        <w:t xml:space="preserve"> die von e</w:t>
      </w:r>
      <w:r w:rsidR="006220EA" w:rsidRPr="006220EA">
        <w:rPr>
          <w:strike/>
          <w:highlight w:val="yellow"/>
        </w:rPr>
        <w:t>i</w:t>
      </w:r>
      <w:r w:rsidR="006220EA" w:rsidRPr="006220EA">
        <w:rPr>
          <w:strike/>
          <w:highlight w:val="yellow"/>
        </w:rPr>
        <w:t>nem TI-Notfall betroffen sind</w:t>
      </w:r>
      <w:r w:rsidRPr="005E27F7">
        <w:t>, MÜSSEN entsprechende Maßnahmen einleiten, mit dem Ziel die Auswirkungen der TI-Notfälle eigenständig zu reduzieren oder einz</w:t>
      </w:r>
      <w:r w:rsidRPr="005E27F7">
        <w:t>u</w:t>
      </w:r>
      <w:r w:rsidRPr="005E27F7">
        <w:t xml:space="preserve">schränken. </w:t>
      </w:r>
    </w:p>
    <w:p w:rsidR="001A4750" w:rsidRPr="0063469F" w:rsidRDefault="0063469F" w:rsidP="0063469F">
      <w:pPr>
        <w:pStyle w:val="gemStandard"/>
      </w:pPr>
      <w:r>
        <w:rPr>
          <w:b/>
        </w:rPr>
        <w:lastRenderedPageBreak/>
        <w:sym w:font="Wingdings" w:char="F0D5"/>
      </w:r>
    </w:p>
    <w:p w:rsidR="005D4D5C" w:rsidRDefault="005D4D5C" w:rsidP="001A4750">
      <w:pPr>
        <w:pStyle w:val="gemEinzug"/>
        <w:rPr>
          <w:b/>
        </w:rPr>
      </w:pPr>
    </w:p>
    <w:p w:rsidR="001A4750" w:rsidRDefault="001A4750" w:rsidP="0063469F">
      <w:pPr>
        <w:pStyle w:val="berschrift3"/>
      </w:pPr>
      <w:bookmarkStart w:id="261" w:name="_Toc511109829"/>
      <w:r w:rsidRPr="00136787">
        <w:t>Bewältigung TI-Notfälle</w:t>
      </w:r>
      <w:bookmarkEnd w:id="261"/>
    </w:p>
    <w:p w:rsidR="001A4750" w:rsidRPr="005E27F7" w:rsidRDefault="001A4750" w:rsidP="001A4750">
      <w:pPr>
        <w:pStyle w:val="gemStandard"/>
        <w:tabs>
          <w:tab w:val="left" w:pos="567"/>
        </w:tabs>
        <w:ind w:left="567" w:hanging="567"/>
        <w:rPr>
          <w:b/>
        </w:rPr>
      </w:pPr>
      <w:r w:rsidRPr="005E27F7">
        <w:rPr>
          <w:b/>
        </w:rPr>
        <w:sym w:font="Wingdings" w:char="F0D6"/>
      </w:r>
      <w:r w:rsidRPr="005E27F7">
        <w:rPr>
          <w:b/>
        </w:rPr>
        <w:tab/>
        <w:t>GS-A_4128 Bewältigung der TI-Notfälle</w:t>
      </w:r>
    </w:p>
    <w:p w:rsidR="0063469F" w:rsidRDefault="001A4750" w:rsidP="001A4750">
      <w:pPr>
        <w:pStyle w:val="gemEinzug"/>
        <w:rPr>
          <w:b/>
        </w:rPr>
      </w:pPr>
      <w:r>
        <w:t>TI-ITSM-Teilnehmer</w:t>
      </w:r>
      <w:r w:rsidRPr="005E27F7">
        <w:t xml:space="preserve"> MÜSSEN vom EMC autorisierte TI-Notfallmaßnahmen zur B</w:t>
      </w:r>
      <w:r w:rsidRPr="005E27F7">
        <w:t>e</w:t>
      </w:r>
      <w:r w:rsidRPr="005E27F7">
        <w:t xml:space="preserve">wältigung von TI-Notfällen im eigenen Verantwortungsbereich umsetzen. </w:t>
      </w:r>
    </w:p>
    <w:p w:rsidR="001A4750" w:rsidRPr="0063469F" w:rsidRDefault="0063469F" w:rsidP="0063469F">
      <w:pPr>
        <w:pStyle w:val="gemStandard"/>
      </w:pPr>
      <w:r>
        <w:rPr>
          <w:b/>
        </w:rPr>
        <w:sym w:font="Wingdings" w:char="F0D5"/>
      </w:r>
    </w:p>
    <w:p w:rsidR="001A4750" w:rsidRPr="005E27F7" w:rsidRDefault="001A4750" w:rsidP="001A4750">
      <w:pPr>
        <w:pStyle w:val="gemStandard"/>
        <w:tabs>
          <w:tab w:val="left" w:pos="567"/>
        </w:tabs>
        <w:ind w:left="567" w:hanging="567"/>
        <w:rPr>
          <w:b/>
        </w:rPr>
      </w:pPr>
      <w:r w:rsidRPr="005E27F7">
        <w:rPr>
          <w:b/>
        </w:rPr>
        <w:sym w:font="Wingdings" w:char="F0D6"/>
      </w:r>
      <w:r w:rsidRPr="005E27F7">
        <w:rPr>
          <w:b/>
        </w:rPr>
        <w:tab/>
        <w:t>GS-A_4129 Unterstützung bei TI-Notfällen</w:t>
      </w:r>
    </w:p>
    <w:p w:rsidR="0063469F" w:rsidRDefault="001A4750" w:rsidP="001A4750">
      <w:pPr>
        <w:pStyle w:val="gemEinzug"/>
        <w:rPr>
          <w:b/>
        </w:rPr>
      </w:pPr>
      <w:r>
        <w:t>TI-ITSM-Teilnehmer</w:t>
      </w:r>
      <w:r w:rsidRPr="005E27F7">
        <w:t xml:space="preserve"> MÜSSEN bei der Bewältigung sowie Koordination der TI-Notfälle den </w:t>
      </w:r>
      <w:r w:rsidR="00EB1BFA" w:rsidRPr="006220EA">
        <w:rPr>
          <w:color w:val="000000"/>
          <w:highlight w:val="yellow"/>
        </w:rPr>
        <w:t>Gesamtverantwortlichen TI</w:t>
      </w:r>
      <w:r w:rsidRPr="001562DB">
        <w:rPr>
          <w:color w:val="000000"/>
        </w:rPr>
        <w:t xml:space="preserve"> </w:t>
      </w:r>
      <w:r w:rsidR="006220EA" w:rsidRPr="006220EA">
        <w:rPr>
          <w:strike/>
          <w:highlight w:val="yellow"/>
        </w:rPr>
        <w:t>SBV</w:t>
      </w:r>
      <w:r w:rsidR="006220EA" w:rsidRPr="00C03CAA">
        <w:t xml:space="preserve"> </w:t>
      </w:r>
      <w:r w:rsidRPr="005E27F7">
        <w:t xml:space="preserve">oder andere </w:t>
      </w:r>
      <w:r>
        <w:t>TI-ITSM-Teilnehmer</w:t>
      </w:r>
      <w:r w:rsidRPr="005E27F7">
        <w:t xml:space="preserve"> im erforderlichen Umfang unterstützen. </w:t>
      </w:r>
    </w:p>
    <w:p w:rsidR="001A4750" w:rsidRPr="0063469F" w:rsidRDefault="0063469F" w:rsidP="0063469F">
      <w:pPr>
        <w:pStyle w:val="gemStandard"/>
      </w:pPr>
      <w:r>
        <w:rPr>
          <w:b/>
        </w:rPr>
        <w:sym w:font="Wingdings" w:char="F0D5"/>
      </w:r>
    </w:p>
    <w:p w:rsidR="001A4750" w:rsidRPr="00213284" w:rsidRDefault="001A4750" w:rsidP="0063469F">
      <w:pPr>
        <w:pStyle w:val="berschrift3"/>
      </w:pPr>
      <w:bookmarkStart w:id="262" w:name="_Toc511109830"/>
      <w:r w:rsidRPr="00136787">
        <w:t xml:space="preserve">Koordination der TI-Notfallbewältigung durch </w:t>
      </w:r>
      <w:r w:rsidR="00213284">
        <w:t xml:space="preserve">den </w:t>
      </w:r>
      <w:r w:rsidR="00213284" w:rsidRPr="00213284">
        <w:t>Gesamtverantwor</w:t>
      </w:r>
      <w:r w:rsidR="00213284" w:rsidRPr="00213284">
        <w:t>t</w:t>
      </w:r>
      <w:r w:rsidR="00213284" w:rsidRPr="00213284">
        <w:t>lichen TI</w:t>
      </w:r>
      <w:bookmarkEnd w:id="262"/>
    </w:p>
    <w:p w:rsidR="001A4750" w:rsidRDefault="001A4750" w:rsidP="0063469F">
      <w:pPr>
        <w:pStyle w:val="berschrift4"/>
      </w:pPr>
      <w:bookmarkStart w:id="263" w:name="_Ref510540938"/>
      <w:bookmarkStart w:id="264" w:name="_Toc511109831"/>
      <w:r>
        <w:t>Notfallbeurteilung</w:t>
      </w:r>
      <w:bookmarkEnd w:id="263"/>
      <w:bookmarkEnd w:id="264"/>
    </w:p>
    <w:p w:rsidR="00213284" w:rsidRDefault="001A4750" w:rsidP="001A4750">
      <w:pPr>
        <w:pStyle w:val="gemStandard"/>
      </w:pPr>
      <w:r>
        <w:t xml:space="preserve">Nachdem die TI-ITSM-Teilnehmer einen möglichen TI-Notfall erkannt </w:t>
      </w:r>
      <w:r w:rsidRPr="001562DB">
        <w:rPr>
          <w:color w:val="000000"/>
        </w:rPr>
        <w:t xml:space="preserve">und an den </w:t>
      </w:r>
      <w:r w:rsidR="00213284" w:rsidRPr="001562DB">
        <w:rPr>
          <w:color w:val="000000"/>
        </w:rPr>
        <w:t>G</w:t>
      </w:r>
      <w:r w:rsidR="00213284" w:rsidRPr="001562DB">
        <w:rPr>
          <w:color w:val="000000"/>
        </w:rPr>
        <w:t>e</w:t>
      </w:r>
      <w:r w:rsidR="00213284" w:rsidRPr="001562DB">
        <w:rPr>
          <w:color w:val="000000"/>
        </w:rPr>
        <w:t>samtverantwortlichen TI</w:t>
      </w:r>
      <w:r w:rsidRPr="001562DB">
        <w:rPr>
          <w:color w:val="000000"/>
        </w:rPr>
        <w:t xml:space="preserve"> gemeldet haben, wird der </w:t>
      </w:r>
      <w:r w:rsidR="00213284" w:rsidRPr="001562DB">
        <w:rPr>
          <w:color w:val="000000"/>
        </w:rPr>
        <w:t>Gesamtverantwortliche TI</w:t>
      </w:r>
      <w:r w:rsidRPr="001562DB">
        <w:rPr>
          <w:color w:val="000000"/>
        </w:rPr>
        <w:t xml:space="preserve"> die zu erwa</w:t>
      </w:r>
      <w:r w:rsidRPr="001562DB">
        <w:rPr>
          <w:color w:val="000000"/>
        </w:rPr>
        <w:t>r</w:t>
      </w:r>
      <w:r w:rsidRPr="001562DB">
        <w:rPr>
          <w:color w:val="000000"/>
        </w:rPr>
        <w:t>tende Auswirkung des TI-Notfalls überprüfen.</w:t>
      </w:r>
      <w:r w:rsidR="00213284" w:rsidRPr="001562DB">
        <w:rPr>
          <w:color w:val="000000"/>
        </w:rPr>
        <w:t xml:space="preserve"> </w:t>
      </w:r>
      <w:r w:rsidRPr="001562DB">
        <w:rPr>
          <w:color w:val="000000"/>
        </w:rPr>
        <w:t>Im Falle einer ne</w:t>
      </w:r>
      <w:r>
        <w:t>gativen Notfallbewe</w:t>
      </w:r>
      <w:r>
        <w:t>r</w:t>
      </w:r>
      <w:r>
        <w:t xml:space="preserve">tung (keine zu erwartende Auswirkung, Notfallkriterien sind zwischenzeitlich nicht mehr erfüllt etc.) </w:t>
      </w:r>
      <w:r w:rsidR="00213284">
        <w:t>erfolgt</w:t>
      </w:r>
      <w:r>
        <w:t xml:space="preserve"> die Zurückweisung des TI-Notfalls</w:t>
      </w:r>
      <w:r w:rsidR="00213284">
        <w:t>. Der Vorfall wird als Incident im reg</w:t>
      </w:r>
      <w:r w:rsidR="00213284">
        <w:t>u</w:t>
      </w:r>
      <w:r w:rsidR="00213284">
        <w:t xml:space="preserve">lären </w:t>
      </w:r>
      <w:r>
        <w:t xml:space="preserve">Betriebsprozess </w:t>
      </w:r>
      <w:r w:rsidR="00213284">
        <w:t xml:space="preserve">behandelt. </w:t>
      </w:r>
    </w:p>
    <w:p w:rsidR="001A4750" w:rsidRDefault="001A4750" w:rsidP="0063469F">
      <w:pPr>
        <w:pStyle w:val="berschrift4"/>
      </w:pPr>
      <w:bookmarkStart w:id="265" w:name="_Ref510540953"/>
      <w:bookmarkStart w:id="266" w:name="_Toc511109832"/>
      <w:r>
        <w:t>Notfallfeststellung</w:t>
      </w:r>
      <w:bookmarkEnd w:id="265"/>
      <w:bookmarkEnd w:id="266"/>
    </w:p>
    <w:p w:rsidR="001A4750" w:rsidRDefault="001A4750" w:rsidP="001A4750">
      <w:pPr>
        <w:pStyle w:val="gemStandard"/>
      </w:pPr>
      <w:r>
        <w:t xml:space="preserve">Der </w:t>
      </w:r>
      <w:r w:rsidR="00E35DAB" w:rsidRPr="001562DB">
        <w:rPr>
          <w:color w:val="000000"/>
        </w:rPr>
        <w:t>Gesamtverantwortliche TI</w:t>
      </w:r>
      <w:r>
        <w:t xml:space="preserve"> </w:t>
      </w:r>
      <w:r w:rsidR="00E35DAB">
        <w:t xml:space="preserve">wird </w:t>
      </w:r>
      <w:r>
        <w:t>im Falle eines TI-Notfalls einen formellen Ausruf des TI-Notfalls durchführen.</w:t>
      </w:r>
    </w:p>
    <w:p w:rsidR="001A4750" w:rsidRDefault="001A4750" w:rsidP="0063469F">
      <w:pPr>
        <w:pStyle w:val="berschrift4"/>
      </w:pPr>
      <w:bookmarkStart w:id="267" w:name="_Toc511109833"/>
      <w:r>
        <w:t>Einberufung des E</w:t>
      </w:r>
      <w:r w:rsidR="006D4434">
        <w:t>mergency Management Committee (EMC)</w:t>
      </w:r>
      <w:bookmarkEnd w:id="267"/>
    </w:p>
    <w:p w:rsidR="001A4750" w:rsidRDefault="001A4750" w:rsidP="001A4750">
      <w:pPr>
        <w:pStyle w:val="gemStandard"/>
      </w:pPr>
      <w:r>
        <w:t xml:space="preserve">Nach der Notfallbestätigung </w:t>
      </w:r>
      <w:r w:rsidRPr="001562DB">
        <w:rPr>
          <w:color w:val="000000"/>
        </w:rPr>
        <w:t xml:space="preserve">beruft der </w:t>
      </w:r>
      <w:r w:rsidR="00E35DAB" w:rsidRPr="001562DB">
        <w:rPr>
          <w:color w:val="000000"/>
        </w:rPr>
        <w:t>Gesamtverantwortliche TI</w:t>
      </w:r>
      <w:r w:rsidRPr="001562DB">
        <w:rPr>
          <w:color w:val="000000"/>
        </w:rPr>
        <w:t xml:space="preserve"> das</w:t>
      </w:r>
      <w:r>
        <w:t xml:space="preserve"> EMC ein. Die Z</w:t>
      </w:r>
      <w:r>
        <w:t>u</w:t>
      </w:r>
      <w:r>
        <w:t xml:space="preserve">sammensetzung des EMC </w:t>
      </w:r>
      <w:r w:rsidR="00E35DAB">
        <w:t>basiert auf Art und Umfang</w:t>
      </w:r>
      <w:r>
        <w:t xml:space="preserve"> des vorliegenden TI-Notfalls </w:t>
      </w:r>
      <w:r w:rsidR="00E35DAB">
        <w:t xml:space="preserve">und kann ggf. </w:t>
      </w:r>
      <w:r>
        <w:t>fallspezifisch erweitert</w:t>
      </w:r>
      <w:r w:rsidR="00E35DAB">
        <w:t xml:space="preserve"> werden</w:t>
      </w:r>
      <w:r>
        <w:t xml:space="preserve">. </w:t>
      </w:r>
    </w:p>
    <w:p w:rsidR="001A4750" w:rsidRPr="00136787" w:rsidRDefault="001A4750" w:rsidP="001A4750">
      <w:pPr>
        <w:pStyle w:val="gemStandard"/>
        <w:rPr>
          <w:b/>
        </w:rPr>
      </w:pPr>
      <w:r w:rsidRPr="00136787">
        <w:rPr>
          <w:b/>
        </w:rPr>
        <w:sym w:font="Wingdings" w:char="F0D6"/>
      </w:r>
      <w:r w:rsidRPr="00136787">
        <w:rPr>
          <w:b/>
        </w:rPr>
        <w:tab/>
        <w:t xml:space="preserve">GS-A_4130 Festlegung der </w:t>
      </w:r>
      <w:r w:rsidR="00E35DAB" w:rsidRPr="006220EA">
        <w:rPr>
          <w:b/>
          <w:highlight w:val="yellow"/>
        </w:rPr>
        <w:t>Schnittstellen</w:t>
      </w:r>
      <w:r w:rsidR="00E35DAB">
        <w:rPr>
          <w:b/>
        </w:rPr>
        <w:t xml:space="preserve"> </w:t>
      </w:r>
      <w:r w:rsidR="006220EA" w:rsidRPr="006220EA">
        <w:rPr>
          <w:b/>
          <w:strike/>
          <w:highlight w:val="yellow"/>
        </w:rPr>
        <w:t>Räumlichkeiten</w:t>
      </w:r>
      <w:r w:rsidR="006220EA" w:rsidRPr="00C03CAA">
        <w:rPr>
          <w:b/>
        </w:rPr>
        <w:t xml:space="preserve"> </w:t>
      </w:r>
      <w:r w:rsidR="00E35DAB">
        <w:rPr>
          <w:b/>
        </w:rPr>
        <w:t>des</w:t>
      </w:r>
      <w:r w:rsidRPr="00136787">
        <w:rPr>
          <w:b/>
        </w:rPr>
        <w:t xml:space="preserve"> EMC</w:t>
      </w:r>
    </w:p>
    <w:p w:rsidR="0063469F" w:rsidRDefault="001A4750" w:rsidP="00351482">
      <w:pPr>
        <w:pStyle w:val="gemEinzug"/>
        <w:rPr>
          <w:b/>
        </w:rPr>
      </w:pPr>
      <w:r w:rsidRPr="00136787">
        <w:t xml:space="preserve">Prozessbeteiligte </w:t>
      </w:r>
      <w:r>
        <w:t>TI-</w:t>
      </w:r>
      <w:r w:rsidRPr="00136787">
        <w:t xml:space="preserve">ITSM-Teilnehmer MÜSSEN die </w:t>
      </w:r>
      <w:r w:rsidRPr="001562DB">
        <w:rPr>
          <w:color w:val="000000"/>
        </w:rPr>
        <w:t>vo</w:t>
      </w:r>
      <w:r w:rsidR="00E35DAB" w:rsidRPr="001562DB">
        <w:rPr>
          <w:color w:val="000000"/>
        </w:rPr>
        <w:t>m</w:t>
      </w:r>
      <w:r w:rsidRPr="001562DB">
        <w:rPr>
          <w:color w:val="000000"/>
        </w:rPr>
        <w:t xml:space="preserve"> </w:t>
      </w:r>
      <w:r w:rsidR="00B26853">
        <w:rPr>
          <w:color w:val="000000"/>
          <w:highlight w:val="yellow"/>
        </w:rPr>
        <w:t>Gesamt</w:t>
      </w:r>
      <w:r w:rsidR="000C20C6" w:rsidRPr="006220EA">
        <w:rPr>
          <w:color w:val="000000"/>
          <w:highlight w:val="yellow"/>
        </w:rPr>
        <w:t>verantwortlichen TI</w:t>
      </w:r>
      <w:r w:rsidRPr="001562DB">
        <w:rPr>
          <w:color w:val="000000"/>
        </w:rPr>
        <w:t xml:space="preserve"> </w:t>
      </w:r>
      <w:r w:rsidR="006220EA" w:rsidRPr="006220EA">
        <w:rPr>
          <w:strike/>
          <w:highlight w:val="yellow"/>
        </w:rPr>
        <w:t>SBV</w:t>
      </w:r>
      <w:r w:rsidR="006220EA" w:rsidRPr="00C03CAA">
        <w:t xml:space="preserve"> </w:t>
      </w:r>
      <w:r w:rsidRPr="001562DB">
        <w:rPr>
          <w:color w:val="000000"/>
        </w:rPr>
        <w:t xml:space="preserve">bereitgestellten </w:t>
      </w:r>
      <w:r w:rsidR="000C20C6" w:rsidRPr="006220EA">
        <w:rPr>
          <w:color w:val="000000"/>
          <w:highlight w:val="yellow"/>
        </w:rPr>
        <w:t>Schnittstellen</w:t>
      </w:r>
      <w:r w:rsidRPr="001562DB">
        <w:rPr>
          <w:color w:val="000000"/>
        </w:rPr>
        <w:t xml:space="preserve"> </w:t>
      </w:r>
      <w:r w:rsidR="006220EA" w:rsidRPr="006220EA">
        <w:rPr>
          <w:strike/>
          <w:highlight w:val="yellow"/>
        </w:rPr>
        <w:t>Räumlichkeiten</w:t>
      </w:r>
      <w:r w:rsidR="006220EA" w:rsidRPr="00C03CAA">
        <w:t xml:space="preserve"> </w:t>
      </w:r>
      <w:r w:rsidRPr="001562DB">
        <w:rPr>
          <w:color w:val="000000"/>
        </w:rPr>
        <w:t>im Rahmen</w:t>
      </w:r>
      <w:r w:rsidRPr="00136787">
        <w:t xml:space="preserve"> der Einberufung des EMC </w:t>
      </w:r>
      <w:r w:rsidR="000C20C6">
        <w:t>nutzen</w:t>
      </w:r>
      <w:r w:rsidRPr="00136787">
        <w:t xml:space="preserve">. </w:t>
      </w:r>
    </w:p>
    <w:p w:rsidR="001A4750" w:rsidRPr="0063469F" w:rsidRDefault="0063469F" w:rsidP="0063469F">
      <w:pPr>
        <w:pStyle w:val="gemStandard"/>
      </w:pPr>
      <w:r>
        <w:rPr>
          <w:b/>
        </w:rPr>
        <w:sym w:font="Wingdings" w:char="F0D5"/>
      </w:r>
    </w:p>
    <w:p w:rsidR="001430EA" w:rsidRDefault="00F415D5" w:rsidP="00F415D5">
      <w:pPr>
        <w:pStyle w:val="gemEinzug"/>
        <w:ind w:left="0"/>
      </w:pPr>
      <w:r>
        <w:t>Damit wird eine sofortige Reaktion auf Anfragen sichergestellt. Die Dokumentation erfolgt außerhalb des TI-ITSM-Systems.</w:t>
      </w:r>
    </w:p>
    <w:p w:rsidR="005D7150" w:rsidRPr="00136787" w:rsidRDefault="005D7150" w:rsidP="00F415D5">
      <w:pPr>
        <w:pStyle w:val="gemEinzug"/>
        <w:ind w:left="0"/>
      </w:pPr>
      <w:r>
        <w:lastRenderedPageBreak/>
        <w:t>Konkrete Informationen zum EMC werden in der Wissensdatenbank zur Verfügung g</w:t>
      </w:r>
      <w:r>
        <w:t>e</w:t>
      </w:r>
      <w:r>
        <w:t>stellt und aktuell gehalten.</w:t>
      </w:r>
    </w:p>
    <w:p w:rsidR="001A4750" w:rsidRDefault="001A4750" w:rsidP="0063469F">
      <w:pPr>
        <w:pStyle w:val="berschrift4"/>
      </w:pPr>
      <w:bookmarkStart w:id="268" w:name="_Toc511109834"/>
      <w:r>
        <w:t>Zusammenstellung des Lösungsteams</w:t>
      </w:r>
      <w:bookmarkEnd w:id="268"/>
    </w:p>
    <w:p w:rsidR="001A4750" w:rsidRDefault="001A4750" w:rsidP="001A4750">
      <w:pPr>
        <w:pStyle w:val="gemStandard"/>
      </w:pPr>
      <w:r>
        <w:t>Das Lösungsteam wird durch das EMC eingesetzt. Die Zusammensetzung des L</w:t>
      </w:r>
      <w:r>
        <w:t>ö</w:t>
      </w:r>
      <w:r>
        <w:t xml:space="preserve">sungsteams kann im Laufe der TI-Notfallbewältigung durch das EMC verändert werden. </w:t>
      </w:r>
    </w:p>
    <w:p w:rsidR="001A4750" w:rsidRDefault="001A4750" w:rsidP="0063469F">
      <w:pPr>
        <w:pStyle w:val="berschrift4"/>
      </w:pPr>
      <w:bookmarkStart w:id="269" w:name="_Toc511109835"/>
      <w:r>
        <w:t>Durchführung der Notfallmaßnahmen</w:t>
      </w:r>
      <w:bookmarkEnd w:id="269"/>
      <w:r>
        <w:t xml:space="preserve"> </w:t>
      </w:r>
    </w:p>
    <w:p w:rsidR="001A4750" w:rsidRDefault="001A4750" w:rsidP="001A4750">
      <w:pPr>
        <w:pStyle w:val="gemStandard"/>
      </w:pPr>
      <w:r>
        <w:t xml:space="preserve">Das Lösungsteam wird </w:t>
      </w:r>
      <w:r w:rsidR="005D7150">
        <w:t xml:space="preserve">nach Verifikation der Ursachen und des Umfangs des TI-Notfalls </w:t>
      </w:r>
      <w:r>
        <w:t>geeigne</w:t>
      </w:r>
      <w:r w:rsidR="005D7150">
        <w:t>te</w:t>
      </w:r>
      <w:r>
        <w:t xml:space="preserve"> TI-Notfallmaßnahmen identifizieren</w:t>
      </w:r>
      <w:r w:rsidR="005D7150">
        <w:t>. D</w:t>
      </w:r>
      <w:r>
        <w:t xml:space="preserve">iese </w:t>
      </w:r>
      <w:r w:rsidR="005D7150">
        <w:t xml:space="preserve">werden im </w:t>
      </w:r>
      <w:r>
        <w:t>EMC hinsichtlich Au</w:t>
      </w:r>
      <w:r>
        <w:t>f</w:t>
      </w:r>
      <w:r>
        <w:t>wand, Durchführbarkeit und Wirkung bewerte</w:t>
      </w:r>
      <w:r w:rsidR="005D7150">
        <w:t>t</w:t>
      </w:r>
      <w:r>
        <w:t xml:space="preserve"> und </w:t>
      </w:r>
      <w:r w:rsidR="005D7150">
        <w:t>freigegeben</w:t>
      </w:r>
      <w:r>
        <w:t>.</w:t>
      </w:r>
    </w:p>
    <w:p w:rsidR="001A4750" w:rsidRDefault="001A4750" w:rsidP="001A4750">
      <w:pPr>
        <w:pStyle w:val="gemStandard"/>
      </w:pPr>
      <w:r>
        <w:t xml:space="preserve">Die freigegebenen Maßnahmen werden durchgeführt und deren Erfolg geprüft. </w:t>
      </w:r>
    </w:p>
    <w:p w:rsidR="001A4750" w:rsidRDefault="001A4750" w:rsidP="0063469F">
      <w:pPr>
        <w:pStyle w:val="berschrift4"/>
      </w:pPr>
      <w:bookmarkStart w:id="270" w:name="_Toc511109836"/>
      <w:r>
        <w:t>Notfalldeeskalation</w:t>
      </w:r>
      <w:bookmarkEnd w:id="270"/>
    </w:p>
    <w:p w:rsidR="001A4750" w:rsidRDefault="001A4750" w:rsidP="001A4750">
      <w:pPr>
        <w:pStyle w:val="gemStandard"/>
      </w:pPr>
      <w:r>
        <w:t xml:space="preserve">Nach erfolgreich durchgeführten TI-Notfallmaßnahmen wird der </w:t>
      </w:r>
      <w:r w:rsidR="00C2390F" w:rsidRPr="001562DB">
        <w:rPr>
          <w:color w:val="000000"/>
        </w:rPr>
        <w:t>Gesamtverantwortliche TI</w:t>
      </w:r>
      <w:r w:rsidRPr="001562DB">
        <w:rPr>
          <w:color w:val="000000"/>
        </w:rPr>
        <w:t xml:space="preserve"> die Beseitigung des TI-Notfalls bzw. die Erreichung des Notbetriebs</w:t>
      </w:r>
      <w:r>
        <w:t xml:space="preserve"> bestätigen und den TI-Notfall formell deeska</w:t>
      </w:r>
      <w:r w:rsidR="00C2390F">
        <w:t>lieren, also den TI-Notfall als beendet erklären. Damit ist auch das EMC aufgelöst und es endet die Dokumentation in Form des TI-Notfall-Logbuchs. Das TI-Notfall-Logbuch wird direkt im Anschluss an die Auflösung in elektron</w:t>
      </w:r>
      <w:r w:rsidR="00C2390F">
        <w:t>i</w:t>
      </w:r>
      <w:r w:rsidR="00C2390F">
        <w:t>scher Form an die Teilnehmer des EMC und des Lösungsteams verteilt.</w:t>
      </w:r>
    </w:p>
    <w:p w:rsidR="001A4750" w:rsidRDefault="001A4750" w:rsidP="0063469F">
      <w:pPr>
        <w:pStyle w:val="berschrift3"/>
      </w:pPr>
      <w:bookmarkStart w:id="271" w:name="_Toc511109837"/>
      <w:r w:rsidRPr="00136787">
        <w:t>Wiederherstellung</w:t>
      </w:r>
      <w:bookmarkEnd w:id="271"/>
    </w:p>
    <w:p w:rsidR="00696DA2" w:rsidRDefault="001A4750" w:rsidP="001A4750">
      <w:pPr>
        <w:pStyle w:val="gemStandard"/>
      </w:pPr>
      <w:r w:rsidRPr="00A54099">
        <w:t xml:space="preserve">Der </w:t>
      </w:r>
      <w:r w:rsidR="00696DA2" w:rsidRPr="001562DB">
        <w:rPr>
          <w:color w:val="000000"/>
        </w:rPr>
        <w:t>Gesamtverantwortliche TI</w:t>
      </w:r>
      <w:r w:rsidRPr="00A54099">
        <w:t xml:space="preserve"> wird im Anschluss der </w:t>
      </w:r>
      <w:r w:rsidR="00696DA2">
        <w:t>Notfalldeeskalation</w:t>
      </w:r>
      <w:r w:rsidRPr="00A54099">
        <w:t xml:space="preserve"> die Wiederhe</w:t>
      </w:r>
      <w:r w:rsidRPr="00A54099">
        <w:t>r</w:t>
      </w:r>
      <w:r w:rsidRPr="00A54099">
        <w:t>stellung veranlassen. Die Wiederherstellung hat zum Ziel, den Betriebszustand zu erre</w:t>
      </w:r>
      <w:r w:rsidRPr="00A54099">
        <w:t>i</w:t>
      </w:r>
      <w:r w:rsidRPr="00A54099">
        <w:t xml:space="preserve">chen, welcher vor Eintreten des TI-Notfalls bestand. </w:t>
      </w:r>
      <w:r w:rsidR="00696DA2">
        <w:t>Ggf. ergriffene Sofortmaßnahmen im Sinne von Interimslösungen werden in diesem Zusammenhang geplant zurückgeno</w:t>
      </w:r>
      <w:r w:rsidR="00696DA2">
        <w:t>m</w:t>
      </w:r>
      <w:r w:rsidR="00696DA2">
        <w:t xml:space="preserve">men. </w:t>
      </w:r>
    </w:p>
    <w:p w:rsidR="001A4750" w:rsidRDefault="001A4750" w:rsidP="001A4750">
      <w:pPr>
        <w:pStyle w:val="gemStandard"/>
      </w:pPr>
      <w:r w:rsidRPr="00A54099">
        <w:t>Die erfolgreiche Wiederherstellung wird in Form eines Wiederherstellungsberichtes an die Teilnehmer des EMC und des Lösungsteams gemeldet.</w:t>
      </w:r>
    </w:p>
    <w:p w:rsidR="001A4750" w:rsidRPr="00A54099" w:rsidRDefault="001A4750" w:rsidP="001A4750">
      <w:pPr>
        <w:pStyle w:val="gemStandard"/>
        <w:rPr>
          <w:b/>
        </w:rPr>
      </w:pPr>
      <w:r w:rsidRPr="00A54099">
        <w:rPr>
          <w:b/>
        </w:rPr>
        <w:sym w:font="Wingdings" w:char="F0D6"/>
      </w:r>
      <w:r w:rsidRPr="00A54099">
        <w:rPr>
          <w:b/>
        </w:rPr>
        <w:tab/>
        <w:t>GS-A_4132 Durchführung der</w:t>
      </w:r>
      <w:r w:rsidRPr="00A54099">
        <w:t xml:space="preserve"> </w:t>
      </w:r>
      <w:r w:rsidRPr="00A54099">
        <w:rPr>
          <w:b/>
        </w:rPr>
        <w:t>Wiederherstellung und TI-Notfällen</w:t>
      </w:r>
    </w:p>
    <w:p w:rsidR="0063469F" w:rsidRDefault="001A4750" w:rsidP="00351482">
      <w:pPr>
        <w:pStyle w:val="gemEinzug"/>
        <w:rPr>
          <w:b/>
        </w:rPr>
      </w:pPr>
      <w:r>
        <w:t>TI-ITSM-</w:t>
      </w:r>
      <w:r w:rsidRPr="00A54099">
        <w:t xml:space="preserve">Teilnehmer MÜSSEN alle Aktivitäten, welche der </w:t>
      </w:r>
      <w:r w:rsidR="00696DA2" w:rsidRPr="006220EA">
        <w:rPr>
          <w:highlight w:val="yellow"/>
        </w:rPr>
        <w:t>Wiedere</w:t>
      </w:r>
      <w:r w:rsidRPr="006220EA">
        <w:rPr>
          <w:highlight w:val="yellow"/>
        </w:rPr>
        <w:t>rreichung</w:t>
      </w:r>
      <w:r w:rsidRPr="00A54099">
        <w:t xml:space="preserve"> </w:t>
      </w:r>
      <w:r w:rsidR="006220EA" w:rsidRPr="006220EA">
        <w:rPr>
          <w:strike/>
          <w:highlight w:val="yellow"/>
        </w:rPr>
        <w:t>Erre</w:t>
      </w:r>
      <w:r w:rsidR="006220EA" w:rsidRPr="006220EA">
        <w:rPr>
          <w:strike/>
          <w:highlight w:val="yellow"/>
        </w:rPr>
        <w:t>i</w:t>
      </w:r>
      <w:r w:rsidR="006220EA" w:rsidRPr="006220EA">
        <w:rPr>
          <w:strike/>
          <w:highlight w:val="yellow"/>
        </w:rPr>
        <w:t>chung</w:t>
      </w:r>
      <w:r w:rsidR="006220EA" w:rsidRPr="00C03CAA">
        <w:t xml:space="preserve"> </w:t>
      </w:r>
      <w:r w:rsidRPr="00A54099">
        <w:t xml:space="preserve">und Stabilisierung des Leistungsumfangs im eigenen Verantwortungsbereich dienen, durchführen und dokumentieren. </w:t>
      </w:r>
    </w:p>
    <w:p w:rsidR="001A4750" w:rsidRPr="0063469F" w:rsidRDefault="0063469F" w:rsidP="0063469F">
      <w:pPr>
        <w:pStyle w:val="gemStandard"/>
      </w:pPr>
      <w:r>
        <w:rPr>
          <w:b/>
        </w:rPr>
        <w:sym w:font="Wingdings" w:char="F0D5"/>
      </w:r>
    </w:p>
    <w:p w:rsidR="001A4750" w:rsidRDefault="001A4750" w:rsidP="0063469F">
      <w:pPr>
        <w:pStyle w:val="berschrift3"/>
      </w:pPr>
      <w:bookmarkStart w:id="272" w:name="_Toc511109838"/>
      <w:r w:rsidRPr="00A54099">
        <w:t>Nachbearbeitung/Notfallauswertung</w:t>
      </w:r>
      <w:bookmarkEnd w:id="272"/>
    </w:p>
    <w:p w:rsidR="001A4750" w:rsidRPr="005E27F7" w:rsidRDefault="001A4750" w:rsidP="001A4750">
      <w:pPr>
        <w:pStyle w:val="gemStandard"/>
        <w:tabs>
          <w:tab w:val="left" w:pos="567"/>
        </w:tabs>
        <w:ind w:left="567" w:hanging="567"/>
        <w:rPr>
          <w:b/>
        </w:rPr>
      </w:pPr>
      <w:r w:rsidRPr="005E27F7">
        <w:rPr>
          <w:b/>
        </w:rPr>
        <w:sym w:font="Wingdings" w:char="F0D6"/>
      </w:r>
      <w:r w:rsidRPr="005E27F7">
        <w:rPr>
          <w:b/>
        </w:rPr>
        <w:tab/>
        <w:t>GS-A_4134 Auswertungen von TI-Notfällen</w:t>
      </w:r>
    </w:p>
    <w:p w:rsidR="0063469F" w:rsidRDefault="001A4750" w:rsidP="001A4750">
      <w:pPr>
        <w:pStyle w:val="gemEinzug"/>
        <w:rPr>
          <w:b/>
        </w:rPr>
      </w:pPr>
      <w:r>
        <w:t>TI-ITSM-Teilnehmer</w:t>
      </w:r>
      <w:r w:rsidRPr="005E27F7">
        <w:t xml:space="preserve"> MÜSSEN nach Abschluss der TI-Notfallbewältigung den TI-Notfall hinsichtlich seiner Ursache, Auswirkung, Dauer, Wahrscheinlichkeit eines e</w:t>
      </w:r>
      <w:r w:rsidRPr="005E27F7">
        <w:t>r</w:t>
      </w:r>
      <w:r w:rsidRPr="005E27F7">
        <w:t xml:space="preserve">neuten Eintritts und der Angemessenheit der ergriffenen Maßnahmen zur TI-Notfallbewältigung auswerten. </w:t>
      </w:r>
      <w:r w:rsidRPr="001562DB">
        <w:rPr>
          <w:color w:val="000000"/>
        </w:rPr>
        <w:t>Die Auswertungsergebnisse sind zusammen mit TI-</w:t>
      </w:r>
      <w:r w:rsidRPr="001562DB">
        <w:rPr>
          <w:color w:val="000000"/>
        </w:rPr>
        <w:lastRenderedPageBreak/>
        <w:t>Notfall-Logbuch</w:t>
      </w:r>
      <w:r w:rsidR="002948B0" w:rsidRPr="001562DB">
        <w:rPr>
          <w:color w:val="000000"/>
        </w:rPr>
        <w:t xml:space="preserve"> und</w:t>
      </w:r>
      <w:r w:rsidRPr="001562DB">
        <w:rPr>
          <w:color w:val="000000"/>
        </w:rPr>
        <w:t xml:space="preserve"> Wie</w:t>
      </w:r>
      <w:r w:rsidR="002948B0" w:rsidRPr="001562DB">
        <w:rPr>
          <w:color w:val="000000"/>
        </w:rPr>
        <w:t>derherstellungsbericht</w:t>
      </w:r>
      <w:r w:rsidR="005E325B">
        <w:rPr>
          <w:color w:val="000000"/>
        </w:rPr>
        <w:t>,</w:t>
      </w:r>
      <w:r w:rsidR="002948B0" w:rsidRPr="001562DB">
        <w:rPr>
          <w:color w:val="000000"/>
        </w:rPr>
        <w:t xml:space="preserve"> </w:t>
      </w:r>
      <w:r w:rsidR="005E325B" w:rsidRPr="005E325B">
        <w:rPr>
          <w:strike/>
          <w:highlight w:val="yellow"/>
        </w:rPr>
        <w:t>Rollback-Bericht</w:t>
      </w:r>
      <w:r w:rsidR="005E325B" w:rsidRPr="00C03CAA">
        <w:t xml:space="preserve"> </w:t>
      </w:r>
      <w:r w:rsidRPr="001562DB">
        <w:rPr>
          <w:color w:val="000000"/>
        </w:rPr>
        <w:t xml:space="preserve">an den </w:t>
      </w:r>
      <w:r w:rsidR="002948B0" w:rsidRPr="005E325B">
        <w:rPr>
          <w:color w:val="000000"/>
          <w:highlight w:val="yellow"/>
        </w:rPr>
        <w:t>Gesam</w:t>
      </w:r>
      <w:r w:rsidR="002948B0" w:rsidRPr="005E325B">
        <w:rPr>
          <w:color w:val="000000"/>
          <w:highlight w:val="yellow"/>
        </w:rPr>
        <w:t>t</w:t>
      </w:r>
      <w:r w:rsidR="002948B0" w:rsidRPr="005E325B">
        <w:rPr>
          <w:color w:val="000000"/>
          <w:highlight w:val="yellow"/>
        </w:rPr>
        <w:t>verantwortlichen TI</w:t>
      </w:r>
      <w:r w:rsidRPr="001562DB">
        <w:rPr>
          <w:color w:val="000000"/>
        </w:rPr>
        <w:t xml:space="preserve"> </w:t>
      </w:r>
      <w:r w:rsidR="005E325B" w:rsidRPr="005E325B">
        <w:rPr>
          <w:strike/>
          <w:highlight w:val="yellow"/>
        </w:rPr>
        <w:t>SBV</w:t>
      </w:r>
      <w:r w:rsidR="005E325B" w:rsidRPr="00C03CAA">
        <w:t xml:space="preserve"> </w:t>
      </w:r>
      <w:r w:rsidRPr="001562DB">
        <w:rPr>
          <w:color w:val="000000"/>
        </w:rPr>
        <w:t xml:space="preserve">zu übergeben. </w:t>
      </w:r>
    </w:p>
    <w:p w:rsidR="001A4750" w:rsidRPr="0063469F" w:rsidRDefault="0063469F" w:rsidP="0063469F">
      <w:pPr>
        <w:pStyle w:val="gemStandard"/>
      </w:pPr>
      <w:r>
        <w:rPr>
          <w:b/>
        </w:rPr>
        <w:sym w:font="Wingdings" w:char="F0D5"/>
      </w:r>
    </w:p>
    <w:p w:rsidR="001A4750" w:rsidRDefault="001A4750" w:rsidP="001A4750">
      <w:pPr>
        <w:pStyle w:val="gemStandard"/>
      </w:pPr>
      <w:r>
        <w:t xml:space="preserve">Der </w:t>
      </w:r>
      <w:r w:rsidR="00176D99" w:rsidRPr="001562DB">
        <w:rPr>
          <w:color w:val="000000"/>
        </w:rPr>
        <w:t>Gesamtverantwortliche TI</w:t>
      </w:r>
      <w:r w:rsidRPr="001562DB">
        <w:rPr>
          <w:color w:val="000000"/>
        </w:rPr>
        <w:t xml:space="preserve"> wird nach Bewältigung </w:t>
      </w:r>
      <w:r w:rsidR="00176D99" w:rsidRPr="001562DB">
        <w:rPr>
          <w:color w:val="000000"/>
        </w:rPr>
        <w:t>des</w:t>
      </w:r>
      <w:r w:rsidRPr="001562DB">
        <w:rPr>
          <w:color w:val="000000"/>
        </w:rPr>
        <w:t xml:space="preserve"> eingetretenen TI-Notf</w:t>
      </w:r>
      <w:r w:rsidR="00176D99" w:rsidRPr="001562DB">
        <w:rPr>
          <w:color w:val="000000"/>
        </w:rPr>
        <w:t>alls</w:t>
      </w:r>
      <w:r w:rsidRPr="001562DB">
        <w:rPr>
          <w:color w:val="000000"/>
        </w:rPr>
        <w:t xml:space="preserve"> eine Auswertung vornehmen. Der </w:t>
      </w:r>
      <w:r w:rsidR="00176D99" w:rsidRPr="001562DB">
        <w:rPr>
          <w:color w:val="000000"/>
        </w:rPr>
        <w:t>Gesamtverantwortliche TI</w:t>
      </w:r>
      <w:r w:rsidRPr="001562DB">
        <w:rPr>
          <w:color w:val="000000"/>
        </w:rPr>
        <w:t xml:space="preserve"> wird dabei untersuchen, ob die im Rahmen der Notfallplanung festgelegten</w:t>
      </w:r>
      <w:r>
        <w:t xml:space="preserve"> Abläufe und Maßnahmen für die Bewält</w:t>
      </w:r>
      <w:r>
        <w:t>i</w:t>
      </w:r>
      <w:r>
        <w:t>gung des TI-Notfalls geeignet und ausreichend und ob weitere von ihm getroffenen Entsche</w:t>
      </w:r>
      <w:r>
        <w:t>i</w:t>
      </w:r>
      <w:r>
        <w:t>dungen und Maßnahmen angemessen für eine effiziente TI-Notfallbewältigung w</w:t>
      </w:r>
      <w:r>
        <w:t>a</w:t>
      </w:r>
      <w:r>
        <w:t xml:space="preserve">ren. </w:t>
      </w:r>
      <w:r w:rsidR="00176D99">
        <w:t xml:space="preserve">Die daraus gewonnenen Erkenntnisse werden für die Validierung der </w:t>
      </w:r>
      <w:r>
        <w:t>Notfallvorsorgema</w:t>
      </w:r>
      <w:r>
        <w:t>ß</w:t>
      </w:r>
      <w:r>
        <w:t>nah</w:t>
      </w:r>
      <w:r w:rsidR="00176D99">
        <w:t xml:space="preserve">men bzw. der </w:t>
      </w:r>
      <w:r>
        <w:t>Notfallpl</w:t>
      </w:r>
      <w:r w:rsidR="00176D99">
        <w:t>ä</w:t>
      </w:r>
      <w:r>
        <w:t>n</w:t>
      </w:r>
      <w:r w:rsidR="00176D99">
        <w:t>e herangezogen. Bei</w:t>
      </w:r>
      <w:r>
        <w:t xml:space="preserve"> Bedarf </w:t>
      </w:r>
      <w:r w:rsidR="00176D99">
        <w:t>werden Verbesserungsma</w:t>
      </w:r>
      <w:r w:rsidR="00176D99">
        <w:t>ß</w:t>
      </w:r>
      <w:r w:rsidR="00176D99">
        <w:t>nahmen durchgeführt</w:t>
      </w:r>
      <w:r>
        <w:t>.</w:t>
      </w:r>
    </w:p>
    <w:p w:rsidR="001A4750" w:rsidRDefault="001A4750" w:rsidP="0063469F">
      <w:pPr>
        <w:pStyle w:val="berschrift2"/>
      </w:pPr>
      <w:bookmarkStart w:id="273" w:name="_Toc511109839"/>
      <w:r w:rsidRPr="004B01BC">
        <w:t>Informationspflichten</w:t>
      </w:r>
      <w:bookmarkEnd w:id="273"/>
    </w:p>
    <w:p w:rsidR="001A4750" w:rsidRPr="005E27F7" w:rsidRDefault="001A4750" w:rsidP="001A4750">
      <w:pPr>
        <w:pStyle w:val="gemStandard"/>
        <w:tabs>
          <w:tab w:val="left" w:pos="567"/>
        </w:tabs>
        <w:ind w:left="567" w:hanging="567"/>
        <w:rPr>
          <w:b/>
        </w:rPr>
      </w:pPr>
      <w:r w:rsidRPr="005E27F7">
        <w:rPr>
          <w:b/>
        </w:rPr>
        <w:sym w:font="Wingdings" w:char="F0D6"/>
      </w:r>
      <w:r w:rsidRPr="005E27F7">
        <w:rPr>
          <w:b/>
        </w:rPr>
        <w:tab/>
        <w:t xml:space="preserve">GS-A_4136 Statusinformation bei TI-Notfällen </w:t>
      </w:r>
    </w:p>
    <w:p w:rsidR="0063469F" w:rsidRDefault="001A4750" w:rsidP="001B294C">
      <w:pPr>
        <w:pStyle w:val="gemEinzug"/>
        <w:rPr>
          <w:b/>
        </w:rPr>
      </w:pPr>
      <w:r>
        <w:t>TI-ITSM-Teilnehmer</w:t>
      </w:r>
      <w:r w:rsidRPr="005E27F7">
        <w:t xml:space="preserve">, die von einem TI-Notfall betroffen sind, MÜSSEN im Rahmen der TI-Notfallbewältigung den </w:t>
      </w:r>
      <w:r w:rsidR="00CA217F" w:rsidRPr="001B294C">
        <w:rPr>
          <w:color w:val="000000"/>
          <w:highlight w:val="yellow"/>
        </w:rPr>
        <w:t>Gesamtverantwortlichen TI</w:t>
      </w:r>
      <w:r w:rsidRPr="005E27F7">
        <w:t xml:space="preserve"> </w:t>
      </w:r>
      <w:r w:rsidR="001B294C" w:rsidRPr="001B294C">
        <w:rPr>
          <w:strike/>
        </w:rPr>
        <w:t>SBV</w:t>
      </w:r>
      <w:r w:rsidR="001B294C" w:rsidRPr="00C03CAA">
        <w:t xml:space="preserve"> </w:t>
      </w:r>
      <w:r w:rsidRPr="005E27F7">
        <w:t>ständig über den a</w:t>
      </w:r>
      <w:r w:rsidRPr="005E27F7">
        <w:t>k</w:t>
      </w:r>
      <w:r w:rsidRPr="005E27F7">
        <w:t xml:space="preserve">tuellen Status der Durchführung der </w:t>
      </w:r>
      <w:r w:rsidR="00CA217F">
        <w:t>TI-Notfallmaßnahmen informieren</w:t>
      </w:r>
      <w:r w:rsidR="001B294C">
        <w:t>.</w:t>
      </w:r>
      <w:r w:rsidR="006276DE">
        <w:t xml:space="preserve"> </w:t>
      </w:r>
      <w:r w:rsidR="001B294C" w:rsidRPr="001B294C">
        <w:rPr>
          <w:strike/>
          <w:highlight w:val="yellow"/>
        </w:rPr>
        <w:t>Sie haben gegenüber SBV eine ständige I</w:t>
      </w:r>
      <w:r w:rsidR="001B294C" w:rsidRPr="001B294C">
        <w:rPr>
          <w:strike/>
          <w:highlight w:val="yellow"/>
        </w:rPr>
        <w:t>n</w:t>
      </w:r>
      <w:r w:rsidR="001B294C" w:rsidRPr="001B294C">
        <w:rPr>
          <w:strike/>
          <w:highlight w:val="yellow"/>
        </w:rPr>
        <w:t>formationspflicht</w:t>
      </w:r>
      <w:r w:rsidRPr="005E27F7">
        <w:t>.</w:t>
      </w:r>
    </w:p>
    <w:p w:rsidR="001B294C" w:rsidRPr="0063469F" w:rsidRDefault="0063469F" w:rsidP="0063469F">
      <w:pPr>
        <w:pStyle w:val="gemStandard"/>
      </w:pPr>
      <w:r>
        <w:rPr>
          <w:b/>
        </w:rPr>
        <w:sym w:font="Wingdings" w:char="F0D5"/>
      </w:r>
    </w:p>
    <w:p w:rsidR="001A4750" w:rsidRDefault="001A4750" w:rsidP="001A4750">
      <w:pPr>
        <w:pStyle w:val="gemStandard"/>
      </w:pPr>
      <w:r>
        <w:t>TI-</w:t>
      </w:r>
      <w:r w:rsidRPr="004B01BC">
        <w:t>ITSM-Teilnehmer werden im Rahmen der Teilnahme am EMC mit den notwendigen Informationen zur TI-Notfallbewältigung versorgt.</w:t>
      </w:r>
    </w:p>
    <w:p w:rsidR="001A4750" w:rsidRDefault="001A4750" w:rsidP="0063469F">
      <w:pPr>
        <w:pStyle w:val="berschrift2"/>
      </w:pPr>
      <w:bookmarkStart w:id="274" w:name="_Toc511109840"/>
      <w:r w:rsidRPr="004B01BC">
        <w:t>Dokumentation</w:t>
      </w:r>
      <w:bookmarkEnd w:id="274"/>
    </w:p>
    <w:p w:rsidR="001A4750" w:rsidRDefault="001A4750" w:rsidP="0063469F">
      <w:pPr>
        <w:pStyle w:val="berschrift3"/>
      </w:pPr>
      <w:bookmarkStart w:id="275" w:name="_Toc511109841"/>
      <w:r w:rsidRPr="004B01BC">
        <w:t>TI-Notfall-Logbuch</w:t>
      </w:r>
      <w:bookmarkEnd w:id="275"/>
    </w:p>
    <w:p w:rsidR="001A4750" w:rsidRPr="004B01BC" w:rsidRDefault="001A4750" w:rsidP="001A4750">
      <w:pPr>
        <w:pStyle w:val="gemStandard"/>
        <w:rPr>
          <w:b/>
        </w:rPr>
      </w:pPr>
      <w:r w:rsidRPr="004B01BC">
        <w:rPr>
          <w:b/>
        </w:rPr>
        <w:sym w:font="Wingdings" w:char="F0D6"/>
      </w:r>
      <w:r w:rsidRPr="004B01BC">
        <w:rPr>
          <w:b/>
        </w:rPr>
        <w:tab/>
        <w:t>GS-A_4137 Dokumentation im TI-Notfall-Logbuch</w:t>
      </w:r>
    </w:p>
    <w:p w:rsidR="001A4750" w:rsidRPr="004B01BC" w:rsidRDefault="001A4750" w:rsidP="00351482">
      <w:pPr>
        <w:pStyle w:val="gemEinzug"/>
      </w:pPr>
      <w:r>
        <w:t>TI-</w:t>
      </w:r>
      <w:r w:rsidRPr="004B01BC">
        <w:t xml:space="preserve">ITSM-Teilnehmer MÜSSEN zu jedem TI-Notfall ein TI-Notfall-Logbuch erstellen. </w:t>
      </w:r>
    </w:p>
    <w:p w:rsidR="001A4750" w:rsidRPr="004B01BC" w:rsidRDefault="001A4750" w:rsidP="00351482">
      <w:pPr>
        <w:pStyle w:val="gemEinzug"/>
      </w:pPr>
      <w:r>
        <w:t>TI-</w:t>
      </w:r>
      <w:r w:rsidRPr="004B01BC">
        <w:t>ITSM-Teilnehmer MÜSSEN im Rahmen der TI-Notfallbewältigung im eigenen Verantwortungsbereich folgende Angaben im TI-Notfall-Logbuch dokumentieren:</w:t>
      </w:r>
    </w:p>
    <w:p w:rsidR="001A4750" w:rsidRPr="004B01BC" w:rsidRDefault="001A4750" w:rsidP="0063469F">
      <w:pPr>
        <w:pStyle w:val="gemStandard"/>
        <w:numPr>
          <w:ilvl w:val="0"/>
          <w:numId w:val="8"/>
        </w:numPr>
      </w:pPr>
      <w:r w:rsidRPr="004B01BC">
        <w:t xml:space="preserve">Zeit (Wann?) </w:t>
      </w:r>
    </w:p>
    <w:p w:rsidR="001A4750" w:rsidRPr="004B01BC" w:rsidRDefault="001A4750" w:rsidP="0063469F">
      <w:pPr>
        <w:pStyle w:val="gemStandard"/>
        <w:numPr>
          <w:ilvl w:val="0"/>
          <w:numId w:val="8"/>
        </w:numPr>
      </w:pPr>
      <w:r w:rsidRPr="004B01BC">
        <w:t>Verantwortung (Wer?)</w:t>
      </w:r>
    </w:p>
    <w:p w:rsidR="001A4750" w:rsidRPr="004B01BC" w:rsidRDefault="001A4750" w:rsidP="0063469F">
      <w:pPr>
        <w:pStyle w:val="gemStandard"/>
        <w:numPr>
          <w:ilvl w:val="0"/>
          <w:numId w:val="8"/>
        </w:numPr>
      </w:pPr>
      <w:r w:rsidRPr="004B01BC">
        <w:t>Durchführung (Was, Wie?)</w:t>
      </w:r>
    </w:p>
    <w:p w:rsidR="001A4750" w:rsidRPr="004B01BC" w:rsidRDefault="001A4750" w:rsidP="0063469F">
      <w:pPr>
        <w:pStyle w:val="gemStandard"/>
        <w:numPr>
          <w:ilvl w:val="0"/>
          <w:numId w:val="8"/>
        </w:numPr>
      </w:pPr>
      <w:r w:rsidRPr="004B01BC">
        <w:t>Ergebnis einer Maßnahme</w:t>
      </w:r>
    </w:p>
    <w:p w:rsidR="0063469F" w:rsidRDefault="001A4750" w:rsidP="00351482">
      <w:pPr>
        <w:pStyle w:val="gemEinzug"/>
        <w:rPr>
          <w:b/>
        </w:rPr>
      </w:pPr>
      <w:r>
        <w:t>TI-</w:t>
      </w:r>
      <w:r w:rsidRPr="004B01BC">
        <w:t xml:space="preserve">ITSM-Teilnehmer MÜSSEN dabei das TI-Notfall-Logbuch in den Phasen vom Bekanntwerden des Notfalls bis zur Notfalldeeskalation ständig aktualisieren. </w:t>
      </w:r>
    </w:p>
    <w:p w:rsidR="001A4750" w:rsidRPr="0063469F" w:rsidRDefault="0063469F" w:rsidP="0063469F">
      <w:pPr>
        <w:pStyle w:val="gemStandard"/>
      </w:pPr>
      <w:r>
        <w:rPr>
          <w:b/>
        </w:rPr>
        <w:sym w:font="Wingdings" w:char="F0D5"/>
      </w:r>
    </w:p>
    <w:p w:rsidR="001A4750" w:rsidRDefault="001A4750" w:rsidP="0063469F">
      <w:pPr>
        <w:pStyle w:val="berschrift3"/>
      </w:pPr>
      <w:bookmarkStart w:id="276" w:name="_Toc511109842"/>
      <w:r w:rsidRPr="004B01BC">
        <w:lastRenderedPageBreak/>
        <w:t>Wiederherstellungsbericht</w:t>
      </w:r>
      <w:bookmarkEnd w:id="276"/>
    </w:p>
    <w:p w:rsidR="001A4750" w:rsidRPr="004B01BC" w:rsidRDefault="001A4750" w:rsidP="001A4750">
      <w:pPr>
        <w:pStyle w:val="gemStandard"/>
        <w:rPr>
          <w:b/>
        </w:rPr>
      </w:pPr>
      <w:r w:rsidRPr="004B01BC">
        <w:rPr>
          <w:b/>
        </w:rPr>
        <w:sym w:font="Wingdings" w:char="F0D6"/>
      </w:r>
      <w:r w:rsidRPr="004B01BC">
        <w:rPr>
          <w:b/>
        </w:rPr>
        <w:tab/>
        <w:t>GS-A_4138 Erstellung des</w:t>
      </w:r>
      <w:r w:rsidRPr="004B01BC">
        <w:t xml:space="preserve"> </w:t>
      </w:r>
      <w:r w:rsidRPr="004B01BC">
        <w:rPr>
          <w:b/>
        </w:rPr>
        <w:t>Wiederherstellungsberichts nach TI-Notfällen</w:t>
      </w:r>
    </w:p>
    <w:p w:rsidR="001A4750" w:rsidRPr="004B01BC" w:rsidRDefault="001A4750" w:rsidP="00351482">
      <w:pPr>
        <w:pStyle w:val="gemEinzug"/>
      </w:pPr>
      <w:r>
        <w:t>TI-</w:t>
      </w:r>
      <w:r w:rsidRPr="004B01BC">
        <w:t xml:space="preserve">ITSM-Teilnehmer MÜSSEN zu jeder Wiederherstellung in der TI-Notfallbewältigung einen Wiederherstellungsbericht erstellen. </w:t>
      </w:r>
    </w:p>
    <w:p w:rsidR="0063469F" w:rsidRDefault="001A4750" w:rsidP="00351482">
      <w:pPr>
        <w:pStyle w:val="gemEinzug"/>
        <w:rPr>
          <w:b/>
        </w:rPr>
      </w:pPr>
      <w:r>
        <w:t>TI-</w:t>
      </w:r>
      <w:r w:rsidRPr="004B01BC">
        <w:t>ITSM-Teilnehmer MÜSSEN einen Wiederherstellungsbericht mit allen durchg</w:t>
      </w:r>
      <w:r w:rsidRPr="004B01BC">
        <w:t>e</w:t>
      </w:r>
      <w:r w:rsidRPr="004B01BC">
        <w:t>führten Aktionen und Änderungen sowie Angaben zu Erfolg und Misserfolg jeder einzelnen Aktivität im eigenen Verantwortungsbereich, welche im Rahmen der Wi</w:t>
      </w:r>
      <w:r w:rsidRPr="004B01BC">
        <w:t>e</w:t>
      </w:r>
      <w:r w:rsidRPr="004B01BC">
        <w:t xml:space="preserve">derherstellung durchgeführt wurden, erstellen. </w:t>
      </w:r>
    </w:p>
    <w:p w:rsidR="001A4750" w:rsidRPr="0063469F" w:rsidRDefault="0063469F" w:rsidP="0063469F">
      <w:pPr>
        <w:pStyle w:val="gemStandard"/>
      </w:pPr>
      <w:r>
        <w:rPr>
          <w:b/>
        </w:rPr>
        <w:sym w:font="Wingdings" w:char="F0D5"/>
      </w:r>
    </w:p>
    <w:p w:rsidR="001B294C" w:rsidRPr="004B01BC" w:rsidRDefault="001B294C" w:rsidP="00351482">
      <w:pPr>
        <w:pStyle w:val="gemEinzug"/>
        <w:rPr>
          <w:b/>
        </w:rPr>
      </w:pPr>
    </w:p>
    <w:p w:rsidR="0063469F" w:rsidRDefault="0063469F" w:rsidP="0063469F">
      <w:pPr>
        <w:pStyle w:val="berschrift1"/>
        <w:rPr>
          <w:highlight w:val="yellow"/>
        </w:rPr>
        <w:sectPr w:rsidR="0063469F" w:rsidSect="00670DE3">
          <w:pgSz w:w="11906" w:h="16838" w:code="9"/>
          <w:pgMar w:top="1916" w:right="1418" w:bottom="1134" w:left="1701" w:header="567" w:footer="567" w:gutter="0"/>
          <w:lnNumType w:countBy="1" w:restart="continuous"/>
          <w:cols w:space="708"/>
          <w:docGrid w:linePitch="360"/>
        </w:sectPr>
      </w:pPr>
      <w:bookmarkStart w:id="277" w:name="_Ref383601598"/>
      <w:bookmarkStart w:id="278" w:name="_Toc383612219"/>
      <w:bookmarkEnd w:id="31"/>
      <w:bookmarkEnd w:id="32"/>
    </w:p>
    <w:p w:rsidR="00503C7C" w:rsidRDefault="009515C9" w:rsidP="0063469F">
      <w:pPr>
        <w:pStyle w:val="berschrift1"/>
        <w:rPr>
          <w:highlight w:val="yellow"/>
        </w:rPr>
      </w:pPr>
      <w:bookmarkStart w:id="279" w:name="_Toc511109843"/>
      <w:r w:rsidRPr="00424BFB">
        <w:rPr>
          <w:highlight w:val="yellow"/>
        </w:rPr>
        <w:lastRenderedPageBreak/>
        <w:t>Vorschriften für CSV-Reporting</w:t>
      </w:r>
      <w:bookmarkEnd w:id="279"/>
    </w:p>
    <w:p w:rsidR="00C222FA" w:rsidRPr="00C222FA" w:rsidRDefault="00C222FA" w:rsidP="002B594D">
      <w:pPr>
        <w:pStyle w:val="FormatvorlageTBDLinksGestricheltkleinerAbstandAutomatisch1"/>
        <w:rPr>
          <w:b/>
        </w:rPr>
      </w:pPr>
      <w:r w:rsidRPr="00C222FA">
        <w:rPr>
          <w:b/>
        </w:rPr>
        <w:t>Hinweise zur Überarbeitung</w:t>
      </w:r>
    </w:p>
    <w:p w:rsidR="00FB7B08" w:rsidRDefault="00C222FA" w:rsidP="002B594D">
      <w:pPr>
        <w:pStyle w:val="FormatvorlageTBDLinksGestricheltkleinerAbstandAutomatisch1"/>
      </w:pPr>
      <w:r>
        <w:t>I</w:t>
      </w:r>
      <w:r w:rsidR="0066384E">
        <w:t>m neuen Kapitel wurden alle Vorschriften für das CSV-Reporting zusammengefasst.</w:t>
      </w:r>
    </w:p>
    <w:p w:rsidR="00AD070F" w:rsidRPr="00C222FA" w:rsidRDefault="00AD070F" w:rsidP="00AD070F">
      <w:pPr>
        <w:pStyle w:val="gemStandard"/>
        <w:rPr>
          <w:b/>
          <w:highlight w:val="yellow"/>
        </w:rPr>
      </w:pPr>
      <w:r w:rsidRPr="00C222FA">
        <w:rPr>
          <w:b/>
          <w:highlight w:val="yellow"/>
        </w:rPr>
        <w:sym w:font="Wingdings" w:char="F0D6"/>
      </w:r>
      <w:r w:rsidRPr="00C222FA">
        <w:rPr>
          <w:b/>
          <w:highlight w:val="yellow"/>
        </w:rPr>
        <w:tab/>
        <w:t>GS-A_</w:t>
      </w:r>
      <w:r w:rsidR="003D7CD5" w:rsidRPr="00C222FA">
        <w:rPr>
          <w:b/>
          <w:highlight w:val="yellow"/>
        </w:rPr>
        <w:t>560</w:t>
      </w:r>
      <w:r w:rsidR="00C222FA" w:rsidRPr="00C222FA">
        <w:rPr>
          <w:b/>
          <w:highlight w:val="yellow"/>
        </w:rPr>
        <w:t>8</w:t>
      </w:r>
      <w:r w:rsidRPr="00C222FA">
        <w:rPr>
          <w:b/>
          <w:highlight w:val="yellow"/>
        </w:rPr>
        <w:t xml:space="preserve"> Übermittlung von CSV-Dateien</w:t>
      </w:r>
    </w:p>
    <w:p w:rsidR="00AD070F" w:rsidRPr="00C222FA" w:rsidRDefault="00AD070F" w:rsidP="00AD070F">
      <w:pPr>
        <w:pStyle w:val="gemEinzug"/>
        <w:rPr>
          <w:highlight w:val="yellow"/>
        </w:rPr>
      </w:pPr>
      <w:r w:rsidRPr="00C222FA">
        <w:rPr>
          <w:highlight w:val="yellow"/>
        </w:rPr>
        <w:t>Bei der Übermittlung von CSV-Dateien an den Gesamtverantwortlichen TI sind fo</w:t>
      </w:r>
      <w:r w:rsidRPr="00C222FA">
        <w:rPr>
          <w:highlight w:val="yellow"/>
        </w:rPr>
        <w:t>l</w:t>
      </w:r>
      <w:r w:rsidRPr="00C222FA">
        <w:rPr>
          <w:highlight w:val="yellow"/>
        </w:rPr>
        <w:t xml:space="preserve">gende Regelungen zu beachten: </w:t>
      </w:r>
    </w:p>
    <w:p w:rsidR="00AD070F" w:rsidRPr="00C222FA" w:rsidRDefault="00AD070F" w:rsidP="00AD070F">
      <w:pPr>
        <w:pStyle w:val="gemAufzhlung"/>
        <w:rPr>
          <w:highlight w:val="yellow"/>
        </w:rPr>
      </w:pPr>
      <w:r w:rsidRPr="00C222FA">
        <w:rPr>
          <w:highlight w:val="yellow"/>
        </w:rPr>
        <w:t>Der</w:t>
      </w:r>
      <w:r w:rsidR="002B594D" w:rsidRPr="00C222FA">
        <w:rPr>
          <w:highlight w:val="yellow"/>
        </w:rPr>
        <w:t xml:space="preserve"> </w:t>
      </w:r>
      <w:r w:rsidRPr="00C222FA">
        <w:rPr>
          <w:highlight w:val="yellow"/>
        </w:rPr>
        <w:t>Betreff</w:t>
      </w:r>
      <w:r w:rsidR="002B594D" w:rsidRPr="00C222FA">
        <w:rPr>
          <w:highlight w:val="yellow"/>
        </w:rPr>
        <w:t xml:space="preserve"> </w:t>
      </w:r>
      <w:r w:rsidRPr="00C222FA">
        <w:rPr>
          <w:highlight w:val="yellow"/>
        </w:rPr>
        <w:t>einer</w:t>
      </w:r>
      <w:r w:rsidR="002B594D" w:rsidRPr="00C222FA">
        <w:rPr>
          <w:highlight w:val="yellow"/>
        </w:rPr>
        <w:t xml:space="preserve"> </w:t>
      </w:r>
      <w:r w:rsidRPr="00C222FA">
        <w:rPr>
          <w:highlight w:val="yellow"/>
        </w:rPr>
        <w:t>E-Mail</w:t>
      </w:r>
      <w:r w:rsidR="002B594D" w:rsidRPr="00C222FA">
        <w:rPr>
          <w:highlight w:val="yellow"/>
        </w:rPr>
        <w:t xml:space="preserve"> </w:t>
      </w:r>
      <w:r w:rsidRPr="00C222FA">
        <w:rPr>
          <w:highlight w:val="yellow"/>
        </w:rPr>
        <w:t>ist</w:t>
      </w:r>
      <w:r w:rsidR="002B594D" w:rsidRPr="00C222FA">
        <w:rPr>
          <w:highlight w:val="yellow"/>
        </w:rPr>
        <w:t xml:space="preserve"> </w:t>
      </w:r>
      <w:r w:rsidRPr="00C222FA">
        <w:rPr>
          <w:highlight w:val="yellow"/>
        </w:rPr>
        <w:t>immer</w:t>
      </w:r>
      <w:r w:rsidR="002B594D" w:rsidRPr="00C222FA">
        <w:rPr>
          <w:highlight w:val="yellow"/>
        </w:rPr>
        <w:t xml:space="preserve"> </w:t>
      </w:r>
      <w:r w:rsidRPr="00C222FA">
        <w:rPr>
          <w:highlight w:val="yellow"/>
        </w:rPr>
        <w:t>der</w:t>
      </w:r>
      <w:r w:rsidR="002B594D" w:rsidRPr="00C222FA">
        <w:rPr>
          <w:highlight w:val="yellow"/>
        </w:rPr>
        <w:t xml:space="preserve"> </w:t>
      </w:r>
      <w:r w:rsidRPr="00C222FA">
        <w:rPr>
          <w:highlight w:val="yellow"/>
        </w:rPr>
        <w:t>Dateiname</w:t>
      </w:r>
      <w:r w:rsidR="002B594D" w:rsidRPr="00C222FA">
        <w:rPr>
          <w:highlight w:val="yellow"/>
        </w:rPr>
        <w:t xml:space="preserve"> </w:t>
      </w:r>
      <w:r w:rsidRPr="00C222FA">
        <w:rPr>
          <w:highlight w:val="yellow"/>
        </w:rPr>
        <w:t>der</w:t>
      </w:r>
      <w:r w:rsidR="002B594D" w:rsidRPr="00C222FA">
        <w:rPr>
          <w:highlight w:val="yellow"/>
        </w:rPr>
        <w:t xml:space="preserve"> </w:t>
      </w:r>
      <w:r w:rsidRPr="00C222FA">
        <w:rPr>
          <w:highlight w:val="yellow"/>
        </w:rPr>
        <w:t>in</w:t>
      </w:r>
      <w:r w:rsidR="002B594D" w:rsidRPr="00C222FA">
        <w:rPr>
          <w:highlight w:val="yellow"/>
        </w:rPr>
        <w:t xml:space="preserve"> </w:t>
      </w:r>
      <w:r w:rsidRPr="00C222FA">
        <w:rPr>
          <w:highlight w:val="yellow"/>
        </w:rPr>
        <w:t>der</w:t>
      </w:r>
      <w:r w:rsidR="002B594D" w:rsidRPr="00C222FA">
        <w:rPr>
          <w:highlight w:val="yellow"/>
        </w:rPr>
        <w:t xml:space="preserve"> </w:t>
      </w:r>
      <w:r w:rsidRPr="00C222FA">
        <w:rPr>
          <w:highlight w:val="yellow"/>
        </w:rPr>
        <w:t>E-Mail angehän</w:t>
      </w:r>
      <w:r w:rsidRPr="00C222FA">
        <w:rPr>
          <w:highlight w:val="yellow"/>
        </w:rPr>
        <w:t>g</w:t>
      </w:r>
      <w:r w:rsidRPr="00C222FA">
        <w:rPr>
          <w:highlight w:val="yellow"/>
        </w:rPr>
        <w:t>ten CSV-Datei.</w:t>
      </w:r>
      <w:commentRangeStart w:id="280"/>
      <w:r w:rsidRPr="00A7267B">
        <w:rPr>
          <w:highlight w:val="green"/>
        </w:rPr>
        <w:t xml:space="preserve"> </w:t>
      </w:r>
      <w:r w:rsidR="00A7267B" w:rsidRPr="00A7267B">
        <w:rPr>
          <w:highlight w:val="green"/>
        </w:rPr>
        <w:t>(Ausnahme: KR-Reporting)</w:t>
      </w:r>
      <w:commentRangeEnd w:id="280"/>
      <w:r w:rsidR="00A7267B">
        <w:rPr>
          <w:rStyle w:val="Kommentarzeichen"/>
        </w:rPr>
        <w:commentReference w:id="280"/>
      </w:r>
    </w:p>
    <w:p w:rsidR="00AD070F" w:rsidRPr="00C222FA" w:rsidRDefault="00AD070F" w:rsidP="00AD070F">
      <w:pPr>
        <w:pStyle w:val="gemAufzhlung"/>
        <w:rPr>
          <w:highlight w:val="yellow"/>
        </w:rPr>
      </w:pPr>
      <w:r w:rsidRPr="00C222FA">
        <w:rPr>
          <w:highlight w:val="yellow"/>
        </w:rPr>
        <w:t>Bei der Anwendung von E-Mail-Komprimierung</w:t>
      </w:r>
      <w:r w:rsidR="005D4D5C">
        <w:rPr>
          <w:highlight w:val="yellow"/>
        </w:rPr>
        <w:t xml:space="preserve"> gelten folgende Vorgaben</w:t>
      </w:r>
      <w:r w:rsidRPr="00C222FA">
        <w:rPr>
          <w:highlight w:val="yellow"/>
        </w:rPr>
        <w:t xml:space="preserve">: </w:t>
      </w:r>
    </w:p>
    <w:p w:rsidR="00AD070F" w:rsidRPr="00C222FA" w:rsidRDefault="00AD070F" w:rsidP="0063469F">
      <w:pPr>
        <w:pStyle w:val="gemAufzhlung"/>
        <w:numPr>
          <w:ilvl w:val="1"/>
          <w:numId w:val="1"/>
        </w:numPr>
        <w:rPr>
          <w:highlight w:val="yellow"/>
        </w:rPr>
      </w:pPr>
      <w:r w:rsidRPr="00C222FA">
        <w:rPr>
          <w:highlight w:val="yellow"/>
        </w:rPr>
        <w:t>CSV-Dateien sind von Komprimierungsmaßnahmen ausgeschlossen</w:t>
      </w:r>
    </w:p>
    <w:p w:rsidR="00AD070F" w:rsidRPr="00C222FA" w:rsidRDefault="00AD070F" w:rsidP="0063469F">
      <w:pPr>
        <w:pStyle w:val="gemAufzhlung"/>
        <w:numPr>
          <w:ilvl w:val="1"/>
          <w:numId w:val="1"/>
        </w:numPr>
        <w:rPr>
          <w:highlight w:val="yellow"/>
        </w:rPr>
      </w:pPr>
      <w:r w:rsidRPr="00C222FA">
        <w:rPr>
          <w:highlight w:val="yellow"/>
        </w:rPr>
        <w:t xml:space="preserve">Komprimierung der Dateianhänge im zip-Datei-Format </w:t>
      </w:r>
    </w:p>
    <w:p w:rsidR="00AD070F" w:rsidRPr="00C222FA" w:rsidRDefault="005D4D5C" w:rsidP="0063469F">
      <w:pPr>
        <w:pStyle w:val="gemAufzhlung"/>
        <w:numPr>
          <w:ilvl w:val="1"/>
          <w:numId w:val="1"/>
        </w:numPr>
        <w:rPr>
          <w:highlight w:val="yellow"/>
        </w:rPr>
      </w:pPr>
      <w:r>
        <w:rPr>
          <w:highlight w:val="yellow"/>
        </w:rPr>
        <w:t>m</w:t>
      </w:r>
      <w:r w:rsidR="00AD070F" w:rsidRPr="00C222FA">
        <w:rPr>
          <w:highlight w:val="yellow"/>
        </w:rPr>
        <w:t xml:space="preserve">it „normaler“ Kompression/Kompressionsstärke </w:t>
      </w:r>
    </w:p>
    <w:p w:rsidR="00AD070F" w:rsidRPr="00C222FA" w:rsidRDefault="005D4D5C" w:rsidP="0063469F">
      <w:pPr>
        <w:pStyle w:val="gemAufzhlung"/>
        <w:numPr>
          <w:ilvl w:val="1"/>
          <w:numId w:val="1"/>
        </w:numPr>
        <w:rPr>
          <w:highlight w:val="yellow"/>
        </w:rPr>
      </w:pPr>
      <w:r>
        <w:rPr>
          <w:highlight w:val="yellow"/>
        </w:rPr>
        <w:t>m</w:t>
      </w:r>
      <w:r w:rsidR="00AD070F" w:rsidRPr="00C222FA">
        <w:rPr>
          <w:highlight w:val="yellow"/>
        </w:rPr>
        <w:t>it Kompressionsmethode/-verfahren „Deflate“ (#4.4.5 - compression m</w:t>
      </w:r>
      <w:r w:rsidR="00AD070F" w:rsidRPr="00C222FA">
        <w:rPr>
          <w:highlight w:val="yellow"/>
        </w:rPr>
        <w:t>e</w:t>
      </w:r>
      <w:r w:rsidR="00AD070F" w:rsidRPr="00C222FA">
        <w:rPr>
          <w:highlight w:val="yellow"/>
        </w:rPr>
        <w:t xml:space="preserve">thod 8) </w:t>
      </w:r>
    </w:p>
    <w:p w:rsidR="005D4D5C" w:rsidRDefault="005D4D5C" w:rsidP="0063469F">
      <w:pPr>
        <w:pStyle w:val="gemAufzhlung"/>
        <w:numPr>
          <w:ilvl w:val="1"/>
          <w:numId w:val="1"/>
        </w:numPr>
        <w:rPr>
          <w:highlight w:val="yellow"/>
        </w:rPr>
      </w:pPr>
      <w:r>
        <w:rPr>
          <w:highlight w:val="yellow"/>
        </w:rPr>
        <w:t>u</w:t>
      </w:r>
      <w:r w:rsidR="00AD070F" w:rsidRPr="00C222FA">
        <w:rPr>
          <w:highlight w:val="yellow"/>
        </w:rPr>
        <w:t xml:space="preserve">nverschlüsselt, d. h. ohne Passwort </w:t>
      </w:r>
    </w:p>
    <w:p w:rsidR="0063469F" w:rsidRDefault="005D4D5C" w:rsidP="0063469F">
      <w:pPr>
        <w:pStyle w:val="gemAufzhlung"/>
        <w:numPr>
          <w:ilvl w:val="1"/>
          <w:numId w:val="1"/>
        </w:numPr>
        <w:rPr>
          <w:b/>
          <w:highlight w:val="yellow"/>
        </w:rPr>
      </w:pPr>
      <w:r>
        <w:rPr>
          <w:highlight w:val="yellow"/>
        </w:rPr>
        <w:t>n</w:t>
      </w:r>
      <w:r w:rsidR="00AD070F" w:rsidRPr="00C222FA">
        <w:rPr>
          <w:highlight w:val="yellow"/>
        </w:rPr>
        <w:t>icht selbst-entpackend (d.</w:t>
      </w:r>
      <w:r>
        <w:rPr>
          <w:highlight w:val="yellow"/>
        </w:rPr>
        <w:t> </w:t>
      </w:r>
      <w:r w:rsidR="00AD070F" w:rsidRPr="00C222FA">
        <w:rPr>
          <w:highlight w:val="yellow"/>
        </w:rPr>
        <w:t>h. zip als exe).</w:t>
      </w:r>
      <w:r w:rsidR="002B594D" w:rsidRPr="00C222FA">
        <w:rPr>
          <w:highlight w:val="yellow"/>
        </w:rPr>
        <w:t xml:space="preserve"> </w:t>
      </w:r>
    </w:p>
    <w:p w:rsidR="00AD070F" w:rsidRPr="0063469F" w:rsidRDefault="0063469F" w:rsidP="0063469F">
      <w:pPr>
        <w:pStyle w:val="gemStandard"/>
        <w:rPr>
          <w:highlight w:val="yellow"/>
        </w:rPr>
      </w:pPr>
      <w:r>
        <w:rPr>
          <w:b/>
          <w:highlight w:val="yellow"/>
        </w:rPr>
        <w:sym w:font="Wingdings" w:char="F0D5"/>
      </w:r>
    </w:p>
    <w:p w:rsidR="00AD070F" w:rsidRDefault="00AD070F" w:rsidP="009515C9">
      <w:pPr>
        <w:pStyle w:val="gemStandard"/>
        <w:tabs>
          <w:tab w:val="left" w:pos="567"/>
        </w:tabs>
        <w:ind w:left="567" w:hanging="567"/>
        <w:rPr>
          <w:rFonts w:ascii="Wingdings" w:hAnsi="Wingdings"/>
          <w:b/>
        </w:rPr>
      </w:pPr>
    </w:p>
    <w:p w:rsidR="009515C9" w:rsidRPr="001009ED" w:rsidRDefault="009515C9" w:rsidP="009515C9">
      <w:pPr>
        <w:pStyle w:val="gemStandard"/>
        <w:tabs>
          <w:tab w:val="left" w:pos="567"/>
        </w:tabs>
        <w:ind w:left="567" w:hanging="567"/>
        <w:rPr>
          <w:b/>
        </w:rPr>
      </w:pPr>
      <w:r w:rsidRPr="001009ED">
        <w:rPr>
          <w:rFonts w:ascii="Wingdings" w:hAnsi="Wingdings"/>
          <w:b/>
        </w:rPr>
        <w:sym w:font="Wingdings" w:char="F0D6"/>
      </w:r>
      <w:r w:rsidRPr="001009ED">
        <w:rPr>
          <w:b/>
        </w:rPr>
        <w:tab/>
      </w:r>
      <w:bookmarkStart w:id="281" w:name="R5248"/>
      <w:r w:rsidRPr="001009ED">
        <w:rPr>
          <w:b/>
        </w:rPr>
        <w:t>GS-A_5248</w:t>
      </w:r>
      <w:bookmarkEnd w:id="281"/>
      <w:r w:rsidRPr="001009ED">
        <w:rPr>
          <w:b/>
        </w:rPr>
        <w:t xml:space="preserve"> Konventionen zur Struktur von Prozessdaten</w:t>
      </w:r>
    </w:p>
    <w:p w:rsidR="009515C9" w:rsidRPr="001009ED" w:rsidRDefault="009515C9" w:rsidP="0063469F">
      <w:pPr>
        <w:pStyle w:val="gemStandard"/>
        <w:numPr>
          <w:ilvl w:val="0"/>
          <w:numId w:val="16"/>
        </w:numPr>
        <w:ind w:left="284" w:hanging="284"/>
      </w:pPr>
      <w:r w:rsidRPr="001009ED">
        <w:t>Für CSV-Dateien gilt :</w:t>
      </w:r>
    </w:p>
    <w:p w:rsidR="009515C9" w:rsidRPr="00DA6B6C" w:rsidRDefault="009515C9" w:rsidP="009515C9">
      <w:pPr>
        <w:pStyle w:val="gemStandard"/>
        <w:ind w:left="567"/>
      </w:pPr>
      <w:r>
        <w:t>TI-ITSM-</w:t>
      </w:r>
      <w:r w:rsidRPr="00BB3251">
        <w:t>Teilnehmer</w:t>
      </w:r>
      <w:r w:rsidRPr="000018A9">
        <w:t xml:space="preserve"> MÜSSEN </w:t>
      </w:r>
      <w:r w:rsidRPr="00DA6B6C">
        <w:t xml:space="preserve">die Struktur der </w:t>
      </w:r>
      <w:r w:rsidRPr="000018A9">
        <w:t xml:space="preserve">CSV-Dateien für Statusinformationen und Eskalationen sowie der Prozesskommunikation nach </w:t>
      </w:r>
      <w:r w:rsidRPr="00DA6B6C">
        <w:t xml:space="preserve">den Vorgaben aus [RFC4180] und den nachfolgenden Konkretisierungen bauen: </w:t>
      </w:r>
    </w:p>
    <w:p w:rsidR="009515C9" w:rsidRPr="00BF3A9D" w:rsidRDefault="009515C9" w:rsidP="0063469F">
      <w:pPr>
        <w:pStyle w:val="gemAufzhlung"/>
        <w:numPr>
          <w:ilvl w:val="0"/>
          <w:numId w:val="15"/>
        </w:numPr>
        <w:tabs>
          <w:tab w:val="left" w:pos="1134"/>
        </w:tabs>
        <w:ind w:left="1134" w:hanging="207"/>
      </w:pPr>
      <w:r w:rsidRPr="000018A9">
        <w:t xml:space="preserve">In der ersten Zeile sind die Feldnamen (Header) und </w:t>
      </w:r>
      <w:r w:rsidRPr="00BF3A9D">
        <w:t xml:space="preserve">ab </w:t>
      </w:r>
      <w:r w:rsidRPr="000018A9">
        <w:t>der zweiten Zeile sind die zu übermittelnden Werte enthalten (Datensatz).</w:t>
      </w:r>
      <w:r w:rsidRPr="00BF3A9D">
        <w:t xml:space="preserve"> Diese sind durch Semik</w:t>
      </w:r>
      <w:r w:rsidRPr="00BF3A9D">
        <w:t>o</w:t>
      </w:r>
      <w:r w:rsidRPr="00BF3A9D">
        <w:t>lon (ASCII-59) zu trennen.</w:t>
      </w:r>
    </w:p>
    <w:p w:rsidR="009515C9" w:rsidRPr="00BF3A9D" w:rsidRDefault="009515C9" w:rsidP="0063469F">
      <w:pPr>
        <w:pStyle w:val="gemAufzhlung"/>
        <w:numPr>
          <w:ilvl w:val="0"/>
          <w:numId w:val="15"/>
        </w:numPr>
        <w:tabs>
          <w:tab w:val="left" w:pos="1134"/>
        </w:tabs>
        <w:ind w:left="1134" w:hanging="207"/>
      </w:pPr>
      <w:r w:rsidRPr="00BF3A9D">
        <w:t>Zeichensatzkodierung UTF-8 ohne ByteOrderMark liefern.</w:t>
      </w:r>
    </w:p>
    <w:p w:rsidR="009515C9" w:rsidRPr="00BF3A9D" w:rsidRDefault="009515C9" w:rsidP="0063469F">
      <w:pPr>
        <w:pStyle w:val="gemAufzhlung"/>
        <w:numPr>
          <w:ilvl w:val="0"/>
          <w:numId w:val="15"/>
        </w:numPr>
        <w:tabs>
          <w:tab w:val="left" w:pos="1134"/>
        </w:tabs>
        <w:ind w:left="1134" w:hanging="207"/>
      </w:pPr>
      <w:r w:rsidRPr="00BF3A9D">
        <w:t xml:space="preserve">Sämtliche Feldinhalte innerhalb der </w:t>
      </w:r>
      <w:r>
        <w:t>CSV</w:t>
      </w:r>
      <w:r w:rsidRPr="00BF3A9D">
        <w:t>-Datei (d.h. die Inhalte der Datensä</w:t>
      </w:r>
      <w:r w:rsidRPr="00BF3A9D">
        <w:t>t</w:t>
      </w:r>
      <w:r w:rsidRPr="00BF3A9D">
        <w:t>ze UND die Inhalte des Headers) sind in ASCII-34-Zeichen zu setzen (Qu</w:t>
      </w:r>
      <w:r w:rsidRPr="00BF3A9D">
        <w:t>o</w:t>
      </w:r>
      <w:r w:rsidRPr="00BF3A9D">
        <w:t>ting).</w:t>
      </w:r>
    </w:p>
    <w:p w:rsidR="009515C9" w:rsidRPr="00BF3A9D" w:rsidRDefault="009515C9" w:rsidP="0063469F">
      <w:pPr>
        <w:pStyle w:val="gemAufzhlung"/>
        <w:numPr>
          <w:ilvl w:val="0"/>
          <w:numId w:val="15"/>
        </w:numPr>
        <w:tabs>
          <w:tab w:val="left" w:pos="1134"/>
        </w:tabs>
      </w:pPr>
      <w:r w:rsidRPr="00BF3A9D">
        <w:t xml:space="preserve">Leere Felder müssen quotiert werden. </w:t>
      </w:r>
    </w:p>
    <w:p w:rsidR="009515C9" w:rsidRPr="00BF3A9D" w:rsidRDefault="009515C9" w:rsidP="0063469F">
      <w:pPr>
        <w:pStyle w:val="gemAufzhlung"/>
        <w:numPr>
          <w:ilvl w:val="0"/>
          <w:numId w:val="15"/>
        </w:numPr>
        <w:tabs>
          <w:tab w:val="left" w:pos="1134"/>
        </w:tabs>
        <w:ind w:left="1134" w:hanging="207"/>
      </w:pPr>
      <w:r w:rsidRPr="00BF3A9D">
        <w:t>Innerhalb der Feldinhalte ist jedes ASCII-34-Zeichen durch ASCII-39-Zeichen zu ersetzen.</w:t>
      </w:r>
    </w:p>
    <w:p w:rsidR="009515C9" w:rsidRPr="00BF3A9D" w:rsidRDefault="009515C9" w:rsidP="0063469F">
      <w:pPr>
        <w:pStyle w:val="gemAufzhlung"/>
        <w:numPr>
          <w:ilvl w:val="0"/>
          <w:numId w:val="15"/>
        </w:numPr>
        <w:tabs>
          <w:tab w:val="left" w:pos="1134"/>
        </w:tabs>
        <w:ind w:left="1134" w:hanging="207"/>
      </w:pPr>
      <w:r w:rsidRPr="00BF3A9D">
        <w:lastRenderedPageBreak/>
        <w:t>Zeilendelimiter ist die Zeichenfolge ASCII-13-Zeichen (Carriage return), ASCII-10-Zeichen (Line feed).</w:t>
      </w:r>
    </w:p>
    <w:p w:rsidR="009515C9" w:rsidRPr="00BF3A9D" w:rsidRDefault="009515C9" w:rsidP="0063469F">
      <w:pPr>
        <w:pStyle w:val="gemAufzhlung"/>
        <w:numPr>
          <w:ilvl w:val="0"/>
          <w:numId w:val="15"/>
        </w:numPr>
        <w:tabs>
          <w:tab w:val="left" w:pos="1134"/>
        </w:tabs>
        <w:ind w:left="1134" w:hanging="207"/>
      </w:pPr>
      <w:r w:rsidRPr="00BF3A9D">
        <w:t>Comments sind nicht zugelassen.</w:t>
      </w:r>
    </w:p>
    <w:p w:rsidR="009515C9" w:rsidRPr="00BF3A9D" w:rsidRDefault="009515C9" w:rsidP="0063469F">
      <w:pPr>
        <w:pStyle w:val="gemAufzhlung"/>
        <w:numPr>
          <w:ilvl w:val="0"/>
          <w:numId w:val="15"/>
        </w:numPr>
        <w:tabs>
          <w:tab w:val="left" w:pos="1134"/>
        </w:tabs>
        <w:ind w:left="1134" w:hanging="207"/>
      </w:pPr>
      <w:r w:rsidRPr="00BF3A9D">
        <w:t>Leere Zeilen sind nicht zugelassen.</w:t>
      </w:r>
    </w:p>
    <w:p w:rsidR="009515C9" w:rsidRPr="00BF3A9D" w:rsidRDefault="009515C9" w:rsidP="0063469F">
      <w:pPr>
        <w:pStyle w:val="gemAufzhlung"/>
        <w:numPr>
          <w:ilvl w:val="0"/>
          <w:numId w:val="15"/>
        </w:numPr>
        <w:tabs>
          <w:tab w:val="left" w:pos="1134"/>
        </w:tabs>
        <w:ind w:left="1134" w:hanging="207"/>
      </w:pPr>
      <w:r w:rsidRPr="00BF3A9D">
        <w:t>Leerzeichen am Rand von Feldinhalten werden nicht ignoriert, d.</w:t>
      </w:r>
      <w:r w:rsidR="005D4D5C">
        <w:t> </w:t>
      </w:r>
      <w:r w:rsidRPr="00BF3A9D">
        <w:t>h.</w:t>
      </w:r>
      <w:r w:rsidR="005D4D5C">
        <w:t>,</w:t>
      </w:r>
      <w:r w:rsidRPr="00BF3A9D">
        <w:t xml:space="preserve"> sie sind vom Sender zu entfernen, wenn sie nicht intendiert sind.</w:t>
      </w:r>
    </w:p>
    <w:p w:rsidR="009515C9" w:rsidRDefault="009515C9" w:rsidP="0063469F">
      <w:pPr>
        <w:pStyle w:val="gemAufzhlung"/>
        <w:numPr>
          <w:ilvl w:val="0"/>
          <w:numId w:val="15"/>
        </w:numPr>
        <w:tabs>
          <w:tab w:val="left" w:pos="1134"/>
        </w:tabs>
        <w:ind w:left="1134" w:hanging="207"/>
      </w:pPr>
      <w:r w:rsidRPr="00BF3A9D">
        <w:t>Ist in einem Feldinhalt kein Zeichen enthalten, wird das als NULL-Wert, d.</w:t>
      </w:r>
      <w:r w:rsidR="005D4D5C">
        <w:t> </w:t>
      </w:r>
      <w:r w:rsidRPr="00BF3A9D">
        <w:t xml:space="preserve">h. nicht gefüllter Feldwert interpretiert. </w:t>
      </w:r>
    </w:p>
    <w:p w:rsidR="009515C9" w:rsidRPr="005F3823" w:rsidRDefault="009515C9" w:rsidP="0063469F">
      <w:pPr>
        <w:pStyle w:val="gemAufzhlung"/>
        <w:numPr>
          <w:ilvl w:val="0"/>
          <w:numId w:val="15"/>
        </w:numPr>
        <w:tabs>
          <w:tab w:val="left" w:pos="1134"/>
        </w:tabs>
        <w:ind w:left="1134" w:hanging="207"/>
        <w:rPr>
          <w:highlight w:val="yellow"/>
        </w:rPr>
      </w:pPr>
      <w:r w:rsidRPr="005F3823">
        <w:rPr>
          <w:highlight w:val="yellow"/>
        </w:rPr>
        <w:t>Tausendertrennzeichen DÜRFEN NICHT verwendet werden.</w:t>
      </w:r>
    </w:p>
    <w:p w:rsidR="009515C9" w:rsidRPr="00BF3A9D" w:rsidRDefault="009515C9" w:rsidP="0063469F">
      <w:pPr>
        <w:pStyle w:val="gemAufzhlung"/>
        <w:numPr>
          <w:ilvl w:val="0"/>
          <w:numId w:val="15"/>
        </w:numPr>
        <w:tabs>
          <w:tab w:val="left" w:pos="1134"/>
        </w:tabs>
        <w:ind w:left="1134" w:hanging="207"/>
      </w:pPr>
      <w:r w:rsidRPr="00BF3A9D">
        <w:t>Der auf Grundlage von Basisfeldtypen (</w:t>
      </w:r>
      <w:r w:rsidRPr="00BF3A9D">
        <w:fldChar w:fldCharType="begin"/>
      </w:r>
      <w:r w:rsidRPr="00BF3A9D">
        <w:instrText xml:space="preserve"> REF _Ref410736533 \h  \* MERGEFORMAT </w:instrText>
      </w:r>
      <w:r w:rsidRPr="00BF3A9D">
        <w:fldChar w:fldCharType="separate"/>
      </w:r>
      <w:r w:rsidR="00085064" w:rsidRPr="001009ED">
        <w:t xml:space="preserve">Tabelle </w:t>
      </w:r>
      <w:r w:rsidR="00085064">
        <w:rPr>
          <w:noProof/>
        </w:rPr>
        <w:t>16</w:t>
      </w:r>
      <w:r w:rsidR="00085064" w:rsidRPr="001009ED">
        <w:t>: Tab_Betr_TIP_030 Basi</w:t>
      </w:r>
      <w:r w:rsidR="00085064" w:rsidRPr="001009ED">
        <w:t>s</w:t>
      </w:r>
      <w:r w:rsidR="00085064" w:rsidRPr="001009ED">
        <w:t xml:space="preserve">feldtypen von </w:t>
      </w:r>
      <w:r w:rsidR="00085064">
        <w:t>CSV</w:t>
      </w:r>
      <w:r w:rsidR="00085064" w:rsidRPr="001009ED">
        <w:t>-Dateien</w:t>
      </w:r>
      <w:r w:rsidRPr="00BF3A9D">
        <w:fldChar w:fldCharType="end"/>
      </w:r>
      <w:r w:rsidRPr="00BF3A9D">
        <w:t>) festgelegte Wertebereich in Spalte „Typ“ muss e</w:t>
      </w:r>
      <w:r w:rsidRPr="00BF3A9D">
        <w:t>r</w:t>
      </w:r>
      <w:r w:rsidRPr="00BF3A9D">
        <w:t>füllt werden.</w:t>
      </w:r>
    </w:p>
    <w:p w:rsidR="009515C9" w:rsidRPr="00BF3A9D" w:rsidRDefault="009515C9" w:rsidP="0063469F">
      <w:pPr>
        <w:pStyle w:val="gemAufzhlung"/>
        <w:numPr>
          <w:ilvl w:val="0"/>
          <w:numId w:val="15"/>
        </w:numPr>
        <w:tabs>
          <w:tab w:val="left" w:pos="1134"/>
        </w:tabs>
        <w:ind w:left="1134" w:hanging="207"/>
      </w:pPr>
      <w:r w:rsidRPr="00BF3A9D">
        <w:t xml:space="preserve">Als Basis für Datums- und Zeitformate dient die ISO-Norm 8601. </w:t>
      </w:r>
    </w:p>
    <w:p w:rsidR="009515C9" w:rsidRPr="00BF3A9D" w:rsidRDefault="009515C9" w:rsidP="0063469F">
      <w:pPr>
        <w:pStyle w:val="gemAufzhlung"/>
        <w:numPr>
          <w:ilvl w:val="0"/>
          <w:numId w:val="15"/>
        </w:numPr>
        <w:tabs>
          <w:tab w:val="left" w:pos="1134"/>
        </w:tabs>
        <w:ind w:left="1134" w:hanging="207"/>
      </w:pPr>
      <w:r w:rsidRPr="00BF3A9D">
        <w:t>Folgende Formate sind zu benutzen:</w:t>
      </w:r>
    </w:p>
    <w:p w:rsidR="009515C9" w:rsidRPr="00BF3A9D" w:rsidRDefault="009515C9" w:rsidP="0063469F">
      <w:pPr>
        <w:pStyle w:val="gemAufzhlung"/>
        <w:numPr>
          <w:ilvl w:val="1"/>
          <w:numId w:val="15"/>
        </w:numPr>
        <w:tabs>
          <w:tab w:val="left" w:pos="1134"/>
        </w:tabs>
      </w:pPr>
      <w:r w:rsidRPr="00BF3A9D">
        <w:t xml:space="preserve">für Werte innerhalb der </w:t>
      </w:r>
      <w:r>
        <w:t>CSV</w:t>
      </w:r>
      <w:r w:rsidRPr="00BF3A9D">
        <w:t>-Datei:</w:t>
      </w:r>
      <w:r w:rsidR="006276DE">
        <w:t xml:space="preserve"> </w:t>
      </w:r>
      <w:r w:rsidRPr="00BF3A9D">
        <w:t>YYYY-MM-DDThh:mm:ss±hh</w:t>
      </w:r>
    </w:p>
    <w:p w:rsidR="009515C9" w:rsidRPr="00BF3A9D" w:rsidRDefault="009515C9" w:rsidP="0063469F">
      <w:pPr>
        <w:pStyle w:val="gemAufzhlung"/>
        <w:numPr>
          <w:ilvl w:val="1"/>
          <w:numId w:val="15"/>
        </w:numPr>
        <w:tabs>
          <w:tab w:val="left" w:pos="1134"/>
        </w:tabs>
      </w:pPr>
      <w:r w:rsidRPr="00BF3A9D">
        <w:t>als Bestandteil eines Dateinamens:</w:t>
      </w:r>
      <w:r w:rsidR="006276DE">
        <w:t xml:space="preserve"> </w:t>
      </w:r>
      <w:r w:rsidRPr="00BF3A9D">
        <w:t>YYYYMMDDThhmmss±hh</w:t>
      </w:r>
    </w:p>
    <w:p w:rsidR="009515C9" w:rsidRDefault="009515C9" w:rsidP="0063469F">
      <w:pPr>
        <w:pStyle w:val="gemAufzhlung"/>
        <w:numPr>
          <w:ilvl w:val="0"/>
          <w:numId w:val="15"/>
        </w:numPr>
        <w:tabs>
          <w:tab w:val="left" w:pos="1134"/>
        </w:tabs>
        <w:ind w:left="1134" w:hanging="207"/>
      </w:pPr>
      <w:r w:rsidRPr="00BC4355">
        <w:t>Jede Datei darf im Rahmen der Prozesskommunikation nur einen Datensatz enthalten. Reports dürfen mehrere Datensätze enthalten.</w:t>
      </w:r>
    </w:p>
    <w:p w:rsidR="0063469F" w:rsidRDefault="009515C9" w:rsidP="0063469F">
      <w:pPr>
        <w:pStyle w:val="gemAufzhlung"/>
        <w:numPr>
          <w:ilvl w:val="0"/>
          <w:numId w:val="16"/>
        </w:numPr>
        <w:ind w:left="284" w:hanging="284"/>
        <w:rPr>
          <w:rFonts w:ascii="Wingdings" w:hAnsi="Wingdings"/>
          <w:b/>
        </w:rPr>
      </w:pPr>
      <w:r w:rsidRPr="001009ED">
        <w:t>Für die Erfassung der Prozessdaten im Webportal werden die Konventionen im en</w:t>
      </w:r>
      <w:r w:rsidRPr="001009ED">
        <w:t>t</w:t>
      </w:r>
      <w:r w:rsidRPr="001009ED">
        <w:t xml:space="preserve">sprechenden Formular dargestellt. </w:t>
      </w:r>
    </w:p>
    <w:p w:rsidR="009515C9" w:rsidRPr="0063469F" w:rsidRDefault="0063469F" w:rsidP="0063469F">
      <w:pPr>
        <w:pStyle w:val="gemStandard"/>
      </w:pPr>
      <w:r>
        <w:rPr>
          <w:b/>
        </w:rPr>
        <w:sym w:font="Wingdings" w:char="F0D5"/>
      </w:r>
    </w:p>
    <w:p w:rsidR="009515C9" w:rsidRPr="001009ED" w:rsidRDefault="009515C9" w:rsidP="009515C9">
      <w:pPr>
        <w:pStyle w:val="gemStandard"/>
        <w:tabs>
          <w:tab w:val="left" w:pos="567"/>
        </w:tabs>
        <w:ind w:left="567" w:hanging="567"/>
        <w:rPr>
          <w:b/>
        </w:rPr>
      </w:pPr>
      <w:r w:rsidRPr="001009ED">
        <w:rPr>
          <w:rFonts w:ascii="Wingdings" w:hAnsi="Wingdings"/>
          <w:b/>
        </w:rPr>
        <w:sym w:font="Wingdings" w:char="F0D6"/>
      </w:r>
      <w:r w:rsidRPr="001009ED">
        <w:rPr>
          <w:b/>
        </w:rPr>
        <w:tab/>
      </w:r>
      <w:bookmarkStart w:id="282" w:name="R5249"/>
      <w:r w:rsidRPr="001009ED">
        <w:rPr>
          <w:b/>
        </w:rPr>
        <w:t>GS-A_5249</w:t>
      </w:r>
      <w:bookmarkEnd w:id="282"/>
      <w:r w:rsidRPr="001009ED">
        <w:rPr>
          <w:b/>
        </w:rPr>
        <w:t xml:space="preserve"> Reservierte Zeichen in den Prozessdaten</w:t>
      </w:r>
    </w:p>
    <w:p w:rsidR="0063469F" w:rsidRDefault="009515C9" w:rsidP="009515C9">
      <w:pPr>
        <w:pStyle w:val="gemEinzug"/>
        <w:rPr>
          <w:rFonts w:ascii="Wingdings" w:hAnsi="Wingdings"/>
          <w:b/>
          <w:bCs/>
        </w:rPr>
      </w:pPr>
      <w:r>
        <w:t>TI-ITSM-</w:t>
      </w:r>
      <w:r w:rsidRPr="00BB3251">
        <w:t>Teilnehmer</w:t>
      </w:r>
      <w:r w:rsidRPr="001009ED">
        <w:t xml:space="preserve"> MÜSSEN die in </w:t>
      </w:r>
      <w:r w:rsidRPr="001009ED">
        <w:fldChar w:fldCharType="begin"/>
      </w:r>
      <w:r w:rsidRPr="001009ED">
        <w:instrText xml:space="preserve"> REF _Ref384911819 \h  \* MERGEFORMAT </w:instrText>
      </w:r>
      <w:r w:rsidRPr="001009ED">
        <w:fldChar w:fldCharType="separate"/>
      </w:r>
      <w:r w:rsidR="00085064" w:rsidRPr="00A43B5C">
        <w:t xml:space="preserve">Tabelle </w:t>
      </w:r>
      <w:r w:rsidR="00085064">
        <w:t>15</w:t>
      </w:r>
      <w:r w:rsidR="00085064" w:rsidRPr="00A43B5C">
        <w:t>: Tab_Betr_TIP_</w:t>
      </w:r>
      <w:r w:rsidR="00085064">
        <w:t>049</w:t>
      </w:r>
      <w:r w:rsidR="00085064" w:rsidRPr="00A43B5C">
        <w:t xml:space="preserve"> reservierte Ze</w:t>
      </w:r>
      <w:r w:rsidR="00085064" w:rsidRPr="00A43B5C">
        <w:t>i</w:t>
      </w:r>
      <w:r w:rsidR="00085064" w:rsidRPr="00A43B5C">
        <w:t>chen Ersetzungstabelle</w:t>
      </w:r>
      <w:r w:rsidRPr="001009ED">
        <w:fldChar w:fldCharType="end"/>
      </w:r>
      <w:r w:rsidRPr="001009ED">
        <w:t xml:space="preserve"> benannten Zeichenketten in den [String] Basisfeldtypen der zu übermittelnden Prozessdaten der Incident- und</w:t>
      </w:r>
      <w:r w:rsidRPr="000018A9">
        <w:t xml:space="preserve"> Problemdokumentationen</w:t>
      </w:r>
      <w:r w:rsidRPr="00BC4355">
        <w:t xml:space="preserve"> ve</w:t>
      </w:r>
      <w:r w:rsidRPr="00BC4355">
        <w:t>r</w:t>
      </w:r>
      <w:r w:rsidRPr="00BC4355">
        <w:t>meiden und entsprechend ersetzen.</w:t>
      </w:r>
      <w:r w:rsidRPr="00CF7B7E">
        <w:t xml:space="preserve"> </w:t>
      </w:r>
    </w:p>
    <w:p w:rsidR="009515C9" w:rsidRPr="0063469F" w:rsidRDefault="0063469F" w:rsidP="0063469F">
      <w:pPr>
        <w:pStyle w:val="gemStandard"/>
      </w:pPr>
      <w:r>
        <w:rPr>
          <w:b/>
        </w:rPr>
        <w:sym w:font="Wingdings" w:char="F0D5"/>
      </w:r>
    </w:p>
    <w:p w:rsidR="009515C9" w:rsidRPr="00CF7B7E" w:rsidRDefault="009515C9" w:rsidP="009515C9">
      <w:pPr>
        <w:pStyle w:val="Beschriftung"/>
        <w:keepNext/>
      </w:pPr>
      <w:bookmarkStart w:id="283" w:name="_Ref410736554"/>
      <w:bookmarkStart w:id="284" w:name="_Ref384911819"/>
      <w:bookmarkStart w:id="285" w:name="_Toc397500850"/>
      <w:bookmarkStart w:id="286" w:name="_Toc487636717"/>
      <w:bookmarkStart w:id="287" w:name="_Toc510615951"/>
      <w:r w:rsidRPr="00A43B5C">
        <w:t xml:space="preserve">Tabelle </w:t>
      </w:r>
      <w:r>
        <w:fldChar w:fldCharType="begin"/>
      </w:r>
      <w:r>
        <w:instrText xml:space="preserve"> SEQ Tabelle \* ARABIC </w:instrText>
      </w:r>
      <w:r>
        <w:fldChar w:fldCharType="separate"/>
      </w:r>
      <w:r w:rsidR="00085064">
        <w:rPr>
          <w:noProof/>
        </w:rPr>
        <w:t>15</w:t>
      </w:r>
      <w:r>
        <w:rPr>
          <w:noProof/>
        </w:rPr>
        <w:fldChar w:fldCharType="end"/>
      </w:r>
      <w:bookmarkEnd w:id="283"/>
      <w:r w:rsidRPr="00A43B5C">
        <w:t>: Tab_Betr_TIP_</w:t>
      </w:r>
      <w:r>
        <w:t>049</w:t>
      </w:r>
      <w:r w:rsidRPr="00A43B5C">
        <w:t xml:space="preserve"> reservierte Zeichen Ersetzungstabelle</w:t>
      </w:r>
      <w:bookmarkEnd w:id="284"/>
      <w:bookmarkEnd w:id="285"/>
      <w:bookmarkEnd w:id="286"/>
      <w:bookmarkEnd w:id="28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16"/>
        <w:gridCol w:w="1554"/>
        <w:gridCol w:w="5950"/>
      </w:tblGrid>
      <w:tr w:rsidR="009515C9" w:rsidRPr="007D6EF5" w:rsidTr="000A3F93">
        <w:trPr>
          <w:tblHeader/>
        </w:trPr>
        <w:tc>
          <w:tcPr>
            <w:tcW w:w="1316" w:type="dxa"/>
            <w:shd w:val="clear" w:color="auto" w:fill="E0E0E0"/>
          </w:tcPr>
          <w:p w:rsidR="009515C9" w:rsidRPr="007D6EF5" w:rsidRDefault="009515C9" w:rsidP="000A3F93">
            <w:pPr>
              <w:pStyle w:val="gemTab10pt"/>
              <w:rPr>
                <w:b/>
              </w:rPr>
            </w:pPr>
            <w:r w:rsidRPr="007D6EF5">
              <w:rPr>
                <w:b/>
              </w:rPr>
              <w:t>reservierte Zeichen</w:t>
            </w:r>
          </w:p>
        </w:tc>
        <w:tc>
          <w:tcPr>
            <w:tcW w:w="1554" w:type="dxa"/>
            <w:shd w:val="clear" w:color="auto" w:fill="E0E0E0"/>
          </w:tcPr>
          <w:p w:rsidR="009515C9" w:rsidRPr="007D6EF5" w:rsidRDefault="009515C9" w:rsidP="000A3F93">
            <w:pPr>
              <w:pStyle w:val="gemTab10pt"/>
              <w:rPr>
                <w:b/>
              </w:rPr>
            </w:pPr>
            <w:r w:rsidRPr="007D6EF5">
              <w:rPr>
                <w:b/>
              </w:rPr>
              <w:t>Muss ersetzt werden durch</w:t>
            </w:r>
          </w:p>
        </w:tc>
        <w:tc>
          <w:tcPr>
            <w:tcW w:w="5950" w:type="dxa"/>
            <w:shd w:val="clear" w:color="auto" w:fill="E0E0E0"/>
          </w:tcPr>
          <w:p w:rsidR="009515C9" w:rsidRPr="007D6EF5" w:rsidRDefault="009515C9" w:rsidP="000A3F93">
            <w:pPr>
              <w:pStyle w:val="gemTab10pt"/>
              <w:rPr>
                <w:b/>
              </w:rPr>
            </w:pPr>
            <w:r w:rsidRPr="007D6EF5">
              <w:rPr>
                <w:b/>
              </w:rPr>
              <w:t>Begründung</w:t>
            </w:r>
          </w:p>
        </w:tc>
      </w:tr>
      <w:tr w:rsidR="009515C9" w:rsidRPr="007D6EF5" w:rsidTr="000A3F93">
        <w:trPr>
          <w:trHeight w:val="424"/>
        </w:trPr>
        <w:tc>
          <w:tcPr>
            <w:tcW w:w="1316" w:type="dxa"/>
            <w:shd w:val="clear" w:color="auto" w:fill="auto"/>
          </w:tcPr>
          <w:p w:rsidR="009515C9" w:rsidRPr="007D6EF5" w:rsidRDefault="009515C9" w:rsidP="000A3F93">
            <w:pPr>
              <w:pStyle w:val="gemtabohne"/>
              <w:rPr>
                <w:sz w:val="20"/>
              </w:rPr>
            </w:pPr>
            <w:r w:rsidRPr="007D6EF5">
              <w:rPr>
                <w:sz w:val="20"/>
              </w:rPr>
              <w:t>#</w:t>
            </w:r>
          </w:p>
        </w:tc>
        <w:tc>
          <w:tcPr>
            <w:tcW w:w="1554" w:type="dxa"/>
            <w:shd w:val="clear" w:color="auto" w:fill="auto"/>
          </w:tcPr>
          <w:p w:rsidR="009515C9" w:rsidRPr="007D6EF5" w:rsidRDefault="009515C9" w:rsidP="000A3F93">
            <w:pPr>
              <w:pStyle w:val="gemtabohne"/>
              <w:rPr>
                <w:sz w:val="20"/>
              </w:rPr>
            </w:pPr>
            <w:r w:rsidRPr="007D6EF5">
              <w:rPr>
                <w:sz w:val="20"/>
              </w:rPr>
              <w:t>&lt;Hash&gt;</w:t>
            </w:r>
          </w:p>
        </w:tc>
        <w:tc>
          <w:tcPr>
            <w:tcW w:w="5950" w:type="dxa"/>
            <w:shd w:val="clear" w:color="auto" w:fill="auto"/>
          </w:tcPr>
          <w:p w:rsidR="009515C9" w:rsidRPr="007D6EF5" w:rsidRDefault="009515C9" w:rsidP="000A3F93">
            <w:pPr>
              <w:pStyle w:val="gemtabohne"/>
              <w:rPr>
                <w:sz w:val="20"/>
              </w:rPr>
            </w:pPr>
            <w:r w:rsidRPr="007D6EF5">
              <w:rPr>
                <w:sz w:val="20"/>
              </w:rPr>
              <w:t>Reserviertes Zeichen, für die Feldtrennung. Sie müssen ersetzt werden durch den Text &lt;Hash&gt;.</w:t>
            </w:r>
          </w:p>
        </w:tc>
      </w:tr>
      <w:tr w:rsidR="009515C9" w:rsidRPr="007D6EF5" w:rsidTr="000A3F93">
        <w:trPr>
          <w:trHeight w:val="376"/>
        </w:trPr>
        <w:tc>
          <w:tcPr>
            <w:tcW w:w="1316" w:type="dxa"/>
            <w:shd w:val="clear" w:color="auto" w:fill="auto"/>
          </w:tcPr>
          <w:p w:rsidR="009515C9" w:rsidRPr="007D6EF5" w:rsidRDefault="009515C9" w:rsidP="000A3F93">
            <w:pPr>
              <w:pStyle w:val="gemtabohne"/>
              <w:rPr>
                <w:sz w:val="20"/>
              </w:rPr>
            </w:pPr>
            <w:r w:rsidRPr="007D6EF5">
              <w:rPr>
                <w:sz w:val="20"/>
              </w:rPr>
              <w:t>Zeilen</w:t>
            </w:r>
            <w:r w:rsidRPr="007D6EF5">
              <w:rPr>
                <w:sz w:val="20"/>
              </w:rPr>
              <w:softHyphen/>
              <w:t>umbruch</w:t>
            </w:r>
          </w:p>
        </w:tc>
        <w:tc>
          <w:tcPr>
            <w:tcW w:w="1554" w:type="dxa"/>
            <w:shd w:val="clear" w:color="auto" w:fill="auto"/>
          </w:tcPr>
          <w:p w:rsidR="009515C9" w:rsidRPr="007D6EF5" w:rsidRDefault="009515C9" w:rsidP="000A3F93">
            <w:pPr>
              <w:pStyle w:val="gemtabohne"/>
              <w:rPr>
                <w:sz w:val="20"/>
              </w:rPr>
            </w:pPr>
            <w:r w:rsidRPr="007D6EF5">
              <w:rPr>
                <w:sz w:val="20"/>
              </w:rPr>
              <w:t>&lt;br&gt;</w:t>
            </w:r>
          </w:p>
        </w:tc>
        <w:tc>
          <w:tcPr>
            <w:tcW w:w="5950" w:type="dxa"/>
            <w:shd w:val="clear" w:color="auto" w:fill="auto"/>
          </w:tcPr>
          <w:p w:rsidR="009515C9" w:rsidRPr="007D6EF5" w:rsidRDefault="009515C9" w:rsidP="000A3F93">
            <w:pPr>
              <w:pStyle w:val="gemtabohne"/>
              <w:rPr>
                <w:sz w:val="20"/>
              </w:rPr>
            </w:pPr>
            <w:r w:rsidRPr="007D6EF5">
              <w:rPr>
                <w:sz w:val="20"/>
              </w:rPr>
              <w:t>Zeilenumbrüche in Inhaltsfeldern erhöhen die Fehlerwahrschei</w:t>
            </w:r>
            <w:r w:rsidRPr="007D6EF5">
              <w:rPr>
                <w:sz w:val="20"/>
              </w:rPr>
              <w:t>n</w:t>
            </w:r>
            <w:r w:rsidRPr="007D6EF5">
              <w:rPr>
                <w:sz w:val="20"/>
              </w:rPr>
              <w:t>lichkeit beim Einlesen der CSV-Datei durch das Zielsystem. Sie müssen ersetzt werden durch den Text &lt;br&gt;</w:t>
            </w:r>
          </w:p>
        </w:tc>
      </w:tr>
      <w:tr w:rsidR="009515C9" w:rsidRPr="000378DA" w:rsidTr="000A3F93">
        <w:trPr>
          <w:trHeight w:val="508"/>
        </w:trPr>
        <w:tc>
          <w:tcPr>
            <w:tcW w:w="1316" w:type="dxa"/>
            <w:shd w:val="clear" w:color="auto" w:fill="auto"/>
          </w:tcPr>
          <w:p w:rsidR="009515C9" w:rsidRPr="000018A9" w:rsidRDefault="009515C9" w:rsidP="000A3F93">
            <w:pPr>
              <w:pStyle w:val="gemtabohne"/>
              <w:rPr>
                <w:sz w:val="20"/>
              </w:rPr>
            </w:pPr>
            <w:r w:rsidRPr="000018A9">
              <w:rPr>
                <w:sz w:val="20"/>
              </w:rPr>
              <w:t>Doppeltes Anführungs</w:t>
            </w:r>
            <w:r w:rsidRPr="000018A9">
              <w:rPr>
                <w:sz w:val="20"/>
              </w:rPr>
              <w:softHyphen/>
              <w:t xml:space="preserve">zeichen </w:t>
            </w:r>
            <w:r w:rsidRPr="00BF3A9D">
              <w:rPr>
                <w:sz w:val="20"/>
              </w:rPr>
              <w:t>(ASCII 34)</w:t>
            </w:r>
          </w:p>
        </w:tc>
        <w:tc>
          <w:tcPr>
            <w:tcW w:w="1554" w:type="dxa"/>
            <w:shd w:val="clear" w:color="auto" w:fill="auto"/>
          </w:tcPr>
          <w:p w:rsidR="009515C9" w:rsidRPr="001C6C16" w:rsidRDefault="009515C9" w:rsidP="000A3F93">
            <w:pPr>
              <w:pStyle w:val="gemtabohne"/>
              <w:rPr>
                <w:sz w:val="20"/>
              </w:rPr>
            </w:pPr>
            <w:r w:rsidRPr="001C6C16">
              <w:rPr>
                <w:sz w:val="20"/>
              </w:rPr>
              <w:t>’</w:t>
            </w:r>
          </w:p>
          <w:p w:rsidR="009515C9" w:rsidRPr="000018A9" w:rsidRDefault="009515C9" w:rsidP="000A3F93">
            <w:pPr>
              <w:pStyle w:val="gemtabohne"/>
              <w:rPr>
                <w:sz w:val="20"/>
              </w:rPr>
            </w:pPr>
            <w:r w:rsidRPr="00BF3A9D">
              <w:rPr>
                <w:sz w:val="20"/>
              </w:rPr>
              <w:t>(ASCII 39)</w:t>
            </w:r>
          </w:p>
        </w:tc>
        <w:tc>
          <w:tcPr>
            <w:tcW w:w="5950" w:type="dxa"/>
            <w:shd w:val="clear" w:color="auto" w:fill="auto"/>
          </w:tcPr>
          <w:p w:rsidR="009515C9" w:rsidRPr="000378DA" w:rsidRDefault="009515C9" w:rsidP="000A3F93">
            <w:pPr>
              <w:pStyle w:val="gemtabohne"/>
              <w:rPr>
                <w:sz w:val="20"/>
              </w:rPr>
            </w:pPr>
            <w:r w:rsidRPr="001C6C16">
              <w:rPr>
                <w:sz w:val="20"/>
              </w:rPr>
              <w:t>Reserviertes Zeichen, für die Markierung der Inhalte von Fe</w:t>
            </w:r>
            <w:r w:rsidRPr="001C6C16">
              <w:rPr>
                <w:sz w:val="20"/>
              </w:rPr>
              <w:t>l</w:t>
            </w:r>
            <w:r w:rsidRPr="001C6C16">
              <w:rPr>
                <w:sz w:val="20"/>
              </w:rPr>
              <w:t>dern. Sie müssen ersetzt werde</w:t>
            </w:r>
            <w:r w:rsidRPr="000378DA">
              <w:rPr>
                <w:sz w:val="20"/>
              </w:rPr>
              <w:t>n durch ein „Einfaches Anfü</w:t>
            </w:r>
            <w:r w:rsidRPr="000378DA">
              <w:rPr>
                <w:sz w:val="20"/>
              </w:rPr>
              <w:t>h</w:t>
            </w:r>
            <w:r w:rsidRPr="000378DA">
              <w:rPr>
                <w:sz w:val="20"/>
              </w:rPr>
              <w:t>rungszeichen“.</w:t>
            </w:r>
          </w:p>
        </w:tc>
      </w:tr>
      <w:tr w:rsidR="009515C9" w:rsidRPr="007D6EF5" w:rsidTr="000A3F93">
        <w:trPr>
          <w:trHeight w:val="508"/>
        </w:trPr>
        <w:tc>
          <w:tcPr>
            <w:tcW w:w="1316" w:type="dxa"/>
            <w:shd w:val="clear" w:color="auto" w:fill="auto"/>
          </w:tcPr>
          <w:p w:rsidR="009515C9" w:rsidRPr="007D6EF5" w:rsidRDefault="009515C9" w:rsidP="000A3F93">
            <w:pPr>
              <w:pStyle w:val="gemtabohne"/>
              <w:rPr>
                <w:sz w:val="20"/>
              </w:rPr>
            </w:pPr>
            <w:r w:rsidRPr="007D6EF5">
              <w:rPr>
                <w:sz w:val="20"/>
              </w:rPr>
              <w:lastRenderedPageBreak/>
              <w:t xml:space="preserve">&lt;tr&gt; </w:t>
            </w:r>
          </w:p>
        </w:tc>
        <w:tc>
          <w:tcPr>
            <w:tcW w:w="1554" w:type="dxa"/>
            <w:shd w:val="clear" w:color="auto" w:fill="auto"/>
          </w:tcPr>
          <w:p w:rsidR="009515C9" w:rsidRPr="007D6EF5" w:rsidRDefault="009515C9" w:rsidP="000A3F93">
            <w:pPr>
              <w:pStyle w:val="gemtabohne"/>
              <w:rPr>
                <w:sz w:val="20"/>
              </w:rPr>
            </w:pPr>
            <w:r w:rsidRPr="007D6EF5">
              <w:rPr>
                <w:sz w:val="20"/>
              </w:rPr>
              <w:t>löschen</w:t>
            </w:r>
          </w:p>
        </w:tc>
        <w:tc>
          <w:tcPr>
            <w:tcW w:w="5950" w:type="dxa"/>
            <w:shd w:val="clear" w:color="auto" w:fill="auto"/>
          </w:tcPr>
          <w:p w:rsidR="009515C9" w:rsidRPr="007D6EF5" w:rsidRDefault="009515C9" w:rsidP="000A3F93">
            <w:pPr>
              <w:pStyle w:val="gemtabohne"/>
              <w:rPr>
                <w:sz w:val="20"/>
              </w:rPr>
            </w:pPr>
            <w:r w:rsidRPr="007D6EF5">
              <w:rPr>
                <w:sz w:val="20"/>
              </w:rPr>
              <w:t>Reservierte Zeichen, für eine Datensatztrennung im Inhaltsfeld. Die Zeichen müssen gelöscht werden.</w:t>
            </w:r>
          </w:p>
        </w:tc>
      </w:tr>
      <w:tr w:rsidR="009515C9" w:rsidRPr="007D6EF5" w:rsidTr="000A3F93">
        <w:trPr>
          <w:trHeight w:val="508"/>
        </w:trPr>
        <w:tc>
          <w:tcPr>
            <w:tcW w:w="1316" w:type="dxa"/>
            <w:shd w:val="clear" w:color="auto" w:fill="auto"/>
          </w:tcPr>
          <w:p w:rsidR="009515C9" w:rsidRPr="007D6EF5" w:rsidRDefault="009515C9" w:rsidP="000A3F93">
            <w:pPr>
              <w:pStyle w:val="gemtabohne"/>
              <w:rPr>
                <w:sz w:val="20"/>
              </w:rPr>
            </w:pPr>
            <w:r w:rsidRPr="007D6EF5">
              <w:rPr>
                <w:sz w:val="20"/>
              </w:rPr>
              <w:t>&lt;/tr&gt;</w:t>
            </w:r>
          </w:p>
        </w:tc>
        <w:tc>
          <w:tcPr>
            <w:tcW w:w="1554" w:type="dxa"/>
            <w:shd w:val="clear" w:color="auto" w:fill="auto"/>
          </w:tcPr>
          <w:p w:rsidR="009515C9" w:rsidRPr="007D6EF5" w:rsidRDefault="009515C9" w:rsidP="000A3F93">
            <w:pPr>
              <w:pStyle w:val="gemtabohne"/>
              <w:rPr>
                <w:sz w:val="20"/>
              </w:rPr>
            </w:pPr>
            <w:r w:rsidRPr="007D6EF5">
              <w:rPr>
                <w:sz w:val="20"/>
              </w:rPr>
              <w:t>löschen</w:t>
            </w:r>
          </w:p>
        </w:tc>
        <w:tc>
          <w:tcPr>
            <w:tcW w:w="5950" w:type="dxa"/>
            <w:shd w:val="clear" w:color="auto" w:fill="auto"/>
          </w:tcPr>
          <w:p w:rsidR="009515C9" w:rsidRPr="007D6EF5" w:rsidRDefault="009515C9" w:rsidP="000A3F93">
            <w:pPr>
              <w:pStyle w:val="gemtabohne"/>
              <w:rPr>
                <w:sz w:val="20"/>
              </w:rPr>
            </w:pPr>
            <w:r w:rsidRPr="007D6EF5">
              <w:rPr>
                <w:sz w:val="20"/>
              </w:rPr>
              <w:t>Reservierte Zeichen, für eine Datensatztrennung im Inhaltsfeld. Die Zeichen müssen gelöscht werden.</w:t>
            </w:r>
          </w:p>
        </w:tc>
      </w:tr>
    </w:tbl>
    <w:p w:rsidR="009515C9" w:rsidRPr="001009ED" w:rsidRDefault="009515C9" w:rsidP="0063469F">
      <w:pPr>
        <w:pStyle w:val="berschrift2"/>
      </w:pPr>
      <w:bookmarkStart w:id="288" w:name="_Toc487636771"/>
      <w:bookmarkStart w:id="289" w:name="_Toc511109844"/>
      <w:r w:rsidRPr="001009ED">
        <w:t>Basisfeldtypen von Prozessdaten</w:t>
      </w:r>
      <w:bookmarkEnd w:id="288"/>
      <w:bookmarkEnd w:id="289"/>
      <w:r w:rsidRPr="001009ED">
        <w:t xml:space="preserve"> </w:t>
      </w:r>
    </w:p>
    <w:p w:rsidR="009515C9" w:rsidRPr="001009ED" w:rsidRDefault="009515C9" w:rsidP="009515C9">
      <w:pPr>
        <w:pStyle w:val="gemStandard"/>
      </w:pPr>
      <w:r w:rsidRPr="001009ED">
        <w:fldChar w:fldCharType="begin"/>
      </w:r>
      <w:r w:rsidRPr="001009ED">
        <w:instrText xml:space="preserve"> REF _Ref410736563 \h  \* MERGEFORMAT </w:instrText>
      </w:r>
      <w:r w:rsidRPr="001009ED">
        <w:fldChar w:fldCharType="separate"/>
      </w:r>
      <w:r w:rsidR="00085064" w:rsidRPr="001009ED">
        <w:t xml:space="preserve">Tabelle </w:t>
      </w:r>
      <w:r w:rsidR="00085064">
        <w:rPr>
          <w:noProof/>
        </w:rPr>
        <w:t>16</w:t>
      </w:r>
      <w:r w:rsidRPr="001009ED">
        <w:fldChar w:fldCharType="end"/>
      </w:r>
      <w:r w:rsidRPr="001009ED">
        <w:t xml:space="preserve"> definiert Basisfeldtypen, die in konkreten Definitionen fachlicher Tabellen ref</w:t>
      </w:r>
      <w:r w:rsidRPr="001009ED">
        <w:t>e</w:t>
      </w:r>
      <w:r w:rsidRPr="001009ED">
        <w:t>renziert werden. In der Definition der fachlichen Tabellen können diese Basisfeldtypen weiter durch Constraints konkretisiert werden, z. B. durch Einschränku</w:t>
      </w:r>
      <w:r>
        <w:t>ng auf eine fachlich definierte</w:t>
      </w:r>
      <w:r w:rsidRPr="001009ED">
        <w:t xml:space="preserve"> Wertemenge.</w:t>
      </w:r>
    </w:p>
    <w:p w:rsidR="009515C9" w:rsidRPr="001009ED" w:rsidRDefault="009515C9" w:rsidP="009515C9">
      <w:pPr>
        <w:pStyle w:val="gemStandard"/>
      </w:pPr>
    </w:p>
    <w:p w:rsidR="009515C9" w:rsidRPr="001009ED" w:rsidRDefault="009515C9" w:rsidP="009515C9">
      <w:pPr>
        <w:pStyle w:val="Beschriftung"/>
        <w:keepNext/>
      </w:pPr>
      <w:bookmarkStart w:id="290" w:name="_Ref410736563"/>
      <w:bookmarkStart w:id="291" w:name="_Ref410736533"/>
      <w:bookmarkStart w:id="292" w:name="_Toc487636718"/>
      <w:bookmarkStart w:id="293" w:name="_Toc510615952"/>
      <w:r w:rsidRPr="001009ED">
        <w:t xml:space="preserve">Tabelle </w:t>
      </w:r>
      <w:r>
        <w:fldChar w:fldCharType="begin"/>
      </w:r>
      <w:r>
        <w:instrText xml:space="preserve"> SEQ Tabelle \* ARABIC </w:instrText>
      </w:r>
      <w:r>
        <w:fldChar w:fldCharType="separate"/>
      </w:r>
      <w:r w:rsidR="00085064">
        <w:rPr>
          <w:noProof/>
        </w:rPr>
        <w:t>16</w:t>
      </w:r>
      <w:r>
        <w:rPr>
          <w:noProof/>
        </w:rPr>
        <w:fldChar w:fldCharType="end"/>
      </w:r>
      <w:bookmarkEnd w:id="290"/>
      <w:r w:rsidRPr="001009ED">
        <w:t xml:space="preserve">: Tab_Betr_TIP_030 Basisfeldtypen von </w:t>
      </w:r>
      <w:r>
        <w:t>CSV</w:t>
      </w:r>
      <w:r w:rsidRPr="001009ED">
        <w:t>-Dateien</w:t>
      </w:r>
      <w:bookmarkEnd w:id="291"/>
      <w:bookmarkEnd w:id="292"/>
      <w:bookmarkEnd w:id="293"/>
    </w:p>
    <w:tbl>
      <w:tblPr>
        <w:tblW w:w="8790" w:type="dxa"/>
        <w:tblInd w:w="108" w:type="dxa"/>
        <w:tblCellMar>
          <w:left w:w="0" w:type="dxa"/>
          <w:right w:w="0" w:type="dxa"/>
        </w:tblCellMar>
        <w:tblLook w:val="04A0" w:firstRow="1" w:lastRow="0" w:firstColumn="1" w:lastColumn="0" w:noHBand="0" w:noVBand="1"/>
      </w:tblPr>
      <w:tblGrid>
        <w:gridCol w:w="1879"/>
        <w:gridCol w:w="3529"/>
        <w:gridCol w:w="3382"/>
      </w:tblGrid>
      <w:tr w:rsidR="009515C9" w:rsidRPr="001009ED" w:rsidTr="000A3F93">
        <w:trPr>
          <w:trHeight w:val="357"/>
          <w:tblHeader/>
        </w:trPr>
        <w:tc>
          <w:tcPr>
            <w:tcW w:w="187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hideMark/>
          </w:tcPr>
          <w:p w:rsidR="009515C9" w:rsidRPr="001009ED" w:rsidRDefault="009515C9" w:rsidP="000A3F93">
            <w:pPr>
              <w:pStyle w:val="gemtabohne"/>
              <w:rPr>
                <w:b/>
                <w:sz w:val="20"/>
              </w:rPr>
            </w:pPr>
            <w:r w:rsidRPr="001009ED">
              <w:rPr>
                <w:b/>
                <w:sz w:val="20"/>
              </w:rPr>
              <w:t>Basisfeldtyp</w:t>
            </w:r>
          </w:p>
        </w:tc>
        <w:tc>
          <w:tcPr>
            <w:tcW w:w="3529"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rsidR="009515C9" w:rsidRPr="001009ED" w:rsidRDefault="009515C9" w:rsidP="000A3F93">
            <w:pPr>
              <w:pStyle w:val="gemtabohne"/>
              <w:rPr>
                <w:b/>
                <w:sz w:val="20"/>
              </w:rPr>
            </w:pPr>
            <w:r w:rsidRPr="001009ED">
              <w:rPr>
                <w:b/>
                <w:sz w:val="20"/>
              </w:rPr>
              <w:t>Definition</w:t>
            </w:r>
          </w:p>
        </w:tc>
        <w:tc>
          <w:tcPr>
            <w:tcW w:w="3382"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rsidR="009515C9" w:rsidRPr="001009ED" w:rsidRDefault="009515C9" w:rsidP="000A3F93">
            <w:pPr>
              <w:pStyle w:val="gemtabohne"/>
              <w:rPr>
                <w:b/>
                <w:sz w:val="20"/>
              </w:rPr>
            </w:pPr>
            <w:r w:rsidRPr="001009ED">
              <w:rPr>
                <w:b/>
                <w:sz w:val="20"/>
              </w:rPr>
              <w:t>Beispiel</w:t>
            </w:r>
          </w:p>
        </w:tc>
      </w:tr>
      <w:tr w:rsidR="009515C9" w:rsidRPr="001009ED" w:rsidTr="000A3F93">
        <w:trPr>
          <w:trHeight w:val="416"/>
        </w:trPr>
        <w:tc>
          <w:tcPr>
            <w:tcW w:w="1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15C9" w:rsidRPr="001009ED" w:rsidRDefault="009515C9" w:rsidP="000A3F93">
            <w:pPr>
              <w:pStyle w:val="gemtabohne"/>
              <w:rPr>
                <w:sz w:val="20"/>
                <w:lang w:eastAsia="en-US"/>
              </w:rPr>
            </w:pPr>
            <w:r w:rsidRPr="001009ED">
              <w:rPr>
                <w:sz w:val="20"/>
              </w:rPr>
              <w:t>[String]</w:t>
            </w:r>
          </w:p>
        </w:tc>
        <w:tc>
          <w:tcPr>
            <w:tcW w:w="3529"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1009ED" w:rsidRDefault="009515C9" w:rsidP="000A3F93">
            <w:pPr>
              <w:pStyle w:val="gemtabohne"/>
              <w:rPr>
                <w:sz w:val="20"/>
                <w:lang w:eastAsia="en-US"/>
              </w:rPr>
            </w:pPr>
            <w:r w:rsidRPr="001009ED">
              <w:rPr>
                <w:sz w:val="20"/>
              </w:rPr>
              <w:t>Beliebige Zeichenkette mit den A</w:t>
            </w:r>
            <w:r w:rsidRPr="001009ED">
              <w:rPr>
                <w:sz w:val="20"/>
              </w:rPr>
              <w:t>n</w:t>
            </w:r>
            <w:r w:rsidRPr="001009ED">
              <w:rPr>
                <w:sz w:val="20"/>
              </w:rPr>
              <w:t xml:space="preserve">forderungen aus </w:t>
            </w:r>
            <w:r w:rsidRPr="001009ED">
              <w:rPr>
                <w:sz w:val="20"/>
              </w:rPr>
              <w:fldChar w:fldCharType="begin"/>
            </w:r>
            <w:r w:rsidRPr="001009ED">
              <w:rPr>
                <w:sz w:val="20"/>
              </w:rPr>
              <w:instrText xml:space="preserve"> REF R5249 \h  \* MERGEFORMAT </w:instrText>
            </w:r>
            <w:r w:rsidRPr="001009ED">
              <w:rPr>
                <w:sz w:val="20"/>
              </w:rPr>
            </w:r>
            <w:r w:rsidRPr="001009ED">
              <w:rPr>
                <w:sz w:val="20"/>
              </w:rPr>
              <w:fldChar w:fldCharType="separate"/>
            </w:r>
            <w:r w:rsidR="00085064" w:rsidRPr="00085064">
              <w:rPr>
                <w:sz w:val="20"/>
              </w:rPr>
              <w:t>GS-A_5249</w:t>
            </w:r>
            <w:r w:rsidRPr="001009ED">
              <w:rPr>
                <w:sz w:val="20"/>
              </w:rPr>
              <w:fldChar w:fldCharType="end"/>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1009ED" w:rsidRDefault="009515C9" w:rsidP="000A3F93">
            <w:pPr>
              <w:pStyle w:val="gemtabohne"/>
              <w:rPr>
                <w:sz w:val="20"/>
                <w:lang w:eastAsia="en-US"/>
              </w:rPr>
            </w:pPr>
            <w:r w:rsidRPr="001009ED">
              <w:rPr>
                <w:sz w:val="20"/>
              </w:rPr>
              <w:t>Hello World</w:t>
            </w:r>
          </w:p>
        </w:tc>
      </w:tr>
      <w:tr w:rsidR="009515C9" w:rsidRPr="001009ED" w:rsidTr="000A3F93">
        <w:tc>
          <w:tcPr>
            <w:tcW w:w="1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15C9" w:rsidRPr="001009ED" w:rsidRDefault="009515C9" w:rsidP="000A3F93">
            <w:pPr>
              <w:pStyle w:val="gemtabohne"/>
              <w:rPr>
                <w:sz w:val="20"/>
                <w:lang w:eastAsia="en-US"/>
              </w:rPr>
            </w:pPr>
            <w:r w:rsidRPr="001009ED">
              <w:rPr>
                <w:sz w:val="20"/>
              </w:rPr>
              <w:t>[Date]</w:t>
            </w:r>
          </w:p>
        </w:tc>
        <w:tc>
          <w:tcPr>
            <w:tcW w:w="3529"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1009ED" w:rsidRDefault="009515C9" w:rsidP="000A3F93">
            <w:pPr>
              <w:pStyle w:val="gemtabohne"/>
              <w:rPr>
                <w:sz w:val="20"/>
                <w:lang w:eastAsia="en-US"/>
              </w:rPr>
            </w:pPr>
            <w:r w:rsidRPr="001009ED">
              <w:rPr>
                <w:sz w:val="20"/>
              </w:rPr>
              <w:t>Gemäß [ISO-Norm 8601] folgendes Format auf Grundlage der lokalen Zeit gegenüber UTC:</w:t>
            </w:r>
            <w:r w:rsidRPr="001009ED">
              <w:rPr>
                <w:sz w:val="20"/>
              </w:rPr>
              <w:br/>
            </w:r>
            <w:r w:rsidRPr="001009ED">
              <w:rPr>
                <w:sz w:val="20"/>
              </w:rPr>
              <w:br/>
              <w:t>YYYY-MM-DDThh:mm:ss±hh</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1009ED" w:rsidRDefault="009515C9" w:rsidP="000A3F93">
            <w:pPr>
              <w:pStyle w:val="gemtabohne"/>
              <w:rPr>
                <w:sz w:val="20"/>
                <w:lang w:eastAsia="en-US"/>
              </w:rPr>
            </w:pPr>
            <w:r w:rsidRPr="001009ED">
              <w:rPr>
                <w:sz w:val="20"/>
              </w:rPr>
              <w:t>2015-02-23T01:47:36+01</w:t>
            </w:r>
          </w:p>
        </w:tc>
      </w:tr>
      <w:tr w:rsidR="009515C9" w:rsidRPr="00862C06" w:rsidTr="000A3F93">
        <w:tc>
          <w:tcPr>
            <w:tcW w:w="1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15C9" w:rsidRPr="001009ED" w:rsidRDefault="009515C9" w:rsidP="000A3F93">
            <w:pPr>
              <w:pStyle w:val="gemtabohne"/>
              <w:rPr>
                <w:sz w:val="20"/>
                <w:lang w:eastAsia="en-US"/>
              </w:rPr>
            </w:pPr>
            <w:r w:rsidRPr="001009ED">
              <w:rPr>
                <w:sz w:val="20"/>
              </w:rPr>
              <w:t>[Date]</w:t>
            </w:r>
          </w:p>
        </w:tc>
        <w:tc>
          <w:tcPr>
            <w:tcW w:w="3529"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1009ED" w:rsidRDefault="009515C9" w:rsidP="000A3F93">
            <w:pPr>
              <w:pStyle w:val="gemtabohne"/>
              <w:rPr>
                <w:sz w:val="20"/>
                <w:lang w:eastAsia="en-US"/>
              </w:rPr>
            </w:pPr>
            <w:r w:rsidRPr="001009ED">
              <w:rPr>
                <w:sz w:val="20"/>
              </w:rPr>
              <w:t>als Bestandteil eines Dateinamens: YYYYMMDDThhmmss±hh</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862C06" w:rsidRDefault="009515C9" w:rsidP="000A3F93">
            <w:pPr>
              <w:pStyle w:val="gemtabohne"/>
              <w:rPr>
                <w:sz w:val="20"/>
                <w:lang w:eastAsia="en-US"/>
              </w:rPr>
            </w:pPr>
            <w:r w:rsidRPr="001009ED">
              <w:rPr>
                <w:sz w:val="20"/>
              </w:rPr>
              <w:t>20150223T014736+01</w:t>
            </w:r>
          </w:p>
        </w:tc>
      </w:tr>
      <w:tr w:rsidR="009515C9" w:rsidRPr="0038731C" w:rsidTr="000A3F93">
        <w:tc>
          <w:tcPr>
            <w:tcW w:w="1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[Integer]</w:t>
            </w:r>
          </w:p>
        </w:tc>
        <w:tc>
          <w:tcPr>
            <w:tcW w:w="3529"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+-nnnnnnnnn</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88888888</w:t>
            </w:r>
          </w:p>
        </w:tc>
      </w:tr>
      <w:tr w:rsidR="009515C9" w:rsidRPr="0038731C" w:rsidTr="000A3F93">
        <w:tc>
          <w:tcPr>
            <w:tcW w:w="1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[Double]</w:t>
            </w:r>
          </w:p>
        </w:tc>
        <w:tc>
          <w:tcPr>
            <w:tcW w:w="3529"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+-nnnnn,nnn</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2,456</w:t>
            </w:r>
          </w:p>
        </w:tc>
      </w:tr>
      <w:tr w:rsidR="009515C9" w:rsidRPr="0038731C" w:rsidTr="000A3F93">
        <w:tc>
          <w:tcPr>
            <w:tcW w:w="1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w:t>
            </w:r>
            <w:r w:rsidR="00FF5FC0">
              <w:rPr>
                <w:sz w:val="20"/>
              </w:rPr>
              <w:t>Auswahlfeld], (Auswahl1), (A</w:t>
            </w:r>
            <w:r w:rsidRPr="0038731C">
              <w:rPr>
                <w:sz w:val="20"/>
              </w:rPr>
              <w:t>us</w:t>
            </w:r>
            <w:r w:rsidR="00FF5FC0">
              <w:rPr>
                <w:sz w:val="20"/>
              </w:rPr>
              <w:t>wahl2), (Auswahl</w:t>
            </w:r>
            <w:r w:rsidRPr="0038731C">
              <w:rPr>
                <w:sz w:val="20"/>
              </w:rPr>
              <w:t>n)</w:t>
            </w:r>
          </w:p>
        </w:tc>
        <w:tc>
          <w:tcPr>
            <w:tcW w:w="3529"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rFonts w:eastAsia="Calibri"/>
                <w:sz w:val="20"/>
                <w:lang w:eastAsia="en-US"/>
              </w:rPr>
            </w:pPr>
            <w:r w:rsidRPr="0038731C">
              <w:rPr>
                <w:sz w:val="20"/>
              </w:rPr>
              <w:t>Es ist immer nur ein Wert von Au</w:t>
            </w:r>
            <w:r w:rsidRPr="0038731C">
              <w:rPr>
                <w:sz w:val="20"/>
              </w:rPr>
              <w:t>s</w:t>
            </w:r>
            <w:r w:rsidRPr="0038731C">
              <w:rPr>
                <w:sz w:val="20"/>
              </w:rPr>
              <w:t>wahl n gültig.</w:t>
            </w:r>
          </w:p>
          <w:p w:rsidR="009515C9" w:rsidRPr="0038731C" w:rsidRDefault="009515C9" w:rsidP="000A3F93">
            <w:pPr>
              <w:pStyle w:val="gemtabohne"/>
              <w:rPr>
                <w:sz w:val="20"/>
                <w:lang w:eastAsia="en-US"/>
              </w:rPr>
            </w:pPr>
            <w:r w:rsidRPr="0038731C">
              <w:rPr>
                <w:sz w:val="20"/>
              </w:rPr>
              <w:t>Beispiel :[Auswahlfeld], (ja), (nein)</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ja</w:t>
            </w:r>
          </w:p>
        </w:tc>
      </w:tr>
      <w:tr w:rsidR="009515C9" w:rsidRPr="0038731C" w:rsidTr="000A3F93">
        <w:tc>
          <w:tcPr>
            <w:tcW w:w="1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[Telefonnummer]</w:t>
            </w:r>
          </w:p>
        </w:tc>
        <w:tc>
          <w:tcPr>
            <w:tcW w:w="3529"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[String] DIN 5008</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+49 30 40041-999</w:t>
            </w:r>
          </w:p>
        </w:tc>
      </w:tr>
      <w:tr w:rsidR="009515C9" w:rsidRPr="0038731C" w:rsidTr="000A3F93">
        <w:tc>
          <w:tcPr>
            <w:tcW w:w="1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[hh.mm]</w:t>
            </w:r>
          </w:p>
        </w:tc>
        <w:tc>
          <w:tcPr>
            <w:tcW w:w="3529"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Uhrzeit: zwei Stellen für Stunde, zwei Stellen für Minuten gemäß [ISO-Norm 8601]</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38731C">
              <w:rPr>
                <w:sz w:val="20"/>
              </w:rPr>
              <w:t xml:space="preserve">12:30 </w:t>
            </w:r>
          </w:p>
        </w:tc>
      </w:tr>
      <w:tr w:rsidR="009515C9" w:rsidRPr="0038731C" w:rsidTr="000A3F93">
        <w:tc>
          <w:tcPr>
            <w:tcW w:w="187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15C9" w:rsidRPr="001009ED" w:rsidRDefault="009515C9" w:rsidP="000A3F93">
            <w:pPr>
              <w:pStyle w:val="gemtabohne"/>
              <w:rPr>
                <w:rFonts w:eastAsia="Calibri"/>
                <w:sz w:val="20"/>
                <w:lang w:eastAsia="en-US"/>
              </w:rPr>
            </w:pPr>
            <w:r w:rsidRPr="001009ED">
              <w:rPr>
                <w:sz w:val="20"/>
              </w:rPr>
              <w:t>[hhhh:mm:ss]</w:t>
            </w:r>
          </w:p>
          <w:p w:rsidR="009515C9" w:rsidRPr="001009ED" w:rsidRDefault="009515C9" w:rsidP="000A3F93">
            <w:pPr>
              <w:pStyle w:val="gemtabohne"/>
              <w:rPr>
                <w:sz w:val="20"/>
                <w:lang w:eastAsia="en-US"/>
              </w:rPr>
            </w:pPr>
          </w:p>
        </w:tc>
        <w:tc>
          <w:tcPr>
            <w:tcW w:w="3529"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1009ED" w:rsidRDefault="009515C9" w:rsidP="000A3F93">
            <w:pPr>
              <w:pStyle w:val="gemtabohne"/>
              <w:rPr>
                <w:sz w:val="20"/>
                <w:lang w:eastAsia="en-US"/>
              </w:rPr>
            </w:pPr>
            <w:r w:rsidRPr="001009ED">
              <w:rPr>
                <w:sz w:val="20"/>
              </w:rPr>
              <w:t>Dauer in Stunden, zwei Stellen für Minuten, zwei Stellen für Sekunden</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9515C9" w:rsidRPr="0038731C" w:rsidRDefault="009515C9" w:rsidP="000A3F93">
            <w:pPr>
              <w:pStyle w:val="gemtabohne"/>
              <w:rPr>
                <w:sz w:val="20"/>
                <w:lang w:eastAsia="en-US"/>
              </w:rPr>
            </w:pPr>
            <w:r w:rsidRPr="001009ED">
              <w:rPr>
                <w:sz w:val="20"/>
              </w:rPr>
              <w:t>0012:04:10</w:t>
            </w:r>
          </w:p>
        </w:tc>
      </w:tr>
      <w:bookmarkEnd w:id="27"/>
      <w:bookmarkEnd w:id="28"/>
      <w:bookmarkEnd w:id="29"/>
      <w:bookmarkEnd w:id="277"/>
      <w:bookmarkEnd w:id="278"/>
    </w:tbl>
    <w:p w:rsidR="009515C9" w:rsidRDefault="009515C9" w:rsidP="009515C9">
      <w:pPr>
        <w:pStyle w:val="gemStandard"/>
      </w:pPr>
    </w:p>
    <w:p w:rsidR="0063469F" w:rsidRDefault="0063469F" w:rsidP="0063469F">
      <w:pPr>
        <w:pStyle w:val="berschrift1"/>
        <w:sectPr w:rsidR="0063469F" w:rsidSect="00670DE3">
          <w:pgSz w:w="11906" w:h="16838" w:code="9"/>
          <w:pgMar w:top="1916" w:right="1418" w:bottom="1134" w:left="1701" w:header="567" w:footer="567" w:gutter="0"/>
          <w:lnNumType w:countBy="1" w:restart="continuous"/>
          <w:cols w:space="708"/>
          <w:docGrid w:linePitch="360"/>
        </w:sectPr>
      </w:pPr>
      <w:bookmarkStart w:id="294" w:name="_Toc126455659"/>
      <w:bookmarkStart w:id="295" w:name="_Toc126575084"/>
      <w:bookmarkStart w:id="296" w:name="_Toc126575344"/>
      <w:bookmarkStart w:id="297" w:name="_Toc175538681"/>
      <w:bookmarkStart w:id="298" w:name="_Toc175543335"/>
      <w:bookmarkStart w:id="299" w:name="_Toc175547595"/>
      <w:bookmarkStart w:id="300" w:name="_Toc504562256"/>
    </w:p>
    <w:p w:rsidR="0085221F" w:rsidRPr="00552EA2" w:rsidRDefault="0085221F" w:rsidP="0063469F">
      <w:pPr>
        <w:pStyle w:val="berschrift1"/>
      </w:pPr>
      <w:bookmarkStart w:id="301" w:name="_Toc511109845"/>
      <w:r w:rsidRPr="00552EA2">
        <w:lastRenderedPageBreak/>
        <w:t xml:space="preserve">Anhang </w:t>
      </w:r>
      <w:bookmarkEnd w:id="294"/>
      <w:bookmarkEnd w:id="295"/>
      <w:bookmarkEnd w:id="296"/>
      <w:bookmarkEnd w:id="297"/>
      <w:bookmarkEnd w:id="298"/>
      <w:bookmarkEnd w:id="299"/>
      <w:r w:rsidR="006276DE">
        <w:t xml:space="preserve">A – </w:t>
      </w:r>
      <w:r w:rsidRPr="00552EA2">
        <w:t>Verzeichnisse</w:t>
      </w:r>
      <w:bookmarkEnd w:id="300"/>
      <w:bookmarkEnd w:id="301"/>
    </w:p>
    <w:p w:rsidR="0085221F" w:rsidRPr="00552EA2" w:rsidRDefault="0085221F" w:rsidP="0063469F">
      <w:pPr>
        <w:pStyle w:val="berschrift2"/>
      </w:pPr>
      <w:bookmarkStart w:id="302" w:name="_Toc434807561"/>
      <w:bookmarkStart w:id="303" w:name="_Toc434987729"/>
      <w:bookmarkStart w:id="304" w:name="_Toc436799862"/>
      <w:bookmarkStart w:id="305" w:name="_Toc520260033"/>
      <w:bookmarkStart w:id="306" w:name="_Toc126455660"/>
      <w:bookmarkStart w:id="307" w:name="_Toc126575085"/>
      <w:bookmarkStart w:id="308" w:name="_Toc126575345"/>
      <w:bookmarkStart w:id="309" w:name="_Toc175538682"/>
      <w:bookmarkStart w:id="310" w:name="_Toc175543336"/>
      <w:bookmarkStart w:id="311" w:name="_Toc175547596"/>
      <w:bookmarkStart w:id="312" w:name="ANFANG_ABKZG"/>
      <w:bookmarkStart w:id="313" w:name="ENDE_KAP3"/>
      <w:bookmarkStart w:id="314" w:name="_Toc504562257"/>
      <w:bookmarkStart w:id="315" w:name="_Toc511109846"/>
      <w:bookmarkEnd w:id="312"/>
      <w:bookmarkEnd w:id="313"/>
      <w:r w:rsidRPr="00552EA2">
        <w:t>A1 – Abkürzungen</w:t>
      </w:r>
      <w:bookmarkEnd w:id="302"/>
      <w:bookmarkEnd w:id="303"/>
      <w:bookmarkEnd w:id="304"/>
      <w:bookmarkEnd w:id="305"/>
      <w:bookmarkEnd w:id="306"/>
      <w:bookmarkEnd w:id="307"/>
      <w:bookmarkEnd w:id="308"/>
      <w:bookmarkEnd w:id="309"/>
      <w:bookmarkEnd w:id="310"/>
      <w:bookmarkEnd w:id="311"/>
      <w:bookmarkEnd w:id="314"/>
      <w:bookmarkEnd w:id="315"/>
    </w:p>
    <w:tbl>
      <w:tblPr>
        <w:tblW w:w="88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85221F" w:rsidRPr="00210D14" w:rsidTr="0085221F">
        <w:trPr>
          <w:trHeight w:val="307"/>
          <w:tblHeader/>
        </w:trPr>
        <w:tc>
          <w:tcPr>
            <w:tcW w:w="1440" w:type="dxa"/>
            <w:shd w:val="clear" w:color="auto" w:fill="E0E0E0"/>
          </w:tcPr>
          <w:p w:rsidR="0085221F" w:rsidRPr="00210D14" w:rsidRDefault="0085221F" w:rsidP="0085221F">
            <w:pPr>
              <w:pStyle w:val="gemtab11ptAbstand"/>
              <w:rPr>
                <w:b/>
                <w:sz w:val="20"/>
              </w:rPr>
            </w:pPr>
            <w:r w:rsidRPr="00210D14">
              <w:rPr>
                <w:b/>
                <w:sz w:val="20"/>
              </w:rPr>
              <w:t>Kürzel</w:t>
            </w:r>
          </w:p>
        </w:tc>
        <w:tc>
          <w:tcPr>
            <w:tcW w:w="7439" w:type="dxa"/>
            <w:shd w:val="clear" w:color="auto" w:fill="E0E0E0"/>
          </w:tcPr>
          <w:p w:rsidR="0085221F" w:rsidRPr="00210D14" w:rsidRDefault="0085221F" w:rsidP="0085221F">
            <w:pPr>
              <w:pStyle w:val="gemtab11ptAbstand"/>
              <w:rPr>
                <w:b/>
                <w:sz w:val="20"/>
              </w:rPr>
            </w:pPr>
            <w:r w:rsidRPr="00210D14">
              <w:rPr>
                <w:b/>
                <w:sz w:val="20"/>
              </w:rPr>
              <w:t>Erläuterung</w:t>
            </w:r>
          </w:p>
        </w:tc>
      </w:tr>
      <w:tr w:rsidR="005A0545" w:rsidRPr="00042AB9" w:rsidTr="004D3691">
        <w:trPr>
          <w:trHeight w:val="319"/>
        </w:trPr>
        <w:tc>
          <w:tcPr>
            <w:tcW w:w="1440" w:type="dxa"/>
          </w:tcPr>
          <w:p w:rsidR="005A0545" w:rsidRPr="00471408" w:rsidRDefault="005A0545" w:rsidP="004D3691">
            <w:pPr>
              <w:pStyle w:val="gemtab11ptAbstand"/>
              <w:rPr>
                <w:sz w:val="20"/>
              </w:rPr>
            </w:pPr>
            <w:r>
              <w:rPr>
                <w:sz w:val="20"/>
              </w:rPr>
              <w:t>AZPD</w:t>
            </w:r>
          </w:p>
        </w:tc>
        <w:tc>
          <w:tcPr>
            <w:tcW w:w="7439" w:type="dxa"/>
          </w:tcPr>
          <w:p w:rsidR="005A0545" w:rsidRPr="00471408" w:rsidRDefault="005A0545" w:rsidP="004D3691">
            <w:pPr>
              <w:pStyle w:val="gemtab11ptAbstand"/>
              <w:rPr>
                <w:sz w:val="20"/>
              </w:rPr>
            </w:pPr>
            <w:r>
              <w:rPr>
                <w:sz w:val="20"/>
              </w:rPr>
              <w:t>Anbieter Zentraler Plattformdienste</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CAB</w:t>
            </w:r>
          </w:p>
        </w:tc>
        <w:tc>
          <w:tcPr>
            <w:tcW w:w="7439" w:type="dxa"/>
          </w:tcPr>
          <w:p w:rsidR="0085221F" w:rsidRPr="00E0048E" w:rsidRDefault="0085221F" w:rsidP="0085221F">
            <w:pPr>
              <w:pStyle w:val="gemtab11ptAbstand"/>
              <w:rPr>
                <w:sz w:val="20"/>
              </w:rPr>
            </w:pPr>
            <w:r w:rsidRPr="00E0048E">
              <w:rPr>
                <w:sz w:val="20"/>
              </w:rPr>
              <w:t>Change Advisory Board</w:t>
            </w:r>
          </w:p>
        </w:tc>
      </w:tr>
      <w:tr w:rsidR="0085221F" w:rsidRPr="002B1024" w:rsidTr="0085221F">
        <w:trPr>
          <w:trHeight w:val="319"/>
        </w:trPr>
        <w:tc>
          <w:tcPr>
            <w:tcW w:w="1440" w:type="dxa"/>
          </w:tcPr>
          <w:p w:rsidR="0085221F" w:rsidRPr="002B1024" w:rsidRDefault="0085221F" w:rsidP="0085221F">
            <w:pPr>
              <w:pStyle w:val="gemtab11ptAbstand"/>
              <w:rPr>
                <w:sz w:val="20"/>
                <w:highlight w:val="yellow"/>
              </w:rPr>
            </w:pPr>
            <w:r w:rsidRPr="002B1024">
              <w:rPr>
                <w:sz w:val="20"/>
              </w:rPr>
              <w:t>eCAB</w:t>
            </w:r>
          </w:p>
        </w:tc>
        <w:tc>
          <w:tcPr>
            <w:tcW w:w="7439" w:type="dxa"/>
          </w:tcPr>
          <w:p w:rsidR="0085221F" w:rsidRPr="002B1024" w:rsidRDefault="0085221F" w:rsidP="0085221F">
            <w:pPr>
              <w:pStyle w:val="gemtab11ptAbstand"/>
              <w:rPr>
                <w:sz w:val="20"/>
                <w:highlight w:val="yellow"/>
              </w:rPr>
            </w:pPr>
            <w:r w:rsidRPr="002B1024">
              <w:rPr>
                <w:sz w:val="20"/>
              </w:rPr>
              <w:t>Emergency Change Advisory Board</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CHG</w:t>
            </w:r>
          </w:p>
        </w:tc>
        <w:tc>
          <w:tcPr>
            <w:tcW w:w="7439" w:type="dxa"/>
          </w:tcPr>
          <w:p w:rsidR="0085221F" w:rsidRPr="00E0048E" w:rsidRDefault="0085221F" w:rsidP="0085221F">
            <w:pPr>
              <w:pStyle w:val="gemtab11ptAbstand"/>
              <w:rPr>
                <w:sz w:val="20"/>
              </w:rPr>
            </w:pPr>
            <w:r w:rsidRPr="00E0048E">
              <w:rPr>
                <w:sz w:val="20"/>
              </w:rPr>
              <w:t>Change Management</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CI</w:t>
            </w:r>
          </w:p>
        </w:tc>
        <w:tc>
          <w:tcPr>
            <w:tcW w:w="7439" w:type="dxa"/>
          </w:tcPr>
          <w:p w:rsidR="0085221F" w:rsidRPr="00E0048E" w:rsidRDefault="0085221F" w:rsidP="0085221F">
            <w:pPr>
              <w:pStyle w:val="gemtab11ptAbstand"/>
              <w:rPr>
                <w:sz w:val="20"/>
              </w:rPr>
            </w:pPr>
            <w:r w:rsidRPr="00E0048E">
              <w:rPr>
                <w:sz w:val="20"/>
              </w:rPr>
              <w:t>Configuration Item</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CM</w:t>
            </w:r>
          </w:p>
        </w:tc>
        <w:tc>
          <w:tcPr>
            <w:tcW w:w="7439" w:type="dxa"/>
          </w:tcPr>
          <w:p w:rsidR="0085221F" w:rsidRPr="00E0048E" w:rsidRDefault="0085221F" w:rsidP="0085221F">
            <w:pPr>
              <w:pStyle w:val="gemtab11ptAbstand"/>
              <w:rPr>
                <w:sz w:val="20"/>
              </w:rPr>
            </w:pPr>
            <w:r w:rsidRPr="00E0048E">
              <w:rPr>
                <w:sz w:val="20"/>
              </w:rPr>
              <w:t>Configuration Management</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CSV</w:t>
            </w:r>
          </w:p>
        </w:tc>
        <w:tc>
          <w:tcPr>
            <w:tcW w:w="7439" w:type="dxa"/>
          </w:tcPr>
          <w:p w:rsidR="0085221F" w:rsidRPr="00E0048E" w:rsidRDefault="0085221F" w:rsidP="0085221F">
            <w:pPr>
              <w:pStyle w:val="gemtab11ptAbstand"/>
              <w:rPr>
                <w:sz w:val="20"/>
              </w:rPr>
            </w:pPr>
            <w:r w:rsidRPr="00E0048E">
              <w:rPr>
                <w:sz w:val="20"/>
              </w:rPr>
              <w:t>Comma-Separated Values</w:t>
            </w:r>
          </w:p>
        </w:tc>
      </w:tr>
      <w:tr w:rsidR="0085221F" w:rsidRPr="00E0048E" w:rsidTr="0085221F">
        <w:trPr>
          <w:trHeight w:val="319"/>
        </w:trPr>
        <w:tc>
          <w:tcPr>
            <w:tcW w:w="1440" w:type="dxa"/>
          </w:tcPr>
          <w:p w:rsidR="0085221F" w:rsidRPr="00E0048E" w:rsidRDefault="0085221F" w:rsidP="0085221F">
            <w:pPr>
              <w:pStyle w:val="gemtab11ptAbstand"/>
              <w:rPr>
                <w:sz w:val="20"/>
              </w:rPr>
            </w:pPr>
            <w:r>
              <w:rPr>
                <w:sz w:val="20"/>
              </w:rPr>
              <w:t>DVO</w:t>
            </w:r>
          </w:p>
        </w:tc>
        <w:tc>
          <w:tcPr>
            <w:tcW w:w="7439" w:type="dxa"/>
          </w:tcPr>
          <w:p w:rsidR="0085221F" w:rsidRPr="00E0048E" w:rsidRDefault="0085221F" w:rsidP="0085221F">
            <w:pPr>
              <w:pStyle w:val="gemtab11ptAbstand"/>
              <w:rPr>
                <w:sz w:val="20"/>
              </w:rPr>
            </w:pPr>
            <w:r>
              <w:rPr>
                <w:sz w:val="20"/>
              </w:rPr>
              <w:t>Dienstleister-vor-Ort</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EMC</w:t>
            </w:r>
          </w:p>
        </w:tc>
        <w:tc>
          <w:tcPr>
            <w:tcW w:w="7439" w:type="dxa"/>
          </w:tcPr>
          <w:p w:rsidR="0085221F" w:rsidRPr="00E0048E" w:rsidRDefault="0085221F" w:rsidP="0085221F">
            <w:pPr>
              <w:pStyle w:val="gemtab11ptAbstand"/>
              <w:rPr>
                <w:sz w:val="20"/>
              </w:rPr>
            </w:pPr>
            <w:r w:rsidRPr="00E0048E">
              <w:rPr>
                <w:sz w:val="20"/>
              </w:rPr>
              <w:t>Emergency Management Committee</w:t>
            </w:r>
          </w:p>
        </w:tc>
      </w:tr>
      <w:tr w:rsidR="0085221F" w:rsidRPr="0012692D" w:rsidTr="0085221F">
        <w:trPr>
          <w:trHeight w:val="319"/>
        </w:trPr>
        <w:tc>
          <w:tcPr>
            <w:tcW w:w="1440" w:type="dxa"/>
          </w:tcPr>
          <w:p w:rsidR="0085221F" w:rsidRPr="0012692D" w:rsidRDefault="0085221F" w:rsidP="0085221F">
            <w:pPr>
              <w:pStyle w:val="gemtab11ptAbstand"/>
              <w:rPr>
                <w:sz w:val="20"/>
              </w:rPr>
            </w:pPr>
            <w:r w:rsidRPr="0012692D">
              <w:rPr>
                <w:sz w:val="20"/>
              </w:rPr>
              <w:t>FSC</w:t>
            </w:r>
          </w:p>
        </w:tc>
        <w:tc>
          <w:tcPr>
            <w:tcW w:w="7439" w:type="dxa"/>
          </w:tcPr>
          <w:p w:rsidR="0085221F" w:rsidRPr="0012692D" w:rsidRDefault="0085221F" w:rsidP="0085221F">
            <w:pPr>
              <w:pStyle w:val="gemtab11ptAbstand"/>
              <w:rPr>
                <w:sz w:val="20"/>
              </w:rPr>
            </w:pPr>
            <w:r w:rsidRPr="0012692D">
              <w:rPr>
                <w:sz w:val="20"/>
              </w:rPr>
              <w:t>Forward Schedule of Change</w:t>
            </w:r>
          </w:p>
        </w:tc>
      </w:tr>
      <w:tr w:rsidR="0085221F" w:rsidRPr="00E0048E" w:rsidTr="0085221F">
        <w:trPr>
          <w:trHeight w:val="319"/>
        </w:trPr>
        <w:tc>
          <w:tcPr>
            <w:tcW w:w="1440" w:type="dxa"/>
          </w:tcPr>
          <w:p w:rsidR="0085221F" w:rsidRPr="00E0048E" w:rsidRDefault="00B26853" w:rsidP="0085221F">
            <w:pPr>
              <w:pStyle w:val="gemtab11ptAbstand"/>
              <w:rPr>
                <w:sz w:val="20"/>
              </w:rPr>
            </w:pPr>
            <w:r>
              <w:rPr>
                <w:sz w:val="20"/>
              </w:rPr>
              <w:t>G</w:t>
            </w:r>
            <w:r w:rsidR="0085221F" w:rsidRPr="00E0048E">
              <w:rPr>
                <w:sz w:val="20"/>
              </w:rPr>
              <w:t>TI</w:t>
            </w:r>
          </w:p>
        </w:tc>
        <w:tc>
          <w:tcPr>
            <w:tcW w:w="7439" w:type="dxa"/>
          </w:tcPr>
          <w:p w:rsidR="0085221F" w:rsidRPr="00E0048E" w:rsidRDefault="00B26853" w:rsidP="00B26853">
            <w:pPr>
              <w:pStyle w:val="gemtab11ptAbstand"/>
              <w:rPr>
                <w:sz w:val="20"/>
              </w:rPr>
            </w:pPr>
            <w:r>
              <w:rPr>
                <w:sz w:val="20"/>
              </w:rPr>
              <w:t>Gesamt</w:t>
            </w:r>
            <w:r w:rsidR="0085221F" w:rsidRPr="00E0048E">
              <w:rPr>
                <w:sz w:val="20"/>
              </w:rPr>
              <w:t>verantwortlicher der Telematikinfrastruktur</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ID</w:t>
            </w:r>
          </w:p>
        </w:tc>
        <w:tc>
          <w:tcPr>
            <w:tcW w:w="7439" w:type="dxa"/>
          </w:tcPr>
          <w:p w:rsidR="0085221F" w:rsidRPr="00E0048E" w:rsidRDefault="0085221F" w:rsidP="0085221F">
            <w:pPr>
              <w:pStyle w:val="gemtab11ptAbstand"/>
              <w:rPr>
                <w:sz w:val="20"/>
              </w:rPr>
            </w:pPr>
            <w:r w:rsidRPr="00E0048E">
              <w:rPr>
                <w:sz w:val="20"/>
              </w:rPr>
              <w:t>Identifikationsnummer</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INC</w:t>
            </w:r>
          </w:p>
        </w:tc>
        <w:tc>
          <w:tcPr>
            <w:tcW w:w="7439" w:type="dxa"/>
          </w:tcPr>
          <w:p w:rsidR="0085221F" w:rsidRPr="00E0048E" w:rsidRDefault="0085221F" w:rsidP="0085221F">
            <w:pPr>
              <w:pStyle w:val="gemtab11ptAbstand"/>
              <w:rPr>
                <w:sz w:val="20"/>
              </w:rPr>
            </w:pPr>
            <w:r w:rsidRPr="00E0048E">
              <w:rPr>
                <w:sz w:val="20"/>
              </w:rPr>
              <w:t>Incident Management</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ITIL</w:t>
            </w:r>
          </w:p>
        </w:tc>
        <w:tc>
          <w:tcPr>
            <w:tcW w:w="7439" w:type="dxa"/>
          </w:tcPr>
          <w:p w:rsidR="0085221F" w:rsidRPr="00E0048E" w:rsidRDefault="0085221F" w:rsidP="0085221F">
            <w:pPr>
              <w:pStyle w:val="gemtab11ptAbstand"/>
              <w:rPr>
                <w:sz w:val="20"/>
              </w:rPr>
            </w:pPr>
            <w:r w:rsidRPr="00E0048E">
              <w:rPr>
                <w:sz w:val="20"/>
              </w:rPr>
              <w:t>IT Infrastructure Library</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ITSM</w:t>
            </w:r>
          </w:p>
        </w:tc>
        <w:tc>
          <w:tcPr>
            <w:tcW w:w="7439" w:type="dxa"/>
          </w:tcPr>
          <w:p w:rsidR="0085221F" w:rsidRPr="00E0048E" w:rsidRDefault="0085221F" w:rsidP="0085221F">
            <w:pPr>
              <w:pStyle w:val="gemtab11ptAbstand"/>
              <w:rPr>
                <w:sz w:val="20"/>
              </w:rPr>
            </w:pPr>
            <w:r w:rsidRPr="00E0048E">
              <w:rPr>
                <w:sz w:val="20"/>
              </w:rPr>
              <w:t>IT-Service-Management</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PE</w:t>
            </w:r>
          </w:p>
        </w:tc>
        <w:tc>
          <w:tcPr>
            <w:tcW w:w="7439" w:type="dxa"/>
          </w:tcPr>
          <w:p w:rsidR="0085221F" w:rsidRPr="00E0048E" w:rsidRDefault="0085221F" w:rsidP="0085221F">
            <w:pPr>
              <w:pStyle w:val="gemtab11ptAbstand"/>
              <w:rPr>
                <w:sz w:val="20"/>
              </w:rPr>
            </w:pPr>
            <w:r w:rsidRPr="00E0048E">
              <w:rPr>
                <w:sz w:val="20"/>
              </w:rPr>
              <w:t>Problemerkennender</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PED</w:t>
            </w:r>
          </w:p>
        </w:tc>
        <w:tc>
          <w:tcPr>
            <w:tcW w:w="7439" w:type="dxa"/>
          </w:tcPr>
          <w:p w:rsidR="0085221F" w:rsidRPr="00E0048E" w:rsidRDefault="0085221F" w:rsidP="0085221F">
            <w:pPr>
              <w:pStyle w:val="gemtab11ptAbstand"/>
              <w:rPr>
                <w:sz w:val="20"/>
              </w:rPr>
            </w:pPr>
            <w:r w:rsidRPr="00E0048E">
              <w:rPr>
                <w:sz w:val="20"/>
              </w:rPr>
              <w:t>Professionelle Endnutzernahe Dienstleister</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PERF</w:t>
            </w:r>
          </w:p>
        </w:tc>
        <w:tc>
          <w:tcPr>
            <w:tcW w:w="7439" w:type="dxa"/>
          </w:tcPr>
          <w:p w:rsidR="0085221F" w:rsidRPr="00E0048E" w:rsidRDefault="0085221F" w:rsidP="0085221F">
            <w:pPr>
              <w:pStyle w:val="gemtab11ptAbstand"/>
              <w:rPr>
                <w:sz w:val="20"/>
              </w:rPr>
            </w:pPr>
            <w:r w:rsidRPr="00E0048E">
              <w:rPr>
                <w:sz w:val="20"/>
              </w:rPr>
              <w:t>Performance Management</w:t>
            </w:r>
          </w:p>
        </w:tc>
      </w:tr>
      <w:tr w:rsidR="0085221F" w:rsidRPr="00E0048E" w:rsidTr="0085221F">
        <w:trPr>
          <w:trHeight w:val="319"/>
        </w:trPr>
        <w:tc>
          <w:tcPr>
            <w:tcW w:w="1440" w:type="dxa"/>
          </w:tcPr>
          <w:p w:rsidR="0085221F" w:rsidRPr="00430F4A" w:rsidRDefault="0085221F" w:rsidP="0085221F">
            <w:pPr>
              <w:pStyle w:val="gemtab11ptAbstand"/>
              <w:rPr>
                <w:sz w:val="20"/>
                <w:highlight w:val="yellow"/>
              </w:rPr>
            </w:pPr>
            <w:r w:rsidRPr="00430F4A">
              <w:rPr>
                <w:sz w:val="20"/>
              </w:rPr>
              <w:t>PKI</w:t>
            </w:r>
          </w:p>
        </w:tc>
        <w:tc>
          <w:tcPr>
            <w:tcW w:w="7439" w:type="dxa"/>
          </w:tcPr>
          <w:p w:rsidR="0085221F" w:rsidRPr="00E0048E" w:rsidRDefault="0085221F" w:rsidP="0085221F">
            <w:pPr>
              <w:pStyle w:val="gemtab11ptAbstand"/>
              <w:rPr>
                <w:sz w:val="20"/>
              </w:rPr>
            </w:pPr>
            <w:r>
              <w:rPr>
                <w:sz w:val="20"/>
              </w:rPr>
              <w:t>p</w:t>
            </w:r>
            <w:r w:rsidRPr="00430F4A">
              <w:rPr>
                <w:sz w:val="20"/>
              </w:rPr>
              <w:t>ublic key infrastucture</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PLV</w:t>
            </w:r>
          </w:p>
        </w:tc>
        <w:tc>
          <w:tcPr>
            <w:tcW w:w="7439" w:type="dxa"/>
          </w:tcPr>
          <w:p w:rsidR="0085221F" w:rsidRPr="00E0048E" w:rsidRDefault="0085221F" w:rsidP="0085221F">
            <w:pPr>
              <w:pStyle w:val="gemtab11ptAbstand"/>
              <w:rPr>
                <w:sz w:val="20"/>
              </w:rPr>
            </w:pPr>
            <w:r w:rsidRPr="00E0048E">
              <w:rPr>
                <w:sz w:val="20"/>
              </w:rPr>
              <w:t>Problemlösungsverantwortlicher</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PRO</w:t>
            </w:r>
          </w:p>
        </w:tc>
        <w:tc>
          <w:tcPr>
            <w:tcW w:w="7439" w:type="dxa"/>
          </w:tcPr>
          <w:p w:rsidR="0085221F" w:rsidRPr="00E0048E" w:rsidRDefault="0085221F" w:rsidP="0085221F">
            <w:pPr>
              <w:pStyle w:val="gemtab11ptAbstand"/>
              <w:rPr>
                <w:sz w:val="20"/>
              </w:rPr>
            </w:pPr>
            <w:r w:rsidRPr="00E0048E">
              <w:rPr>
                <w:sz w:val="20"/>
              </w:rPr>
              <w:t>Problem Management</w:t>
            </w:r>
          </w:p>
        </w:tc>
      </w:tr>
      <w:tr w:rsidR="0085221F" w:rsidRPr="00E95726" w:rsidTr="0085221F">
        <w:trPr>
          <w:trHeight w:val="319"/>
        </w:trPr>
        <w:tc>
          <w:tcPr>
            <w:tcW w:w="1440" w:type="dxa"/>
          </w:tcPr>
          <w:p w:rsidR="0085221F" w:rsidRPr="00E95726" w:rsidRDefault="0085221F" w:rsidP="0085221F">
            <w:pPr>
              <w:pStyle w:val="gemtab11ptAbstand"/>
              <w:rPr>
                <w:sz w:val="20"/>
                <w:highlight w:val="yellow"/>
              </w:rPr>
            </w:pPr>
            <w:r>
              <w:rPr>
                <w:sz w:val="20"/>
              </w:rPr>
              <w:t>PU</w:t>
            </w:r>
          </w:p>
        </w:tc>
        <w:tc>
          <w:tcPr>
            <w:tcW w:w="7439" w:type="dxa"/>
          </w:tcPr>
          <w:p w:rsidR="0085221F" w:rsidRPr="00E95726" w:rsidRDefault="0085221F" w:rsidP="0085221F">
            <w:pPr>
              <w:pStyle w:val="gemtab11ptAbstand"/>
              <w:rPr>
                <w:sz w:val="20"/>
                <w:highlight w:val="yellow"/>
              </w:rPr>
            </w:pPr>
            <w:r>
              <w:rPr>
                <w:sz w:val="20"/>
              </w:rPr>
              <w:t>Produktivumgebung</w:t>
            </w:r>
          </w:p>
        </w:tc>
      </w:tr>
      <w:tr w:rsidR="0085221F" w:rsidRPr="00E0048E" w:rsidTr="0085221F">
        <w:trPr>
          <w:trHeight w:val="319"/>
        </w:trPr>
        <w:tc>
          <w:tcPr>
            <w:tcW w:w="1440" w:type="dxa"/>
          </w:tcPr>
          <w:p w:rsidR="0085221F" w:rsidRPr="00E95726" w:rsidRDefault="0085221F" w:rsidP="0085221F">
            <w:pPr>
              <w:pStyle w:val="gemtab11ptAbstand"/>
              <w:rPr>
                <w:sz w:val="20"/>
                <w:highlight w:val="yellow"/>
              </w:rPr>
            </w:pPr>
            <w:r w:rsidRPr="00E95726">
              <w:rPr>
                <w:sz w:val="20"/>
              </w:rPr>
              <w:t>RF</w:t>
            </w:r>
          </w:p>
        </w:tc>
        <w:tc>
          <w:tcPr>
            <w:tcW w:w="7439" w:type="dxa"/>
          </w:tcPr>
          <w:p w:rsidR="0085221F" w:rsidRPr="00E0048E" w:rsidRDefault="0085221F" w:rsidP="0085221F">
            <w:pPr>
              <w:pStyle w:val="gemtab11ptAbstand"/>
              <w:rPr>
                <w:sz w:val="20"/>
              </w:rPr>
            </w:pPr>
            <w:r w:rsidRPr="00E95726">
              <w:rPr>
                <w:sz w:val="20"/>
              </w:rPr>
              <w:t>Request Fulfil</w:t>
            </w:r>
            <w:r w:rsidR="00343C01">
              <w:rPr>
                <w:sz w:val="20"/>
              </w:rPr>
              <w:t>l</w:t>
            </w:r>
            <w:r w:rsidRPr="00E95726">
              <w:rPr>
                <w:sz w:val="20"/>
              </w:rPr>
              <w:t>ment</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RFC</w:t>
            </w:r>
          </w:p>
        </w:tc>
        <w:tc>
          <w:tcPr>
            <w:tcW w:w="7439" w:type="dxa"/>
          </w:tcPr>
          <w:p w:rsidR="0085221F" w:rsidRPr="00E0048E" w:rsidRDefault="0085221F" w:rsidP="0085221F">
            <w:pPr>
              <w:pStyle w:val="gemtab11ptAbstand"/>
              <w:rPr>
                <w:sz w:val="20"/>
              </w:rPr>
            </w:pPr>
            <w:r w:rsidRPr="00E0048E">
              <w:rPr>
                <w:sz w:val="20"/>
              </w:rPr>
              <w:t>Request for Change</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RLM</w:t>
            </w:r>
          </w:p>
        </w:tc>
        <w:tc>
          <w:tcPr>
            <w:tcW w:w="7439" w:type="dxa"/>
          </w:tcPr>
          <w:p w:rsidR="0085221F" w:rsidRPr="00E0048E" w:rsidRDefault="0085221F" w:rsidP="0085221F">
            <w:pPr>
              <w:pStyle w:val="gemtab11ptAbstand"/>
              <w:rPr>
                <w:sz w:val="20"/>
              </w:rPr>
            </w:pPr>
            <w:r w:rsidRPr="00E0048E">
              <w:rPr>
                <w:sz w:val="20"/>
              </w:rPr>
              <w:t>Release Management</w:t>
            </w:r>
          </w:p>
        </w:tc>
      </w:tr>
      <w:tr w:rsidR="0085221F" w:rsidRPr="00E0048E" w:rsidTr="0085221F">
        <w:trPr>
          <w:trHeight w:val="319"/>
        </w:trPr>
        <w:tc>
          <w:tcPr>
            <w:tcW w:w="1440" w:type="dxa"/>
          </w:tcPr>
          <w:p w:rsidR="0085221F" w:rsidRPr="00430F4A" w:rsidRDefault="0085221F" w:rsidP="0085221F">
            <w:pPr>
              <w:pStyle w:val="gemtab11ptAbstand"/>
              <w:rPr>
                <w:sz w:val="20"/>
                <w:highlight w:val="yellow"/>
              </w:rPr>
            </w:pPr>
            <w:r w:rsidRPr="00430F4A">
              <w:rPr>
                <w:sz w:val="20"/>
              </w:rPr>
              <w:t>RU</w:t>
            </w:r>
          </w:p>
        </w:tc>
        <w:tc>
          <w:tcPr>
            <w:tcW w:w="7439" w:type="dxa"/>
          </w:tcPr>
          <w:p w:rsidR="0085221F" w:rsidRPr="00E0048E" w:rsidRDefault="0085221F" w:rsidP="0085221F">
            <w:pPr>
              <w:pStyle w:val="gemtab11ptAbstand"/>
              <w:rPr>
                <w:sz w:val="20"/>
              </w:rPr>
            </w:pPr>
            <w:r w:rsidRPr="00430F4A">
              <w:rPr>
                <w:sz w:val="20"/>
              </w:rPr>
              <w:t>Referenzumgebung</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SBV</w:t>
            </w:r>
          </w:p>
        </w:tc>
        <w:tc>
          <w:tcPr>
            <w:tcW w:w="7439" w:type="dxa"/>
          </w:tcPr>
          <w:p w:rsidR="0085221F" w:rsidRPr="00E0048E" w:rsidRDefault="0085221F" w:rsidP="0085221F">
            <w:pPr>
              <w:pStyle w:val="gemtab11ptAbstand"/>
              <w:rPr>
                <w:sz w:val="20"/>
              </w:rPr>
            </w:pPr>
            <w:r w:rsidRPr="00E0048E">
              <w:rPr>
                <w:sz w:val="20"/>
              </w:rPr>
              <w:t>Servicebetriebsverantwortlicher</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SLK</w:t>
            </w:r>
          </w:p>
        </w:tc>
        <w:tc>
          <w:tcPr>
            <w:tcW w:w="7439" w:type="dxa"/>
          </w:tcPr>
          <w:p w:rsidR="0085221F" w:rsidRPr="00E0048E" w:rsidRDefault="0085221F" w:rsidP="0085221F">
            <w:pPr>
              <w:pStyle w:val="gemtab11ptAbstand"/>
              <w:rPr>
                <w:sz w:val="20"/>
              </w:rPr>
            </w:pPr>
            <w:r w:rsidRPr="00E0048E">
              <w:rPr>
                <w:sz w:val="20"/>
              </w:rPr>
              <w:t>Service Level Katalog</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SLM</w:t>
            </w:r>
          </w:p>
        </w:tc>
        <w:tc>
          <w:tcPr>
            <w:tcW w:w="7439" w:type="dxa"/>
          </w:tcPr>
          <w:p w:rsidR="0085221F" w:rsidRPr="00E0048E" w:rsidRDefault="0085221F" w:rsidP="0085221F">
            <w:pPr>
              <w:pStyle w:val="gemtab11ptAbstand"/>
              <w:rPr>
                <w:sz w:val="20"/>
              </w:rPr>
            </w:pPr>
            <w:r w:rsidRPr="00E0048E">
              <w:rPr>
                <w:sz w:val="20"/>
              </w:rPr>
              <w:t>Service Level Management</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SLR</w:t>
            </w:r>
          </w:p>
        </w:tc>
        <w:tc>
          <w:tcPr>
            <w:tcW w:w="7439" w:type="dxa"/>
          </w:tcPr>
          <w:p w:rsidR="0085221F" w:rsidRPr="00E0048E" w:rsidRDefault="0085221F" w:rsidP="0085221F">
            <w:pPr>
              <w:pStyle w:val="gemtab11ptAbstand"/>
              <w:rPr>
                <w:sz w:val="20"/>
              </w:rPr>
            </w:pPr>
            <w:r w:rsidRPr="00E0048E">
              <w:rPr>
                <w:sz w:val="20"/>
              </w:rPr>
              <w:t>Service Level Requirements</w:t>
            </w:r>
          </w:p>
        </w:tc>
      </w:tr>
      <w:tr w:rsidR="0085221F" w:rsidRPr="00E0048E" w:rsidTr="0085221F">
        <w:trPr>
          <w:trHeight w:val="319"/>
        </w:trPr>
        <w:tc>
          <w:tcPr>
            <w:tcW w:w="1440" w:type="dxa"/>
          </w:tcPr>
          <w:p w:rsidR="0085221F" w:rsidRPr="00430F4A" w:rsidRDefault="0085221F" w:rsidP="0085221F">
            <w:pPr>
              <w:pStyle w:val="gemtab11ptAbstand"/>
              <w:rPr>
                <w:sz w:val="20"/>
                <w:highlight w:val="yellow"/>
              </w:rPr>
            </w:pPr>
            <w:r w:rsidRPr="00430F4A">
              <w:rPr>
                <w:sz w:val="20"/>
              </w:rPr>
              <w:lastRenderedPageBreak/>
              <w:t>SPED</w:t>
            </w:r>
          </w:p>
        </w:tc>
        <w:tc>
          <w:tcPr>
            <w:tcW w:w="7439" w:type="dxa"/>
          </w:tcPr>
          <w:p w:rsidR="0085221F" w:rsidRPr="00E0048E" w:rsidRDefault="0085221F" w:rsidP="0085221F">
            <w:pPr>
              <w:pStyle w:val="gemtab11ptAbstand"/>
              <w:rPr>
                <w:sz w:val="20"/>
              </w:rPr>
            </w:pPr>
            <w:r w:rsidRPr="00430F4A">
              <w:rPr>
                <w:sz w:val="20"/>
              </w:rPr>
              <w:t>Service Provider Endnutzernahe Dienste</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SPOC</w:t>
            </w:r>
          </w:p>
        </w:tc>
        <w:tc>
          <w:tcPr>
            <w:tcW w:w="7439" w:type="dxa"/>
          </w:tcPr>
          <w:p w:rsidR="0085221F" w:rsidRPr="00E0048E" w:rsidRDefault="0085221F" w:rsidP="0085221F">
            <w:pPr>
              <w:pStyle w:val="gemtab11ptAbstand"/>
              <w:rPr>
                <w:sz w:val="20"/>
              </w:rPr>
            </w:pPr>
            <w:r w:rsidRPr="00E0048E">
              <w:rPr>
                <w:sz w:val="20"/>
              </w:rPr>
              <w:t>Single Point of Contact</w:t>
            </w:r>
          </w:p>
        </w:tc>
      </w:tr>
      <w:tr w:rsidR="0085221F" w:rsidRPr="00042AB9" w:rsidTr="0085221F">
        <w:trPr>
          <w:trHeight w:val="319"/>
        </w:trPr>
        <w:tc>
          <w:tcPr>
            <w:tcW w:w="1440" w:type="dxa"/>
          </w:tcPr>
          <w:p w:rsidR="0085221F" w:rsidRPr="00471408" w:rsidRDefault="0085221F" w:rsidP="0085221F">
            <w:pPr>
              <w:pStyle w:val="gemtab11ptAbstand"/>
              <w:rPr>
                <w:sz w:val="20"/>
                <w:highlight w:val="yellow"/>
              </w:rPr>
            </w:pPr>
            <w:r w:rsidRPr="00471408">
              <w:rPr>
                <w:sz w:val="20"/>
              </w:rPr>
              <w:t>STD</w:t>
            </w:r>
          </w:p>
        </w:tc>
        <w:tc>
          <w:tcPr>
            <w:tcW w:w="7439" w:type="dxa"/>
          </w:tcPr>
          <w:p w:rsidR="0085221F" w:rsidRPr="00042AB9" w:rsidRDefault="0085221F" w:rsidP="0085221F">
            <w:pPr>
              <w:pStyle w:val="gemtab11ptAbstand"/>
              <w:rPr>
                <w:sz w:val="20"/>
              </w:rPr>
            </w:pPr>
            <w:r w:rsidRPr="00471408">
              <w:rPr>
                <w:sz w:val="20"/>
              </w:rPr>
              <w:t>Standard</w:t>
            </w:r>
          </w:p>
        </w:tc>
      </w:tr>
      <w:tr w:rsidR="0085221F" w:rsidRPr="00042AB9" w:rsidTr="0085221F">
        <w:trPr>
          <w:trHeight w:val="319"/>
        </w:trPr>
        <w:tc>
          <w:tcPr>
            <w:tcW w:w="1440" w:type="dxa"/>
          </w:tcPr>
          <w:p w:rsidR="0085221F" w:rsidRPr="00042AB9" w:rsidRDefault="0085221F" w:rsidP="0085221F">
            <w:pPr>
              <w:pStyle w:val="gemtab11ptAbstand"/>
              <w:rPr>
                <w:sz w:val="20"/>
              </w:rPr>
            </w:pPr>
            <w:r w:rsidRPr="00042AB9">
              <w:rPr>
                <w:sz w:val="20"/>
              </w:rPr>
              <w:t>SV</w:t>
            </w:r>
          </w:p>
        </w:tc>
        <w:tc>
          <w:tcPr>
            <w:tcW w:w="7439" w:type="dxa"/>
          </w:tcPr>
          <w:p w:rsidR="0085221F" w:rsidRPr="00042AB9" w:rsidRDefault="0085221F" w:rsidP="0085221F">
            <w:pPr>
              <w:pStyle w:val="gemtab11ptAbstand"/>
              <w:rPr>
                <w:sz w:val="20"/>
              </w:rPr>
            </w:pPr>
            <w:r w:rsidRPr="00042AB9">
              <w:rPr>
                <w:sz w:val="20"/>
              </w:rPr>
              <w:t>Serviceverantwortlicher</w:t>
            </w:r>
          </w:p>
        </w:tc>
      </w:tr>
      <w:tr w:rsidR="00343C01" w:rsidRPr="00E0048E" w:rsidTr="0085221F">
        <w:trPr>
          <w:trHeight w:val="319"/>
        </w:trPr>
        <w:tc>
          <w:tcPr>
            <w:tcW w:w="1440" w:type="dxa"/>
          </w:tcPr>
          <w:p w:rsidR="00343C01" w:rsidRPr="00E0048E" w:rsidRDefault="00343C01" w:rsidP="0085221F">
            <w:pPr>
              <w:pStyle w:val="gemtab11ptAbstand"/>
              <w:rPr>
                <w:sz w:val="20"/>
              </w:rPr>
            </w:pPr>
            <w:r>
              <w:rPr>
                <w:sz w:val="20"/>
              </w:rPr>
              <w:t>SZZP</w:t>
            </w:r>
          </w:p>
        </w:tc>
        <w:tc>
          <w:tcPr>
            <w:tcW w:w="7439" w:type="dxa"/>
          </w:tcPr>
          <w:p w:rsidR="00343C01" w:rsidRPr="00E0048E" w:rsidRDefault="00343C01" w:rsidP="0085221F">
            <w:pPr>
              <w:pStyle w:val="gemtab11ptAbstand"/>
              <w:rPr>
                <w:sz w:val="20"/>
              </w:rPr>
            </w:pPr>
            <w:r>
              <w:rPr>
                <w:sz w:val="20"/>
              </w:rPr>
              <w:t>Sicherer Zentraler Zugangspunkt</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TI</w:t>
            </w:r>
          </w:p>
        </w:tc>
        <w:tc>
          <w:tcPr>
            <w:tcW w:w="7439" w:type="dxa"/>
          </w:tcPr>
          <w:p w:rsidR="0085221F" w:rsidRPr="00E0048E" w:rsidRDefault="0085221F" w:rsidP="0085221F">
            <w:pPr>
              <w:pStyle w:val="gemtab11ptAbstand"/>
              <w:rPr>
                <w:sz w:val="20"/>
              </w:rPr>
            </w:pPr>
            <w:r w:rsidRPr="00E0048E">
              <w:rPr>
                <w:sz w:val="20"/>
              </w:rPr>
              <w:t>Telematikinfrastruktur</w:t>
            </w:r>
          </w:p>
        </w:tc>
      </w:tr>
      <w:tr w:rsidR="0085221F" w:rsidRPr="00430F4A" w:rsidTr="0085221F">
        <w:trPr>
          <w:trHeight w:val="319"/>
        </w:trPr>
        <w:tc>
          <w:tcPr>
            <w:tcW w:w="1440" w:type="dxa"/>
          </w:tcPr>
          <w:p w:rsidR="0085221F" w:rsidRPr="00430F4A" w:rsidRDefault="0085221F" w:rsidP="0085221F">
            <w:pPr>
              <w:pStyle w:val="gemtab11ptAbstand"/>
              <w:rPr>
                <w:sz w:val="20"/>
                <w:highlight w:val="yellow"/>
              </w:rPr>
            </w:pPr>
            <w:r>
              <w:rPr>
                <w:sz w:val="20"/>
              </w:rPr>
              <w:t>TMS</w:t>
            </w:r>
          </w:p>
        </w:tc>
        <w:tc>
          <w:tcPr>
            <w:tcW w:w="7439" w:type="dxa"/>
          </w:tcPr>
          <w:p w:rsidR="0085221F" w:rsidRPr="00430F4A" w:rsidRDefault="0085221F" w:rsidP="0085221F">
            <w:pPr>
              <w:pStyle w:val="gemtab11ptAbstand"/>
              <w:rPr>
                <w:sz w:val="20"/>
                <w:highlight w:val="yellow"/>
              </w:rPr>
            </w:pPr>
            <w:r>
              <w:rPr>
                <w:sz w:val="20"/>
              </w:rPr>
              <w:t>Trust Management System</w:t>
            </w:r>
          </w:p>
        </w:tc>
      </w:tr>
      <w:tr w:rsidR="0085221F" w:rsidRPr="00E0048E" w:rsidTr="0085221F">
        <w:trPr>
          <w:trHeight w:val="319"/>
        </w:trPr>
        <w:tc>
          <w:tcPr>
            <w:tcW w:w="1440" w:type="dxa"/>
          </w:tcPr>
          <w:p w:rsidR="0085221F" w:rsidRPr="00430F4A" w:rsidRDefault="0085221F" w:rsidP="0085221F">
            <w:pPr>
              <w:pStyle w:val="gemtab11ptAbstand"/>
              <w:rPr>
                <w:sz w:val="20"/>
                <w:highlight w:val="yellow"/>
              </w:rPr>
            </w:pPr>
            <w:r w:rsidRPr="00430F4A">
              <w:rPr>
                <w:sz w:val="20"/>
              </w:rPr>
              <w:t>TU</w:t>
            </w:r>
          </w:p>
        </w:tc>
        <w:tc>
          <w:tcPr>
            <w:tcW w:w="7439" w:type="dxa"/>
          </w:tcPr>
          <w:p w:rsidR="0085221F" w:rsidRPr="00E0048E" w:rsidRDefault="0085221F" w:rsidP="0085221F">
            <w:pPr>
              <w:pStyle w:val="gemtab11ptAbstand"/>
              <w:rPr>
                <w:sz w:val="20"/>
              </w:rPr>
            </w:pPr>
            <w:r w:rsidRPr="00430F4A">
              <w:rPr>
                <w:sz w:val="20"/>
              </w:rPr>
              <w:t>Testumgebung</w:t>
            </w:r>
          </w:p>
        </w:tc>
      </w:tr>
      <w:tr w:rsidR="0085221F" w:rsidRPr="00E0048E" w:rsidTr="0085221F">
        <w:trPr>
          <w:trHeight w:val="319"/>
        </w:trPr>
        <w:tc>
          <w:tcPr>
            <w:tcW w:w="1440" w:type="dxa"/>
          </w:tcPr>
          <w:p w:rsidR="0085221F" w:rsidRPr="00E0048E" w:rsidRDefault="0085221F" w:rsidP="0085221F">
            <w:pPr>
              <w:pStyle w:val="gemtab11ptAbstand"/>
              <w:rPr>
                <w:sz w:val="20"/>
              </w:rPr>
            </w:pPr>
            <w:r w:rsidRPr="00E0048E">
              <w:rPr>
                <w:sz w:val="20"/>
              </w:rPr>
              <w:t>UML</w:t>
            </w:r>
          </w:p>
        </w:tc>
        <w:tc>
          <w:tcPr>
            <w:tcW w:w="7439" w:type="dxa"/>
          </w:tcPr>
          <w:p w:rsidR="0085221F" w:rsidRPr="00E0048E" w:rsidRDefault="0085221F" w:rsidP="0085221F">
            <w:pPr>
              <w:pStyle w:val="gemtab11ptAbstand"/>
              <w:rPr>
                <w:sz w:val="20"/>
              </w:rPr>
            </w:pPr>
            <w:r w:rsidRPr="00E0048E">
              <w:rPr>
                <w:sz w:val="20"/>
              </w:rPr>
              <w:t>Unified Modeling Language</w:t>
            </w:r>
          </w:p>
        </w:tc>
      </w:tr>
      <w:tr w:rsidR="0085221F" w:rsidRPr="00E0048E" w:rsidTr="0085221F">
        <w:trPr>
          <w:trHeight w:val="128"/>
        </w:trPr>
        <w:tc>
          <w:tcPr>
            <w:tcW w:w="1440" w:type="dxa"/>
          </w:tcPr>
          <w:p w:rsidR="0085221F" w:rsidRPr="002E54C2" w:rsidRDefault="0085221F" w:rsidP="0085221F">
            <w:pPr>
              <w:pStyle w:val="gemtab11ptAbstand"/>
              <w:rPr>
                <w:sz w:val="20"/>
                <w:highlight w:val="yellow"/>
              </w:rPr>
            </w:pPr>
            <w:r w:rsidRPr="002E54C2">
              <w:rPr>
                <w:sz w:val="20"/>
              </w:rPr>
              <w:t>VPN-ZugD</w:t>
            </w:r>
          </w:p>
        </w:tc>
        <w:tc>
          <w:tcPr>
            <w:tcW w:w="7439" w:type="dxa"/>
          </w:tcPr>
          <w:p w:rsidR="0085221F" w:rsidRPr="00E0048E" w:rsidRDefault="0085221F" w:rsidP="0085221F">
            <w:pPr>
              <w:pStyle w:val="gemtab11ptAbstand"/>
              <w:rPr>
                <w:sz w:val="20"/>
              </w:rPr>
            </w:pPr>
            <w:r w:rsidRPr="002E54C2">
              <w:rPr>
                <w:sz w:val="20"/>
              </w:rPr>
              <w:t>VPN-Zugangsdienst</w:t>
            </w:r>
          </w:p>
        </w:tc>
      </w:tr>
      <w:tr w:rsidR="0085221F" w:rsidRPr="00E0048E" w:rsidTr="0085221F">
        <w:trPr>
          <w:trHeight w:val="128"/>
        </w:trPr>
        <w:tc>
          <w:tcPr>
            <w:tcW w:w="1440" w:type="dxa"/>
          </w:tcPr>
          <w:p w:rsidR="0085221F" w:rsidRPr="00E0048E" w:rsidRDefault="0085221F" w:rsidP="0085221F">
            <w:pPr>
              <w:pStyle w:val="gemtab11ptAbstand"/>
              <w:rPr>
                <w:sz w:val="20"/>
              </w:rPr>
            </w:pPr>
            <w:r w:rsidRPr="00E0048E">
              <w:rPr>
                <w:sz w:val="20"/>
              </w:rPr>
              <w:t>WDB</w:t>
            </w:r>
          </w:p>
        </w:tc>
        <w:tc>
          <w:tcPr>
            <w:tcW w:w="7439" w:type="dxa"/>
          </w:tcPr>
          <w:p w:rsidR="0085221F" w:rsidRPr="00E0048E" w:rsidRDefault="0085221F" w:rsidP="0085221F">
            <w:pPr>
              <w:pStyle w:val="gemtab11ptAbstand"/>
              <w:rPr>
                <w:sz w:val="20"/>
              </w:rPr>
            </w:pPr>
            <w:r w:rsidRPr="00E0048E">
              <w:rPr>
                <w:sz w:val="20"/>
              </w:rPr>
              <w:t>Wissensdatenbank</w:t>
            </w:r>
          </w:p>
        </w:tc>
      </w:tr>
      <w:tr w:rsidR="0085221F" w:rsidRPr="00E0048E" w:rsidTr="0085221F">
        <w:trPr>
          <w:trHeight w:val="128"/>
        </w:trPr>
        <w:tc>
          <w:tcPr>
            <w:tcW w:w="1440" w:type="dxa"/>
          </w:tcPr>
          <w:p w:rsidR="0085221F" w:rsidRPr="00E0048E" w:rsidRDefault="0085221F" w:rsidP="0085221F">
            <w:pPr>
              <w:pStyle w:val="gemtab11ptAbstand"/>
              <w:rPr>
                <w:sz w:val="20"/>
              </w:rPr>
            </w:pPr>
            <w:r>
              <w:rPr>
                <w:sz w:val="20"/>
              </w:rPr>
              <w:t>ZID</w:t>
            </w:r>
          </w:p>
        </w:tc>
        <w:tc>
          <w:tcPr>
            <w:tcW w:w="7439" w:type="dxa"/>
          </w:tcPr>
          <w:p w:rsidR="0085221F" w:rsidRPr="00E0048E" w:rsidRDefault="0085221F" w:rsidP="0085221F">
            <w:pPr>
              <w:pStyle w:val="gemtab11ptAbstand"/>
              <w:rPr>
                <w:sz w:val="20"/>
              </w:rPr>
            </w:pPr>
            <w:r>
              <w:rPr>
                <w:sz w:val="20"/>
              </w:rPr>
              <w:t>Zentrale Informationsdrehscheibe</w:t>
            </w:r>
          </w:p>
        </w:tc>
      </w:tr>
    </w:tbl>
    <w:p w:rsidR="0085221F" w:rsidRPr="00552EA2" w:rsidRDefault="0085221F" w:rsidP="0063469F">
      <w:pPr>
        <w:pStyle w:val="berschrift2"/>
      </w:pPr>
      <w:bookmarkStart w:id="316" w:name="_Toc434807562"/>
      <w:bookmarkStart w:id="317" w:name="_Toc434987730"/>
      <w:bookmarkStart w:id="318" w:name="_Toc436799863"/>
      <w:bookmarkStart w:id="319" w:name="ANFANG_DEFS"/>
      <w:bookmarkStart w:id="320" w:name="ENDE_ABKZG"/>
      <w:bookmarkStart w:id="321" w:name="_Toc520260034"/>
      <w:bookmarkStart w:id="322" w:name="_Toc126455661"/>
      <w:bookmarkStart w:id="323" w:name="_Toc126575086"/>
      <w:bookmarkStart w:id="324" w:name="_Toc126575346"/>
      <w:bookmarkStart w:id="325" w:name="_Toc175538683"/>
      <w:bookmarkStart w:id="326" w:name="_Toc175543337"/>
      <w:bookmarkStart w:id="327" w:name="_Toc175547597"/>
      <w:bookmarkStart w:id="328" w:name="_Toc504562258"/>
      <w:bookmarkStart w:id="329" w:name="_Toc511109847"/>
      <w:bookmarkEnd w:id="319"/>
      <w:bookmarkEnd w:id="320"/>
      <w:r w:rsidRPr="00552EA2">
        <w:t xml:space="preserve">A2 – </w:t>
      </w:r>
      <w:bookmarkEnd w:id="316"/>
      <w:bookmarkEnd w:id="317"/>
      <w:bookmarkEnd w:id="318"/>
      <w:bookmarkEnd w:id="321"/>
      <w:r w:rsidRPr="00552EA2">
        <w:t>Glossar</w:t>
      </w:r>
      <w:bookmarkEnd w:id="322"/>
      <w:bookmarkEnd w:id="323"/>
      <w:bookmarkEnd w:id="324"/>
      <w:bookmarkEnd w:id="325"/>
      <w:bookmarkEnd w:id="326"/>
      <w:bookmarkEnd w:id="327"/>
      <w:bookmarkEnd w:id="328"/>
      <w:bookmarkEnd w:id="329"/>
    </w:p>
    <w:p w:rsidR="0085221F" w:rsidRPr="00552EA2" w:rsidRDefault="0085221F" w:rsidP="0085221F">
      <w:pPr>
        <w:pStyle w:val="gemStandard"/>
        <w:rPr>
          <w:szCs w:val="22"/>
        </w:rPr>
      </w:pPr>
      <w:bookmarkStart w:id="330" w:name="_Toc520260035"/>
      <w:bookmarkStart w:id="331" w:name="ANFANG_ABBTABS"/>
      <w:bookmarkStart w:id="332" w:name="ENDE_DEFS"/>
      <w:bookmarkStart w:id="333" w:name="_Toc126455662"/>
      <w:bookmarkStart w:id="334" w:name="_Toc126575087"/>
      <w:bookmarkStart w:id="335" w:name="_Toc126575347"/>
      <w:bookmarkStart w:id="336" w:name="_Toc175538684"/>
      <w:bookmarkStart w:id="337" w:name="_Toc175543338"/>
      <w:bookmarkStart w:id="338" w:name="_Toc175547598"/>
      <w:bookmarkEnd w:id="331"/>
      <w:bookmarkEnd w:id="332"/>
      <w:r w:rsidRPr="00552EA2">
        <w:rPr>
          <w:szCs w:val="22"/>
        </w:rPr>
        <w:t>Das Glossar wird als eigenständiges Dokument, vgl. [gemGlossar] zur Verfügung gestellt.</w:t>
      </w:r>
    </w:p>
    <w:p w:rsidR="0085221F" w:rsidRPr="00552EA2" w:rsidRDefault="0085221F" w:rsidP="0063469F">
      <w:pPr>
        <w:pStyle w:val="berschrift2"/>
      </w:pPr>
      <w:bookmarkStart w:id="339" w:name="_Toc504562259"/>
      <w:bookmarkStart w:id="340" w:name="_Toc511109848"/>
      <w:r w:rsidRPr="00552EA2">
        <w:t>A3 – Abbildungsverzeichnis</w:t>
      </w:r>
      <w:bookmarkEnd w:id="333"/>
      <w:bookmarkEnd w:id="334"/>
      <w:bookmarkEnd w:id="335"/>
      <w:bookmarkEnd w:id="336"/>
      <w:bookmarkEnd w:id="337"/>
      <w:bookmarkEnd w:id="338"/>
      <w:bookmarkEnd w:id="339"/>
      <w:bookmarkEnd w:id="340"/>
    </w:p>
    <w:p w:rsidR="00085064" w:rsidRPr="001318FD" w:rsidRDefault="0085221F">
      <w:pPr>
        <w:pStyle w:val="Abbildungsverzeichnis"/>
        <w:tabs>
          <w:tab w:val="right" w:leader="dot" w:pos="8777"/>
        </w:tabs>
        <w:rPr>
          <w:rFonts w:ascii="Calibri" w:eastAsia="Times New Roman" w:hAnsi="Calibri"/>
          <w:noProof/>
          <w:szCs w:val="22"/>
        </w:rPr>
      </w:pPr>
      <w:r w:rsidRPr="00552EA2">
        <w:fldChar w:fldCharType="begin"/>
      </w:r>
      <w:r w:rsidRPr="00552EA2">
        <w:instrText xml:space="preserve"> TOC \h \z \c "Abbildung" </w:instrText>
      </w:r>
      <w:r w:rsidRPr="00552EA2">
        <w:fldChar w:fldCharType="separate"/>
      </w:r>
      <w:hyperlink w:anchor="_Toc510615936" w:history="1">
        <w:r w:rsidR="00085064" w:rsidRPr="0003196C">
          <w:rPr>
            <w:rStyle w:val="Hyperlink"/>
            <w:noProof/>
          </w:rPr>
          <w:t>Abbildung 1: CM – TI-Services: Beziehung und CIs (Auszug) der CMDB-TI zur lokalen CMDB der TI-ITSM-Teilnehmer</w:t>
        </w:r>
        <w:r w:rsidR="00085064">
          <w:rPr>
            <w:noProof/>
            <w:webHidden/>
          </w:rPr>
          <w:tab/>
        </w:r>
        <w:r w:rsidR="00085064">
          <w:rPr>
            <w:noProof/>
            <w:webHidden/>
          </w:rPr>
          <w:fldChar w:fldCharType="begin"/>
        </w:r>
        <w:r w:rsidR="00085064">
          <w:rPr>
            <w:noProof/>
            <w:webHidden/>
          </w:rPr>
          <w:instrText xml:space="preserve"> PAGEREF _Toc510615936 \h </w:instrText>
        </w:r>
        <w:r w:rsidR="00085064">
          <w:rPr>
            <w:noProof/>
            <w:webHidden/>
          </w:rPr>
        </w:r>
        <w:r w:rsidR="00085064">
          <w:rPr>
            <w:noProof/>
            <w:webHidden/>
          </w:rPr>
          <w:fldChar w:fldCharType="separate"/>
        </w:r>
        <w:r w:rsidR="00085064">
          <w:rPr>
            <w:noProof/>
            <w:webHidden/>
          </w:rPr>
          <w:t>46</w:t>
        </w:r>
        <w:r w:rsidR="00085064">
          <w:rPr>
            <w:noProof/>
            <w:webHidden/>
          </w:rPr>
          <w:fldChar w:fldCharType="end"/>
        </w:r>
      </w:hyperlink>
    </w:p>
    <w:p w:rsidR="0085221F" w:rsidRPr="00552EA2" w:rsidRDefault="0085221F" w:rsidP="0063469F">
      <w:pPr>
        <w:pStyle w:val="berschrift2"/>
      </w:pPr>
      <w:r w:rsidRPr="00552EA2">
        <w:fldChar w:fldCharType="end"/>
      </w:r>
      <w:bookmarkStart w:id="341" w:name="_Toc126455663"/>
      <w:bookmarkStart w:id="342" w:name="_Toc126575088"/>
      <w:bookmarkStart w:id="343" w:name="_Toc126575348"/>
      <w:bookmarkStart w:id="344" w:name="_Toc175538685"/>
      <w:bookmarkStart w:id="345" w:name="_Toc175543339"/>
      <w:bookmarkStart w:id="346" w:name="_Toc175547599"/>
      <w:bookmarkStart w:id="347" w:name="_Toc504562260"/>
      <w:bookmarkStart w:id="348" w:name="_Toc511109849"/>
      <w:r w:rsidRPr="00552EA2">
        <w:t>A4 – Tabellen</w:t>
      </w:r>
      <w:bookmarkEnd w:id="330"/>
      <w:r w:rsidRPr="00552EA2">
        <w:t>verzeichnis</w:t>
      </w:r>
      <w:bookmarkEnd w:id="341"/>
      <w:bookmarkEnd w:id="342"/>
      <w:bookmarkEnd w:id="343"/>
      <w:bookmarkEnd w:id="344"/>
      <w:bookmarkEnd w:id="345"/>
      <w:bookmarkEnd w:id="346"/>
      <w:bookmarkEnd w:id="347"/>
      <w:bookmarkEnd w:id="348"/>
    </w:p>
    <w:bookmarkStart w:id="349" w:name="ANFANG_REFDOKS"/>
    <w:bookmarkStart w:id="350" w:name="ENDE_ABBTABS"/>
    <w:bookmarkStart w:id="351" w:name="_Toc520260036"/>
    <w:bookmarkStart w:id="352" w:name="_Toc126455664"/>
    <w:bookmarkStart w:id="353" w:name="_Toc126575089"/>
    <w:bookmarkStart w:id="354" w:name="_Toc126575349"/>
    <w:bookmarkStart w:id="355" w:name="_Toc175538686"/>
    <w:bookmarkStart w:id="356" w:name="_Toc175543340"/>
    <w:bookmarkStart w:id="357" w:name="_Toc175547600"/>
    <w:bookmarkEnd w:id="349"/>
    <w:bookmarkEnd w:id="350"/>
    <w:p w:rsidR="00085064" w:rsidRPr="001318FD" w:rsidRDefault="0085221F">
      <w:pPr>
        <w:pStyle w:val="Abbildungsverzeichnis"/>
        <w:tabs>
          <w:tab w:val="right" w:leader="dot" w:pos="8777"/>
        </w:tabs>
        <w:rPr>
          <w:rFonts w:ascii="Calibri" w:eastAsia="Times New Roman" w:hAnsi="Calibri"/>
          <w:noProof/>
          <w:szCs w:val="22"/>
        </w:rPr>
      </w:pPr>
      <w:r w:rsidRPr="00552EA2">
        <w:rPr>
          <w:szCs w:val="22"/>
        </w:rPr>
        <w:fldChar w:fldCharType="begin"/>
      </w:r>
      <w:r w:rsidRPr="00552EA2">
        <w:rPr>
          <w:szCs w:val="22"/>
        </w:rPr>
        <w:instrText xml:space="preserve"> TOC \h \z \c "Tabelle" </w:instrText>
      </w:r>
      <w:r w:rsidRPr="00552EA2">
        <w:rPr>
          <w:szCs w:val="22"/>
        </w:rPr>
        <w:fldChar w:fldCharType="separate"/>
      </w:r>
      <w:hyperlink w:anchor="_Toc510615937" w:history="1">
        <w:r w:rsidR="00085064" w:rsidRPr="00305D7C">
          <w:rPr>
            <w:rStyle w:val="Hyperlink"/>
            <w:noProof/>
          </w:rPr>
          <w:t>Tabelle 1: Tab_Betr_TIP_026 INC – Festlegung der Dringlichkeit</w:t>
        </w:r>
        <w:r w:rsidR="00085064">
          <w:rPr>
            <w:noProof/>
            <w:webHidden/>
          </w:rPr>
          <w:tab/>
        </w:r>
        <w:r w:rsidR="00085064">
          <w:rPr>
            <w:noProof/>
            <w:webHidden/>
          </w:rPr>
          <w:fldChar w:fldCharType="begin"/>
        </w:r>
        <w:r w:rsidR="00085064">
          <w:rPr>
            <w:noProof/>
            <w:webHidden/>
          </w:rPr>
          <w:instrText xml:space="preserve"> PAGEREF _Toc510615937 \h </w:instrText>
        </w:r>
        <w:r w:rsidR="00085064">
          <w:rPr>
            <w:noProof/>
            <w:webHidden/>
          </w:rPr>
        </w:r>
        <w:r w:rsidR="00085064">
          <w:rPr>
            <w:noProof/>
            <w:webHidden/>
          </w:rPr>
          <w:fldChar w:fldCharType="separate"/>
        </w:r>
        <w:r w:rsidR="00085064">
          <w:rPr>
            <w:noProof/>
            <w:webHidden/>
          </w:rPr>
          <w:t>25</w:t>
        </w:r>
        <w:r w:rsidR="00085064">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38" w:history="1">
        <w:r w:rsidRPr="00305D7C">
          <w:rPr>
            <w:rStyle w:val="Hyperlink"/>
            <w:noProof/>
          </w:rPr>
          <w:t>Tabelle 2: Tab_Betr_TIP_027 INC – Festlegung von Auswirkung</w:t>
        </w:r>
        <w:r>
          <w:rPr>
            <w:noProof/>
            <w:webHidden/>
          </w:rPr>
          <w:tab/>
        </w:r>
        <w:r>
          <w:rPr>
            <w:noProof/>
            <w:webHidden/>
          </w:rPr>
          <w:fldChar w:fldCharType="begin"/>
        </w:r>
        <w:r>
          <w:rPr>
            <w:noProof/>
            <w:webHidden/>
          </w:rPr>
          <w:instrText xml:space="preserve"> PAGEREF _Toc510615938 \h </w:instrText>
        </w:r>
        <w:r>
          <w:rPr>
            <w:noProof/>
            <w:webHidden/>
          </w:rPr>
        </w:r>
        <w:r>
          <w:rPr>
            <w:noProof/>
            <w:webHidden/>
          </w:rPr>
          <w:fldChar w:fldCharType="separate"/>
        </w:r>
        <w:r>
          <w:rPr>
            <w:noProof/>
            <w:webHidden/>
          </w:rPr>
          <w:t>25</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39" w:history="1">
        <w:r w:rsidRPr="00305D7C">
          <w:rPr>
            <w:rStyle w:val="Hyperlink"/>
            <w:noProof/>
          </w:rPr>
          <w:t>Tabelle 3: Tab_Betr_TIP_009 INC – Prioritätenmatrix</w:t>
        </w:r>
        <w:r>
          <w:rPr>
            <w:noProof/>
            <w:webHidden/>
          </w:rPr>
          <w:tab/>
        </w:r>
        <w:r>
          <w:rPr>
            <w:noProof/>
            <w:webHidden/>
          </w:rPr>
          <w:fldChar w:fldCharType="begin"/>
        </w:r>
        <w:r>
          <w:rPr>
            <w:noProof/>
            <w:webHidden/>
          </w:rPr>
          <w:instrText xml:space="preserve"> PAGEREF _Toc510615939 \h </w:instrText>
        </w:r>
        <w:r>
          <w:rPr>
            <w:noProof/>
            <w:webHidden/>
          </w:rPr>
        </w:r>
        <w:r>
          <w:rPr>
            <w:noProof/>
            <w:webHidden/>
          </w:rPr>
          <w:fldChar w:fldCharType="separate"/>
        </w:r>
        <w:r>
          <w:rPr>
            <w:noProof/>
            <w:webHidden/>
          </w:rPr>
          <w:t>26</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40" w:history="1">
        <w:r w:rsidRPr="00305D7C">
          <w:rPr>
            <w:rStyle w:val="Hyperlink"/>
            <w:strike/>
            <w:noProof/>
            <w:highlight w:val="yellow"/>
          </w:rPr>
          <w:t>Tabelle 4: Tab_Betr_TIP_013 INC – SLR ITSM-TI-Teilnehmersupport „Prozess“</w:t>
        </w:r>
        <w:r>
          <w:rPr>
            <w:noProof/>
            <w:webHidden/>
          </w:rPr>
          <w:tab/>
        </w:r>
        <w:r>
          <w:rPr>
            <w:noProof/>
            <w:webHidden/>
          </w:rPr>
          <w:fldChar w:fldCharType="begin"/>
        </w:r>
        <w:r>
          <w:rPr>
            <w:noProof/>
            <w:webHidden/>
          </w:rPr>
          <w:instrText xml:space="preserve"> PAGEREF _Toc510615940 \h </w:instrText>
        </w:r>
        <w:r>
          <w:rPr>
            <w:noProof/>
            <w:webHidden/>
          </w:rPr>
        </w:r>
        <w:r>
          <w:rPr>
            <w:noProof/>
            <w:webHidden/>
          </w:rPr>
          <w:fldChar w:fldCharType="separate"/>
        </w:r>
        <w:r>
          <w:rPr>
            <w:noProof/>
            <w:webHidden/>
          </w:rPr>
          <w:t>31</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41" w:history="1">
        <w:r w:rsidRPr="00305D7C">
          <w:rPr>
            <w:rStyle w:val="Hyperlink"/>
            <w:noProof/>
            <w:highlight w:val="yellow"/>
          </w:rPr>
          <w:t>Tabelle 5: Tab_Betr_TIP_102 PRO – Festlegung von Dringlichkeit</w:t>
        </w:r>
        <w:r>
          <w:rPr>
            <w:noProof/>
            <w:webHidden/>
          </w:rPr>
          <w:tab/>
        </w:r>
        <w:r>
          <w:rPr>
            <w:noProof/>
            <w:webHidden/>
          </w:rPr>
          <w:fldChar w:fldCharType="begin"/>
        </w:r>
        <w:r>
          <w:rPr>
            <w:noProof/>
            <w:webHidden/>
          </w:rPr>
          <w:instrText xml:space="preserve"> PAGEREF _Toc510615941 \h </w:instrText>
        </w:r>
        <w:r>
          <w:rPr>
            <w:noProof/>
            <w:webHidden/>
          </w:rPr>
        </w:r>
        <w:r>
          <w:rPr>
            <w:noProof/>
            <w:webHidden/>
          </w:rPr>
          <w:fldChar w:fldCharType="separate"/>
        </w:r>
        <w:r>
          <w:rPr>
            <w:noProof/>
            <w:webHidden/>
          </w:rPr>
          <w:t>35</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42" w:history="1">
        <w:r w:rsidRPr="00305D7C">
          <w:rPr>
            <w:rStyle w:val="Hyperlink"/>
            <w:noProof/>
            <w:highlight w:val="yellow"/>
          </w:rPr>
          <w:t>Tabelle 6: Tab_Betr_TIP_103 PRO – Festlegung von Auswirkung</w:t>
        </w:r>
        <w:r>
          <w:rPr>
            <w:noProof/>
            <w:webHidden/>
          </w:rPr>
          <w:tab/>
        </w:r>
        <w:r>
          <w:rPr>
            <w:noProof/>
            <w:webHidden/>
          </w:rPr>
          <w:fldChar w:fldCharType="begin"/>
        </w:r>
        <w:r>
          <w:rPr>
            <w:noProof/>
            <w:webHidden/>
          </w:rPr>
          <w:instrText xml:space="preserve"> PAGEREF _Toc510615942 \h </w:instrText>
        </w:r>
        <w:r>
          <w:rPr>
            <w:noProof/>
            <w:webHidden/>
          </w:rPr>
        </w:r>
        <w:r>
          <w:rPr>
            <w:noProof/>
            <w:webHidden/>
          </w:rPr>
          <w:fldChar w:fldCharType="separate"/>
        </w:r>
        <w:r>
          <w:rPr>
            <w:noProof/>
            <w:webHidden/>
          </w:rPr>
          <w:t>35</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43" w:history="1">
        <w:r w:rsidRPr="00305D7C">
          <w:rPr>
            <w:rStyle w:val="Hyperlink"/>
            <w:strike/>
            <w:noProof/>
            <w:highlight w:val="yellow"/>
          </w:rPr>
          <w:t>Tabelle 7: Tab_Betr_TIP_016 PRO – SLR Problemerkennende ITSM-TI TN „Prozess”</w:t>
        </w:r>
        <w:r>
          <w:rPr>
            <w:noProof/>
            <w:webHidden/>
          </w:rPr>
          <w:tab/>
        </w:r>
        <w:r>
          <w:rPr>
            <w:noProof/>
            <w:webHidden/>
          </w:rPr>
          <w:fldChar w:fldCharType="begin"/>
        </w:r>
        <w:r>
          <w:rPr>
            <w:noProof/>
            <w:webHidden/>
          </w:rPr>
          <w:instrText xml:space="preserve"> PAGEREF _Toc510615943 \h </w:instrText>
        </w:r>
        <w:r>
          <w:rPr>
            <w:noProof/>
            <w:webHidden/>
          </w:rPr>
        </w:r>
        <w:r>
          <w:rPr>
            <w:noProof/>
            <w:webHidden/>
          </w:rPr>
          <w:fldChar w:fldCharType="separate"/>
        </w:r>
        <w:r>
          <w:rPr>
            <w:noProof/>
            <w:webHidden/>
          </w:rPr>
          <w:t>41</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44" w:history="1">
        <w:r w:rsidRPr="00305D7C">
          <w:rPr>
            <w:rStyle w:val="Hyperlink"/>
            <w:noProof/>
          </w:rPr>
          <w:t>Tabelle 8: Tab_Betr_TIP_100 CM – TI-Stammdaten Datenpflege Gesamtverantwortlicher TI</w:t>
        </w:r>
        <w:r>
          <w:rPr>
            <w:noProof/>
            <w:webHidden/>
          </w:rPr>
          <w:tab/>
        </w:r>
        <w:r>
          <w:rPr>
            <w:noProof/>
            <w:webHidden/>
          </w:rPr>
          <w:fldChar w:fldCharType="begin"/>
        </w:r>
        <w:r>
          <w:rPr>
            <w:noProof/>
            <w:webHidden/>
          </w:rPr>
          <w:instrText xml:space="preserve"> PAGEREF _Toc510615944 \h </w:instrText>
        </w:r>
        <w:r>
          <w:rPr>
            <w:noProof/>
            <w:webHidden/>
          </w:rPr>
        </w:r>
        <w:r>
          <w:rPr>
            <w:noProof/>
            <w:webHidden/>
          </w:rPr>
          <w:fldChar w:fldCharType="separate"/>
        </w:r>
        <w:r>
          <w:rPr>
            <w:noProof/>
            <w:webHidden/>
          </w:rPr>
          <w:t>46</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45" w:history="1">
        <w:r w:rsidRPr="00305D7C">
          <w:rPr>
            <w:rStyle w:val="Hyperlink"/>
            <w:noProof/>
          </w:rPr>
          <w:t>Tabelle 9: Tab_Betr_TIP_101 CM – TI-Konfigurationsdaten</w:t>
        </w:r>
        <w:r>
          <w:rPr>
            <w:noProof/>
            <w:webHidden/>
          </w:rPr>
          <w:tab/>
        </w:r>
        <w:r>
          <w:rPr>
            <w:noProof/>
            <w:webHidden/>
          </w:rPr>
          <w:fldChar w:fldCharType="begin"/>
        </w:r>
        <w:r>
          <w:rPr>
            <w:noProof/>
            <w:webHidden/>
          </w:rPr>
          <w:instrText xml:space="preserve"> PAGEREF _Toc510615945 \h </w:instrText>
        </w:r>
        <w:r>
          <w:rPr>
            <w:noProof/>
            <w:webHidden/>
          </w:rPr>
        </w:r>
        <w:r>
          <w:rPr>
            <w:noProof/>
            <w:webHidden/>
          </w:rPr>
          <w:fldChar w:fldCharType="separate"/>
        </w:r>
        <w:r>
          <w:rPr>
            <w:noProof/>
            <w:webHidden/>
          </w:rPr>
          <w:t>47</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46" w:history="1">
        <w:r w:rsidRPr="00305D7C">
          <w:rPr>
            <w:rStyle w:val="Hyperlink"/>
            <w:strike/>
            <w:noProof/>
            <w:highlight w:val="yellow"/>
            <w:lang w:val="it-IT"/>
          </w:rPr>
          <w:t>Tabelle 10: Tab_Betr_TIP_008 CM – „CI Produkt“</w:t>
        </w:r>
        <w:r>
          <w:rPr>
            <w:noProof/>
            <w:webHidden/>
          </w:rPr>
          <w:tab/>
        </w:r>
        <w:r>
          <w:rPr>
            <w:noProof/>
            <w:webHidden/>
          </w:rPr>
          <w:fldChar w:fldCharType="begin"/>
        </w:r>
        <w:r>
          <w:rPr>
            <w:noProof/>
            <w:webHidden/>
          </w:rPr>
          <w:instrText xml:space="preserve"> PAGEREF _Toc510615946 \h </w:instrText>
        </w:r>
        <w:r>
          <w:rPr>
            <w:noProof/>
            <w:webHidden/>
          </w:rPr>
        </w:r>
        <w:r>
          <w:rPr>
            <w:noProof/>
            <w:webHidden/>
          </w:rPr>
          <w:fldChar w:fldCharType="separate"/>
        </w:r>
        <w:r>
          <w:rPr>
            <w:noProof/>
            <w:webHidden/>
          </w:rPr>
          <w:t>48</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47" w:history="1">
        <w:r w:rsidRPr="00305D7C">
          <w:rPr>
            <w:rStyle w:val="Hyperlink"/>
            <w:noProof/>
          </w:rPr>
          <w:t>Tabelle 11: Tab_Betr_TIP_024 CHG – Vorprüfung. Produktänderungsbedarf</w:t>
        </w:r>
        <w:r>
          <w:rPr>
            <w:noProof/>
            <w:webHidden/>
          </w:rPr>
          <w:tab/>
        </w:r>
        <w:r>
          <w:rPr>
            <w:noProof/>
            <w:webHidden/>
          </w:rPr>
          <w:fldChar w:fldCharType="begin"/>
        </w:r>
        <w:r>
          <w:rPr>
            <w:noProof/>
            <w:webHidden/>
          </w:rPr>
          <w:instrText xml:space="preserve"> PAGEREF _Toc510615947 \h </w:instrText>
        </w:r>
        <w:r>
          <w:rPr>
            <w:noProof/>
            <w:webHidden/>
          </w:rPr>
        </w:r>
        <w:r>
          <w:rPr>
            <w:noProof/>
            <w:webHidden/>
          </w:rPr>
          <w:fldChar w:fldCharType="separate"/>
        </w:r>
        <w:r>
          <w:rPr>
            <w:noProof/>
            <w:webHidden/>
          </w:rPr>
          <w:t>54</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48" w:history="1">
        <w:r w:rsidRPr="00305D7C">
          <w:rPr>
            <w:rStyle w:val="Hyperlink"/>
            <w:noProof/>
            <w:highlight w:val="yellow"/>
          </w:rPr>
          <w:t>Tabelle 12: Tab_Betr_TIP_048 CHG – Kriterien für Emergency Changes</w:t>
        </w:r>
        <w:r>
          <w:rPr>
            <w:noProof/>
            <w:webHidden/>
          </w:rPr>
          <w:tab/>
        </w:r>
        <w:r>
          <w:rPr>
            <w:noProof/>
            <w:webHidden/>
          </w:rPr>
          <w:fldChar w:fldCharType="begin"/>
        </w:r>
        <w:r>
          <w:rPr>
            <w:noProof/>
            <w:webHidden/>
          </w:rPr>
          <w:instrText xml:space="preserve"> PAGEREF _Toc510615948 \h </w:instrText>
        </w:r>
        <w:r>
          <w:rPr>
            <w:noProof/>
            <w:webHidden/>
          </w:rPr>
        </w:r>
        <w:r>
          <w:rPr>
            <w:noProof/>
            <w:webHidden/>
          </w:rPr>
          <w:fldChar w:fldCharType="separate"/>
        </w:r>
        <w:r>
          <w:rPr>
            <w:noProof/>
            <w:webHidden/>
          </w:rPr>
          <w:t>55</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49" w:history="1">
        <w:r w:rsidRPr="00305D7C">
          <w:rPr>
            <w:rStyle w:val="Hyperlink"/>
            <w:strike/>
            <w:noProof/>
            <w:highlight w:val="yellow"/>
          </w:rPr>
          <w:t>Tabelle 13: Tab_Betr_TIP_005 CHG – Change Management – SLP "Prozess"</w:t>
        </w:r>
        <w:r>
          <w:rPr>
            <w:noProof/>
            <w:webHidden/>
          </w:rPr>
          <w:tab/>
        </w:r>
        <w:r>
          <w:rPr>
            <w:noProof/>
            <w:webHidden/>
          </w:rPr>
          <w:fldChar w:fldCharType="begin"/>
        </w:r>
        <w:r>
          <w:rPr>
            <w:noProof/>
            <w:webHidden/>
          </w:rPr>
          <w:instrText xml:space="preserve"> PAGEREF _Toc510615949 \h </w:instrText>
        </w:r>
        <w:r>
          <w:rPr>
            <w:noProof/>
            <w:webHidden/>
          </w:rPr>
        </w:r>
        <w:r>
          <w:rPr>
            <w:noProof/>
            <w:webHidden/>
          </w:rPr>
          <w:fldChar w:fldCharType="separate"/>
        </w:r>
        <w:r>
          <w:rPr>
            <w:noProof/>
            <w:webHidden/>
          </w:rPr>
          <w:t>60</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50" w:history="1">
        <w:r w:rsidRPr="00305D7C">
          <w:rPr>
            <w:rStyle w:val="Hyperlink"/>
            <w:noProof/>
          </w:rPr>
          <w:t>Tabelle 14: Tab_Betr_TIP_003 PERF – Reportinhalte von Performance Messungen</w:t>
        </w:r>
        <w:r>
          <w:rPr>
            <w:noProof/>
            <w:webHidden/>
          </w:rPr>
          <w:tab/>
        </w:r>
        <w:r>
          <w:rPr>
            <w:noProof/>
            <w:webHidden/>
          </w:rPr>
          <w:fldChar w:fldCharType="begin"/>
        </w:r>
        <w:r>
          <w:rPr>
            <w:noProof/>
            <w:webHidden/>
          </w:rPr>
          <w:instrText xml:space="preserve"> PAGEREF _Toc510615950 \h </w:instrText>
        </w:r>
        <w:r>
          <w:rPr>
            <w:noProof/>
            <w:webHidden/>
          </w:rPr>
        </w:r>
        <w:r>
          <w:rPr>
            <w:noProof/>
            <w:webHidden/>
          </w:rPr>
          <w:fldChar w:fldCharType="separate"/>
        </w:r>
        <w:r>
          <w:rPr>
            <w:noProof/>
            <w:webHidden/>
          </w:rPr>
          <w:t>67</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51" w:history="1">
        <w:r w:rsidRPr="00305D7C">
          <w:rPr>
            <w:rStyle w:val="Hyperlink"/>
            <w:noProof/>
          </w:rPr>
          <w:t>Tabelle 15: Tab_Betr_TIP_049 reservierte Zeichen Ersetzungstabelle</w:t>
        </w:r>
        <w:r>
          <w:rPr>
            <w:noProof/>
            <w:webHidden/>
          </w:rPr>
          <w:tab/>
        </w:r>
        <w:r>
          <w:rPr>
            <w:noProof/>
            <w:webHidden/>
          </w:rPr>
          <w:fldChar w:fldCharType="begin"/>
        </w:r>
        <w:r>
          <w:rPr>
            <w:noProof/>
            <w:webHidden/>
          </w:rPr>
          <w:instrText xml:space="preserve"> PAGEREF _Toc510615951 \h </w:instrText>
        </w:r>
        <w:r>
          <w:rPr>
            <w:noProof/>
            <w:webHidden/>
          </w:rPr>
        </w:r>
        <w:r>
          <w:rPr>
            <w:noProof/>
            <w:webHidden/>
          </w:rPr>
          <w:fldChar w:fldCharType="separate"/>
        </w:r>
        <w:r>
          <w:rPr>
            <w:noProof/>
            <w:webHidden/>
          </w:rPr>
          <w:t>80</w:t>
        </w:r>
        <w:r>
          <w:rPr>
            <w:noProof/>
            <w:webHidden/>
          </w:rPr>
          <w:fldChar w:fldCharType="end"/>
        </w:r>
      </w:hyperlink>
    </w:p>
    <w:p w:rsidR="00085064" w:rsidRPr="001318FD" w:rsidRDefault="00085064">
      <w:pPr>
        <w:pStyle w:val="Abbildungsverzeichnis"/>
        <w:tabs>
          <w:tab w:val="right" w:leader="dot" w:pos="8777"/>
        </w:tabs>
        <w:rPr>
          <w:rFonts w:ascii="Calibri" w:eastAsia="Times New Roman" w:hAnsi="Calibri"/>
          <w:noProof/>
          <w:szCs w:val="22"/>
        </w:rPr>
      </w:pPr>
      <w:hyperlink w:anchor="_Toc510615952" w:history="1">
        <w:r w:rsidRPr="00305D7C">
          <w:rPr>
            <w:rStyle w:val="Hyperlink"/>
            <w:noProof/>
          </w:rPr>
          <w:t>Tabelle 16: Tab_Betr_TIP_030 Basisfeldtypen von CSV-Dateien</w:t>
        </w:r>
        <w:r>
          <w:rPr>
            <w:noProof/>
            <w:webHidden/>
          </w:rPr>
          <w:tab/>
        </w:r>
        <w:r>
          <w:rPr>
            <w:noProof/>
            <w:webHidden/>
          </w:rPr>
          <w:fldChar w:fldCharType="begin"/>
        </w:r>
        <w:r>
          <w:rPr>
            <w:noProof/>
            <w:webHidden/>
          </w:rPr>
          <w:instrText xml:space="preserve"> PAGEREF _Toc510615952 \h </w:instrText>
        </w:r>
        <w:r>
          <w:rPr>
            <w:noProof/>
            <w:webHidden/>
          </w:rPr>
        </w:r>
        <w:r>
          <w:rPr>
            <w:noProof/>
            <w:webHidden/>
          </w:rPr>
          <w:fldChar w:fldCharType="separate"/>
        </w:r>
        <w:r>
          <w:rPr>
            <w:noProof/>
            <w:webHidden/>
          </w:rPr>
          <w:t>81</w:t>
        </w:r>
        <w:r>
          <w:rPr>
            <w:noProof/>
            <w:webHidden/>
          </w:rPr>
          <w:fldChar w:fldCharType="end"/>
        </w:r>
      </w:hyperlink>
    </w:p>
    <w:p w:rsidR="0085221F" w:rsidRPr="00552EA2" w:rsidRDefault="0085221F" w:rsidP="0085221F">
      <w:pPr>
        <w:pStyle w:val="gemStandard"/>
        <w:rPr>
          <w:szCs w:val="22"/>
        </w:rPr>
      </w:pPr>
      <w:r w:rsidRPr="00552EA2">
        <w:rPr>
          <w:szCs w:val="22"/>
        </w:rPr>
        <w:fldChar w:fldCharType="end"/>
      </w:r>
      <w:r w:rsidRPr="00552EA2">
        <w:rPr>
          <w:szCs w:val="22"/>
        </w:rPr>
        <w:t xml:space="preserve"> </w:t>
      </w:r>
    </w:p>
    <w:p w:rsidR="0085221F" w:rsidRPr="00552EA2" w:rsidRDefault="0085221F" w:rsidP="0063469F">
      <w:pPr>
        <w:pStyle w:val="berschrift2"/>
      </w:pPr>
      <w:bookmarkStart w:id="358" w:name="_Toc244580834"/>
      <w:bookmarkStart w:id="359" w:name="_Toc504562261"/>
      <w:bookmarkStart w:id="360" w:name="_Toc511109850"/>
      <w:bookmarkEnd w:id="351"/>
      <w:bookmarkEnd w:id="352"/>
      <w:bookmarkEnd w:id="353"/>
      <w:bookmarkEnd w:id="354"/>
      <w:bookmarkEnd w:id="355"/>
      <w:bookmarkEnd w:id="356"/>
      <w:bookmarkEnd w:id="357"/>
      <w:r w:rsidRPr="00552EA2">
        <w:t xml:space="preserve">A5 </w:t>
      </w:r>
      <w:r w:rsidR="006276DE" w:rsidRPr="00552EA2">
        <w:t>–</w:t>
      </w:r>
      <w:r w:rsidRPr="00552EA2">
        <w:t xml:space="preserve"> Referenzierte Dokumente</w:t>
      </w:r>
      <w:bookmarkEnd w:id="358"/>
      <w:bookmarkEnd w:id="359"/>
      <w:bookmarkEnd w:id="360"/>
    </w:p>
    <w:p w:rsidR="0085221F" w:rsidRPr="00552EA2" w:rsidRDefault="0085221F" w:rsidP="0063469F">
      <w:pPr>
        <w:pStyle w:val="berschrift3"/>
      </w:pPr>
      <w:bookmarkStart w:id="361" w:name="_Toc244580835"/>
      <w:bookmarkStart w:id="362" w:name="_Toc504562262"/>
      <w:bookmarkStart w:id="363" w:name="_Toc511109851"/>
      <w:r w:rsidRPr="00552EA2">
        <w:t>A5.1 – Dokumente der gematik</w:t>
      </w:r>
      <w:bookmarkEnd w:id="361"/>
      <w:bookmarkEnd w:id="362"/>
      <w:bookmarkEnd w:id="363"/>
    </w:p>
    <w:p w:rsidR="0085221F" w:rsidRPr="00552EA2" w:rsidRDefault="0085221F" w:rsidP="0085221F">
      <w:pPr>
        <w:pStyle w:val="gemStandard"/>
        <w:rPr>
          <w:szCs w:val="22"/>
        </w:rPr>
      </w:pPr>
      <w:r w:rsidRPr="00552EA2">
        <w:rPr>
          <w:szCs w:val="22"/>
        </w:rPr>
        <w:t>Die nachfolgende Tabelle enthält die Bezeichnung der in dem vorliegenden Dokument referenzierten Dokumente der gematik zur Telematikinfrastruktur. Der mit der vorliege</w:t>
      </w:r>
      <w:r w:rsidRPr="00552EA2">
        <w:rPr>
          <w:szCs w:val="22"/>
        </w:rPr>
        <w:t>n</w:t>
      </w:r>
      <w:r w:rsidRPr="00552EA2">
        <w:rPr>
          <w:szCs w:val="22"/>
        </w:rPr>
        <w:t>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sind in der aktuellsten, von der g</w:t>
      </w:r>
      <w:r w:rsidRPr="00552EA2">
        <w:rPr>
          <w:szCs w:val="22"/>
        </w:rPr>
        <w:t>e</w:t>
      </w:r>
      <w:r w:rsidRPr="00552EA2">
        <w:rPr>
          <w:szCs w:val="22"/>
        </w:rPr>
        <w:t>matik veröffentlichten Dokumentenlandkarte enthalten, in der die vorliegende Version au</w:t>
      </w:r>
      <w:r w:rsidRPr="00552EA2">
        <w:rPr>
          <w:szCs w:val="22"/>
        </w:rPr>
        <w:t>f</w:t>
      </w:r>
      <w:r w:rsidRPr="00552EA2">
        <w:rPr>
          <w:szCs w:val="22"/>
        </w:rPr>
        <w:t>geführt wird.</w:t>
      </w:r>
    </w:p>
    <w:p w:rsidR="0085221F" w:rsidRPr="00552EA2" w:rsidRDefault="0085221F" w:rsidP="0085221F">
      <w:pPr>
        <w:pStyle w:val="gemStandard"/>
        <w:rPr>
          <w:szCs w:val="22"/>
        </w:rPr>
      </w:pP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9"/>
        <w:gridCol w:w="6838"/>
      </w:tblGrid>
      <w:tr w:rsidR="0085221F" w:rsidRPr="0085221F" w:rsidTr="0085221F">
        <w:tc>
          <w:tcPr>
            <w:tcW w:w="2089" w:type="dxa"/>
            <w:shd w:val="clear" w:color="auto" w:fill="E0E0E0"/>
          </w:tcPr>
          <w:p w:rsidR="0085221F" w:rsidRPr="0085221F" w:rsidRDefault="0085221F" w:rsidP="0085221F">
            <w:pPr>
              <w:pStyle w:val="gemtab11ptAbstand"/>
              <w:rPr>
                <w:b/>
                <w:bCs/>
                <w:sz w:val="20"/>
              </w:rPr>
            </w:pPr>
            <w:r w:rsidRPr="0085221F">
              <w:rPr>
                <w:b/>
                <w:bCs/>
                <w:sz w:val="20"/>
              </w:rPr>
              <w:t>[Quelle]</w:t>
            </w:r>
          </w:p>
        </w:tc>
        <w:tc>
          <w:tcPr>
            <w:tcW w:w="6838" w:type="dxa"/>
            <w:shd w:val="clear" w:color="auto" w:fill="E0E0E0"/>
          </w:tcPr>
          <w:p w:rsidR="0085221F" w:rsidRPr="0085221F" w:rsidRDefault="0085221F" w:rsidP="0085221F">
            <w:pPr>
              <w:pStyle w:val="gemtab11ptAbstand"/>
              <w:rPr>
                <w:b/>
                <w:bCs/>
                <w:sz w:val="20"/>
              </w:rPr>
            </w:pPr>
            <w:r w:rsidRPr="0085221F">
              <w:rPr>
                <w:b/>
                <w:bCs/>
                <w:sz w:val="20"/>
              </w:rPr>
              <w:t>Herausgeber: Titel</w:t>
            </w:r>
          </w:p>
        </w:tc>
      </w:tr>
      <w:tr w:rsidR="0085221F" w:rsidRPr="0085221F" w:rsidTr="0085221F">
        <w:tc>
          <w:tcPr>
            <w:tcW w:w="2089" w:type="dxa"/>
            <w:shd w:val="clear" w:color="auto" w:fill="auto"/>
          </w:tcPr>
          <w:p w:rsidR="0085221F" w:rsidRPr="0085221F" w:rsidRDefault="0085221F" w:rsidP="0085221F">
            <w:pPr>
              <w:pStyle w:val="gemtab11ptAbstand"/>
              <w:rPr>
                <w:sz w:val="20"/>
              </w:rPr>
            </w:pPr>
            <w:r w:rsidRPr="0085221F">
              <w:rPr>
                <w:sz w:val="20"/>
              </w:rPr>
              <w:t>[gemGlossar]</w:t>
            </w:r>
          </w:p>
        </w:tc>
        <w:tc>
          <w:tcPr>
            <w:tcW w:w="6838" w:type="dxa"/>
            <w:shd w:val="clear" w:color="auto" w:fill="auto"/>
          </w:tcPr>
          <w:p w:rsidR="0085221F" w:rsidRPr="0085221F" w:rsidRDefault="0085221F" w:rsidP="0085221F">
            <w:pPr>
              <w:pStyle w:val="gemtab11ptAbstand"/>
              <w:rPr>
                <w:sz w:val="20"/>
              </w:rPr>
            </w:pPr>
            <w:r w:rsidRPr="0085221F">
              <w:rPr>
                <w:sz w:val="20"/>
              </w:rPr>
              <w:t>gematik: Glossar der Telematikinfrastruktur</w:t>
            </w:r>
          </w:p>
        </w:tc>
      </w:tr>
      <w:tr w:rsidR="0085221F" w:rsidRPr="0085221F" w:rsidTr="0085221F">
        <w:tc>
          <w:tcPr>
            <w:tcW w:w="2089" w:type="dxa"/>
            <w:shd w:val="clear" w:color="auto" w:fill="auto"/>
          </w:tcPr>
          <w:p w:rsidR="0085221F" w:rsidRPr="008F76E6" w:rsidRDefault="0085221F" w:rsidP="0085221F">
            <w:pPr>
              <w:pStyle w:val="gemtab11ptAbstand"/>
              <w:rPr>
                <w:strike/>
                <w:sz w:val="20"/>
                <w:highlight w:val="green"/>
              </w:rPr>
            </w:pPr>
            <w:commentRangeStart w:id="364"/>
            <w:r w:rsidRPr="008F76E6">
              <w:rPr>
                <w:strike/>
                <w:sz w:val="20"/>
                <w:highlight w:val="green"/>
              </w:rPr>
              <w:t xml:space="preserve">[gemSpec_SiBetrUmg] </w:t>
            </w:r>
          </w:p>
        </w:tc>
        <w:tc>
          <w:tcPr>
            <w:tcW w:w="6838" w:type="dxa"/>
            <w:shd w:val="clear" w:color="auto" w:fill="auto"/>
          </w:tcPr>
          <w:p w:rsidR="0085221F" w:rsidRPr="008F76E6" w:rsidRDefault="0085221F" w:rsidP="0085221F">
            <w:pPr>
              <w:pStyle w:val="gemtab11ptAbstand"/>
              <w:rPr>
                <w:strike/>
                <w:sz w:val="20"/>
                <w:highlight w:val="green"/>
              </w:rPr>
            </w:pPr>
            <w:r w:rsidRPr="008F76E6">
              <w:rPr>
                <w:strike/>
                <w:sz w:val="20"/>
                <w:highlight w:val="green"/>
              </w:rPr>
              <w:t>gematik: Spezifikation der Sicherheitsanforderungen an die Betriebsu</w:t>
            </w:r>
            <w:r w:rsidRPr="008F76E6">
              <w:rPr>
                <w:strike/>
                <w:sz w:val="20"/>
                <w:highlight w:val="green"/>
              </w:rPr>
              <w:t>m</w:t>
            </w:r>
            <w:r w:rsidRPr="008F76E6">
              <w:rPr>
                <w:strike/>
                <w:sz w:val="20"/>
                <w:highlight w:val="green"/>
              </w:rPr>
              <w:t>gebung für zentrale Produkte der TI</w:t>
            </w:r>
            <w:commentRangeEnd w:id="364"/>
            <w:r w:rsidR="00010277">
              <w:rPr>
                <w:rStyle w:val="Kommentarzeichen"/>
              </w:rPr>
              <w:commentReference w:id="364"/>
            </w:r>
          </w:p>
        </w:tc>
      </w:tr>
      <w:tr w:rsidR="00753174" w:rsidRPr="0085221F" w:rsidTr="0085221F">
        <w:tc>
          <w:tcPr>
            <w:tcW w:w="2089" w:type="dxa"/>
            <w:shd w:val="clear" w:color="auto" w:fill="auto"/>
          </w:tcPr>
          <w:p w:rsidR="00753174" w:rsidRPr="00CD4B1F" w:rsidRDefault="00753174" w:rsidP="00CD4B1F">
            <w:pPr>
              <w:pStyle w:val="gemtab11ptAbstand"/>
              <w:rPr>
                <w:sz w:val="20"/>
              </w:rPr>
            </w:pPr>
            <w:r w:rsidRPr="00CD4B1F">
              <w:rPr>
                <w:sz w:val="20"/>
              </w:rPr>
              <w:t>[</w:t>
            </w:r>
            <w:r w:rsidR="00CD4B1F">
              <w:rPr>
                <w:sz w:val="20"/>
              </w:rPr>
              <w:t>gemKPT_Betr</w:t>
            </w:r>
            <w:r w:rsidRPr="00CD4B1F">
              <w:rPr>
                <w:sz w:val="20"/>
              </w:rPr>
              <w:t>]</w:t>
            </w:r>
          </w:p>
        </w:tc>
        <w:tc>
          <w:tcPr>
            <w:tcW w:w="6838" w:type="dxa"/>
            <w:shd w:val="clear" w:color="auto" w:fill="auto"/>
          </w:tcPr>
          <w:p w:rsidR="00B057D3" w:rsidRPr="0085221F" w:rsidRDefault="00B057D3" w:rsidP="00B057D3">
            <w:pPr>
              <w:pStyle w:val="gemtab11ptAbstand"/>
              <w:rPr>
                <w:sz w:val="20"/>
              </w:rPr>
            </w:pPr>
            <w:r w:rsidRPr="00CD4B1F">
              <w:rPr>
                <w:sz w:val="20"/>
              </w:rPr>
              <w:t xml:space="preserve">gematik: </w:t>
            </w:r>
            <w:bookmarkStart w:id="365" w:name="DokTitel"/>
            <w:r w:rsidRPr="00CD4B1F">
              <w:rPr>
                <w:sz w:val="20"/>
              </w:rPr>
              <w:t>Betriebskonzept Online-Produktivbetrieb (OPB 2.1)</w:t>
            </w:r>
            <w:bookmarkEnd w:id="365"/>
          </w:p>
        </w:tc>
      </w:tr>
      <w:tr w:rsidR="00B057D3" w:rsidRPr="0085221F" w:rsidTr="0085221F">
        <w:tc>
          <w:tcPr>
            <w:tcW w:w="2089" w:type="dxa"/>
            <w:shd w:val="clear" w:color="auto" w:fill="auto"/>
          </w:tcPr>
          <w:p w:rsidR="00B057D3" w:rsidRDefault="00B057D3" w:rsidP="0085221F">
            <w:pPr>
              <w:pStyle w:val="gemtab11ptAbstand"/>
              <w:rPr>
                <w:sz w:val="20"/>
              </w:rPr>
            </w:pPr>
            <w:r w:rsidRPr="00B057D3">
              <w:rPr>
                <w:sz w:val="20"/>
              </w:rPr>
              <w:t>[gemSpec_DS_Anbieter]</w:t>
            </w:r>
          </w:p>
        </w:tc>
        <w:tc>
          <w:tcPr>
            <w:tcW w:w="6838" w:type="dxa"/>
            <w:shd w:val="clear" w:color="auto" w:fill="auto"/>
          </w:tcPr>
          <w:p w:rsidR="00B057D3" w:rsidRDefault="00B057D3" w:rsidP="00C31893">
            <w:pPr>
              <w:pStyle w:val="gemtab11ptAbstand"/>
              <w:rPr>
                <w:sz w:val="20"/>
              </w:rPr>
            </w:pPr>
            <w:r>
              <w:rPr>
                <w:sz w:val="20"/>
              </w:rPr>
              <w:t xml:space="preserve">gematik: </w:t>
            </w:r>
            <w:r w:rsidR="00FF5FC0">
              <w:rPr>
                <w:sz w:val="20"/>
              </w:rPr>
              <w:t xml:space="preserve">Spezifikation </w:t>
            </w:r>
            <w:r w:rsidR="00C31893">
              <w:rPr>
                <w:sz w:val="20"/>
              </w:rPr>
              <w:t>Datenschutz- und Sicherheitsanforderungen der TI an Anbieter</w:t>
            </w:r>
          </w:p>
        </w:tc>
      </w:tr>
      <w:tr w:rsidR="00181B0F" w:rsidRPr="0085221F" w:rsidTr="0085221F">
        <w:tc>
          <w:tcPr>
            <w:tcW w:w="2089" w:type="dxa"/>
            <w:shd w:val="clear" w:color="auto" w:fill="auto"/>
          </w:tcPr>
          <w:p w:rsidR="00181B0F" w:rsidRPr="00B057D3" w:rsidRDefault="00181B0F" w:rsidP="0085221F">
            <w:pPr>
              <w:pStyle w:val="gemtab11ptAbstand"/>
              <w:rPr>
                <w:sz w:val="20"/>
              </w:rPr>
            </w:pPr>
            <w:r w:rsidRPr="00181B0F">
              <w:rPr>
                <w:sz w:val="20"/>
              </w:rPr>
              <w:t>[gemSpec_Perf]</w:t>
            </w:r>
          </w:p>
        </w:tc>
        <w:tc>
          <w:tcPr>
            <w:tcW w:w="6838" w:type="dxa"/>
            <w:shd w:val="clear" w:color="auto" w:fill="auto"/>
          </w:tcPr>
          <w:p w:rsidR="00181B0F" w:rsidRDefault="00181B0F" w:rsidP="008224A7">
            <w:pPr>
              <w:pStyle w:val="gemtab11ptAbstand"/>
              <w:rPr>
                <w:sz w:val="20"/>
              </w:rPr>
            </w:pPr>
            <w:r>
              <w:rPr>
                <w:sz w:val="20"/>
              </w:rPr>
              <w:t>gematik:</w:t>
            </w:r>
            <w:r w:rsidR="008224A7">
              <w:rPr>
                <w:sz w:val="20"/>
              </w:rPr>
              <w:t xml:space="preserve"> </w:t>
            </w:r>
            <w:r w:rsidRPr="00181B0F">
              <w:rPr>
                <w:sz w:val="20"/>
              </w:rPr>
              <w:t>Übergreifende Spezifikation</w:t>
            </w:r>
            <w:r>
              <w:rPr>
                <w:sz w:val="20"/>
              </w:rPr>
              <w:t xml:space="preserve"> </w:t>
            </w:r>
            <w:r w:rsidRPr="00181B0F">
              <w:rPr>
                <w:sz w:val="20"/>
              </w:rPr>
              <w:t>Performance und Mengengerüst TI-Plattform</w:t>
            </w:r>
          </w:p>
        </w:tc>
      </w:tr>
    </w:tbl>
    <w:p w:rsidR="0085221F" w:rsidRPr="00552EA2" w:rsidRDefault="0085221F" w:rsidP="0063469F">
      <w:pPr>
        <w:pStyle w:val="berschrift3"/>
      </w:pPr>
      <w:bookmarkStart w:id="366" w:name="_Toc244580836"/>
      <w:bookmarkStart w:id="367" w:name="_Toc504562263"/>
      <w:bookmarkStart w:id="368" w:name="_Toc511109852"/>
      <w:bookmarkStart w:id="369" w:name="_GoBack"/>
      <w:r w:rsidRPr="00552EA2">
        <w:t>A5.2 – Weitere Dokumente</w:t>
      </w:r>
      <w:bookmarkEnd w:id="366"/>
      <w:bookmarkEnd w:id="367"/>
      <w:bookmarkEnd w:id="368"/>
    </w:p>
    <w:bookmarkEnd w:id="369"/>
    <w:p w:rsidR="0085221F" w:rsidRPr="00552EA2" w:rsidRDefault="0085221F" w:rsidP="0085221F">
      <w:pPr>
        <w:pStyle w:val="gemStandard"/>
      </w:pP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7"/>
        <w:gridCol w:w="7220"/>
      </w:tblGrid>
      <w:tr w:rsidR="0085221F" w:rsidRPr="0085221F" w:rsidTr="0085221F">
        <w:trPr>
          <w:tblHeader/>
        </w:trPr>
        <w:tc>
          <w:tcPr>
            <w:tcW w:w="1677" w:type="dxa"/>
            <w:shd w:val="clear" w:color="auto" w:fill="E0E0E0"/>
          </w:tcPr>
          <w:p w:rsidR="0085221F" w:rsidRPr="0085221F" w:rsidRDefault="0085221F" w:rsidP="0085221F">
            <w:pPr>
              <w:pStyle w:val="gemtab11ptAbstand"/>
              <w:rPr>
                <w:b/>
                <w:bCs/>
                <w:sz w:val="20"/>
              </w:rPr>
            </w:pPr>
            <w:r w:rsidRPr="0085221F">
              <w:rPr>
                <w:b/>
                <w:bCs/>
                <w:sz w:val="20"/>
              </w:rPr>
              <w:t>[Quelle]</w:t>
            </w:r>
          </w:p>
        </w:tc>
        <w:tc>
          <w:tcPr>
            <w:tcW w:w="7220" w:type="dxa"/>
            <w:shd w:val="clear" w:color="auto" w:fill="E0E0E0"/>
          </w:tcPr>
          <w:p w:rsidR="0085221F" w:rsidRPr="0085221F" w:rsidRDefault="0085221F" w:rsidP="0085221F">
            <w:pPr>
              <w:pStyle w:val="gemtab11ptAbstand"/>
              <w:rPr>
                <w:b/>
                <w:bCs/>
                <w:sz w:val="20"/>
              </w:rPr>
            </w:pPr>
            <w:r w:rsidRPr="0085221F">
              <w:rPr>
                <w:b/>
                <w:bCs/>
                <w:sz w:val="20"/>
              </w:rPr>
              <w:t>Herausgeber (Erscheinungsdatum): Titel</w:t>
            </w:r>
          </w:p>
        </w:tc>
      </w:tr>
      <w:tr w:rsidR="0085221F" w:rsidRPr="0085221F" w:rsidTr="0085221F">
        <w:tc>
          <w:tcPr>
            <w:tcW w:w="1677" w:type="dxa"/>
            <w:shd w:val="clear" w:color="auto" w:fill="auto"/>
          </w:tcPr>
          <w:p w:rsidR="0085221F" w:rsidRPr="0085221F" w:rsidRDefault="0085221F" w:rsidP="0085221F">
            <w:pPr>
              <w:pStyle w:val="gemtab11ptAbstand"/>
              <w:rPr>
                <w:rFonts w:cs="Arial"/>
                <w:sz w:val="20"/>
              </w:rPr>
            </w:pPr>
            <w:r w:rsidRPr="0085221F">
              <w:rPr>
                <w:rFonts w:cs="Arial"/>
                <w:sz w:val="20"/>
              </w:rPr>
              <w:t>[BSI 100-4]</w:t>
            </w:r>
          </w:p>
        </w:tc>
        <w:tc>
          <w:tcPr>
            <w:tcW w:w="7220" w:type="dxa"/>
            <w:shd w:val="clear" w:color="auto" w:fill="auto"/>
          </w:tcPr>
          <w:p w:rsidR="0085221F" w:rsidRPr="0085221F" w:rsidRDefault="0085221F" w:rsidP="0085221F">
            <w:pPr>
              <w:pStyle w:val="gemtab11ptAbstand"/>
              <w:rPr>
                <w:rFonts w:cs="Arial"/>
                <w:sz w:val="20"/>
              </w:rPr>
            </w:pPr>
            <w:r w:rsidRPr="0085221F">
              <w:rPr>
                <w:rFonts w:cs="Arial"/>
                <w:sz w:val="20"/>
              </w:rPr>
              <w:t>BSI-Standardreihe zur Informationssicherheit:</w:t>
            </w:r>
          </w:p>
          <w:p w:rsidR="0085221F" w:rsidRPr="0085221F" w:rsidRDefault="0085221F" w:rsidP="0085221F">
            <w:pPr>
              <w:pStyle w:val="gemtab11ptAbstand"/>
              <w:rPr>
                <w:rFonts w:cs="Arial"/>
                <w:sz w:val="20"/>
              </w:rPr>
            </w:pPr>
            <w:r w:rsidRPr="0085221F">
              <w:rPr>
                <w:rFonts w:cs="Arial"/>
                <w:sz w:val="20"/>
              </w:rPr>
              <w:t>100-4 Notfallmanagement</w:t>
            </w:r>
          </w:p>
          <w:p w:rsidR="0085221F" w:rsidRPr="0085221F" w:rsidRDefault="0085221F" w:rsidP="0085221F">
            <w:pPr>
              <w:pStyle w:val="gemtab11ptAbstand"/>
              <w:rPr>
                <w:rFonts w:cs="Arial"/>
                <w:sz w:val="20"/>
              </w:rPr>
            </w:pPr>
            <w:r w:rsidRPr="0085221F">
              <w:rPr>
                <w:rFonts w:cs="Arial"/>
                <w:sz w:val="20"/>
              </w:rPr>
              <w:t>Version 1.0 (2008)</w:t>
            </w:r>
          </w:p>
          <w:p w:rsidR="0085221F" w:rsidRPr="0085221F" w:rsidRDefault="0085221F" w:rsidP="0085221F">
            <w:pPr>
              <w:pStyle w:val="gemtab11ptAbstand"/>
              <w:rPr>
                <w:rFonts w:cs="Arial"/>
                <w:sz w:val="20"/>
              </w:rPr>
            </w:pPr>
            <w:hyperlink r:id="rId18" w:history="1">
              <w:r w:rsidRPr="0085221F">
                <w:rPr>
                  <w:rFonts w:cs="Arial"/>
                  <w:sz w:val="20"/>
                </w:rPr>
                <w:t>https://www.bsi.bund.de/SharedDocs/Downloads/DE/BSI/Publikationen/ITGrundschutzstandards/standard_1004_pdf</w:t>
              </w:r>
            </w:hyperlink>
            <w:r w:rsidRPr="0085221F">
              <w:rPr>
                <w:rFonts w:cs="Arial"/>
                <w:sz w:val="20"/>
              </w:rPr>
              <w:t xml:space="preserve"> </w:t>
            </w:r>
          </w:p>
        </w:tc>
      </w:tr>
      <w:tr w:rsidR="0085221F" w:rsidRPr="00C12819" w:rsidTr="0085221F">
        <w:tc>
          <w:tcPr>
            <w:tcW w:w="1677" w:type="dxa"/>
            <w:shd w:val="clear" w:color="auto" w:fill="auto"/>
          </w:tcPr>
          <w:p w:rsidR="0085221F" w:rsidRPr="0085221F" w:rsidRDefault="0085221F" w:rsidP="0085221F">
            <w:pPr>
              <w:pStyle w:val="gemtab11ptAbstand"/>
              <w:rPr>
                <w:rFonts w:cs="Arial"/>
                <w:sz w:val="20"/>
              </w:rPr>
            </w:pPr>
            <w:r w:rsidRPr="0085221F">
              <w:rPr>
                <w:rFonts w:cs="Arial"/>
                <w:sz w:val="20"/>
              </w:rPr>
              <w:t>[RFC2119]</w:t>
            </w:r>
          </w:p>
        </w:tc>
        <w:tc>
          <w:tcPr>
            <w:tcW w:w="7220" w:type="dxa"/>
            <w:shd w:val="clear" w:color="auto" w:fill="auto"/>
          </w:tcPr>
          <w:p w:rsidR="0085221F" w:rsidRPr="0085221F" w:rsidRDefault="0085221F" w:rsidP="0085221F">
            <w:pPr>
              <w:pStyle w:val="gemtab11ptAbstand"/>
              <w:rPr>
                <w:rFonts w:cs="Arial"/>
                <w:sz w:val="20"/>
                <w:lang w:val="en-GB"/>
              </w:rPr>
            </w:pPr>
            <w:r w:rsidRPr="0085221F">
              <w:rPr>
                <w:rFonts w:cs="Arial"/>
                <w:sz w:val="20"/>
                <w:lang w:val="en-GB"/>
              </w:rPr>
              <w:t xml:space="preserve">RFC 2119 (März 1997): Key words for use in RFCs to Indicate Requirement Levels S. Bradner, </w:t>
            </w:r>
            <w:r w:rsidRPr="0085221F">
              <w:rPr>
                <w:rFonts w:cs="Arial"/>
                <w:sz w:val="20"/>
                <w:lang w:val="en-GB"/>
              </w:rPr>
              <w:br/>
            </w:r>
            <w:hyperlink r:id="rId19" w:history="1">
              <w:r w:rsidRPr="0085221F">
                <w:rPr>
                  <w:rFonts w:cs="Arial"/>
                  <w:sz w:val="20"/>
                  <w:lang w:val="en-GB"/>
                </w:rPr>
                <w:t>http://tools.ietf.org/html/rfc2109</w:t>
              </w:r>
            </w:hyperlink>
          </w:p>
        </w:tc>
      </w:tr>
      <w:tr w:rsidR="0085221F" w:rsidRPr="0085221F" w:rsidTr="0085221F">
        <w:tc>
          <w:tcPr>
            <w:tcW w:w="1677" w:type="dxa"/>
            <w:shd w:val="clear" w:color="auto" w:fill="auto"/>
          </w:tcPr>
          <w:p w:rsidR="0085221F" w:rsidRPr="0085221F" w:rsidRDefault="0085221F" w:rsidP="0085221F">
            <w:pPr>
              <w:pStyle w:val="gemtab11ptAbstand"/>
              <w:rPr>
                <w:sz w:val="20"/>
              </w:rPr>
            </w:pPr>
            <w:r w:rsidRPr="0085221F">
              <w:rPr>
                <w:sz w:val="20"/>
              </w:rPr>
              <w:lastRenderedPageBreak/>
              <w:t>[BDSG]</w:t>
            </w:r>
          </w:p>
        </w:tc>
        <w:tc>
          <w:tcPr>
            <w:tcW w:w="7220" w:type="dxa"/>
            <w:shd w:val="clear" w:color="auto" w:fill="auto"/>
          </w:tcPr>
          <w:p w:rsidR="0085221F" w:rsidRPr="0085221F" w:rsidRDefault="0085221F" w:rsidP="0085221F">
            <w:pPr>
              <w:pStyle w:val="gemtab11ptAbstand"/>
              <w:rPr>
                <w:sz w:val="20"/>
              </w:rPr>
            </w:pPr>
            <w:r w:rsidRPr="0085221F">
              <w:rPr>
                <w:sz w:val="20"/>
              </w:rPr>
              <w:t>Der Bundesbeauftragte für Datenschutz und Informationsfreiheit (20.12.1990 (neugefasst durch Bek. 14.01.2003, Letzte Änderung vom 14.08.2009):</w:t>
            </w:r>
          </w:p>
          <w:p w:rsidR="0085221F" w:rsidRPr="0085221F" w:rsidRDefault="0085221F" w:rsidP="0085221F">
            <w:pPr>
              <w:pStyle w:val="gemtab11ptAbstand"/>
              <w:rPr>
                <w:sz w:val="20"/>
              </w:rPr>
            </w:pPr>
            <w:r w:rsidRPr="0085221F">
              <w:rPr>
                <w:sz w:val="20"/>
              </w:rPr>
              <w:t>Bundesdatenschutzgesetz</w:t>
            </w:r>
          </w:p>
        </w:tc>
      </w:tr>
      <w:tr w:rsidR="0085221F" w:rsidRPr="00C12819" w:rsidTr="0085221F">
        <w:tc>
          <w:tcPr>
            <w:tcW w:w="1677" w:type="dxa"/>
            <w:shd w:val="clear" w:color="auto" w:fill="auto"/>
          </w:tcPr>
          <w:p w:rsidR="0085221F" w:rsidRPr="0085221F" w:rsidRDefault="0085221F" w:rsidP="0085221F">
            <w:pPr>
              <w:pStyle w:val="gemtab11ptAbstand"/>
              <w:rPr>
                <w:sz w:val="20"/>
              </w:rPr>
            </w:pPr>
            <w:r w:rsidRPr="0085221F">
              <w:rPr>
                <w:sz w:val="20"/>
              </w:rPr>
              <w:t>[ISO 8601]</w:t>
            </w:r>
          </w:p>
        </w:tc>
        <w:tc>
          <w:tcPr>
            <w:tcW w:w="7220" w:type="dxa"/>
            <w:shd w:val="clear" w:color="auto" w:fill="auto"/>
          </w:tcPr>
          <w:p w:rsidR="0085221F" w:rsidRPr="0085221F" w:rsidRDefault="0085221F" w:rsidP="0085221F">
            <w:pPr>
              <w:pStyle w:val="gemtab11ptAbstand"/>
              <w:rPr>
                <w:sz w:val="20"/>
                <w:lang w:val="en-GB"/>
              </w:rPr>
            </w:pPr>
            <w:r w:rsidRPr="0085221F">
              <w:rPr>
                <w:sz w:val="20"/>
                <w:lang w:val="en-GB"/>
              </w:rPr>
              <w:t>ISO 8601:2000: Data elements and interchange formats – Information inte</w:t>
            </w:r>
            <w:r w:rsidRPr="0085221F">
              <w:rPr>
                <w:sz w:val="20"/>
                <w:lang w:val="en-GB"/>
              </w:rPr>
              <w:t>r</w:t>
            </w:r>
            <w:r w:rsidRPr="0085221F">
              <w:rPr>
                <w:sz w:val="20"/>
                <w:lang w:val="en-GB"/>
              </w:rPr>
              <w:t>change – Representation of dates and times</w:t>
            </w:r>
          </w:p>
        </w:tc>
      </w:tr>
      <w:tr w:rsidR="0085221F" w:rsidRPr="00C12819" w:rsidTr="0085221F">
        <w:tc>
          <w:tcPr>
            <w:tcW w:w="1677" w:type="dxa"/>
            <w:shd w:val="clear" w:color="auto" w:fill="auto"/>
          </w:tcPr>
          <w:p w:rsidR="0085221F" w:rsidRPr="0085221F" w:rsidRDefault="0085221F" w:rsidP="0085221F">
            <w:pPr>
              <w:pStyle w:val="gemtab11ptAbstand"/>
              <w:rPr>
                <w:sz w:val="20"/>
              </w:rPr>
            </w:pPr>
            <w:r w:rsidRPr="0085221F">
              <w:rPr>
                <w:sz w:val="20"/>
              </w:rPr>
              <w:t>[OMNI WSDL]</w:t>
            </w:r>
          </w:p>
        </w:tc>
        <w:tc>
          <w:tcPr>
            <w:tcW w:w="7220" w:type="dxa"/>
            <w:shd w:val="clear" w:color="auto" w:fill="auto"/>
          </w:tcPr>
          <w:p w:rsidR="0085221F" w:rsidRPr="0085221F" w:rsidRDefault="0085221F" w:rsidP="0085221F">
            <w:pPr>
              <w:pStyle w:val="gemtab11ptAbstand"/>
              <w:rPr>
                <w:sz w:val="20"/>
                <w:lang w:val="en-GB"/>
              </w:rPr>
            </w:pPr>
            <w:r w:rsidRPr="0085221F">
              <w:rPr>
                <w:sz w:val="20"/>
                <w:lang w:val="en-GB"/>
              </w:rPr>
              <w:t>omnitracker.wsdl</w:t>
            </w:r>
            <w:r w:rsidRPr="0085221F">
              <w:rPr>
                <w:sz w:val="20"/>
                <w:lang w:val="en-GB"/>
              </w:rPr>
              <w:br/>
              <w:t>Version 10.3.200 (build 6408)</w:t>
            </w:r>
            <w:r w:rsidRPr="0085221F">
              <w:rPr>
                <w:sz w:val="20"/>
                <w:lang w:val="en-GB"/>
              </w:rPr>
              <w:br/>
            </w:r>
            <w:r w:rsidRPr="0085221F">
              <w:rPr>
                <w:sz w:val="20"/>
                <w:lang w:val="en-US"/>
              </w:rPr>
              <w:t xml:space="preserve">Namespace </w:t>
            </w:r>
            <w:hyperlink r:id="rId20" w:history="1">
              <w:r w:rsidRPr="0085221F">
                <w:rPr>
                  <w:rStyle w:val="Hyperlink"/>
                  <w:sz w:val="20"/>
                  <w:lang w:val="en-US"/>
                </w:rPr>
                <w:t>http://www.omninet.de/OtWebSvc/v1</w:t>
              </w:r>
            </w:hyperlink>
          </w:p>
        </w:tc>
      </w:tr>
      <w:tr w:rsidR="0085221F" w:rsidRPr="00C12819" w:rsidTr="0085221F">
        <w:tc>
          <w:tcPr>
            <w:tcW w:w="1677" w:type="dxa"/>
            <w:shd w:val="clear" w:color="auto" w:fill="auto"/>
          </w:tcPr>
          <w:p w:rsidR="0085221F" w:rsidRPr="0085221F" w:rsidRDefault="0085221F" w:rsidP="0085221F">
            <w:pPr>
              <w:pStyle w:val="gemtab11ptAbstand"/>
              <w:rPr>
                <w:sz w:val="20"/>
                <w:lang w:val="en-US"/>
              </w:rPr>
            </w:pPr>
            <w:r w:rsidRPr="0085221F">
              <w:rPr>
                <w:sz w:val="20"/>
                <w:lang w:val="en-US"/>
              </w:rPr>
              <w:t>[OMNI MAN</w:t>
            </w:r>
            <w:r w:rsidRPr="0085221F">
              <w:rPr>
                <w:sz w:val="20"/>
                <w:lang w:val="en-US"/>
              </w:rPr>
              <w:t>U</w:t>
            </w:r>
            <w:r w:rsidRPr="0085221F">
              <w:rPr>
                <w:sz w:val="20"/>
                <w:lang w:val="en-US"/>
              </w:rPr>
              <w:t>AL]</w:t>
            </w:r>
          </w:p>
        </w:tc>
        <w:tc>
          <w:tcPr>
            <w:tcW w:w="7220" w:type="dxa"/>
            <w:shd w:val="clear" w:color="auto" w:fill="auto"/>
          </w:tcPr>
          <w:p w:rsidR="0085221F" w:rsidRPr="0085221F" w:rsidRDefault="0085221F" w:rsidP="0085221F">
            <w:pPr>
              <w:pStyle w:val="gemtab11ptAbstand"/>
              <w:rPr>
                <w:sz w:val="20"/>
                <w:lang w:val="en-GB"/>
              </w:rPr>
            </w:pPr>
            <w:r w:rsidRPr="0085221F">
              <w:rPr>
                <w:sz w:val="20"/>
                <w:lang w:val="en-GB"/>
              </w:rPr>
              <w:t>OMNITRACKER Web Service Manual,</w:t>
            </w:r>
            <w:r w:rsidRPr="0085221F">
              <w:rPr>
                <w:sz w:val="20"/>
                <w:lang w:val="en-GB"/>
              </w:rPr>
              <w:br/>
              <w:t>The OMNINET Problem and Request Tracking System</w:t>
            </w:r>
            <w:r w:rsidRPr="0085221F">
              <w:rPr>
                <w:sz w:val="20"/>
                <w:lang w:val="en-GB"/>
              </w:rPr>
              <w:br/>
              <w:t>Version 10.3 (build 6408)</w:t>
            </w:r>
          </w:p>
        </w:tc>
      </w:tr>
      <w:tr w:rsidR="0085221F" w:rsidRPr="00C12819" w:rsidTr="0085221F">
        <w:tc>
          <w:tcPr>
            <w:tcW w:w="1677" w:type="dxa"/>
            <w:shd w:val="clear" w:color="auto" w:fill="auto"/>
          </w:tcPr>
          <w:p w:rsidR="0085221F" w:rsidRPr="0085221F" w:rsidRDefault="0085221F" w:rsidP="0085221F">
            <w:pPr>
              <w:pStyle w:val="gemtab11ptAbstand"/>
              <w:rPr>
                <w:sz w:val="20"/>
                <w:lang w:val="en-US"/>
              </w:rPr>
            </w:pPr>
            <w:r w:rsidRPr="0085221F">
              <w:rPr>
                <w:sz w:val="20"/>
                <w:lang w:val="en-US"/>
              </w:rPr>
              <w:t>[RFC2617]</w:t>
            </w:r>
          </w:p>
        </w:tc>
        <w:tc>
          <w:tcPr>
            <w:tcW w:w="7220" w:type="dxa"/>
            <w:shd w:val="clear" w:color="auto" w:fill="auto"/>
          </w:tcPr>
          <w:p w:rsidR="0085221F" w:rsidRPr="0085221F" w:rsidRDefault="0085221F" w:rsidP="0085221F">
            <w:pPr>
              <w:pStyle w:val="gemtab11ptAbstand"/>
              <w:rPr>
                <w:sz w:val="20"/>
                <w:lang w:val="en-GB"/>
              </w:rPr>
            </w:pPr>
            <w:r w:rsidRPr="0085221F">
              <w:rPr>
                <w:rFonts w:cs="Arial"/>
                <w:sz w:val="20"/>
                <w:lang w:val="en-GB"/>
              </w:rPr>
              <w:t>RFC 2617 (Juni 1999): HTTP Authentication: Basic and Digest Access Authe</w:t>
            </w:r>
            <w:r w:rsidRPr="0085221F">
              <w:rPr>
                <w:rFonts w:cs="Arial"/>
                <w:sz w:val="20"/>
                <w:lang w:val="en-GB"/>
              </w:rPr>
              <w:t>n</w:t>
            </w:r>
            <w:r w:rsidRPr="0085221F">
              <w:rPr>
                <w:rFonts w:cs="Arial"/>
                <w:sz w:val="20"/>
                <w:lang w:val="en-GB"/>
              </w:rPr>
              <w:t xml:space="preserve">tication </w:t>
            </w:r>
            <w:r w:rsidRPr="0085221F">
              <w:rPr>
                <w:rFonts w:cs="Arial"/>
                <w:sz w:val="20"/>
                <w:lang w:val="en-GB"/>
              </w:rPr>
              <w:br/>
            </w:r>
            <w:hyperlink r:id="rId21" w:history="1">
              <w:r w:rsidRPr="0085221F">
                <w:rPr>
                  <w:rStyle w:val="Hyperlink"/>
                  <w:rFonts w:cs="Arial"/>
                  <w:sz w:val="20"/>
                  <w:lang w:val="en-GB"/>
                </w:rPr>
                <w:t>http://tools.ietf.org/html/rfc2617</w:t>
              </w:r>
            </w:hyperlink>
          </w:p>
        </w:tc>
      </w:tr>
      <w:tr w:rsidR="0085221F" w:rsidRPr="0085221F" w:rsidTr="0085221F">
        <w:tc>
          <w:tcPr>
            <w:tcW w:w="1677" w:type="dxa"/>
            <w:shd w:val="clear" w:color="auto" w:fill="auto"/>
          </w:tcPr>
          <w:p w:rsidR="0085221F" w:rsidRPr="0085221F" w:rsidRDefault="0085221F" w:rsidP="0085221F">
            <w:pPr>
              <w:pStyle w:val="gemtab11ptAbstand"/>
              <w:rPr>
                <w:sz w:val="20"/>
                <w:lang w:val="en-US"/>
              </w:rPr>
            </w:pPr>
            <w:r w:rsidRPr="0085221F">
              <w:rPr>
                <w:sz w:val="20"/>
              </w:rPr>
              <w:t>[RFC2616]</w:t>
            </w:r>
          </w:p>
        </w:tc>
        <w:tc>
          <w:tcPr>
            <w:tcW w:w="7220" w:type="dxa"/>
            <w:shd w:val="clear" w:color="auto" w:fill="auto"/>
          </w:tcPr>
          <w:p w:rsidR="0085221F" w:rsidRPr="0085221F" w:rsidRDefault="0085221F" w:rsidP="0085221F">
            <w:pPr>
              <w:pStyle w:val="gemtab11ptAbstand"/>
              <w:rPr>
                <w:rFonts w:cs="Arial"/>
                <w:sz w:val="20"/>
                <w:lang w:val="en-GB"/>
              </w:rPr>
            </w:pPr>
            <w:r w:rsidRPr="0085221F">
              <w:rPr>
                <w:rFonts w:cs="Arial"/>
                <w:sz w:val="20"/>
                <w:lang w:val="en-GB"/>
              </w:rPr>
              <w:t>RFC 2616 (Juni 1999): Hypertext Transfer Protocol -- HTTP/1.1</w:t>
            </w:r>
            <w:r w:rsidRPr="0085221F">
              <w:rPr>
                <w:rFonts w:cs="Arial"/>
                <w:sz w:val="20"/>
                <w:lang w:val="en-GB"/>
              </w:rPr>
              <w:br/>
            </w:r>
            <w:hyperlink r:id="rId22" w:history="1">
              <w:r w:rsidRPr="0085221F">
                <w:rPr>
                  <w:rStyle w:val="Hyperlink"/>
                  <w:rFonts w:cs="Arial"/>
                  <w:sz w:val="20"/>
                  <w:lang w:val="en-GB"/>
                </w:rPr>
                <w:t>http://tools.ietf.org/html/rfc2616</w:t>
              </w:r>
            </w:hyperlink>
          </w:p>
        </w:tc>
      </w:tr>
      <w:tr w:rsidR="0085221F" w:rsidRPr="0085221F" w:rsidTr="0085221F">
        <w:tc>
          <w:tcPr>
            <w:tcW w:w="1677" w:type="dxa"/>
            <w:shd w:val="clear" w:color="auto" w:fill="auto"/>
          </w:tcPr>
          <w:p w:rsidR="0085221F" w:rsidRPr="0085221F" w:rsidRDefault="0085221F" w:rsidP="0085221F">
            <w:pPr>
              <w:pStyle w:val="gemtab11ptAbstand"/>
              <w:rPr>
                <w:sz w:val="20"/>
              </w:rPr>
            </w:pPr>
            <w:r w:rsidRPr="0085221F">
              <w:rPr>
                <w:sz w:val="20"/>
              </w:rPr>
              <w:t>[BSI TR-02102]</w:t>
            </w:r>
          </w:p>
        </w:tc>
        <w:tc>
          <w:tcPr>
            <w:tcW w:w="7220" w:type="dxa"/>
            <w:shd w:val="clear" w:color="auto" w:fill="auto"/>
          </w:tcPr>
          <w:p w:rsidR="0085221F" w:rsidRPr="0085221F" w:rsidRDefault="0085221F" w:rsidP="0085221F">
            <w:pPr>
              <w:pStyle w:val="gemtab11ptAbstand"/>
              <w:rPr>
                <w:rFonts w:cs="Arial"/>
                <w:sz w:val="20"/>
              </w:rPr>
            </w:pPr>
            <w:r w:rsidRPr="0085221F">
              <w:rPr>
                <w:sz w:val="20"/>
              </w:rPr>
              <w:t>BSI TR-02102-2 "Kryptographische Verfahren: Empfehlungen und Schlüsse</w:t>
            </w:r>
            <w:r w:rsidRPr="0085221F">
              <w:rPr>
                <w:sz w:val="20"/>
              </w:rPr>
              <w:t>l</w:t>
            </w:r>
            <w:r w:rsidRPr="0085221F">
              <w:rPr>
                <w:sz w:val="20"/>
              </w:rPr>
              <w:t>längen, Teil 2 – Verwendung von Transport Layer Security (TLS)"</w:t>
            </w:r>
            <w:r w:rsidRPr="0085221F">
              <w:rPr>
                <w:sz w:val="20"/>
              </w:rPr>
              <w:br/>
            </w:r>
            <w:hyperlink r:id="rId23" w:history="1">
              <w:r w:rsidRPr="0085221F">
                <w:rPr>
                  <w:rStyle w:val="Hyperlink"/>
                  <w:rFonts w:cs="Arial"/>
                  <w:sz w:val="20"/>
                </w:rPr>
                <w:t>https://www.bsi.bund.de/SharedDocs/Downloads/DE/BSI/Publikationen/TechnischeRichtlinien/TR02102/BSI-TR-02102-2_pdf.html</w:t>
              </w:r>
            </w:hyperlink>
          </w:p>
        </w:tc>
      </w:tr>
    </w:tbl>
    <w:p w:rsidR="007E4266" w:rsidRPr="009515C9" w:rsidRDefault="007E4266" w:rsidP="009515C9">
      <w:pPr>
        <w:pStyle w:val="gemStandard"/>
      </w:pPr>
    </w:p>
    <w:sectPr w:rsidR="007E4266" w:rsidRPr="009515C9" w:rsidSect="00670DE3">
      <w:pgSz w:w="11906" w:h="16838" w:code="9"/>
      <w:pgMar w:top="1916" w:right="1418" w:bottom="1134" w:left="1701" w:header="567" w:footer="567"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Schubert, Wladimir" w:date="2018-03-14T09:37:00Z" w:initials="SW">
    <w:p w:rsidR="00D462FE" w:rsidRDefault="00D462FE">
      <w:pPr>
        <w:pStyle w:val="Kommentartext"/>
      </w:pPr>
      <w:r>
        <w:rPr>
          <w:rStyle w:val="Kommentarzeichen"/>
        </w:rPr>
        <w:annotationRef/>
      </w:r>
      <w:r>
        <w:rPr>
          <w:sz w:val="18"/>
          <w:szCs w:val="18"/>
        </w:rPr>
        <w:t>GKV-SV_02</w:t>
      </w:r>
    </w:p>
  </w:comment>
  <w:comment w:id="24" w:author="Schubert, Wladimir" w:date="2018-03-26T14:05:00Z" w:initials="SW">
    <w:p w:rsidR="00D462FE" w:rsidRDefault="00D462FE">
      <w:pPr>
        <w:pStyle w:val="Kommentartext"/>
      </w:pPr>
      <w:r>
        <w:rPr>
          <w:rStyle w:val="Kommentarzeichen"/>
        </w:rPr>
        <w:annotationRef/>
      </w:r>
      <w:r w:rsidRPr="00393992">
        <w:rPr>
          <w:sz w:val="18"/>
          <w:szCs w:val="18"/>
        </w:rPr>
        <w:t>KBV_</w:t>
      </w:r>
      <w:r>
        <w:rPr>
          <w:sz w:val="18"/>
          <w:szCs w:val="18"/>
        </w:rPr>
        <w:t>08</w:t>
      </w:r>
    </w:p>
  </w:comment>
  <w:comment w:id="38" w:author="Heiko Schulze" w:date="2018-04-03T16:24:00Z" w:initials="HSC">
    <w:p w:rsidR="00D462FE" w:rsidRDefault="00D462FE">
      <w:pPr>
        <w:pStyle w:val="Kommentartext"/>
      </w:pPr>
      <w:r>
        <w:rPr>
          <w:rStyle w:val="Kommentarzeichen"/>
        </w:rPr>
        <w:annotationRef/>
      </w:r>
      <w:r>
        <w:t>GKV-SV_03</w:t>
      </w:r>
    </w:p>
  </w:comment>
  <w:comment w:id="42" w:author="Schubert, Wladimir" w:date="2018-03-23T12:53:00Z" w:initials="SW">
    <w:p w:rsidR="00D462FE" w:rsidRDefault="00D462FE">
      <w:pPr>
        <w:pStyle w:val="Kommentartext"/>
      </w:pPr>
      <w:r>
        <w:rPr>
          <w:rStyle w:val="Kommentarzeichen"/>
        </w:rPr>
        <w:annotationRef/>
      </w:r>
      <w:r>
        <w:rPr>
          <w:sz w:val="18"/>
          <w:szCs w:val="18"/>
        </w:rPr>
        <w:t>GKV-SV_08</w:t>
      </w:r>
    </w:p>
  </w:comment>
  <w:comment w:id="45" w:author="Schubert, Wladimir" w:date="2018-03-23T12:32:00Z" w:initials="SW">
    <w:p w:rsidR="00D462FE" w:rsidRDefault="00D462FE">
      <w:pPr>
        <w:pStyle w:val="Kommentartext"/>
      </w:pPr>
      <w:r>
        <w:rPr>
          <w:rStyle w:val="Kommentarzeichen"/>
        </w:rPr>
        <w:annotationRef/>
      </w:r>
      <w:r>
        <w:rPr>
          <w:sz w:val="18"/>
          <w:szCs w:val="18"/>
        </w:rPr>
        <w:t>GKV-SV_07</w:t>
      </w:r>
    </w:p>
  </w:comment>
  <w:comment w:id="47" w:author="Schubert, Wladimir" w:date="2018-03-26T12:47:00Z" w:initials="SW">
    <w:p w:rsidR="00D462FE" w:rsidRDefault="00D462FE">
      <w:pPr>
        <w:pStyle w:val="Kommentartext"/>
      </w:pPr>
      <w:r>
        <w:rPr>
          <w:rStyle w:val="Kommentarzeichen"/>
        </w:rPr>
        <w:annotationRef/>
      </w:r>
      <w:r>
        <w:rPr>
          <w:sz w:val="18"/>
          <w:szCs w:val="18"/>
        </w:rPr>
        <w:t xml:space="preserve">GKV-SV_09, </w:t>
      </w:r>
      <w:r w:rsidRPr="00393992">
        <w:rPr>
          <w:sz w:val="18"/>
          <w:szCs w:val="18"/>
        </w:rPr>
        <w:t>KBV_</w:t>
      </w:r>
      <w:r>
        <w:rPr>
          <w:sz w:val="18"/>
          <w:szCs w:val="18"/>
        </w:rPr>
        <w:t>02</w:t>
      </w:r>
    </w:p>
  </w:comment>
  <w:comment w:id="48" w:author="Schubert, Wladimir" w:date="2018-03-23T12:55:00Z" w:initials="SW">
    <w:p w:rsidR="00D462FE" w:rsidRDefault="00D462FE">
      <w:pPr>
        <w:pStyle w:val="Kommentartext"/>
      </w:pPr>
      <w:r>
        <w:rPr>
          <w:rStyle w:val="Kommentarzeichen"/>
        </w:rPr>
        <w:annotationRef/>
      </w:r>
      <w:r>
        <w:rPr>
          <w:sz w:val="18"/>
          <w:szCs w:val="18"/>
        </w:rPr>
        <w:t>GKV-SV_13</w:t>
      </w:r>
    </w:p>
  </w:comment>
  <w:comment w:id="51" w:author="Schubert, Wladimir" w:date="2018-03-23T12:56:00Z" w:initials="SW">
    <w:p w:rsidR="00D462FE" w:rsidRDefault="00D462FE">
      <w:pPr>
        <w:pStyle w:val="Kommentartext"/>
      </w:pPr>
      <w:r>
        <w:rPr>
          <w:rStyle w:val="Kommentarzeichen"/>
        </w:rPr>
        <w:annotationRef/>
      </w:r>
      <w:r>
        <w:rPr>
          <w:sz w:val="18"/>
          <w:szCs w:val="18"/>
        </w:rPr>
        <w:t>GKV-SV_15</w:t>
      </w:r>
    </w:p>
  </w:comment>
  <w:comment w:id="60" w:author="Schubert, Wladimir" w:date="2018-03-23T13:00:00Z" w:initials="SW">
    <w:p w:rsidR="00D462FE" w:rsidRDefault="00D462FE">
      <w:pPr>
        <w:pStyle w:val="Kommentartext"/>
      </w:pPr>
      <w:r>
        <w:rPr>
          <w:rStyle w:val="Kommentarzeichen"/>
        </w:rPr>
        <w:annotationRef/>
      </w:r>
      <w:r>
        <w:rPr>
          <w:sz w:val="18"/>
          <w:szCs w:val="18"/>
        </w:rPr>
        <w:t>GKV-SV_18</w:t>
      </w:r>
    </w:p>
  </w:comment>
  <w:comment w:id="76" w:author="Schubert, Wladimir" w:date="2018-03-23T13:01:00Z" w:initials="SW">
    <w:p w:rsidR="00D462FE" w:rsidRDefault="00D462FE">
      <w:pPr>
        <w:pStyle w:val="Kommentartext"/>
      </w:pPr>
      <w:r>
        <w:rPr>
          <w:rStyle w:val="Kommentarzeichen"/>
        </w:rPr>
        <w:annotationRef/>
      </w:r>
      <w:r>
        <w:rPr>
          <w:sz w:val="18"/>
          <w:szCs w:val="18"/>
        </w:rPr>
        <w:t>GKV-SV_21</w:t>
      </w:r>
    </w:p>
  </w:comment>
  <w:comment w:id="100" w:author="Schubert, Wladimir" w:date="2018-03-23T13:02:00Z" w:initials="SW">
    <w:p w:rsidR="00D462FE" w:rsidRDefault="00D462FE">
      <w:pPr>
        <w:pStyle w:val="Kommentartext"/>
      </w:pPr>
      <w:r>
        <w:rPr>
          <w:rStyle w:val="Kommentarzeichen"/>
        </w:rPr>
        <w:annotationRef/>
      </w:r>
      <w:r>
        <w:rPr>
          <w:sz w:val="18"/>
          <w:szCs w:val="18"/>
        </w:rPr>
        <w:t>GKV-SV_26</w:t>
      </w:r>
    </w:p>
  </w:comment>
  <w:comment w:id="104" w:author="Schubert, Wladimir" w:date="2018-03-23T13:02:00Z" w:initials="SW">
    <w:p w:rsidR="00D462FE" w:rsidRDefault="00D462FE">
      <w:pPr>
        <w:pStyle w:val="Kommentartext"/>
      </w:pPr>
      <w:r>
        <w:rPr>
          <w:rStyle w:val="Kommentarzeichen"/>
        </w:rPr>
        <w:annotationRef/>
      </w:r>
      <w:r>
        <w:rPr>
          <w:sz w:val="18"/>
          <w:szCs w:val="18"/>
        </w:rPr>
        <w:t>GKV-SV_31</w:t>
      </w:r>
    </w:p>
  </w:comment>
  <w:comment w:id="108" w:author="Schubert, Wladimir" w:date="2018-03-23T13:03:00Z" w:initials="SW">
    <w:p w:rsidR="00D462FE" w:rsidRDefault="00D462FE">
      <w:pPr>
        <w:pStyle w:val="Kommentartext"/>
      </w:pPr>
      <w:r>
        <w:rPr>
          <w:rStyle w:val="Kommentarzeichen"/>
        </w:rPr>
        <w:annotationRef/>
      </w:r>
      <w:r>
        <w:rPr>
          <w:sz w:val="18"/>
          <w:szCs w:val="18"/>
        </w:rPr>
        <w:t>GKV-SV_32</w:t>
      </w:r>
    </w:p>
  </w:comment>
  <w:comment w:id="107" w:author="Schubert, Wladimir" w:date="2018-03-26T14:12:00Z" w:initials="SW">
    <w:p w:rsidR="00D462FE" w:rsidRDefault="00D462FE">
      <w:pPr>
        <w:pStyle w:val="Kommentartext"/>
      </w:pPr>
      <w:r>
        <w:rPr>
          <w:rStyle w:val="Kommentarzeichen"/>
        </w:rPr>
        <w:annotationRef/>
      </w:r>
      <w:r>
        <w:rPr>
          <w:sz w:val="18"/>
          <w:szCs w:val="18"/>
        </w:rPr>
        <w:t>GKV-SV_21</w:t>
      </w:r>
    </w:p>
  </w:comment>
  <w:comment w:id="118" w:author="Schubert, Wladimir" w:date="2018-03-26T09:57:00Z" w:initials="SW">
    <w:p w:rsidR="00D462FE" w:rsidRDefault="00D462FE">
      <w:pPr>
        <w:pStyle w:val="Kommentartext"/>
      </w:pPr>
      <w:r>
        <w:rPr>
          <w:rStyle w:val="Kommentarzeichen"/>
        </w:rPr>
        <w:annotationRef/>
      </w:r>
      <w:r>
        <w:rPr>
          <w:sz w:val="18"/>
          <w:szCs w:val="18"/>
        </w:rPr>
        <w:t>GKV-SV_33</w:t>
      </w:r>
    </w:p>
  </w:comment>
  <w:comment w:id="129" w:author="Schubert, Wladimir" w:date="2018-03-23T13:04:00Z" w:initials="SW">
    <w:p w:rsidR="00D462FE" w:rsidRDefault="00D462FE">
      <w:pPr>
        <w:pStyle w:val="Kommentartext"/>
      </w:pPr>
      <w:r>
        <w:rPr>
          <w:rStyle w:val="Kommentarzeichen"/>
        </w:rPr>
        <w:annotationRef/>
      </w:r>
      <w:r>
        <w:rPr>
          <w:sz w:val="18"/>
          <w:szCs w:val="18"/>
        </w:rPr>
        <w:t>GKV-SV_34</w:t>
      </w:r>
    </w:p>
  </w:comment>
  <w:comment w:id="143" w:author="Schubert, Wladimir" w:date="2018-03-26T09:59:00Z" w:initials="SW">
    <w:p w:rsidR="00D462FE" w:rsidRDefault="00D462FE">
      <w:pPr>
        <w:pStyle w:val="Kommentartext"/>
      </w:pPr>
      <w:r>
        <w:rPr>
          <w:rStyle w:val="Kommentarzeichen"/>
        </w:rPr>
        <w:annotationRef/>
      </w:r>
      <w:r>
        <w:rPr>
          <w:sz w:val="18"/>
          <w:szCs w:val="18"/>
        </w:rPr>
        <w:t>GKV-SV_38</w:t>
      </w:r>
    </w:p>
  </w:comment>
  <w:comment w:id="148" w:author="Schubert, Wladimir" w:date="2018-03-14T09:38:00Z" w:initials="SW">
    <w:p w:rsidR="00D462FE" w:rsidRDefault="00D462FE">
      <w:pPr>
        <w:pStyle w:val="Kommentartext"/>
      </w:pPr>
      <w:r>
        <w:rPr>
          <w:rStyle w:val="Kommentarzeichen"/>
        </w:rPr>
        <w:annotationRef/>
      </w:r>
      <w:r>
        <w:rPr>
          <w:sz w:val="18"/>
          <w:szCs w:val="18"/>
        </w:rPr>
        <w:t>GKV-SV_40</w:t>
      </w:r>
    </w:p>
  </w:comment>
  <w:comment w:id="168" w:author="Schubert, Wladimir" w:date="2018-03-26T14:42:00Z" w:initials="SW">
    <w:p w:rsidR="00D462FE" w:rsidRDefault="00D462FE">
      <w:pPr>
        <w:pStyle w:val="Kommentartext"/>
      </w:pPr>
      <w:r>
        <w:rPr>
          <w:rStyle w:val="Kommentarzeichen"/>
        </w:rPr>
        <w:annotationRef/>
      </w:r>
      <w:r>
        <w:rPr>
          <w:sz w:val="18"/>
          <w:szCs w:val="18"/>
        </w:rPr>
        <w:t>GKV-SV_43</w:t>
      </w:r>
    </w:p>
  </w:comment>
  <w:comment w:id="169" w:author="Schubert, Wladimir" w:date="2018-03-26T14:42:00Z" w:initials="SW">
    <w:p w:rsidR="00D462FE" w:rsidRDefault="00D462FE">
      <w:pPr>
        <w:pStyle w:val="Kommentartext"/>
      </w:pPr>
      <w:r>
        <w:rPr>
          <w:rStyle w:val="Kommentarzeichen"/>
        </w:rPr>
        <w:annotationRef/>
      </w:r>
      <w:r>
        <w:rPr>
          <w:sz w:val="18"/>
          <w:szCs w:val="18"/>
        </w:rPr>
        <w:t>GKV-SV_43</w:t>
      </w:r>
    </w:p>
  </w:comment>
  <w:comment w:id="170" w:author="Schubert, Wladimir" w:date="2018-03-26T14:42:00Z" w:initials="SW">
    <w:p w:rsidR="00D462FE" w:rsidRDefault="00D462FE">
      <w:pPr>
        <w:pStyle w:val="Kommentartext"/>
      </w:pPr>
      <w:r>
        <w:rPr>
          <w:rStyle w:val="Kommentarzeichen"/>
        </w:rPr>
        <w:annotationRef/>
      </w:r>
      <w:r>
        <w:rPr>
          <w:sz w:val="18"/>
          <w:szCs w:val="18"/>
        </w:rPr>
        <w:t>GKV-SV_43</w:t>
      </w:r>
    </w:p>
  </w:comment>
  <w:comment w:id="171" w:author="Schubert, Wladimir" w:date="2018-03-26T14:42:00Z" w:initials="SW">
    <w:p w:rsidR="00D462FE" w:rsidRDefault="00D462FE">
      <w:pPr>
        <w:pStyle w:val="Kommentartext"/>
      </w:pPr>
      <w:r>
        <w:rPr>
          <w:rStyle w:val="Kommentarzeichen"/>
        </w:rPr>
        <w:annotationRef/>
      </w:r>
      <w:r>
        <w:rPr>
          <w:sz w:val="18"/>
          <w:szCs w:val="18"/>
        </w:rPr>
        <w:t>GKV-SV_43</w:t>
      </w:r>
    </w:p>
  </w:comment>
  <w:comment w:id="176" w:author="Schubert, Wladimir" w:date="2018-03-26T14:43:00Z" w:initials="SW">
    <w:p w:rsidR="00D462FE" w:rsidRDefault="00D462FE">
      <w:pPr>
        <w:pStyle w:val="Kommentartext"/>
      </w:pPr>
      <w:r>
        <w:rPr>
          <w:rStyle w:val="Kommentarzeichen"/>
        </w:rPr>
        <w:annotationRef/>
      </w:r>
      <w:r>
        <w:rPr>
          <w:sz w:val="18"/>
          <w:szCs w:val="18"/>
        </w:rPr>
        <w:t>GKV-SV_43</w:t>
      </w:r>
    </w:p>
  </w:comment>
  <w:comment w:id="180" w:author="Schubert, Wladimir" w:date="2018-03-26T11:15:00Z" w:initials="SW">
    <w:p w:rsidR="00D462FE" w:rsidRDefault="00D462FE">
      <w:pPr>
        <w:pStyle w:val="Kommentartext"/>
      </w:pPr>
      <w:r>
        <w:rPr>
          <w:rStyle w:val="Kommentarzeichen"/>
        </w:rPr>
        <w:annotationRef/>
      </w:r>
      <w:r>
        <w:rPr>
          <w:sz w:val="18"/>
          <w:szCs w:val="18"/>
        </w:rPr>
        <w:t>GKV-SV_47</w:t>
      </w:r>
    </w:p>
  </w:comment>
  <w:comment w:id="181" w:author="Schubert, Wladimir" w:date="2018-03-26T11:15:00Z" w:initials="SW">
    <w:p w:rsidR="00D462FE" w:rsidRDefault="00D462FE">
      <w:pPr>
        <w:pStyle w:val="Kommentartext"/>
      </w:pPr>
      <w:r>
        <w:rPr>
          <w:rStyle w:val="Kommentarzeichen"/>
        </w:rPr>
        <w:annotationRef/>
      </w:r>
      <w:r>
        <w:rPr>
          <w:sz w:val="18"/>
          <w:szCs w:val="18"/>
        </w:rPr>
        <w:t>GKV-SV_47</w:t>
      </w:r>
    </w:p>
  </w:comment>
  <w:comment w:id="182" w:author="Schubert, Wladimir" w:date="2018-03-26T11:16:00Z" w:initials="SW">
    <w:p w:rsidR="00D462FE" w:rsidRDefault="00D462FE">
      <w:pPr>
        <w:pStyle w:val="Kommentartext"/>
      </w:pPr>
      <w:r>
        <w:rPr>
          <w:rStyle w:val="Kommentarzeichen"/>
        </w:rPr>
        <w:annotationRef/>
      </w:r>
      <w:r>
        <w:rPr>
          <w:sz w:val="18"/>
          <w:szCs w:val="18"/>
        </w:rPr>
        <w:t>GKV-SV_47</w:t>
      </w:r>
    </w:p>
  </w:comment>
  <w:comment w:id="183" w:author="Schubert, Wladimir" w:date="2018-03-26T11:16:00Z" w:initials="SW">
    <w:p w:rsidR="00D462FE" w:rsidRDefault="00D462FE">
      <w:pPr>
        <w:pStyle w:val="Kommentartext"/>
      </w:pPr>
      <w:r>
        <w:rPr>
          <w:rStyle w:val="Kommentarzeichen"/>
        </w:rPr>
        <w:annotationRef/>
      </w:r>
      <w:r>
        <w:rPr>
          <w:sz w:val="18"/>
          <w:szCs w:val="18"/>
        </w:rPr>
        <w:t>GKV-SV_47</w:t>
      </w:r>
    </w:p>
  </w:comment>
  <w:comment w:id="202" w:author="Schubert, Wladimir" w:date="2018-03-26T11:17:00Z" w:initials="SW">
    <w:p w:rsidR="00D462FE" w:rsidRDefault="00D462FE">
      <w:pPr>
        <w:pStyle w:val="Kommentartext"/>
      </w:pPr>
      <w:r>
        <w:rPr>
          <w:rStyle w:val="Kommentarzeichen"/>
        </w:rPr>
        <w:annotationRef/>
      </w:r>
      <w:r>
        <w:rPr>
          <w:sz w:val="18"/>
          <w:szCs w:val="18"/>
        </w:rPr>
        <w:t>GKV-SV_49</w:t>
      </w:r>
    </w:p>
  </w:comment>
  <w:comment w:id="210" w:author="Schubert, Wladimir" w:date="2018-04-04T11:54:00Z" w:initials="SW">
    <w:p w:rsidR="00D462FE" w:rsidRDefault="00D462FE">
      <w:pPr>
        <w:pStyle w:val="Kommentartext"/>
        <w:rPr>
          <w:sz w:val="18"/>
          <w:szCs w:val="18"/>
        </w:rPr>
      </w:pPr>
      <w:r>
        <w:rPr>
          <w:rStyle w:val="Kommentarzeichen"/>
        </w:rPr>
        <w:annotationRef/>
      </w:r>
      <w:r>
        <w:rPr>
          <w:sz w:val="18"/>
          <w:szCs w:val="18"/>
        </w:rPr>
        <w:t>GKV-SV_51;</w:t>
      </w:r>
    </w:p>
    <w:p w:rsidR="00D462FE" w:rsidRDefault="00D462FE">
      <w:pPr>
        <w:pStyle w:val="Kommentartext"/>
      </w:pPr>
      <w:r>
        <w:rPr>
          <w:sz w:val="18"/>
          <w:szCs w:val="18"/>
        </w:rPr>
        <w:t>KBV_04</w:t>
      </w:r>
    </w:p>
  </w:comment>
  <w:comment w:id="211" w:author="Schubert, Wladimir" w:date="2018-04-04T11:55:00Z" w:initials="SW">
    <w:p w:rsidR="00D462FE" w:rsidRDefault="00D462FE">
      <w:pPr>
        <w:pStyle w:val="Kommentartext"/>
        <w:rPr>
          <w:sz w:val="18"/>
          <w:szCs w:val="18"/>
        </w:rPr>
      </w:pPr>
      <w:r>
        <w:rPr>
          <w:rStyle w:val="Kommentarzeichen"/>
        </w:rPr>
        <w:annotationRef/>
      </w:r>
      <w:r>
        <w:rPr>
          <w:sz w:val="18"/>
          <w:szCs w:val="18"/>
        </w:rPr>
        <w:t>GKV-SV_51;</w:t>
      </w:r>
    </w:p>
    <w:p w:rsidR="00D462FE" w:rsidRDefault="00D462FE">
      <w:pPr>
        <w:pStyle w:val="Kommentartext"/>
      </w:pPr>
      <w:r>
        <w:rPr>
          <w:sz w:val="18"/>
          <w:szCs w:val="18"/>
        </w:rPr>
        <w:t>KBV_04</w:t>
      </w:r>
    </w:p>
  </w:comment>
  <w:comment w:id="218" w:author="Schubert, Wladimir" w:date="2018-03-26T12:40:00Z" w:initials="SW">
    <w:p w:rsidR="00D462FE" w:rsidRDefault="00D462FE">
      <w:pPr>
        <w:pStyle w:val="Kommentartext"/>
      </w:pPr>
      <w:r>
        <w:rPr>
          <w:rStyle w:val="Kommentarzeichen"/>
        </w:rPr>
        <w:annotationRef/>
      </w:r>
      <w:r>
        <w:rPr>
          <w:sz w:val="18"/>
          <w:szCs w:val="18"/>
        </w:rPr>
        <w:t>GKV-SV_64</w:t>
      </w:r>
    </w:p>
  </w:comment>
  <w:comment w:id="223" w:author="Schubert, Wladimir" w:date="2018-03-14T09:38:00Z" w:initials="SW">
    <w:p w:rsidR="00D462FE" w:rsidRDefault="00D462FE">
      <w:pPr>
        <w:pStyle w:val="Kommentartext"/>
      </w:pPr>
      <w:r>
        <w:rPr>
          <w:rStyle w:val="Kommentarzeichen"/>
        </w:rPr>
        <w:annotationRef/>
      </w:r>
      <w:r>
        <w:rPr>
          <w:sz w:val="18"/>
          <w:szCs w:val="18"/>
        </w:rPr>
        <w:t>GKV-SV_52</w:t>
      </w:r>
    </w:p>
  </w:comment>
  <w:comment w:id="232" w:author="Scholz, Christiane" w:date="2018-01-24T00:18:00Z" w:initials="SC">
    <w:p w:rsidR="00D462FE" w:rsidRDefault="00D462FE">
      <w:pPr>
        <w:pStyle w:val="Kommentartext"/>
      </w:pPr>
      <w:r>
        <w:rPr>
          <w:rStyle w:val="Kommentarzeichen"/>
        </w:rPr>
        <w:annotationRef/>
      </w:r>
      <w:r>
        <w:t xml:space="preserve">Neu in RL, ersetzt </w:t>
      </w:r>
      <w:r w:rsidRPr="00E9500B">
        <w:t>TIP1-A_</w:t>
      </w:r>
      <w:r>
        <w:t>6367 aus KPT</w:t>
      </w:r>
    </w:p>
  </w:comment>
  <w:comment w:id="234" w:author="Schubert, Wladimir" w:date="2018-03-26T14:02:00Z" w:initials="SW">
    <w:p w:rsidR="00D462FE" w:rsidRDefault="00D462FE">
      <w:pPr>
        <w:pStyle w:val="Kommentartext"/>
      </w:pPr>
      <w:r>
        <w:rPr>
          <w:rStyle w:val="Kommentarzeichen"/>
        </w:rPr>
        <w:annotationRef/>
      </w:r>
      <w:r w:rsidRPr="00393992">
        <w:rPr>
          <w:sz w:val="18"/>
          <w:szCs w:val="18"/>
        </w:rPr>
        <w:t>KBV_</w:t>
      </w:r>
      <w:r>
        <w:rPr>
          <w:sz w:val="18"/>
          <w:szCs w:val="18"/>
        </w:rPr>
        <w:t>05</w:t>
      </w:r>
    </w:p>
  </w:comment>
  <w:comment w:id="235" w:author="Scholz, Christiane" w:date="2018-02-15T10:43:00Z" w:initials="SC">
    <w:p w:rsidR="00D462FE" w:rsidRDefault="00D462FE">
      <w:pPr>
        <w:pStyle w:val="Kommentartext"/>
      </w:pPr>
      <w:r>
        <w:rPr>
          <w:rStyle w:val="Kommentarzeichen"/>
        </w:rPr>
        <w:annotationRef/>
      </w:r>
      <w:r>
        <w:t>Zuordnung nicht an Fachdienste</w:t>
      </w:r>
    </w:p>
  </w:comment>
  <w:comment w:id="280" w:author="Schubert, Wladimir" w:date="2018-03-26T14:37:00Z" w:initials="SW">
    <w:p w:rsidR="00D462FE" w:rsidRDefault="00D462FE">
      <w:pPr>
        <w:pStyle w:val="Kommentartext"/>
      </w:pPr>
      <w:r>
        <w:rPr>
          <w:rStyle w:val="Kommentarzeichen"/>
        </w:rPr>
        <w:annotationRef/>
      </w:r>
      <w:r>
        <w:rPr>
          <w:sz w:val="18"/>
          <w:szCs w:val="18"/>
        </w:rPr>
        <w:t>GKV-SV_57</w:t>
      </w:r>
    </w:p>
  </w:comment>
  <w:comment w:id="364" w:author="Schubert, Wladimir" w:date="2018-03-21T17:18:00Z" w:initials="SW">
    <w:p w:rsidR="00D462FE" w:rsidRDefault="00D462FE">
      <w:pPr>
        <w:pStyle w:val="Kommentartext"/>
      </w:pPr>
      <w:r>
        <w:rPr>
          <w:rStyle w:val="Kommentarzeichen"/>
        </w:rPr>
        <w:annotationRef/>
      </w:r>
      <w:r>
        <w:rPr>
          <w:rFonts w:cs="Arial"/>
        </w:rPr>
        <w:t>C_6474</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8FD" w:rsidRDefault="001318FD" w:rsidP="005073B5">
      <w:pPr>
        <w:pStyle w:val="Kurzberschrift"/>
      </w:pPr>
      <w:r>
        <w:separator/>
      </w:r>
    </w:p>
    <w:p w:rsidR="001318FD" w:rsidRDefault="001318FD"/>
    <w:p w:rsidR="001318FD" w:rsidRDefault="001318FD" w:rsidP="00BE320D"/>
    <w:p w:rsidR="001318FD" w:rsidRDefault="001318FD"/>
    <w:p w:rsidR="001318FD" w:rsidRDefault="001318FD" w:rsidP="00465447"/>
  </w:endnote>
  <w:endnote w:type="continuationSeparator" w:id="0">
    <w:p w:rsidR="001318FD" w:rsidRDefault="001318FD" w:rsidP="005073B5">
      <w:pPr>
        <w:pStyle w:val="Kurzberschrift"/>
      </w:pPr>
      <w:r>
        <w:continuationSeparator/>
      </w:r>
    </w:p>
    <w:p w:rsidR="001318FD" w:rsidRDefault="001318FD"/>
    <w:p w:rsidR="001318FD" w:rsidRDefault="001318FD" w:rsidP="00BE320D"/>
    <w:p w:rsidR="001318FD" w:rsidRDefault="001318FD"/>
    <w:p w:rsidR="001318FD" w:rsidRDefault="001318FD" w:rsidP="00465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D462FE" w:rsidRPr="00EE0EB6" w:rsidTr="00EA3E34">
      <w:tc>
        <w:tcPr>
          <w:tcW w:w="6644" w:type="dxa"/>
          <w:gridSpan w:val="2"/>
          <w:tcBorders>
            <w:top w:val="nil"/>
            <w:bottom w:val="single" w:sz="4" w:space="0" w:color="auto"/>
          </w:tcBorders>
          <w:shd w:val="clear" w:color="auto" w:fill="auto"/>
        </w:tcPr>
        <w:p w:rsidR="00D462FE" w:rsidRPr="00EE0EB6" w:rsidRDefault="00D462FE" w:rsidP="00EA3E34">
          <w:pPr>
            <w:pStyle w:val="Fuzeile"/>
            <w:spacing w:before="60" w:after="0"/>
            <w:rPr>
              <w:szCs w:val="16"/>
            </w:rPr>
          </w:pPr>
        </w:p>
      </w:tc>
      <w:tc>
        <w:tcPr>
          <w:tcW w:w="2308" w:type="dxa"/>
          <w:tcBorders>
            <w:top w:val="nil"/>
            <w:bottom w:val="single" w:sz="4" w:space="0" w:color="auto"/>
          </w:tcBorders>
          <w:shd w:val="clear" w:color="auto" w:fill="auto"/>
        </w:tcPr>
        <w:p w:rsidR="00D462FE" w:rsidRPr="00EE0EB6" w:rsidRDefault="00D462FE" w:rsidP="00EA3E34">
          <w:pPr>
            <w:pStyle w:val="Fuzeile"/>
            <w:spacing w:before="60" w:after="0"/>
            <w:jc w:val="right"/>
            <w:rPr>
              <w:szCs w:val="16"/>
            </w:rPr>
          </w:pPr>
        </w:p>
      </w:tc>
    </w:tr>
    <w:tr w:rsidR="00D462FE" w:rsidRPr="00EE0EB6" w:rsidTr="00EA3E34">
      <w:tc>
        <w:tcPr>
          <w:tcW w:w="6644" w:type="dxa"/>
          <w:gridSpan w:val="2"/>
          <w:tcBorders>
            <w:top w:val="single" w:sz="4" w:space="0" w:color="auto"/>
            <w:bottom w:val="nil"/>
          </w:tcBorders>
          <w:shd w:val="clear" w:color="auto" w:fill="auto"/>
        </w:tcPr>
        <w:p w:rsidR="00D462FE" w:rsidRPr="00EE0EB6" w:rsidRDefault="00D462FE" w:rsidP="00EA3E34">
          <w:pPr>
            <w:pStyle w:val="Fuzeile"/>
            <w:spacing w:before="60" w:after="0"/>
            <w:rPr>
              <w:szCs w:val="16"/>
            </w:rPr>
          </w:pPr>
          <w:r w:rsidRPr="00EE0EB6">
            <w:rPr>
              <w:szCs w:val="16"/>
            </w:rPr>
            <w:fldChar w:fldCharType="begin"/>
          </w:r>
          <w:r w:rsidRPr="00EE0EB6">
            <w:rPr>
              <w:szCs w:val="16"/>
            </w:rPr>
            <w:instrText xml:space="preserve"> FILENAME   \* MERGEFORMAT </w:instrText>
          </w:r>
          <w:r w:rsidRPr="00EE0EB6">
            <w:rPr>
              <w:szCs w:val="16"/>
            </w:rPr>
            <w:fldChar w:fldCharType="separate"/>
          </w:r>
          <w:r w:rsidR="001E7EA0">
            <w:rPr>
              <w:noProof/>
              <w:szCs w:val="16"/>
            </w:rPr>
            <w:t>gemRL_Betr_TI.doc</w:t>
          </w:r>
          <w:r w:rsidRPr="00EE0EB6">
            <w:rPr>
              <w:szCs w:val="16"/>
            </w:rPr>
            <w:fldChar w:fldCharType="end"/>
          </w:r>
        </w:p>
      </w:tc>
      <w:tc>
        <w:tcPr>
          <w:tcW w:w="2308" w:type="dxa"/>
          <w:tcBorders>
            <w:top w:val="single" w:sz="4" w:space="0" w:color="auto"/>
            <w:bottom w:val="nil"/>
          </w:tcBorders>
          <w:shd w:val="clear" w:color="auto" w:fill="auto"/>
        </w:tcPr>
        <w:p w:rsidR="00D462FE" w:rsidRPr="00EE0EB6" w:rsidRDefault="00D462FE" w:rsidP="00EA3E34">
          <w:pPr>
            <w:pStyle w:val="Fuzeile"/>
            <w:spacing w:before="60" w:after="0"/>
            <w:jc w:val="right"/>
            <w:rPr>
              <w:szCs w:val="16"/>
            </w:rPr>
          </w:pPr>
          <w:r w:rsidRPr="00EE0EB6">
            <w:rPr>
              <w:szCs w:val="16"/>
            </w:rPr>
            <w:t xml:space="preserve">Seite </w:t>
          </w:r>
          <w:r w:rsidRPr="00EE0EB6">
            <w:rPr>
              <w:rStyle w:val="Seitenzahl"/>
              <w:sz w:val="16"/>
              <w:szCs w:val="16"/>
            </w:rPr>
            <w:fldChar w:fldCharType="begin"/>
          </w:r>
          <w:r w:rsidRPr="00EE0EB6">
            <w:rPr>
              <w:rStyle w:val="Seitenzahl"/>
              <w:sz w:val="16"/>
              <w:szCs w:val="16"/>
            </w:rPr>
            <w:instrText xml:space="preserve"> PAGE </w:instrText>
          </w:r>
          <w:r w:rsidRPr="00EE0EB6">
            <w:rPr>
              <w:rStyle w:val="Seitenzahl"/>
              <w:sz w:val="16"/>
              <w:szCs w:val="16"/>
            </w:rPr>
            <w:fldChar w:fldCharType="separate"/>
          </w:r>
          <w:r w:rsidR="0063469F">
            <w:rPr>
              <w:rStyle w:val="Seitenzahl"/>
              <w:noProof/>
              <w:sz w:val="16"/>
              <w:szCs w:val="16"/>
            </w:rPr>
            <w:t>88</w:t>
          </w:r>
          <w:r w:rsidRPr="00EE0EB6">
            <w:rPr>
              <w:rStyle w:val="Seitenzahl"/>
              <w:sz w:val="16"/>
              <w:szCs w:val="16"/>
            </w:rPr>
            <w:fldChar w:fldCharType="end"/>
          </w:r>
          <w:r w:rsidRPr="00EE0EB6">
            <w:rPr>
              <w:rStyle w:val="Seitenzahl"/>
              <w:sz w:val="16"/>
              <w:szCs w:val="16"/>
            </w:rPr>
            <w:t xml:space="preserve"> von </w:t>
          </w:r>
          <w:r w:rsidRPr="00EE0EB6">
            <w:rPr>
              <w:rStyle w:val="Seitenzahl"/>
              <w:sz w:val="16"/>
              <w:szCs w:val="16"/>
            </w:rPr>
            <w:fldChar w:fldCharType="begin"/>
          </w:r>
          <w:r w:rsidRPr="00EE0EB6">
            <w:rPr>
              <w:rStyle w:val="Seitenzahl"/>
              <w:sz w:val="16"/>
              <w:szCs w:val="16"/>
            </w:rPr>
            <w:instrText xml:space="preserve"> NUMPAGES </w:instrText>
          </w:r>
          <w:r w:rsidRPr="00EE0EB6">
            <w:rPr>
              <w:rStyle w:val="Seitenzahl"/>
              <w:sz w:val="16"/>
              <w:szCs w:val="16"/>
            </w:rPr>
            <w:fldChar w:fldCharType="separate"/>
          </w:r>
          <w:r w:rsidR="0063469F">
            <w:rPr>
              <w:rStyle w:val="Seitenzahl"/>
              <w:noProof/>
              <w:sz w:val="16"/>
              <w:szCs w:val="16"/>
            </w:rPr>
            <w:t>90</w:t>
          </w:r>
          <w:r w:rsidRPr="00EE0EB6">
            <w:rPr>
              <w:rStyle w:val="Seitenzahl"/>
              <w:sz w:val="16"/>
              <w:szCs w:val="16"/>
            </w:rPr>
            <w:fldChar w:fldCharType="end"/>
          </w:r>
        </w:p>
      </w:tc>
    </w:tr>
    <w:tr w:rsidR="00D462FE" w:rsidRPr="00EE0EB6" w:rsidTr="00EA3E34">
      <w:tc>
        <w:tcPr>
          <w:tcW w:w="3921" w:type="dxa"/>
          <w:tcBorders>
            <w:top w:val="nil"/>
          </w:tcBorders>
          <w:shd w:val="clear" w:color="auto" w:fill="auto"/>
        </w:tcPr>
        <w:p w:rsidR="00D462FE" w:rsidRPr="00EE0EB6" w:rsidRDefault="00D462FE" w:rsidP="00EA3E34">
          <w:pPr>
            <w:pStyle w:val="Fuzeile"/>
            <w:spacing w:before="60" w:after="0"/>
            <w:rPr>
              <w:szCs w:val="16"/>
            </w:rPr>
          </w:pPr>
          <w:r w:rsidRPr="00EE0EB6">
            <w:rPr>
              <w:szCs w:val="16"/>
            </w:rPr>
            <w:t xml:space="preserve">Version: </w:t>
          </w:r>
          <w:r w:rsidRPr="00EE0EB6">
            <w:rPr>
              <w:szCs w:val="16"/>
            </w:rPr>
            <w:fldChar w:fldCharType="begin"/>
          </w:r>
          <w:r w:rsidRPr="00EE0EB6">
            <w:rPr>
              <w:szCs w:val="16"/>
            </w:rPr>
            <w:instrText xml:space="preserve"> REF  Version </w:instrText>
          </w:r>
          <w:r>
            <w:rPr>
              <w:szCs w:val="16"/>
            </w:rPr>
            <w:instrText xml:space="preserve"> \* MERGEFORMAT </w:instrText>
          </w:r>
          <w:r w:rsidRPr="00EE0EB6">
            <w:rPr>
              <w:szCs w:val="16"/>
            </w:rPr>
            <w:fldChar w:fldCharType="separate"/>
          </w:r>
          <w:r w:rsidR="001E7EA0" w:rsidRPr="001E7EA0">
            <w:rPr>
              <w:szCs w:val="16"/>
              <w:lang w:val="en-GB"/>
            </w:rPr>
            <w:t>2.0.0</w:t>
          </w:r>
          <w:r w:rsidR="001E7EA0">
            <w:rPr>
              <w:rFonts w:eastAsia="Times New Roman"/>
            </w:rPr>
            <w:t xml:space="preserve"> RC</w:t>
          </w:r>
          <w:r w:rsidRPr="00EE0EB6">
            <w:rPr>
              <w:szCs w:val="16"/>
            </w:rPr>
            <w:fldChar w:fldCharType="end"/>
          </w:r>
        </w:p>
      </w:tc>
      <w:tc>
        <w:tcPr>
          <w:tcW w:w="2723" w:type="dxa"/>
          <w:tcBorders>
            <w:top w:val="nil"/>
          </w:tcBorders>
          <w:shd w:val="clear" w:color="auto" w:fill="auto"/>
        </w:tcPr>
        <w:p w:rsidR="00D462FE" w:rsidRPr="00EE0EB6" w:rsidRDefault="00D462FE" w:rsidP="00194D60">
          <w:pPr>
            <w:pStyle w:val="Fuzeile"/>
            <w:spacing w:before="60" w:after="0"/>
            <w:rPr>
              <w:szCs w:val="16"/>
            </w:rPr>
          </w:pPr>
          <w:r w:rsidRPr="00EE0EB6">
            <w:rPr>
              <w:rStyle w:val="Seitenzahl"/>
              <w:sz w:val="16"/>
              <w:szCs w:val="16"/>
            </w:rPr>
            <w:t xml:space="preserve">© gematik </w:t>
          </w:r>
          <w:r>
            <w:rPr>
              <w:rStyle w:val="Seitenzahl"/>
              <w:sz w:val="16"/>
              <w:szCs w:val="16"/>
            </w:rPr>
            <w:t>–</w:t>
          </w:r>
          <w:r w:rsidRPr="00EE0EB6">
            <w:rPr>
              <w:rStyle w:val="Seitenzahl"/>
              <w:sz w:val="16"/>
              <w:szCs w:val="16"/>
            </w:rPr>
            <w:t xml:space="preserve"> </w:t>
          </w:r>
          <w:r w:rsidRPr="00EE0EB6">
            <w:rPr>
              <w:rStyle w:val="Seitenzahl"/>
              <w:sz w:val="16"/>
              <w:szCs w:val="16"/>
            </w:rPr>
            <w:fldChar w:fldCharType="begin"/>
          </w:r>
          <w:r w:rsidRPr="00EE0EB6">
            <w:rPr>
              <w:rStyle w:val="Seitenzahl"/>
              <w:sz w:val="16"/>
              <w:szCs w:val="16"/>
            </w:rPr>
            <w:instrText xml:space="preserve"> REF  Klasse </w:instrText>
          </w:r>
          <w:r>
            <w:rPr>
              <w:rStyle w:val="Seitenzahl"/>
              <w:sz w:val="16"/>
              <w:szCs w:val="16"/>
            </w:rPr>
            <w:instrText xml:space="preserve"> \* MERGEFORMAT </w:instrText>
          </w:r>
          <w:r w:rsidRPr="00EE0EB6">
            <w:rPr>
              <w:rStyle w:val="Seitenzahl"/>
              <w:sz w:val="16"/>
              <w:szCs w:val="16"/>
            </w:rPr>
            <w:fldChar w:fldCharType="separate"/>
          </w:r>
          <w:r w:rsidR="001E7EA0" w:rsidRPr="001E7EA0">
            <w:rPr>
              <w:szCs w:val="16"/>
            </w:rPr>
            <w:t>vertraulich</w:t>
          </w:r>
          <w:r w:rsidR="001E7EA0">
            <w:rPr>
              <w:rFonts w:eastAsia="Times New Roman"/>
            </w:rPr>
            <w:t>_LA</w:t>
          </w:r>
          <w:r w:rsidRPr="00EE0EB6">
            <w:rPr>
              <w:rStyle w:val="Seitenzahl"/>
              <w:sz w:val="16"/>
              <w:szCs w:val="16"/>
            </w:rPr>
            <w:fldChar w:fldCharType="end"/>
          </w:r>
        </w:p>
      </w:tc>
      <w:tc>
        <w:tcPr>
          <w:tcW w:w="2308" w:type="dxa"/>
          <w:tcBorders>
            <w:top w:val="nil"/>
          </w:tcBorders>
          <w:shd w:val="clear" w:color="auto" w:fill="auto"/>
        </w:tcPr>
        <w:p w:rsidR="00D462FE" w:rsidRPr="00EE0EB6" w:rsidRDefault="00D462FE" w:rsidP="00EA3E34">
          <w:pPr>
            <w:pStyle w:val="Fuzeile"/>
            <w:spacing w:before="60" w:after="0"/>
            <w:jc w:val="right"/>
            <w:rPr>
              <w:szCs w:val="16"/>
            </w:rPr>
          </w:pPr>
          <w:r w:rsidRPr="00EE0EB6">
            <w:rPr>
              <w:szCs w:val="16"/>
            </w:rPr>
            <w:t xml:space="preserve">Stand: </w:t>
          </w:r>
          <w:r w:rsidRPr="00EE0EB6">
            <w:rPr>
              <w:szCs w:val="16"/>
            </w:rPr>
            <w:fldChar w:fldCharType="begin"/>
          </w:r>
          <w:r w:rsidRPr="00EE0EB6">
            <w:rPr>
              <w:szCs w:val="16"/>
            </w:rPr>
            <w:instrText xml:space="preserve"> REF Stand \h  \* MERGEFORMAT </w:instrText>
          </w:r>
          <w:r w:rsidRPr="00EE0EB6">
            <w:rPr>
              <w:szCs w:val="16"/>
            </w:rPr>
          </w:r>
          <w:r w:rsidRPr="00EE0EB6">
            <w:rPr>
              <w:szCs w:val="16"/>
            </w:rPr>
            <w:fldChar w:fldCharType="separate"/>
          </w:r>
          <w:r w:rsidR="001E7EA0" w:rsidRPr="001E7EA0">
            <w:rPr>
              <w:szCs w:val="16"/>
            </w:rPr>
            <w:t>04.04.2018</w:t>
          </w:r>
          <w:r w:rsidRPr="00EE0EB6">
            <w:rPr>
              <w:szCs w:val="16"/>
            </w:rPr>
            <w:fldChar w:fldCharType="end"/>
          </w:r>
          <w:r>
            <w:rPr>
              <w:szCs w:val="16"/>
            </w:rPr>
            <w:t xml:space="preserve"> </w:t>
          </w:r>
        </w:p>
      </w:tc>
    </w:tr>
  </w:tbl>
  <w:p w:rsidR="00D462FE" w:rsidRPr="00EE0EB6" w:rsidRDefault="00D462FE" w:rsidP="00EE0EB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D462FE" w:rsidRPr="00EE0EB6" w:rsidTr="00EA3E34">
      <w:tc>
        <w:tcPr>
          <w:tcW w:w="6644" w:type="dxa"/>
          <w:gridSpan w:val="2"/>
          <w:tcBorders>
            <w:top w:val="nil"/>
            <w:bottom w:val="single" w:sz="4" w:space="0" w:color="auto"/>
          </w:tcBorders>
          <w:shd w:val="clear" w:color="auto" w:fill="auto"/>
        </w:tcPr>
        <w:p w:rsidR="00D462FE" w:rsidRPr="00EE0EB6" w:rsidRDefault="00D462FE" w:rsidP="00EA3E34">
          <w:pPr>
            <w:pStyle w:val="Fuzeile"/>
            <w:spacing w:before="60" w:after="0"/>
            <w:rPr>
              <w:szCs w:val="16"/>
            </w:rPr>
          </w:pPr>
        </w:p>
      </w:tc>
      <w:tc>
        <w:tcPr>
          <w:tcW w:w="2308" w:type="dxa"/>
          <w:tcBorders>
            <w:top w:val="nil"/>
            <w:bottom w:val="single" w:sz="4" w:space="0" w:color="auto"/>
          </w:tcBorders>
          <w:shd w:val="clear" w:color="auto" w:fill="auto"/>
        </w:tcPr>
        <w:p w:rsidR="00D462FE" w:rsidRPr="00EE0EB6" w:rsidRDefault="00D462FE" w:rsidP="00EA3E34">
          <w:pPr>
            <w:pStyle w:val="Fuzeile"/>
            <w:spacing w:before="60" w:after="0"/>
            <w:jc w:val="right"/>
            <w:rPr>
              <w:szCs w:val="16"/>
            </w:rPr>
          </w:pPr>
        </w:p>
      </w:tc>
    </w:tr>
    <w:tr w:rsidR="00D462FE" w:rsidRPr="00EE0EB6" w:rsidTr="00EA3E34">
      <w:tc>
        <w:tcPr>
          <w:tcW w:w="6644" w:type="dxa"/>
          <w:gridSpan w:val="2"/>
          <w:tcBorders>
            <w:top w:val="single" w:sz="4" w:space="0" w:color="auto"/>
            <w:bottom w:val="nil"/>
          </w:tcBorders>
          <w:shd w:val="clear" w:color="auto" w:fill="auto"/>
        </w:tcPr>
        <w:p w:rsidR="00D462FE" w:rsidRPr="00EE0EB6" w:rsidRDefault="00D462FE" w:rsidP="00EA3E34">
          <w:pPr>
            <w:pStyle w:val="Fuzeile"/>
            <w:spacing w:before="60" w:after="0"/>
            <w:rPr>
              <w:szCs w:val="16"/>
            </w:rPr>
          </w:pPr>
          <w:r w:rsidRPr="00EE0EB6">
            <w:rPr>
              <w:szCs w:val="16"/>
            </w:rPr>
            <w:fldChar w:fldCharType="begin"/>
          </w:r>
          <w:r w:rsidRPr="00EE0EB6">
            <w:rPr>
              <w:szCs w:val="16"/>
            </w:rPr>
            <w:instrText xml:space="preserve"> FILENAME   \* MERGEFORMAT </w:instrText>
          </w:r>
          <w:r w:rsidRPr="00EE0EB6">
            <w:rPr>
              <w:szCs w:val="16"/>
            </w:rPr>
            <w:fldChar w:fldCharType="separate"/>
          </w:r>
          <w:r w:rsidR="001E7EA0">
            <w:rPr>
              <w:noProof/>
              <w:szCs w:val="16"/>
            </w:rPr>
            <w:t>gemRL_Betr_TI.doc</w:t>
          </w:r>
          <w:r w:rsidRPr="00EE0EB6">
            <w:rPr>
              <w:szCs w:val="16"/>
            </w:rPr>
            <w:fldChar w:fldCharType="end"/>
          </w:r>
        </w:p>
      </w:tc>
      <w:tc>
        <w:tcPr>
          <w:tcW w:w="2308" w:type="dxa"/>
          <w:tcBorders>
            <w:top w:val="single" w:sz="4" w:space="0" w:color="auto"/>
            <w:bottom w:val="nil"/>
          </w:tcBorders>
          <w:shd w:val="clear" w:color="auto" w:fill="auto"/>
        </w:tcPr>
        <w:p w:rsidR="00D462FE" w:rsidRPr="00EE0EB6" w:rsidRDefault="00D462FE" w:rsidP="00EA3E34">
          <w:pPr>
            <w:pStyle w:val="Fuzeile"/>
            <w:spacing w:before="60" w:after="0"/>
            <w:jc w:val="right"/>
            <w:rPr>
              <w:szCs w:val="16"/>
            </w:rPr>
          </w:pPr>
          <w:r w:rsidRPr="00EE0EB6">
            <w:rPr>
              <w:szCs w:val="16"/>
            </w:rPr>
            <w:t xml:space="preserve">Seite </w:t>
          </w:r>
          <w:r w:rsidRPr="00EE0EB6">
            <w:rPr>
              <w:rStyle w:val="Seitenzahl"/>
              <w:sz w:val="16"/>
              <w:szCs w:val="16"/>
            </w:rPr>
            <w:fldChar w:fldCharType="begin"/>
          </w:r>
          <w:r w:rsidRPr="00EE0EB6">
            <w:rPr>
              <w:rStyle w:val="Seitenzahl"/>
              <w:sz w:val="16"/>
              <w:szCs w:val="16"/>
            </w:rPr>
            <w:instrText xml:space="preserve"> PAGE </w:instrText>
          </w:r>
          <w:r w:rsidRPr="00EE0EB6">
            <w:rPr>
              <w:rStyle w:val="Seitenzahl"/>
              <w:sz w:val="16"/>
              <w:szCs w:val="16"/>
            </w:rPr>
            <w:fldChar w:fldCharType="separate"/>
          </w:r>
          <w:r w:rsidR="0063469F">
            <w:rPr>
              <w:rStyle w:val="Seitenzahl"/>
              <w:noProof/>
              <w:sz w:val="16"/>
              <w:szCs w:val="16"/>
            </w:rPr>
            <w:t>4</w:t>
          </w:r>
          <w:r w:rsidRPr="00EE0EB6">
            <w:rPr>
              <w:rStyle w:val="Seitenzahl"/>
              <w:sz w:val="16"/>
              <w:szCs w:val="16"/>
            </w:rPr>
            <w:fldChar w:fldCharType="end"/>
          </w:r>
          <w:r w:rsidRPr="00EE0EB6">
            <w:rPr>
              <w:rStyle w:val="Seitenzahl"/>
              <w:sz w:val="16"/>
              <w:szCs w:val="16"/>
            </w:rPr>
            <w:t xml:space="preserve"> von </w:t>
          </w:r>
          <w:r w:rsidRPr="00EE0EB6">
            <w:rPr>
              <w:rStyle w:val="Seitenzahl"/>
              <w:sz w:val="16"/>
              <w:szCs w:val="16"/>
            </w:rPr>
            <w:fldChar w:fldCharType="begin"/>
          </w:r>
          <w:r w:rsidRPr="00EE0EB6">
            <w:rPr>
              <w:rStyle w:val="Seitenzahl"/>
              <w:sz w:val="16"/>
              <w:szCs w:val="16"/>
            </w:rPr>
            <w:instrText xml:space="preserve"> NUMPAGES </w:instrText>
          </w:r>
          <w:r w:rsidRPr="00EE0EB6">
            <w:rPr>
              <w:rStyle w:val="Seitenzahl"/>
              <w:sz w:val="16"/>
              <w:szCs w:val="16"/>
            </w:rPr>
            <w:fldChar w:fldCharType="separate"/>
          </w:r>
          <w:r w:rsidR="0063469F">
            <w:rPr>
              <w:rStyle w:val="Seitenzahl"/>
              <w:noProof/>
              <w:sz w:val="16"/>
              <w:szCs w:val="16"/>
            </w:rPr>
            <w:t>90</w:t>
          </w:r>
          <w:r w:rsidRPr="00EE0EB6">
            <w:rPr>
              <w:rStyle w:val="Seitenzahl"/>
              <w:sz w:val="16"/>
              <w:szCs w:val="16"/>
            </w:rPr>
            <w:fldChar w:fldCharType="end"/>
          </w:r>
        </w:p>
      </w:tc>
    </w:tr>
    <w:tr w:rsidR="00D462FE" w:rsidRPr="00EE0EB6" w:rsidTr="00EA3E34">
      <w:tc>
        <w:tcPr>
          <w:tcW w:w="3921" w:type="dxa"/>
          <w:tcBorders>
            <w:top w:val="nil"/>
          </w:tcBorders>
          <w:shd w:val="clear" w:color="auto" w:fill="auto"/>
        </w:tcPr>
        <w:p w:rsidR="00D462FE" w:rsidRPr="00EE0EB6" w:rsidRDefault="00D462FE" w:rsidP="00EA3E34">
          <w:pPr>
            <w:pStyle w:val="Fuzeile"/>
            <w:spacing w:before="60" w:after="0"/>
            <w:rPr>
              <w:szCs w:val="16"/>
            </w:rPr>
          </w:pPr>
          <w:r w:rsidRPr="00EE0EB6">
            <w:rPr>
              <w:szCs w:val="16"/>
            </w:rPr>
            <w:t xml:space="preserve">Version: </w:t>
          </w:r>
          <w:r w:rsidRPr="00EE0EB6">
            <w:rPr>
              <w:szCs w:val="16"/>
            </w:rPr>
            <w:fldChar w:fldCharType="begin"/>
          </w:r>
          <w:r w:rsidRPr="00EE0EB6">
            <w:rPr>
              <w:szCs w:val="16"/>
            </w:rPr>
            <w:instrText xml:space="preserve"> REF  Version </w:instrText>
          </w:r>
          <w:r>
            <w:rPr>
              <w:szCs w:val="16"/>
            </w:rPr>
            <w:instrText xml:space="preserve"> \* MERGEFORMAT </w:instrText>
          </w:r>
          <w:r w:rsidRPr="00EE0EB6">
            <w:rPr>
              <w:szCs w:val="16"/>
            </w:rPr>
            <w:fldChar w:fldCharType="separate"/>
          </w:r>
          <w:r w:rsidR="001E7EA0" w:rsidRPr="001E7EA0">
            <w:rPr>
              <w:szCs w:val="16"/>
              <w:lang w:val="en-GB"/>
            </w:rPr>
            <w:t>2.0.0</w:t>
          </w:r>
          <w:r w:rsidR="001E7EA0">
            <w:rPr>
              <w:rFonts w:eastAsia="Times New Roman"/>
            </w:rPr>
            <w:t xml:space="preserve"> RC</w:t>
          </w:r>
          <w:r w:rsidRPr="00EE0EB6">
            <w:rPr>
              <w:szCs w:val="16"/>
            </w:rPr>
            <w:fldChar w:fldCharType="end"/>
          </w:r>
        </w:p>
      </w:tc>
      <w:tc>
        <w:tcPr>
          <w:tcW w:w="2723" w:type="dxa"/>
          <w:tcBorders>
            <w:top w:val="nil"/>
          </w:tcBorders>
          <w:shd w:val="clear" w:color="auto" w:fill="auto"/>
        </w:tcPr>
        <w:p w:rsidR="00D462FE" w:rsidRPr="00EE0EB6" w:rsidRDefault="00D462FE" w:rsidP="003B460B">
          <w:pPr>
            <w:pStyle w:val="Fuzeile"/>
            <w:spacing w:before="60" w:after="0"/>
            <w:rPr>
              <w:szCs w:val="16"/>
            </w:rPr>
          </w:pPr>
          <w:r w:rsidRPr="00EE0EB6">
            <w:rPr>
              <w:rStyle w:val="Seitenzahl"/>
              <w:sz w:val="16"/>
              <w:szCs w:val="16"/>
            </w:rPr>
            <w:t xml:space="preserve">© gematik </w:t>
          </w:r>
          <w:r>
            <w:rPr>
              <w:rStyle w:val="Seitenzahl"/>
              <w:sz w:val="16"/>
              <w:szCs w:val="16"/>
            </w:rPr>
            <w:t>–</w:t>
          </w:r>
          <w:r w:rsidRPr="00EE0EB6">
            <w:rPr>
              <w:rStyle w:val="Seitenzahl"/>
              <w:sz w:val="16"/>
              <w:szCs w:val="16"/>
            </w:rPr>
            <w:t xml:space="preserve"> </w:t>
          </w:r>
          <w:r w:rsidRPr="00EE0EB6">
            <w:rPr>
              <w:rStyle w:val="Seitenzahl"/>
              <w:sz w:val="16"/>
              <w:szCs w:val="16"/>
            </w:rPr>
            <w:fldChar w:fldCharType="begin"/>
          </w:r>
          <w:r w:rsidRPr="00EE0EB6">
            <w:rPr>
              <w:rStyle w:val="Seitenzahl"/>
              <w:sz w:val="16"/>
              <w:szCs w:val="16"/>
            </w:rPr>
            <w:instrText xml:space="preserve"> REF  Klasse </w:instrText>
          </w:r>
          <w:r>
            <w:rPr>
              <w:rStyle w:val="Seitenzahl"/>
              <w:sz w:val="16"/>
              <w:szCs w:val="16"/>
            </w:rPr>
            <w:instrText xml:space="preserve"> \* MERGEFORMAT </w:instrText>
          </w:r>
          <w:r w:rsidRPr="00EE0EB6">
            <w:rPr>
              <w:rStyle w:val="Seitenzahl"/>
              <w:sz w:val="16"/>
              <w:szCs w:val="16"/>
            </w:rPr>
            <w:fldChar w:fldCharType="separate"/>
          </w:r>
          <w:r w:rsidR="001E7EA0" w:rsidRPr="001E7EA0">
            <w:rPr>
              <w:szCs w:val="16"/>
            </w:rPr>
            <w:t>vertraulich</w:t>
          </w:r>
          <w:r w:rsidR="001E7EA0">
            <w:rPr>
              <w:rFonts w:eastAsia="Times New Roman"/>
            </w:rPr>
            <w:t>_LA</w:t>
          </w:r>
          <w:r w:rsidRPr="00EE0EB6">
            <w:rPr>
              <w:rStyle w:val="Seitenzahl"/>
              <w:sz w:val="16"/>
              <w:szCs w:val="16"/>
            </w:rPr>
            <w:fldChar w:fldCharType="end"/>
          </w:r>
        </w:p>
      </w:tc>
      <w:tc>
        <w:tcPr>
          <w:tcW w:w="2308" w:type="dxa"/>
          <w:tcBorders>
            <w:top w:val="nil"/>
          </w:tcBorders>
          <w:shd w:val="clear" w:color="auto" w:fill="auto"/>
        </w:tcPr>
        <w:p w:rsidR="00D462FE" w:rsidRPr="00EE0EB6" w:rsidRDefault="00D462FE" w:rsidP="00EA3E34">
          <w:pPr>
            <w:pStyle w:val="Fuzeile"/>
            <w:spacing w:before="60" w:after="0"/>
            <w:jc w:val="right"/>
            <w:rPr>
              <w:szCs w:val="16"/>
            </w:rPr>
          </w:pPr>
          <w:r w:rsidRPr="00EE0EB6">
            <w:rPr>
              <w:szCs w:val="16"/>
            </w:rPr>
            <w:t xml:space="preserve">Stand: </w:t>
          </w:r>
          <w:r w:rsidRPr="00EE0EB6">
            <w:rPr>
              <w:szCs w:val="16"/>
            </w:rPr>
            <w:fldChar w:fldCharType="begin"/>
          </w:r>
          <w:r w:rsidRPr="00EE0EB6">
            <w:rPr>
              <w:szCs w:val="16"/>
            </w:rPr>
            <w:instrText xml:space="preserve"> REF Stand \h  \* MERGEFORMAT </w:instrText>
          </w:r>
          <w:r w:rsidRPr="00EE0EB6">
            <w:rPr>
              <w:szCs w:val="16"/>
            </w:rPr>
          </w:r>
          <w:r w:rsidRPr="00EE0EB6">
            <w:rPr>
              <w:szCs w:val="16"/>
            </w:rPr>
            <w:fldChar w:fldCharType="separate"/>
          </w:r>
          <w:r w:rsidR="001E7EA0" w:rsidRPr="001E7EA0">
            <w:rPr>
              <w:szCs w:val="16"/>
            </w:rPr>
            <w:t>04.04.2018</w:t>
          </w:r>
          <w:r w:rsidRPr="00EE0EB6">
            <w:rPr>
              <w:szCs w:val="16"/>
            </w:rPr>
            <w:fldChar w:fldCharType="end"/>
          </w:r>
          <w:r>
            <w:rPr>
              <w:szCs w:val="16"/>
            </w:rPr>
            <w:t xml:space="preserve"> </w:t>
          </w:r>
        </w:p>
      </w:tc>
    </w:tr>
  </w:tbl>
  <w:p w:rsidR="00D462FE" w:rsidRDefault="00D462FE" w:rsidP="00FB5B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8FD" w:rsidRDefault="001318FD" w:rsidP="005073B5">
      <w:pPr>
        <w:pStyle w:val="Kurzberschrift"/>
      </w:pPr>
      <w:r>
        <w:separator/>
      </w:r>
    </w:p>
    <w:p w:rsidR="001318FD" w:rsidRDefault="001318FD"/>
    <w:p w:rsidR="001318FD" w:rsidRDefault="001318FD" w:rsidP="00BE320D"/>
    <w:p w:rsidR="001318FD" w:rsidRDefault="001318FD"/>
    <w:p w:rsidR="001318FD" w:rsidRDefault="001318FD" w:rsidP="00465447"/>
  </w:footnote>
  <w:footnote w:type="continuationSeparator" w:id="0">
    <w:p w:rsidR="001318FD" w:rsidRDefault="001318FD" w:rsidP="005073B5">
      <w:pPr>
        <w:pStyle w:val="Kurzberschrift"/>
      </w:pPr>
      <w:r>
        <w:continuationSeparator/>
      </w:r>
    </w:p>
    <w:p w:rsidR="001318FD" w:rsidRDefault="001318FD"/>
    <w:p w:rsidR="001318FD" w:rsidRDefault="001318FD" w:rsidP="00BE320D"/>
    <w:p w:rsidR="001318FD" w:rsidRDefault="001318FD"/>
    <w:p w:rsidR="001318FD" w:rsidRDefault="001318FD" w:rsidP="004654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5778"/>
      <w:gridCol w:w="284"/>
      <w:gridCol w:w="2890"/>
    </w:tblGrid>
    <w:tr w:rsidR="00D462FE" w:rsidRPr="00C62060" w:rsidTr="00D46CB7">
      <w:tc>
        <w:tcPr>
          <w:tcW w:w="5778" w:type="dxa"/>
          <w:shd w:val="clear" w:color="auto" w:fill="auto"/>
        </w:tcPr>
        <w:p w:rsidR="00D462FE" w:rsidRPr="00C62060" w:rsidRDefault="00D462FE" w:rsidP="00EA3E34">
          <w:pPr>
            <w:pStyle w:val="Kurzberschrift"/>
            <w:rPr>
              <w:rFonts w:ascii="Tahoma" w:hAnsi="Tahoma" w:cs="Tahoma"/>
              <w:sz w:val="24"/>
              <w:szCs w:val="24"/>
            </w:rPr>
          </w:pPr>
          <w:r w:rsidRPr="00C62060">
            <w:rPr>
              <w:rFonts w:ascii="Tahoma" w:hAnsi="Tahoma" w:cs="Tahoma"/>
              <w:sz w:val="24"/>
              <w:szCs w:val="24"/>
            </w:rPr>
            <w:fldChar w:fldCharType="begin"/>
          </w:r>
          <w:r w:rsidRPr="00C62060">
            <w:rPr>
              <w:rFonts w:ascii="Tahoma" w:hAnsi="Tahoma" w:cs="Tahoma"/>
              <w:sz w:val="24"/>
              <w:szCs w:val="24"/>
            </w:rPr>
            <w:instrText xml:space="preserve"> REF Titel \h  \* MERGEFORMAT </w:instrText>
          </w:r>
          <w:r w:rsidRPr="00C62060">
            <w:rPr>
              <w:rFonts w:ascii="Tahoma" w:hAnsi="Tahoma" w:cs="Tahoma"/>
              <w:sz w:val="24"/>
              <w:szCs w:val="24"/>
            </w:rPr>
          </w:r>
          <w:r w:rsidRPr="00C62060">
            <w:rPr>
              <w:rFonts w:ascii="Tahoma" w:hAnsi="Tahoma" w:cs="Tahoma"/>
              <w:sz w:val="24"/>
              <w:szCs w:val="24"/>
            </w:rPr>
            <w:fldChar w:fldCharType="separate"/>
          </w:r>
          <w:r w:rsidR="001E7EA0" w:rsidRPr="001E7EA0">
            <w:rPr>
              <w:rFonts w:ascii="Tahoma" w:hAnsi="Tahoma" w:cs="Tahoma"/>
              <w:sz w:val="24"/>
              <w:szCs w:val="24"/>
            </w:rPr>
            <w:t>Übergreifende Richtlinien</w:t>
          </w:r>
          <w:r w:rsidR="001E7EA0">
            <w:rPr>
              <w:b w:val="0"/>
              <w:sz w:val="56"/>
              <w:szCs w:val="56"/>
            </w:rPr>
            <w:t xml:space="preserve"> </w:t>
          </w:r>
          <w:r w:rsidR="001E7EA0" w:rsidRPr="001E7EA0">
            <w:rPr>
              <w:rFonts w:ascii="Tahoma" w:hAnsi="Tahoma" w:cs="Tahoma"/>
              <w:sz w:val="24"/>
              <w:szCs w:val="24"/>
            </w:rPr>
            <w:t>zum Betrieb der TI</w:t>
          </w:r>
          <w:r w:rsidRPr="00C62060">
            <w:rPr>
              <w:rFonts w:ascii="Tahoma" w:hAnsi="Tahoma" w:cs="Tahoma"/>
              <w:sz w:val="24"/>
              <w:szCs w:val="24"/>
            </w:rPr>
            <w:fldChar w:fldCharType="end"/>
          </w:r>
        </w:p>
      </w:tc>
      <w:tc>
        <w:tcPr>
          <w:tcW w:w="284" w:type="dxa"/>
          <w:shd w:val="clear" w:color="auto" w:fill="auto"/>
        </w:tcPr>
        <w:p w:rsidR="00D462FE" w:rsidRPr="00C62060" w:rsidRDefault="00D462FE" w:rsidP="00EA3E34">
          <w:pPr>
            <w:pStyle w:val="Kopfzeile"/>
            <w:rPr>
              <w:rFonts w:ascii="Tahoma" w:hAnsi="Tahoma" w:cs="Tahoma"/>
            </w:rPr>
          </w:pPr>
        </w:p>
      </w:tc>
      <w:tc>
        <w:tcPr>
          <w:tcW w:w="2890" w:type="dxa"/>
          <w:shd w:val="clear" w:color="auto" w:fill="auto"/>
        </w:tcPr>
        <w:p w:rsidR="00D462FE" w:rsidRPr="00C62060" w:rsidRDefault="00D462FE" w:rsidP="00EA3E34">
          <w:pPr>
            <w:pStyle w:val="Kopfzeile"/>
            <w:rPr>
              <w:rFonts w:ascii="Tahoma" w:hAnsi="Tahoma" w:cs="Tahoma"/>
            </w:rPr>
          </w:pPr>
          <w:r>
            <w:rPr>
              <w:rFonts w:ascii="Tahoma" w:hAnsi="Tahoma" w:cs="Tahom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1.8pt;height:45pt">
                <v:imagedata r:id="rId1" o:title="Logo_Gematik_2012_Claim"/>
              </v:shape>
            </w:pict>
          </w:r>
        </w:p>
      </w:tc>
    </w:tr>
  </w:tbl>
  <w:p w:rsidR="00D462FE" w:rsidRDefault="00D462FE" w:rsidP="00A87802">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83"/>
      <w:gridCol w:w="955"/>
      <w:gridCol w:w="3114"/>
    </w:tblGrid>
    <w:tr w:rsidR="00D462FE" w:rsidTr="00C62060">
      <w:tc>
        <w:tcPr>
          <w:tcW w:w="5148" w:type="dxa"/>
          <w:shd w:val="clear" w:color="auto" w:fill="auto"/>
        </w:tcPr>
        <w:p w:rsidR="00D462FE" w:rsidRDefault="00D462FE" w:rsidP="00EA3E34">
          <w:pPr>
            <w:pStyle w:val="Kurzberschrift"/>
          </w:pPr>
        </w:p>
      </w:tc>
      <w:tc>
        <w:tcPr>
          <w:tcW w:w="997" w:type="dxa"/>
          <w:shd w:val="clear" w:color="auto" w:fill="auto"/>
        </w:tcPr>
        <w:p w:rsidR="00D462FE" w:rsidRDefault="00D462FE" w:rsidP="00EA3E34">
          <w:pPr>
            <w:pStyle w:val="Kopfzeile"/>
          </w:pPr>
        </w:p>
      </w:tc>
      <w:tc>
        <w:tcPr>
          <w:tcW w:w="3142" w:type="dxa"/>
          <w:shd w:val="clear" w:color="auto" w:fill="auto"/>
        </w:tcPr>
        <w:p w:rsidR="00D462FE" w:rsidRDefault="00D462FE" w:rsidP="00EA3E34">
          <w:pPr>
            <w:pStyle w:val="Kopfzeil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6pt;height:45.6pt">
                <v:imagedata r:id="rId1" o:title="Logo_Gematik_2012_Claim"/>
              </v:shape>
            </w:pict>
          </w:r>
        </w:p>
      </w:tc>
    </w:tr>
  </w:tbl>
  <w:p w:rsidR="00D462FE" w:rsidRDefault="00D462FE" w:rsidP="00CA7B4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2FE" w:rsidRDefault="00D462F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2FE" w:rsidRDefault="00D462FE">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2FE" w:rsidRDefault="00D462F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0"/>
    <w:lvl w:ilvl="0">
      <w:start w:val="1"/>
      <w:numFmt w:val="bullet"/>
      <w:lvlText w:val=""/>
      <w:lvlJc w:val="left"/>
      <w:pPr>
        <w:tabs>
          <w:tab w:val="num" w:pos="1701"/>
        </w:tabs>
        <w:ind w:left="1701" w:hanging="283"/>
      </w:pPr>
      <w:rPr>
        <w:rFonts w:ascii="Symbol" w:hAnsi="Symbol"/>
      </w:rPr>
    </w:lvl>
  </w:abstractNum>
  <w:abstractNum w:abstractNumId="1">
    <w:nsid w:val="02A117FA"/>
    <w:multiLevelType w:val="hybridMultilevel"/>
    <w:tmpl w:val="EA92A7CA"/>
    <w:lvl w:ilvl="0" w:tplc="FFFFFFFF">
      <w:start w:val="1"/>
      <w:numFmt w:val="bullet"/>
      <w:lvlText w:val=""/>
      <w:lvlJc w:val="left"/>
      <w:pPr>
        <w:ind w:left="1647" w:hanging="360"/>
      </w:pPr>
      <w:rPr>
        <w:rFonts w:ascii="Symbol" w:hAnsi="Symbol" w:hint="default"/>
      </w:rPr>
    </w:lvl>
    <w:lvl w:ilvl="1" w:tplc="FFFFFFFF" w:tentative="1">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2">
    <w:nsid w:val="08153D46"/>
    <w:multiLevelType w:val="hybridMultilevel"/>
    <w:tmpl w:val="EBFA5320"/>
    <w:lvl w:ilvl="0" w:tplc="FFFFFFFF">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
    <w:nsid w:val="0C217269"/>
    <w:multiLevelType w:val="hybridMultilevel"/>
    <w:tmpl w:val="D83886FE"/>
    <w:lvl w:ilvl="0" w:tplc="0407000F">
      <w:start w:val="1"/>
      <w:numFmt w:val="decimal"/>
      <w:lvlText w:val="%1."/>
      <w:lvlJc w:val="left"/>
      <w:pPr>
        <w:ind w:left="1069" w:hanging="360"/>
      </w:pPr>
    </w:lvl>
    <w:lvl w:ilvl="1" w:tplc="04070001">
      <w:start w:val="1"/>
      <w:numFmt w:val="bullet"/>
      <w:lvlText w:val=""/>
      <w:lvlJc w:val="left"/>
      <w:pPr>
        <w:ind w:left="1789" w:hanging="360"/>
      </w:pPr>
      <w:rPr>
        <w:rFonts w:ascii="Symbol" w:hAnsi="Symbol" w:hint="default"/>
      </w:r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
    <w:nsid w:val="0E2E1B23"/>
    <w:multiLevelType w:val="hybridMultilevel"/>
    <w:tmpl w:val="9328E1FA"/>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5">
    <w:nsid w:val="124343D1"/>
    <w:multiLevelType w:val="hybridMultilevel"/>
    <w:tmpl w:val="B0B6DCB6"/>
    <w:lvl w:ilvl="0" w:tplc="FFFFFFFF">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6">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7">
    <w:nsid w:val="20575F10"/>
    <w:multiLevelType w:val="hybridMultilevel"/>
    <w:tmpl w:val="867258C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nsid w:val="208C49E4"/>
    <w:multiLevelType w:val="hybridMultilevel"/>
    <w:tmpl w:val="0AB41F70"/>
    <w:lvl w:ilvl="0" w:tplc="FFFFFFFF">
      <w:start w:val="1"/>
      <w:numFmt w:val="decimal"/>
      <w:lvlText w:val="%1."/>
      <w:lvlJc w:val="left"/>
      <w:pPr>
        <w:tabs>
          <w:tab w:val="num" w:pos="927"/>
        </w:tabs>
        <w:ind w:left="927" w:hanging="360"/>
      </w:p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9">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2B411377"/>
    <w:multiLevelType w:val="hybridMultilevel"/>
    <w:tmpl w:val="50E4D1D6"/>
    <w:lvl w:ilvl="0" w:tplc="0407000F">
      <w:start w:val="1"/>
      <w:numFmt w:val="decimal"/>
      <w:lvlText w:val="%1."/>
      <w:lvlJc w:val="left"/>
      <w:pPr>
        <w:ind w:left="1069" w:hanging="360"/>
      </w:pPr>
    </w:lvl>
    <w:lvl w:ilvl="1" w:tplc="04070019">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1">
    <w:nsid w:val="2B9C4577"/>
    <w:multiLevelType w:val="hybridMultilevel"/>
    <w:tmpl w:val="008E8AC6"/>
    <w:lvl w:ilvl="0" w:tplc="00FAEDA2">
      <w:start w:val="4"/>
      <w:numFmt w:val="bullet"/>
      <w:lvlText w:val="-"/>
      <w:lvlJc w:val="left"/>
      <w:pPr>
        <w:tabs>
          <w:tab w:val="num" w:pos="720"/>
        </w:tabs>
        <w:ind w:left="720" w:hanging="360"/>
      </w:pPr>
      <w:rPr>
        <w:rFonts w:ascii="Arial" w:eastAsia="MS Mincho"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2E194214"/>
    <w:multiLevelType w:val="multilevel"/>
    <w:tmpl w:val="9B3CDEA6"/>
    <w:lvl w:ilvl="0">
      <w:start w:val="1"/>
      <w:numFmt w:val="upperLetter"/>
      <w:pStyle w:val="afiAnhang1"/>
      <w:suff w:val="nothing"/>
      <w:lvlText w:val="Anhang %1"/>
      <w:lvlJc w:val="left"/>
      <w:pPr>
        <w:ind w:left="3240" w:firstLine="0"/>
      </w:pPr>
      <w:rPr>
        <w:rFonts w:hint="default"/>
      </w:rPr>
    </w:lvl>
    <w:lvl w:ilvl="1">
      <w:start w:val="1"/>
      <w:numFmt w:val="decimal"/>
      <w:pStyle w:val="afiAnhang2"/>
      <w:lvlText w:val="%1.%2"/>
      <w:lvlJc w:val="left"/>
      <w:pPr>
        <w:tabs>
          <w:tab w:val="num" w:pos="747"/>
        </w:tabs>
        <w:ind w:left="180" w:firstLine="0"/>
      </w:pPr>
      <w:rPr>
        <w:rFonts w:hint="default"/>
      </w:rPr>
    </w:lvl>
    <w:lvl w:ilvl="2">
      <w:start w:val="1"/>
      <w:numFmt w:val="decimal"/>
      <w:pStyle w:val="afiAnhang3"/>
      <w:lvlText w:val="%1.%2.%3"/>
      <w:lvlJc w:val="left"/>
      <w:pPr>
        <w:tabs>
          <w:tab w:val="num" w:pos="851"/>
        </w:tabs>
        <w:ind w:left="851" w:hanging="851"/>
      </w:pPr>
      <w:rPr>
        <w:rFonts w:hint="default"/>
      </w:rPr>
    </w:lvl>
    <w:lvl w:ilvl="3">
      <w:start w:val="1"/>
      <w:numFmt w:val="decimal"/>
      <w:pStyle w:val="afiAnhang4"/>
      <w:lvlText w:val="%1.%2.%3.%4"/>
      <w:lvlJc w:val="left"/>
      <w:pPr>
        <w:tabs>
          <w:tab w:val="num" w:pos="851"/>
        </w:tabs>
        <w:ind w:left="851" w:hanging="85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nsid w:val="339E73DF"/>
    <w:multiLevelType w:val="hybridMultilevel"/>
    <w:tmpl w:val="29CAB598"/>
    <w:lvl w:ilvl="0" w:tplc="F806A7D8">
      <w:start w:val="1"/>
      <w:numFmt w:val="bullet"/>
      <w:pStyle w:val="gemAufzhlung"/>
      <w:lvlText w:val=""/>
      <w:lvlJc w:val="left"/>
      <w:pPr>
        <w:tabs>
          <w:tab w:val="num" w:pos="1134"/>
        </w:tabs>
        <w:ind w:left="1134" w:hanging="283"/>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559E176C">
      <w:numFmt w:val="bullet"/>
      <w:lvlText w:val="•"/>
      <w:lvlJc w:val="left"/>
      <w:pPr>
        <w:ind w:left="2160" w:hanging="360"/>
      </w:pPr>
      <w:rPr>
        <w:rFonts w:ascii="Arial" w:eastAsia="MS Mincho" w:hAnsi="Arial" w:cs="Aria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343B0791"/>
    <w:multiLevelType w:val="hybridMultilevel"/>
    <w:tmpl w:val="EB5834FA"/>
    <w:lvl w:ilvl="0" w:tplc="FFFFFFFF">
      <w:start w:val="1"/>
      <w:numFmt w:val="bullet"/>
      <w:lvlText w:val=""/>
      <w:lvlJc w:val="left"/>
      <w:pPr>
        <w:tabs>
          <w:tab w:val="num" w:pos="1287"/>
        </w:tabs>
        <w:ind w:left="1287" w:hanging="360"/>
      </w:pPr>
      <w:rPr>
        <w:rFonts w:ascii="Symbol" w:hAnsi="Symbol" w:hint="default"/>
      </w:rPr>
    </w:lvl>
    <w:lvl w:ilvl="1" w:tplc="FFFFFFFF">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5">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9F949B5"/>
    <w:multiLevelType w:val="hybridMultilevel"/>
    <w:tmpl w:val="B14A16C6"/>
    <w:lvl w:ilvl="0" w:tplc="0D106A22">
      <w:start w:val="1"/>
      <w:numFmt w:val="decimal"/>
      <w:pStyle w:val="gemListe"/>
      <w:lvlText w:val="(%1)"/>
      <w:lvlJc w:val="left"/>
      <w:pPr>
        <w:tabs>
          <w:tab w:val="num" w:pos="182"/>
        </w:tabs>
        <w:ind w:left="737" w:hanging="340"/>
      </w:pPr>
      <w:rPr>
        <w:rFonts w:hint="default"/>
      </w:rPr>
    </w:lvl>
    <w:lvl w:ilvl="1" w:tplc="04070019">
      <w:start w:val="1"/>
      <w:numFmt w:val="lowerLetter"/>
      <w:lvlText w:val="%2."/>
      <w:lvlJc w:val="left"/>
      <w:pPr>
        <w:tabs>
          <w:tab w:val="num" w:pos="1982"/>
        </w:tabs>
        <w:ind w:left="1982" w:hanging="360"/>
      </w:pPr>
    </w:lvl>
    <w:lvl w:ilvl="2" w:tplc="0407001B" w:tentative="1">
      <w:start w:val="1"/>
      <w:numFmt w:val="lowerRoman"/>
      <w:lvlText w:val="%3."/>
      <w:lvlJc w:val="right"/>
      <w:pPr>
        <w:tabs>
          <w:tab w:val="num" w:pos="2702"/>
        </w:tabs>
        <w:ind w:left="2702" w:hanging="180"/>
      </w:pPr>
    </w:lvl>
    <w:lvl w:ilvl="3" w:tplc="0407000F" w:tentative="1">
      <w:start w:val="1"/>
      <w:numFmt w:val="decimal"/>
      <w:lvlText w:val="%4."/>
      <w:lvlJc w:val="left"/>
      <w:pPr>
        <w:tabs>
          <w:tab w:val="num" w:pos="3422"/>
        </w:tabs>
        <w:ind w:left="3422" w:hanging="360"/>
      </w:pPr>
    </w:lvl>
    <w:lvl w:ilvl="4" w:tplc="04070019" w:tentative="1">
      <w:start w:val="1"/>
      <w:numFmt w:val="lowerLetter"/>
      <w:lvlText w:val="%5."/>
      <w:lvlJc w:val="left"/>
      <w:pPr>
        <w:tabs>
          <w:tab w:val="num" w:pos="4142"/>
        </w:tabs>
        <w:ind w:left="4142" w:hanging="360"/>
      </w:pPr>
    </w:lvl>
    <w:lvl w:ilvl="5" w:tplc="0407001B" w:tentative="1">
      <w:start w:val="1"/>
      <w:numFmt w:val="lowerRoman"/>
      <w:lvlText w:val="%6."/>
      <w:lvlJc w:val="right"/>
      <w:pPr>
        <w:tabs>
          <w:tab w:val="num" w:pos="4862"/>
        </w:tabs>
        <w:ind w:left="4862" w:hanging="180"/>
      </w:pPr>
    </w:lvl>
    <w:lvl w:ilvl="6" w:tplc="0407000F" w:tentative="1">
      <w:start w:val="1"/>
      <w:numFmt w:val="decimal"/>
      <w:lvlText w:val="%7."/>
      <w:lvlJc w:val="left"/>
      <w:pPr>
        <w:tabs>
          <w:tab w:val="num" w:pos="5582"/>
        </w:tabs>
        <w:ind w:left="5582" w:hanging="360"/>
      </w:pPr>
    </w:lvl>
    <w:lvl w:ilvl="7" w:tplc="04070019" w:tentative="1">
      <w:start w:val="1"/>
      <w:numFmt w:val="lowerLetter"/>
      <w:lvlText w:val="%8."/>
      <w:lvlJc w:val="left"/>
      <w:pPr>
        <w:tabs>
          <w:tab w:val="num" w:pos="6302"/>
        </w:tabs>
        <w:ind w:left="6302" w:hanging="360"/>
      </w:pPr>
    </w:lvl>
    <w:lvl w:ilvl="8" w:tplc="0407001B" w:tentative="1">
      <w:start w:val="1"/>
      <w:numFmt w:val="lowerRoman"/>
      <w:lvlText w:val="%9."/>
      <w:lvlJc w:val="right"/>
      <w:pPr>
        <w:tabs>
          <w:tab w:val="num" w:pos="7022"/>
        </w:tabs>
        <w:ind w:left="7022" w:hanging="180"/>
      </w:pPr>
    </w:lvl>
  </w:abstractNum>
  <w:abstractNum w:abstractNumId="17">
    <w:nsid w:val="3F253CD4"/>
    <w:multiLevelType w:val="hybridMultilevel"/>
    <w:tmpl w:val="833E5036"/>
    <w:lvl w:ilvl="0" w:tplc="60BC6566">
      <w:start w:val="1"/>
      <w:numFmt w:val="decimal"/>
      <w:lvlText w:val="(%1)"/>
      <w:lvlJc w:val="left"/>
      <w:pPr>
        <w:ind w:left="1512" w:hanging="360"/>
      </w:pPr>
    </w:lvl>
    <w:lvl w:ilvl="1" w:tplc="7BCA56C8" w:tentative="1">
      <w:start w:val="1"/>
      <w:numFmt w:val="lowerLetter"/>
      <w:lvlText w:val="%2."/>
      <w:lvlJc w:val="left"/>
      <w:pPr>
        <w:ind w:left="2232" w:hanging="360"/>
      </w:pPr>
    </w:lvl>
    <w:lvl w:ilvl="2" w:tplc="938CF5AE" w:tentative="1">
      <w:start w:val="1"/>
      <w:numFmt w:val="lowerRoman"/>
      <w:lvlText w:val="%3."/>
      <w:lvlJc w:val="right"/>
      <w:pPr>
        <w:ind w:left="2952" w:hanging="180"/>
      </w:pPr>
    </w:lvl>
    <w:lvl w:ilvl="3" w:tplc="DEF647B4" w:tentative="1">
      <w:start w:val="1"/>
      <w:numFmt w:val="decimal"/>
      <w:lvlText w:val="%4."/>
      <w:lvlJc w:val="left"/>
      <w:pPr>
        <w:ind w:left="3672" w:hanging="360"/>
      </w:pPr>
    </w:lvl>
    <w:lvl w:ilvl="4" w:tplc="2C68DC8E" w:tentative="1">
      <w:start w:val="1"/>
      <w:numFmt w:val="lowerLetter"/>
      <w:lvlText w:val="%5."/>
      <w:lvlJc w:val="left"/>
      <w:pPr>
        <w:ind w:left="4392" w:hanging="360"/>
      </w:pPr>
    </w:lvl>
    <w:lvl w:ilvl="5" w:tplc="DDCEC8BA" w:tentative="1">
      <w:start w:val="1"/>
      <w:numFmt w:val="lowerRoman"/>
      <w:lvlText w:val="%6."/>
      <w:lvlJc w:val="right"/>
      <w:pPr>
        <w:ind w:left="5112" w:hanging="180"/>
      </w:pPr>
    </w:lvl>
    <w:lvl w:ilvl="6" w:tplc="1CFC6604" w:tentative="1">
      <w:start w:val="1"/>
      <w:numFmt w:val="decimal"/>
      <w:lvlText w:val="%7."/>
      <w:lvlJc w:val="left"/>
      <w:pPr>
        <w:ind w:left="5832" w:hanging="360"/>
      </w:pPr>
    </w:lvl>
    <w:lvl w:ilvl="7" w:tplc="059A36C8" w:tentative="1">
      <w:start w:val="1"/>
      <w:numFmt w:val="lowerLetter"/>
      <w:lvlText w:val="%8."/>
      <w:lvlJc w:val="left"/>
      <w:pPr>
        <w:ind w:left="6552" w:hanging="360"/>
      </w:pPr>
    </w:lvl>
    <w:lvl w:ilvl="8" w:tplc="092087A8" w:tentative="1">
      <w:start w:val="1"/>
      <w:numFmt w:val="lowerRoman"/>
      <w:lvlText w:val="%9."/>
      <w:lvlJc w:val="right"/>
      <w:pPr>
        <w:ind w:left="7272" w:hanging="180"/>
      </w:pPr>
    </w:lvl>
  </w:abstractNum>
  <w:abstractNum w:abstractNumId="18">
    <w:nsid w:val="416C02A7"/>
    <w:multiLevelType w:val="hybridMultilevel"/>
    <w:tmpl w:val="DBD88AC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nsid w:val="43670DA3"/>
    <w:multiLevelType w:val="hybridMultilevel"/>
    <w:tmpl w:val="F0D26EB2"/>
    <w:lvl w:ilvl="0" w:tplc="FFFFFFFF">
      <w:start w:val="1"/>
      <w:numFmt w:val="decimal"/>
      <w:lvlText w:val="%1."/>
      <w:lvlJc w:val="left"/>
      <w:pPr>
        <w:tabs>
          <w:tab w:val="num" w:pos="927"/>
        </w:tabs>
        <w:ind w:left="927" w:hanging="360"/>
      </w:pPr>
      <w:rPr>
        <w:b w:val="0"/>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20">
    <w:nsid w:val="45B44D8F"/>
    <w:multiLevelType w:val="hybridMultilevel"/>
    <w:tmpl w:val="B3868D1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460614A9"/>
    <w:multiLevelType w:val="hybridMultilevel"/>
    <w:tmpl w:val="0C4290B0"/>
    <w:lvl w:ilvl="0" w:tplc="D9064576">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2">
    <w:nsid w:val="4750132A"/>
    <w:multiLevelType w:val="hybridMultilevel"/>
    <w:tmpl w:val="098CA540"/>
    <w:lvl w:ilvl="0" w:tplc="81367E9E">
      <w:start w:val="1"/>
      <w:numFmt w:val="bullet"/>
      <w:pStyle w:val="ListBullet1"/>
      <w:lvlText w:val=""/>
      <w:lvlJc w:val="left"/>
      <w:pPr>
        <w:ind w:left="720" w:hanging="360"/>
      </w:pPr>
      <w:rPr>
        <w:rFonts w:ascii="Symbol" w:hAnsi="Symbol" w:hint="default"/>
      </w:rPr>
    </w:lvl>
    <w:lvl w:ilvl="1" w:tplc="29E458A6">
      <w:start w:val="1"/>
      <w:numFmt w:val="bullet"/>
      <w:pStyle w:val="Aufzhlungszeichen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B11A15"/>
    <w:multiLevelType w:val="hybridMultilevel"/>
    <w:tmpl w:val="189ED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9836811"/>
    <w:multiLevelType w:val="hybridMultilevel"/>
    <w:tmpl w:val="1D2C840A"/>
    <w:lvl w:ilvl="0" w:tplc="FFFFFFFF">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5">
    <w:nsid w:val="50645D35"/>
    <w:multiLevelType w:val="hybridMultilevel"/>
    <w:tmpl w:val="FBCC82E8"/>
    <w:lvl w:ilvl="0" w:tplc="FFFFFFFF">
      <w:start w:val="1"/>
      <w:numFmt w:val="decimal"/>
      <w:lvlText w:val="%1."/>
      <w:lvlJc w:val="left"/>
      <w:pPr>
        <w:tabs>
          <w:tab w:val="num" w:pos="927"/>
        </w:tabs>
        <w:ind w:left="927" w:hanging="360"/>
      </w:p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26">
    <w:nsid w:val="554E56FA"/>
    <w:multiLevelType w:val="hybridMultilevel"/>
    <w:tmpl w:val="FFDEB14E"/>
    <w:lvl w:ilvl="0" w:tplc="A40E3A16">
      <w:start w:val="1"/>
      <w:numFmt w:val="bullet"/>
      <w:pStyle w:val="gemZwischenberschrif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56BA6DDC"/>
    <w:multiLevelType w:val="hybridMultilevel"/>
    <w:tmpl w:val="14B60734"/>
    <w:lvl w:ilvl="0" w:tplc="5F469430">
      <w:start w:val="1"/>
      <w:numFmt w:val="bullet"/>
      <w:lvlText w:val=""/>
      <w:lvlJc w:val="left"/>
      <w:pPr>
        <w:tabs>
          <w:tab w:val="num" w:pos="720"/>
        </w:tabs>
        <w:ind w:left="720" w:hanging="360"/>
      </w:pPr>
      <w:rPr>
        <w:rFonts w:ascii="Symbol" w:hAnsi="Symbol" w:hint="default"/>
      </w:rPr>
    </w:lvl>
    <w:lvl w:ilvl="1" w:tplc="69A43A2A">
      <w:start w:val="1"/>
      <w:numFmt w:val="bullet"/>
      <w:lvlText w:val="o"/>
      <w:lvlJc w:val="left"/>
      <w:pPr>
        <w:tabs>
          <w:tab w:val="num" w:pos="1440"/>
        </w:tabs>
        <w:ind w:left="1440" w:hanging="360"/>
      </w:pPr>
      <w:rPr>
        <w:rFonts w:ascii="Courier New" w:hAnsi="Courier New" w:cs="Courier New" w:hint="default"/>
      </w:rPr>
    </w:lvl>
    <w:lvl w:ilvl="2" w:tplc="C19C3A74" w:tentative="1">
      <w:start w:val="1"/>
      <w:numFmt w:val="bullet"/>
      <w:lvlText w:val=""/>
      <w:lvlJc w:val="left"/>
      <w:pPr>
        <w:tabs>
          <w:tab w:val="num" w:pos="2160"/>
        </w:tabs>
        <w:ind w:left="2160" w:hanging="360"/>
      </w:pPr>
      <w:rPr>
        <w:rFonts w:ascii="Wingdings" w:hAnsi="Wingdings" w:hint="default"/>
      </w:rPr>
    </w:lvl>
    <w:lvl w:ilvl="3" w:tplc="FC004F48" w:tentative="1">
      <w:start w:val="1"/>
      <w:numFmt w:val="bullet"/>
      <w:lvlText w:val=""/>
      <w:lvlJc w:val="left"/>
      <w:pPr>
        <w:tabs>
          <w:tab w:val="num" w:pos="2880"/>
        </w:tabs>
        <w:ind w:left="2880" w:hanging="360"/>
      </w:pPr>
      <w:rPr>
        <w:rFonts w:ascii="Symbol" w:hAnsi="Symbol" w:hint="default"/>
      </w:rPr>
    </w:lvl>
    <w:lvl w:ilvl="4" w:tplc="0194F1F4" w:tentative="1">
      <w:start w:val="1"/>
      <w:numFmt w:val="bullet"/>
      <w:lvlText w:val="o"/>
      <w:lvlJc w:val="left"/>
      <w:pPr>
        <w:tabs>
          <w:tab w:val="num" w:pos="3600"/>
        </w:tabs>
        <w:ind w:left="3600" w:hanging="360"/>
      </w:pPr>
      <w:rPr>
        <w:rFonts w:ascii="Courier New" w:hAnsi="Courier New" w:cs="Courier New" w:hint="default"/>
      </w:rPr>
    </w:lvl>
    <w:lvl w:ilvl="5" w:tplc="AC62D9C6" w:tentative="1">
      <w:start w:val="1"/>
      <w:numFmt w:val="bullet"/>
      <w:lvlText w:val=""/>
      <w:lvlJc w:val="left"/>
      <w:pPr>
        <w:tabs>
          <w:tab w:val="num" w:pos="4320"/>
        </w:tabs>
        <w:ind w:left="4320" w:hanging="360"/>
      </w:pPr>
      <w:rPr>
        <w:rFonts w:ascii="Wingdings" w:hAnsi="Wingdings" w:hint="default"/>
      </w:rPr>
    </w:lvl>
    <w:lvl w:ilvl="6" w:tplc="1BDC11F0" w:tentative="1">
      <w:start w:val="1"/>
      <w:numFmt w:val="bullet"/>
      <w:lvlText w:val=""/>
      <w:lvlJc w:val="left"/>
      <w:pPr>
        <w:tabs>
          <w:tab w:val="num" w:pos="5040"/>
        </w:tabs>
        <w:ind w:left="5040" w:hanging="360"/>
      </w:pPr>
      <w:rPr>
        <w:rFonts w:ascii="Symbol" w:hAnsi="Symbol" w:hint="default"/>
      </w:rPr>
    </w:lvl>
    <w:lvl w:ilvl="7" w:tplc="9954BE12" w:tentative="1">
      <w:start w:val="1"/>
      <w:numFmt w:val="bullet"/>
      <w:lvlText w:val="o"/>
      <w:lvlJc w:val="left"/>
      <w:pPr>
        <w:tabs>
          <w:tab w:val="num" w:pos="5760"/>
        </w:tabs>
        <w:ind w:left="5760" w:hanging="360"/>
      </w:pPr>
      <w:rPr>
        <w:rFonts w:ascii="Courier New" w:hAnsi="Courier New" w:cs="Courier New" w:hint="default"/>
      </w:rPr>
    </w:lvl>
    <w:lvl w:ilvl="8" w:tplc="6986A32C" w:tentative="1">
      <w:start w:val="1"/>
      <w:numFmt w:val="bullet"/>
      <w:lvlText w:val=""/>
      <w:lvlJc w:val="left"/>
      <w:pPr>
        <w:tabs>
          <w:tab w:val="num" w:pos="6480"/>
        </w:tabs>
        <w:ind w:left="6480" w:hanging="360"/>
      </w:pPr>
      <w:rPr>
        <w:rFonts w:ascii="Wingdings" w:hAnsi="Wingdings" w:hint="default"/>
      </w:rPr>
    </w:lvl>
  </w:abstractNum>
  <w:abstractNum w:abstractNumId="28">
    <w:nsid w:val="5908500B"/>
    <w:multiLevelType w:val="hybridMultilevel"/>
    <w:tmpl w:val="D4AA0168"/>
    <w:lvl w:ilvl="0" w:tplc="8AC4110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C9A40F0"/>
    <w:multiLevelType w:val="hybridMultilevel"/>
    <w:tmpl w:val="DAF68C04"/>
    <w:lvl w:ilvl="0" w:tplc="FFFFFFFF">
      <w:start w:val="1"/>
      <w:numFmt w:val="decimal"/>
      <w:lvlText w:val="%1."/>
      <w:lvlJc w:val="left"/>
      <w:pPr>
        <w:tabs>
          <w:tab w:val="num" w:pos="927"/>
        </w:tabs>
        <w:ind w:left="927" w:hanging="360"/>
      </w:p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30">
    <w:nsid w:val="5D681CC5"/>
    <w:multiLevelType w:val="hybridMultilevel"/>
    <w:tmpl w:val="B33A336A"/>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647E0AEA"/>
    <w:multiLevelType w:val="hybridMultilevel"/>
    <w:tmpl w:val="BE3215EE"/>
    <w:lvl w:ilvl="0" w:tplc="0407000F">
      <w:start w:val="1"/>
      <w:numFmt w:val="decimal"/>
      <w:lvlText w:val="%1."/>
      <w:lvlJc w:val="left"/>
      <w:pPr>
        <w:ind w:left="1069" w:hanging="360"/>
      </w:pPr>
    </w:lvl>
    <w:lvl w:ilvl="1" w:tplc="04070001">
      <w:start w:val="1"/>
      <w:numFmt w:val="bullet"/>
      <w:lvlText w:val=""/>
      <w:lvlJc w:val="left"/>
      <w:pPr>
        <w:ind w:left="1789" w:hanging="360"/>
      </w:pPr>
      <w:rPr>
        <w:rFonts w:ascii="Symbol" w:hAnsi="Symbol" w:hint="default"/>
      </w:r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nsid w:val="64F55DA0"/>
    <w:multiLevelType w:val="hybridMultilevel"/>
    <w:tmpl w:val="6D4C5EF6"/>
    <w:lvl w:ilvl="0" w:tplc="27DA58C8">
      <w:start w:val="7"/>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AF08F0"/>
    <w:multiLevelType w:val="hybridMultilevel"/>
    <w:tmpl w:val="B5341B8A"/>
    <w:lvl w:ilvl="0" w:tplc="FFFFFFFF">
      <w:start w:val="1"/>
      <w:numFmt w:val="bullet"/>
      <w:lvlText w:val=""/>
      <w:lvlJc w:val="left"/>
      <w:pPr>
        <w:ind w:left="1287" w:hanging="360"/>
      </w:pPr>
      <w:rPr>
        <w:rFonts w:ascii="Symbol" w:hAnsi="Symbol"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4">
    <w:nsid w:val="7A335C60"/>
    <w:multiLevelType w:val="hybridMultilevel"/>
    <w:tmpl w:val="529E05F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B8456DD"/>
    <w:multiLevelType w:val="hybridMultilevel"/>
    <w:tmpl w:val="4D6EDBDA"/>
    <w:lvl w:ilvl="0" w:tplc="0407000F">
      <w:start w:val="1"/>
      <w:numFmt w:val="decimal"/>
      <w:lvlText w:val="%1."/>
      <w:lvlJc w:val="left"/>
      <w:pPr>
        <w:ind w:left="1069" w:hanging="360"/>
      </w:pPr>
    </w:lvl>
    <w:lvl w:ilvl="1" w:tplc="04070001">
      <w:start w:val="1"/>
      <w:numFmt w:val="bullet"/>
      <w:lvlText w:val=""/>
      <w:lvlJc w:val="left"/>
      <w:pPr>
        <w:ind w:left="1789" w:hanging="360"/>
      </w:pPr>
      <w:rPr>
        <w:rFonts w:ascii="Symbol" w:hAnsi="Symbol" w:hint="default"/>
      </w:r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6">
    <w:nsid w:val="7BC03E02"/>
    <w:multiLevelType w:val="hybridMultilevel"/>
    <w:tmpl w:val="18C6AE80"/>
    <w:lvl w:ilvl="0" w:tplc="04070001">
      <w:start w:val="1"/>
      <w:numFmt w:val="bullet"/>
      <w:lvlText w:val=""/>
      <w:lvlJc w:val="left"/>
      <w:pPr>
        <w:tabs>
          <w:tab w:val="num" w:pos="1069"/>
        </w:tabs>
        <w:ind w:left="1069" w:hanging="360"/>
      </w:pPr>
      <w:rPr>
        <w:rFonts w:ascii="Symbol" w:hAnsi="Symbol" w:hint="default"/>
      </w:rPr>
    </w:lvl>
    <w:lvl w:ilvl="1" w:tplc="04070003">
      <w:start w:val="1"/>
      <w:numFmt w:val="bullet"/>
      <w:lvlText w:val="o"/>
      <w:lvlJc w:val="left"/>
      <w:pPr>
        <w:tabs>
          <w:tab w:val="num" w:pos="1789"/>
        </w:tabs>
        <w:ind w:left="1789" w:hanging="360"/>
      </w:pPr>
      <w:rPr>
        <w:rFonts w:ascii="Courier New" w:hAnsi="Courier New" w:cs="Courier New" w:hint="default"/>
      </w:rPr>
    </w:lvl>
    <w:lvl w:ilvl="2" w:tplc="04070005">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num w:numId="1">
    <w:abstractNumId w:val="13"/>
  </w:num>
  <w:num w:numId="2">
    <w:abstractNumId w:val="16"/>
  </w:num>
  <w:num w:numId="3">
    <w:abstractNumId w:val="15"/>
  </w:num>
  <w:num w:numId="4">
    <w:abstractNumId w:val="26"/>
  </w:num>
  <w:num w:numId="5">
    <w:abstractNumId w:val="27"/>
  </w:num>
  <w:num w:numId="6">
    <w:abstractNumId w:val="2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num>
  <w:num w:numId="9">
    <w:abstractNumId w:val="12"/>
  </w:num>
  <w:num w:numId="10">
    <w:abstractNumId w:val="30"/>
  </w:num>
  <w:num w:numId="11">
    <w:abstractNumId w:val="22"/>
  </w:num>
  <w:num w:numId="12">
    <w:abstractNumId w:val="11"/>
  </w:num>
  <w:num w:numId="13">
    <w:abstractNumId w:val="6"/>
  </w:num>
  <w:num w:numId="14">
    <w:abstractNumId w:val="21"/>
  </w:num>
  <w:num w:numId="15">
    <w:abstractNumId w:val="33"/>
  </w:num>
  <w:num w:numId="16">
    <w:abstractNumId w:val="7"/>
  </w:num>
  <w:num w:numId="17">
    <w:abstractNumId w:val="18"/>
  </w:num>
  <w:num w:numId="18">
    <w:abstractNumId w:val="10"/>
  </w:num>
  <w:num w:numId="19">
    <w:abstractNumId w:val="31"/>
  </w:num>
  <w:num w:numId="20">
    <w:abstractNumId w:val="35"/>
  </w:num>
  <w:num w:numId="21">
    <w:abstractNumId w:val="3"/>
  </w:num>
  <w:num w:numId="22">
    <w:abstractNumId w:val="32"/>
  </w:num>
  <w:num w:numId="23">
    <w:abstractNumId w:val="34"/>
  </w:num>
  <w:num w:numId="24">
    <w:abstractNumId w:val="23"/>
  </w:num>
  <w:num w:numId="25">
    <w:abstractNumId w:val="1"/>
  </w:num>
  <w:num w:numId="26">
    <w:abstractNumId w:val="2"/>
  </w:num>
  <w:num w:numId="27">
    <w:abstractNumId w:val="29"/>
  </w:num>
  <w:num w:numId="28">
    <w:abstractNumId w:val="14"/>
  </w:num>
  <w:num w:numId="29">
    <w:abstractNumId w:val="25"/>
  </w:num>
  <w:num w:numId="30">
    <w:abstractNumId w:val="24"/>
  </w:num>
  <w:num w:numId="31">
    <w:abstractNumId w:val="20"/>
  </w:num>
  <w:num w:numId="32">
    <w:abstractNumId w:val="5"/>
  </w:num>
  <w:num w:numId="33">
    <w:abstractNumId w:val="8"/>
  </w:num>
  <w:num w:numId="34">
    <w:abstractNumId w:val="0"/>
  </w:num>
  <w:num w:numId="35">
    <w:abstractNumId w:val="19"/>
  </w:num>
  <w:num w:numId="36">
    <w:abstractNumId w:val="4"/>
  </w:num>
  <w:num w:numId="37">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hdrShapeDefaults>
    <o:shapedefaults v:ext="edit" spidmax="3074" fill="f" fillcolor="white" stroke="f">
      <v:fill color="white" opacity="0" on="f"/>
      <v:stroke on="f"/>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7AB5"/>
    <w:rsid w:val="00000448"/>
    <w:rsid w:val="00001647"/>
    <w:rsid w:val="00001B5D"/>
    <w:rsid w:val="00003F00"/>
    <w:rsid w:val="00006D7B"/>
    <w:rsid w:val="00010277"/>
    <w:rsid w:val="0001219C"/>
    <w:rsid w:val="00014175"/>
    <w:rsid w:val="00015EB2"/>
    <w:rsid w:val="00020B2B"/>
    <w:rsid w:val="00021880"/>
    <w:rsid w:val="000244D7"/>
    <w:rsid w:val="00025D17"/>
    <w:rsid w:val="000276B7"/>
    <w:rsid w:val="00031A47"/>
    <w:rsid w:val="00034BD6"/>
    <w:rsid w:val="000368D8"/>
    <w:rsid w:val="00037609"/>
    <w:rsid w:val="0004073C"/>
    <w:rsid w:val="00044730"/>
    <w:rsid w:val="0004554B"/>
    <w:rsid w:val="00045795"/>
    <w:rsid w:val="000470F6"/>
    <w:rsid w:val="0004727D"/>
    <w:rsid w:val="00050EC6"/>
    <w:rsid w:val="0006009E"/>
    <w:rsid w:val="00060A8E"/>
    <w:rsid w:val="00062710"/>
    <w:rsid w:val="0006372B"/>
    <w:rsid w:val="00063D3A"/>
    <w:rsid w:val="000645D4"/>
    <w:rsid w:val="00067101"/>
    <w:rsid w:val="000679ED"/>
    <w:rsid w:val="00067C86"/>
    <w:rsid w:val="00067D1A"/>
    <w:rsid w:val="0007042A"/>
    <w:rsid w:val="00070C57"/>
    <w:rsid w:val="00071467"/>
    <w:rsid w:val="00073719"/>
    <w:rsid w:val="000752CF"/>
    <w:rsid w:val="00077BC0"/>
    <w:rsid w:val="00077BC9"/>
    <w:rsid w:val="00077D1E"/>
    <w:rsid w:val="00082C7C"/>
    <w:rsid w:val="0008435C"/>
    <w:rsid w:val="00085064"/>
    <w:rsid w:val="000854E0"/>
    <w:rsid w:val="00085590"/>
    <w:rsid w:val="00090C22"/>
    <w:rsid w:val="00093BBF"/>
    <w:rsid w:val="000944C4"/>
    <w:rsid w:val="00094ADC"/>
    <w:rsid w:val="00094C64"/>
    <w:rsid w:val="00095263"/>
    <w:rsid w:val="00097749"/>
    <w:rsid w:val="000A0DD5"/>
    <w:rsid w:val="000A3F93"/>
    <w:rsid w:val="000A606D"/>
    <w:rsid w:val="000A6DC6"/>
    <w:rsid w:val="000B1F3F"/>
    <w:rsid w:val="000B21C7"/>
    <w:rsid w:val="000B56C9"/>
    <w:rsid w:val="000B6BE7"/>
    <w:rsid w:val="000B768D"/>
    <w:rsid w:val="000B7996"/>
    <w:rsid w:val="000B7F37"/>
    <w:rsid w:val="000C20C6"/>
    <w:rsid w:val="000C59FC"/>
    <w:rsid w:val="000C69E6"/>
    <w:rsid w:val="000C6B27"/>
    <w:rsid w:val="000D2D05"/>
    <w:rsid w:val="000D43D6"/>
    <w:rsid w:val="000D4FE9"/>
    <w:rsid w:val="000D5852"/>
    <w:rsid w:val="000D5881"/>
    <w:rsid w:val="000D69D7"/>
    <w:rsid w:val="000E0271"/>
    <w:rsid w:val="000E0599"/>
    <w:rsid w:val="000E2733"/>
    <w:rsid w:val="000E3B55"/>
    <w:rsid w:val="000E3EA6"/>
    <w:rsid w:val="000E467C"/>
    <w:rsid w:val="000F0C2D"/>
    <w:rsid w:val="000F11FD"/>
    <w:rsid w:val="000F1422"/>
    <w:rsid w:val="000F27F5"/>
    <w:rsid w:val="000F2992"/>
    <w:rsid w:val="000F3B06"/>
    <w:rsid w:val="000F4DDE"/>
    <w:rsid w:val="000F4F9D"/>
    <w:rsid w:val="000F6128"/>
    <w:rsid w:val="000F651C"/>
    <w:rsid w:val="000F74E8"/>
    <w:rsid w:val="000F782B"/>
    <w:rsid w:val="000F7904"/>
    <w:rsid w:val="00100FCE"/>
    <w:rsid w:val="00101EE9"/>
    <w:rsid w:val="001030EB"/>
    <w:rsid w:val="00103CD9"/>
    <w:rsid w:val="00107F26"/>
    <w:rsid w:val="0011003E"/>
    <w:rsid w:val="0011090B"/>
    <w:rsid w:val="001119AE"/>
    <w:rsid w:val="0011446B"/>
    <w:rsid w:val="00114902"/>
    <w:rsid w:val="00115A9E"/>
    <w:rsid w:val="0011714C"/>
    <w:rsid w:val="0012099A"/>
    <w:rsid w:val="00123716"/>
    <w:rsid w:val="00130DCE"/>
    <w:rsid w:val="00130E70"/>
    <w:rsid w:val="001318FD"/>
    <w:rsid w:val="00133FFB"/>
    <w:rsid w:val="00134D92"/>
    <w:rsid w:val="00135D50"/>
    <w:rsid w:val="00137CAF"/>
    <w:rsid w:val="00140189"/>
    <w:rsid w:val="00140619"/>
    <w:rsid w:val="0014122C"/>
    <w:rsid w:val="0014273D"/>
    <w:rsid w:val="001430EA"/>
    <w:rsid w:val="00144E2C"/>
    <w:rsid w:val="00146A95"/>
    <w:rsid w:val="00147912"/>
    <w:rsid w:val="00151D36"/>
    <w:rsid w:val="0015292E"/>
    <w:rsid w:val="001562DB"/>
    <w:rsid w:val="001579F4"/>
    <w:rsid w:val="00160E7A"/>
    <w:rsid w:val="00164DEE"/>
    <w:rsid w:val="001653E5"/>
    <w:rsid w:val="00166D9D"/>
    <w:rsid w:val="00167F9D"/>
    <w:rsid w:val="00170CAD"/>
    <w:rsid w:val="00171D24"/>
    <w:rsid w:val="0017504E"/>
    <w:rsid w:val="001764A6"/>
    <w:rsid w:val="00176D99"/>
    <w:rsid w:val="00177715"/>
    <w:rsid w:val="00181B0F"/>
    <w:rsid w:val="00181C5F"/>
    <w:rsid w:val="001825F8"/>
    <w:rsid w:val="00183215"/>
    <w:rsid w:val="0018438D"/>
    <w:rsid w:val="001868C7"/>
    <w:rsid w:val="001876D9"/>
    <w:rsid w:val="0019229B"/>
    <w:rsid w:val="001937AE"/>
    <w:rsid w:val="001941FE"/>
    <w:rsid w:val="00194D60"/>
    <w:rsid w:val="00195F6A"/>
    <w:rsid w:val="00197D78"/>
    <w:rsid w:val="001A2BB4"/>
    <w:rsid w:val="001A3000"/>
    <w:rsid w:val="001A3F48"/>
    <w:rsid w:val="001A417C"/>
    <w:rsid w:val="001A4253"/>
    <w:rsid w:val="001A4750"/>
    <w:rsid w:val="001A4926"/>
    <w:rsid w:val="001A4CB3"/>
    <w:rsid w:val="001A564E"/>
    <w:rsid w:val="001A6444"/>
    <w:rsid w:val="001A6A5A"/>
    <w:rsid w:val="001A73E7"/>
    <w:rsid w:val="001A76CF"/>
    <w:rsid w:val="001A7B15"/>
    <w:rsid w:val="001B0231"/>
    <w:rsid w:val="001B0C0F"/>
    <w:rsid w:val="001B22B6"/>
    <w:rsid w:val="001B294C"/>
    <w:rsid w:val="001B2AB3"/>
    <w:rsid w:val="001B3A65"/>
    <w:rsid w:val="001B41AA"/>
    <w:rsid w:val="001C0E4E"/>
    <w:rsid w:val="001C21D3"/>
    <w:rsid w:val="001C229C"/>
    <w:rsid w:val="001C49A8"/>
    <w:rsid w:val="001D0019"/>
    <w:rsid w:val="001D0B93"/>
    <w:rsid w:val="001D13AB"/>
    <w:rsid w:val="001D1509"/>
    <w:rsid w:val="001D44AF"/>
    <w:rsid w:val="001D6511"/>
    <w:rsid w:val="001D691A"/>
    <w:rsid w:val="001D78FD"/>
    <w:rsid w:val="001E0038"/>
    <w:rsid w:val="001E2E70"/>
    <w:rsid w:val="001E3090"/>
    <w:rsid w:val="001E35D1"/>
    <w:rsid w:val="001E3A7B"/>
    <w:rsid w:val="001E3FA1"/>
    <w:rsid w:val="001E6637"/>
    <w:rsid w:val="001E7EA0"/>
    <w:rsid w:val="001F1332"/>
    <w:rsid w:val="001F17D4"/>
    <w:rsid w:val="001F1EBE"/>
    <w:rsid w:val="001F37F9"/>
    <w:rsid w:val="001F4CF4"/>
    <w:rsid w:val="001F4E41"/>
    <w:rsid w:val="001F6E85"/>
    <w:rsid w:val="001F76D1"/>
    <w:rsid w:val="00200938"/>
    <w:rsid w:val="002024A6"/>
    <w:rsid w:val="00202FA6"/>
    <w:rsid w:val="002057B4"/>
    <w:rsid w:val="0020692B"/>
    <w:rsid w:val="00207778"/>
    <w:rsid w:val="00210182"/>
    <w:rsid w:val="00211092"/>
    <w:rsid w:val="00211DAF"/>
    <w:rsid w:val="00213284"/>
    <w:rsid w:val="002155EE"/>
    <w:rsid w:val="002166C5"/>
    <w:rsid w:val="002214E3"/>
    <w:rsid w:val="002216F6"/>
    <w:rsid w:val="002224D7"/>
    <w:rsid w:val="002239CF"/>
    <w:rsid w:val="002244B5"/>
    <w:rsid w:val="00225024"/>
    <w:rsid w:val="002259BF"/>
    <w:rsid w:val="0022620F"/>
    <w:rsid w:val="0022671E"/>
    <w:rsid w:val="00230C54"/>
    <w:rsid w:val="00231CDC"/>
    <w:rsid w:val="00231DB7"/>
    <w:rsid w:val="00231F6F"/>
    <w:rsid w:val="002324B2"/>
    <w:rsid w:val="00233156"/>
    <w:rsid w:val="00237725"/>
    <w:rsid w:val="00240100"/>
    <w:rsid w:val="00243919"/>
    <w:rsid w:val="00250332"/>
    <w:rsid w:val="002504E8"/>
    <w:rsid w:val="00253537"/>
    <w:rsid w:val="00253ED0"/>
    <w:rsid w:val="00254C96"/>
    <w:rsid w:val="0026289C"/>
    <w:rsid w:val="00262F15"/>
    <w:rsid w:val="00264BF1"/>
    <w:rsid w:val="002672E1"/>
    <w:rsid w:val="002679E3"/>
    <w:rsid w:val="00273129"/>
    <w:rsid w:val="00274B21"/>
    <w:rsid w:val="002751A5"/>
    <w:rsid w:val="00275F19"/>
    <w:rsid w:val="002761FC"/>
    <w:rsid w:val="00280A98"/>
    <w:rsid w:val="00284D34"/>
    <w:rsid w:val="00285E61"/>
    <w:rsid w:val="00290F52"/>
    <w:rsid w:val="00291017"/>
    <w:rsid w:val="0029127A"/>
    <w:rsid w:val="00291A94"/>
    <w:rsid w:val="00293A6E"/>
    <w:rsid w:val="002948B0"/>
    <w:rsid w:val="00294FE7"/>
    <w:rsid w:val="00295052"/>
    <w:rsid w:val="00295FA2"/>
    <w:rsid w:val="00296B5F"/>
    <w:rsid w:val="002A084E"/>
    <w:rsid w:val="002A2C5B"/>
    <w:rsid w:val="002A47E4"/>
    <w:rsid w:val="002A5A7D"/>
    <w:rsid w:val="002A7BF6"/>
    <w:rsid w:val="002B09E8"/>
    <w:rsid w:val="002B137F"/>
    <w:rsid w:val="002B1A87"/>
    <w:rsid w:val="002B1BC9"/>
    <w:rsid w:val="002B46E2"/>
    <w:rsid w:val="002B4DB9"/>
    <w:rsid w:val="002B5245"/>
    <w:rsid w:val="002B594D"/>
    <w:rsid w:val="002B5AA0"/>
    <w:rsid w:val="002B6058"/>
    <w:rsid w:val="002B6EF9"/>
    <w:rsid w:val="002B7FF1"/>
    <w:rsid w:val="002C4617"/>
    <w:rsid w:val="002C5705"/>
    <w:rsid w:val="002C5ED3"/>
    <w:rsid w:val="002C711B"/>
    <w:rsid w:val="002D0190"/>
    <w:rsid w:val="002D3438"/>
    <w:rsid w:val="002E014B"/>
    <w:rsid w:val="002E06DA"/>
    <w:rsid w:val="002E1404"/>
    <w:rsid w:val="002E1CBD"/>
    <w:rsid w:val="002E2001"/>
    <w:rsid w:val="002E2257"/>
    <w:rsid w:val="002E3187"/>
    <w:rsid w:val="002E474B"/>
    <w:rsid w:val="002E4E4E"/>
    <w:rsid w:val="002E5AFA"/>
    <w:rsid w:val="002E5F22"/>
    <w:rsid w:val="002E69D7"/>
    <w:rsid w:val="002E7F14"/>
    <w:rsid w:val="002F15C2"/>
    <w:rsid w:val="002F2A99"/>
    <w:rsid w:val="002F4B69"/>
    <w:rsid w:val="002F5997"/>
    <w:rsid w:val="002F7D3B"/>
    <w:rsid w:val="00300083"/>
    <w:rsid w:val="00301651"/>
    <w:rsid w:val="00301A4C"/>
    <w:rsid w:val="00304473"/>
    <w:rsid w:val="003069FF"/>
    <w:rsid w:val="00310A84"/>
    <w:rsid w:val="00315D71"/>
    <w:rsid w:val="00316254"/>
    <w:rsid w:val="00321216"/>
    <w:rsid w:val="00323799"/>
    <w:rsid w:val="00323A7F"/>
    <w:rsid w:val="0032715F"/>
    <w:rsid w:val="003272ED"/>
    <w:rsid w:val="0033182A"/>
    <w:rsid w:val="0033368E"/>
    <w:rsid w:val="0033422D"/>
    <w:rsid w:val="00335485"/>
    <w:rsid w:val="00335547"/>
    <w:rsid w:val="0033697F"/>
    <w:rsid w:val="003423D6"/>
    <w:rsid w:val="00343A1B"/>
    <w:rsid w:val="00343C01"/>
    <w:rsid w:val="003457A1"/>
    <w:rsid w:val="00345E49"/>
    <w:rsid w:val="00346265"/>
    <w:rsid w:val="00347663"/>
    <w:rsid w:val="003479B4"/>
    <w:rsid w:val="00351482"/>
    <w:rsid w:val="00352473"/>
    <w:rsid w:val="0035264C"/>
    <w:rsid w:val="00353C00"/>
    <w:rsid w:val="00354F90"/>
    <w:rsid w:val="00356259"/>
    <w:rsid w:val="003564F1"/>
    <w:rsid w:val="00356E8F"/>
    <w:rsid w:val="003575F1"/>
    <w:rsid w:val="00361228"/>
    <w:rsid w:val="00361A17"/>
    <w:rsid w:val="00362A98"/>
    <w:rsid w:val="00362EBB"/>
    <w:rsid w:val="00365DCD"/>
    <w:rsid w:val="003720D1"/>
    <w:rsid w:val="00372366"/>
    <w:rsid w:val="003730BE"/>
    <w:rsid w:val="003745EE"/>
    <w:rsid w:val="0037587E"/>
    <w:rsid w:val="00377A87"/>
    <w:rsid w:val="00380401"/>
    <w:rsid w:val="003848C9"/>
    <w:rsid w:val="00385985"/>
    <w:rsid w:val="00391546"/>
    <w:rsid w:val="00393814"/>
    <w:rsid w:val="00396AAD"/>
    <w:rsid w:val="00397E51"/>
    <w:rsid w:val="003A1791"/>
    <w:rsid w:val="003A28EF"/>
    <w:rsid w:val="003A2EF3"/>
    <w:rsid w:val="003A4072"/>
    <w:rsid w:val="003A54FA"/>
    <w:rsid w:val="003A69E3"/>
    <w:rsid w:val="003A72E5"/>
    <w:rsid w:val="003A73C9"/>
    <w:rsid w:val="003B0F9C"/>
    <w:rsid w:val="003B3479"/>
    <w:rsid w:val="003B460B"/>
    <w:rsid w:val="003B5A16"/>
    <w:rsid w:val="003B63A3"/>
    <w:rsid w:val="003B6703"/>
    <w:rsid w:val="003C0854"/>
    <w:rsid w:val="003C1A8F"/>
    <w:rsid w:val="003C4154"/>
    <w:rsid w:val="003C6A8D"/>
    <w:rsid w:val="003C6C19"/>
    <w:rsid w:val="003C6F1D"/>
    <w:rsid w:val="003D074C"/>
    <w:rsid w:val="003D2BA7"/>
    <w:rsid w:val="003D4071"/>
    <w:rsid w:val="003D52FB"/>
    <w:rsid w:val="003D66A8"/>
    <w:rsid w:val="003D7CD5"/>
    <w:rsid w:val="003D7F80"/>
    <w:rsid w:val="003E048F"/>
    <w:rsid w:val="003E0820"/>
    <w:rsid w:val="003E2395"/>
    <w:rsid w:val="003E298B"/>
    <w:rsid w:val="003F16ED"/>
    <w:rsid w:val="003F1946"/>
    <w:rsid w:val="003F1C60"/>
    <w:rsid w:val="003F2294"/>
    <w:rsid w:val="003F2B78"/>
    <w:rsid w:val="003F3238"/>
    <w:rsid w:val="003F4364"/>
    <w:rsid w:val="003F4F41"/>
    <w:rsid w:val="003F5FCE"/>
    <w:rsid w:val="003F6677"/>
    <w:rsid w:val="003F6C58"/>
    <w:rsid w:val="00401727"/>
    <w:rsid w:val="00403B8B"/>
    <w:rsid w:val="004040A9"/>
    <w:rsid w:val="0040416A"/>
    <w:rsid w:val="004048C2"/>
    <w:rsid w:val="0040671C"/>
    <w:rsid w:val="004103F7"/>
    <w:rsid w:val="0041065A"/>
    <w:rsid w:val="00413687"/>
    <w:rsid w:val="0041468A"/>
    <w:rsid w:val="004167E4"/>
    <w:rsid w:val="00417B6C"/>
    <w:rsid w:val="00424BFB"/>
    <w:rsid w:val="00425FCD"/>
    <w:rsid w:val="004260BF"/>
    <w:rsid w:val="00426516"/>
    <w:rsid w:val="004277D9"/>
    <w:rsid w:val="0043106C"/>
    <w:rsid w:val="0043180A"/>
    <w:rsid w:val="00432BFC"/>
    <w:rsid w:val="00433402"/>
    <w:rsid w:val="004370CC"/>
    <w:rsid w:val="004438D9"/>
    <w:rsid w:val="004447E5"/>
    <w:rsid w:val="00444D90"/>
    <w:rsid w:val="00447AE6"/>
    <w:rsid w:val="00451765"/>
    <w:rsid w:val="00451B22"/>
    <w:rsid w:val="00451F49"/>
    <w:rsid w:val="004522D0"/>
    <w:rsid w:val="004531C9"/>
    <w:rsid w:val="00453C65"/>
    <w:rsid w:val="004557CA"/>
    <w:rsid w:val="0045638A"/>
    <w:rsid w:val="00456682"/>
    <w:rsid w:val="00456EAA"/>
    <w:rsid w:val="0045770F"/>
    <w:rsid w:val="004579ED"/>
    <w:rsid w:val="00460B14"/>
    <w:rsid w:val="00460DB5"/>
    <w:rsid w:val="00463E01"/>
    <w:rsid w:val="00465447"/>
    <w:rsid w:val="00466BCD"/>
    <w:rsid w:val="00466BE0"/>
    <w:rsid w:val="00470ABF"/>
    <w:rsid w:val="00471242"/>
    <w:rsid w:val="00471C08"/>
    <w:rsid w:val="004729BC"/>
    <w:rsid w:val="00472DAB"/>
    <w:rsid w:val="004742DB"/>
    <w:rsid w:val="00474FF7"/>
    <w:rsid w:val="00480D55"/>
    <w:rsid w:val="00482D27"/>
    <w:rsid w:val="00486A30"/>
    <w:rsid w:val="00486B50"/>
    <w:rsid w:val="00487468"/>
    <w:rsid w:val="004902B4"/>
    <w:rsid w:val="00491FDA"/>
    <w:rsid w:val="00493853"/>
    <w:rsid w:val="00494233"/>
    <w:rsid w:val="0049427D"/>
    <w:rsid w:val="00494BBE"/>
    <w:rsid w:val="004977C7"/>
    <w:rsid w:val="00497B1E"/>
    <w:rsid w:val="004A06E2"/>
    <w:rsid w:val="004A08C7"/>
    <w:rsid w:val="004A113B"/>
    <w:rsid w:val="004A181B"/>
    <w:rsid w:val="004A1FFC"/>
    <w:rsid w:val="004A4B80"/>
    <w:rsid w:val="004A646F"/>
    <w:rsid w:val="004A75FF"/>
    <w:rsid w:val="004B0736"/>
    <w:rsid w:val="004B108A"/>
    <w:rsid w:val="004B1116"/>
    <w:rsid w:val="004B22FD"/>
    <w:rsid w:val="004B399D"/>
    <w:rsid w:val="004B3CF7"/>
    <w:rsid w:val="004B5215"/>
    <w:rsid w:val="004B52EB"/>
    <w:rsid w:val="004B585D"/>
    <w:rsid w:val="004C0303"/>
    <w:rsid w:val="004C39C0"/>
    <w:rsid w:val="004C6496"/>
    <w:rsid w:val="004C6928"/>
    <w:rsid w:val="004C73B9"/>
    <w:rsid w:val="004D11FD"/>
    <w:rsid w:val="004D280E"/>
    <w:rsid w:val="004D2E30"/>
    <w:rsid w:val="004D2F57"/>
    <w:rsid w:val="004D3691"/>
    <w:rsid w:val="004D3D2D"/>
    <w:rsid w:val="004D3F98"/>
    <w:rsid w:val="004D5B51"/>
    <w:rsid w:val="004D5EAD"/>
    <w:rsid w:val="004D7476"/>
    <w:rsid w:val="004E0CFA"/>
    <w:rsid w:val="004E1B97"/>
    <w:rsid w:val="004E30D4"/>
    <w:rsid w:val="004E5B04"/>
    <w:rsid w:val="004E74ED"/>
    <w:rsid w:val="004F0358"/>
    <w:rsid w:val="004F1576"/>
    <w:rsid w:val="004F24C2"/>
    <w:rsid w:val="004F5081"/>
    <w:rsid w:val="00500819"/>
    <w:rsid w:val="00502157"/>
    <w:rsid w:val="00503537"/>
    <w:rsid w:val="00503A33"/>
    <w:rsid w:val="00503C7C"/>
    <w:rsid w:val="0050436E"/>
    <w:rsid w:val="00506E15"/>
    <w:rsid w:val="0050706D"/>
    <w:rsid w:val="005073B5"/>
    <w:rsid w:val="005107D9"/>
    <w:rsid w:val="00512054"/>
    <w:rsid w:val="00514010"/>
    <w:rsid w:val="00514A96"/>
    <w:rsid w:val="00515B18"/>
    <w:rsid w:val="00517CF4"/>
    <w:rsid w:val="00521491"/>
    <w:rsid w:val="00521FDE"/>
    <w:rsid w:val="005222BC"/>
    <w:rsid w:val="0052251D"/>
    <w:rsid w:val="00522F67"/>
    <w:rsid w:val="00523489"/>
    <w:rsid w:val="0052351E"/>
    <w:rsid w:val="0053011C"/>
    <w:rsid w:val="00535AD6"/>
    <w:rsid w:val="005374E3"/>
    <w:rsid w:val="005409AB"/>
    <w:rsid w:val="005410BB"/>
    <w:rsid w:val="00541289"/>
    <w:rsid w:val="005414AC"/>
    <w:rsid w:val="005416C8"/>
    <w:rsid w:val="0054177B"/>
    <w:rsid w:val="00543AE0"/>
    <w:rsid w:val="005458A2"/>
    <w:rsid w:val="00546BFC"/>
    <w:rsid w:val="0054723E"/>
    <w:rsid w:val="00551229"/>
    <w:rsid w:val="005541B0"/>
    <w:rsid w:val="0055639B"/>
    <w:rsid w:val="0056069C"/>
    <w:rsid w:val="0056091E"/>
    <w:rsid w:val="00562F93"/>
    <w:rsid w:val="00563CDE"/>
    <w:rsid w:val="00564745"/>
    <w:rsid w:val="0056583B"/>
    <w:rsid w:val="0056758D"/>
    <w:rsid w:val="0056771D"/>
    <w:rsid w:val="00567B93"/>
    <w:rsid w:val="00571FC9"/>
    <w:rsid w:val="00572C44"/>
    <w:rsid w:val="00576312"/>
    <w:rsid w:val="005802BD"/>
    <w:rsid w:val="00581899"/>
    <w:rsid w:val="00581929"/>
    <w:rsid w:val="00582AD4"/>
    <w:rsid w:val="00584399"/>
    <w:rsid w:val="005858E3"/>
    <w:rsid w:val="00585C80"/>
    <w:rsid w:val="00587230"/>
    <w:rsid w:val="00587304"/>
    <w:rsid w:val="00587675"/>
    <w:rsid w:val="00590131"/>
    <w:rsid w:val="005904F7"/>
    <w:rsid w:val="00590967"/>
    <w:rsid w:val="005940B2"/>
    <w:rsid w:val="005942D7"/>
    <w:rsid w:val="005950EA"/>
    <w:rsid w:val="00595FF0"/>
    <w:rsid w:val="005970F8"/>
    <w:rsid w:val="005A0545"/>
    <w:rsid w:val="005A654C"/>
    <w:rsid w:val="005A7AFF"/>
    <w:rsid w:val="005B20B6"/>
    <w:rsid w:val="005B4A78"/>
    <w:rsid w:val="005B5BAD"/>
    <w:rsid w:val="005B5FB2"/>
    <w:rsid w:val="005C3FB6"/>
    <w:rsid w:val="005C65CB"/>
    <w:rsid w:val="005C6BF5"/>
    <w:rsid w:val="005C71CC"/>
    <w:rsid w:val="005D3AFE"/>
    <w:rsid w:val="005D3B92"/>
    <w:rsid w:val="005D4D5C"/>
    <w:rsid w:val="005D59A4"/>
    <w:rsid w:val="005D7150"/>
    <w:rsid w:val="005D7A80"/>
    <w:rsid w:val="005D7EE4"/>
    <w:rsid w:val="005E0B44"/>
    <w:rsid w:val="005E0C86"/>
    <w:rsid w:val="005E1067"/>
    <w:rsid w:val="005E1A49"/>
    <w:rsid w:val="005E325B"/>
    <w:rsid w:val="005E4310"/>
    <w:rsid w:val="005E4369"/>
    <w:rsid w:val="005F1356"/>
    <w:rsid w:val="005F32B4"/>
    <w:rsid w:val="005F3823"/>
    <w:rsid w:val="005F449D"/>
    <w:rsid w:val="005F6AD8"/>
    <w:rsid w:val="005F77C4"/>
    <w:rsid w:val="005F7D38"/>
    <w:rsid w:val="00600E2D"/>
    <w:rsid w:val="006021E0"/>
    <w:rsid w:val="00604ACA"/>
    <w:rsid w:val="00604F27"/>
    <w:rsid w:val="00614F22"/>
    <w:rsid w:val="00617B14"/>
    <w:rsid w:val="006220EA"/>
    <w:rsid w:val="00622FF4"/>
    <w:rsid w:val="006237C2"/>
    <w:rsid w:val="00623D00"/>
    <w:rsid w:val="0062489B"/>
    <w:rsid w:val="00625F7B"/>
    <w:rsid w:val="006262ED"/>
    <w:rsid w:val="006276DE"/>
    <w:rsid w:val="006306EC"/>
    <w:rsid w:val="006313CE"/>
    <w:rsid w:val="006340D8"/>
    <w:rsid w:val="0063469F"/>
    <w:rsid w:val="00635CD7"/>
    <w:rsid w:val="00637AB5"/>
    <w:rsid w:val="006416FE"/>
    <w:rsid w:val="006421C9"/>
    <w:rsid w:val="00644183"/>
    <w:rsid w:val="00652E81"/>
    <w:rsid w:val="00654858"/>
    <w:rsid w:val="00656272"/>
    <w:rsid w:val="00657A12"/>
    <w:rsid w:val="00657DB0"/>
    <w:rsid w:val="006632B7"/>
    <w:rsid w:val="0066384E"/>
    <w:rsid w:val="00664BCD"/>
    <w:rsid w:val="00664CE1"/>
    <w:rsid w:val="00665903"/>
    <w:rsid w:val="006661F3"/>
    <w:rsid w:val="00667160"/>
    <w:rsid w:val="00670DE3"/>
    <w:rsid w:val="00670E30"/>
    <w:rsid w:val="00672203"/>
    <w:rsid w:val="0067389E"/>
    <w:rsid w:val="00673BCE"/>
    <w:rsid w:val="00675061"/>
    <w:rsid w:val="006774E9"/>
    <w:rsid w:val="00677D61"/>
    <w:rsid w:val="00677FF3"/>
    <w:rsid w:val="00680C93"/>
    <w:rsid w:val="0068370E"/>
    <w:rsid w:val="00687D4E"/>
    <w:rsid w:val="00690455"/>
    <w:rsid w:val="00690A3D"/>
    <w:rsid w:val="00691FF2"/>
    <w:rsid w:val="00692347"/>
    <w:rsid w:val="0069364A"/>
    <w:rsid w:val="00693E51"/>
    <w:rsid w:val="00694A8E"/>
    <w:rsid w:val="00696DA2"/>
    <w:rsid w:val="0069761E"/>
    <w:rsid w:val="006A1038"/>
    <w:rsid w:val="006A212A"/>
    <w:rsid w:val="006A3A41"/>
    <w:rsid w:val="006A57AE"/>
    <w:rsid w:val="006B0264"/>
    <w:rsid w:val="006B13F8"/>
    <w:rsid w:val="006B1774"/>
    <w:rsid w:val="006B1E48"/>
    <w:rsid w:val="006B4642"/>
    <w:rsid w:val="006B5D47"/>
    <w:rsid w:val="006C14A4"/>
    <w:rsid w:val="006C3E1E"/>
    <w:rsid w:val="006C704D"/>
    <w:rsid w:val="006C7D22"/>
    <w:rsid w:val="006D3F0B"/>
    <w:rsid w:val="006D4434"/>
    <w:rsid w:val="006D506D"/>
    <w:rsid w:val="006E1D6C"/>
    <w:rsid w:val="006E5704"/>
    <w:rsid w:val="006E5816"/>
    <w:rsid w:val="006E5CAF"/>
    <w:rsid w:val="006E63FE"/>
    <w:rsid w:val="006E7CE2"/>
    <w:rsid w:val="006F1CFB"/>
    <w:rsid w:val="006F29F9"/>
    <w:rsid w:val="006F316B"/>
    <w:rsid w:val="006F40D5"/>
    <w:rsid w:val="006F4AB5"/>
    <w:rsid w:val="006F7CFD"/>
    <w:rsid w:val="00700911"/>
    <w:rsid w:val="007055E2"/>
    <w:rsid w:val="00705A32"/>
    <w:rsid w:val="0070720F"/>
    <w:rsid w:val="00707276"/>
    <w:rsid w:val="00707E10"/>
    <w:rsid w:val="00707E4B"/>
    <w:rsid w:val="007137D4"/>
    <w:rsid w:val="0071536F"/>
    <w:rsid w:val="00716497"/>
    <w:rsid w:val="007168F6"/>
    <w:rsid w:val="00720EDA"/>
    <w:rsid w:val="00723E06"/>
    <w:rsid w:val="00724475"/>
    <w:rsid w:val="00725907"/>
    <w:rsid w:val="00726D3D"/>
    <w:rsid w:val="007301B9"/>
    <w:rsid w:val="00734C3F"/>
    <w:rsid w:val="00734CDC"/>
    <w:rsid w:val="007378B8"/>
    <w:rsid w:val="0074168C"/>
    <w:rsid w:val="00741FAA"/>
    <w:rsid w:val="00743E87"/>
    <w:rsid w:val="00744801"/>
    <w:rsid w:val="00744C27"/>
    <w:rsid w:val="007451DE"/>
    <w:rsid w:val="0074623E"/>
    <w:rsid w:val="00746692"/>
    <w:rsid w:val="00747234"/>
    <w:rsid w:val="00752141"/>
    <w:rsid w:val="00752B4C"/>
    <w:rsid w:val="00753174"/>
    <w:rsid w:val="00754F9D"/>
    <w:rsid w:val="007562EE"/>
    <w:rsid w:val="007563BF"/>
    <w:rsid w:val="00756D81"/>
    <w:rsid w:val="007575FE"/>
    <w:rsid w:val="007604A6"/>
    <w:rsid w:val="00761494"/>
    <w:rsid w:val="00761BE6"/>
    <w:rsid w:val="007646C2"/>
    <w:rsid w:val="007670A2"/>
    <w:rsid w:val="00777FA3"/>
    <w:rsid w:val="00780F9E"/>
    <w:rsid w:val="00785AA3"/>
    <w:rsid w:val="00786FB2"/>
    <w:rsid w:val="00787A48"/>
    <w:rsid w:val="007913B1"/>
    <w:rsid w:val="00791AFC"/>
    <w:rsid w:val="00794932"/>
    <w:rsid w:val="00796B39"/>
    <w:rsid w:val="007A0740"/>
    <w:rsid w:val="007A4E5E"/>
    <w:rsid w:val="007A4E92"/>
    <w:rsid w:val="007A5009"/>
    <w:rsid w:val="007A5FDC"/>
    <w:rsid w:val="007A6978"/>
    <w:rsid w:val="007B06AF"/>
    <w:rsid w:val="007B073E"/>
    <w:rsid w:val="007B27B1"/>
    <w:rsid w:val="007B7542"/>
    <w:rsid w:val="007C017B"/>
    <w:rsid w:val="007C0E38"/>
    <w:rsid w:val="007C5771"/>
    <w:rsid w:val="007C6F79"/>
    <w:rsid w:val="007D0269"/>
    <w:rsid w:val="007D0E8E"/>
    <w:rsid w:val="007D2802"/>
    <w:rsid w:val="007D3562"/>
    <w:rsid w:val="007D4C7E"/>
    <w:rsid w:val="007D5F63"/>
    <w:rsid w:val="007D66EE"/>
    <w:rsid w:val="007E0641"/>
    <w:rsid w:val="007E0CD4"/>
    <w:rsid w:val="007E0ED4"/>
    <w:rsid w:val="007E159D"/>
    <w:rsid w:val="007E1777"/>
    <w:rsid w:val="007E40D7"/>
    <w:rsid w:val="007E4266"/>
    <w:rsid w:val="007E43E7"/>
    <w:rsid w:val="007F5CD0"/>
    <w:rsid w:val="007F7EB5"/>
    <w:rsid w:val="00800E37"/>
    <w:rsid w:val="008017ED"/>
    <w:rsid w:val="008034D5"/>
    <w:rsid w:val="00803843"/>
    <w:rsid w:val="00807000"/>
    <w:rsid w:val="00810792"/>
    <w:rsid w:val="00813DAF"/>
    <w:rsid w:val="008146CE"/>
    <w:rsid w:val="00814F66"/>
    <w:rsid w:val="008158E7"/>
    <w:rsid w:val="008208F9"/>
    <w:rsid w:val="008209A0"/>
    <w:rsid w:val="00820BE8"/>
    <w:rsid w:val="00821ECA"/>
    <w:rsid w:val="008224A7"/>
    <w:rsid w:val="00822A3E"/>
    <w:rsid w:val="00822C7D"/>
    <w:rsid w:val="0082312D"/>
    <w:rsid w:val="00823C66"/>
    <w:rsid w:val="008263AB"/>
    <w:rsid w:val="00826CA8"/>
    <w:rsid w:val="008308D8"/>
    <w:rsid w:val="00831D72"/>
    <w:rsid w:val="008326E5"/>
    <w:rsid w:val="008350C5"/>
    <w:rsid w:val="008370D3"/>
    <w:rsid w:val="00840A7B"/>
    <w:rsid w:val="008442F0"/>
    <w:rsid w:val="008446BC"/>
    <w:rsid w:val="00844A76"/>
    <w:rsid w:val="008468F1"/>
    <w:rsid w:val="00847CC3"/>
    <w:rsid w:val="0085071B"/>
    <w:rsid w:val="0085111C"/>
    <w:rsid w:val="0085113F"/>
    <w:rsid w:val="0085221F"/>
    <w:rsid w:val="0085425C"/>
    <w:rsid w:val="00856D79"/>
    <w:rsid w:val="0086103D"/>
    <w:rsid w:val="008616FE"/>
    <w:rsid w:val="00862261"/>
    <w:rsid w:val="0086349F"/>
    <w:rsid w:val="00865760"/>
    <w:rsid w:val="00870BC1"/>
    <w:rsid w:val="008743F8"/>
    <w:rsid w:val="00875266"/>
    <w:rsid w:val="0087791B"/>
    <w:rsid w:val="00886078"/>
    <w:rsid w:val="008875F0"/>
    <w:rsid w:val="0089016A"/>
    <w:rsid w:val="00890B9D"/>
    <w:rsid w:val="0089384D"/>
    <w:rsid w:val="00894FA4"/>
    <w:rsid w:val="0089680F"/>
    <w:rsid w:val="008975F6"/>
    <w:rsid w:val="008979AD"/>
    <w:rsid w:val="008A16CC"/>
    <w:rsid w:val="008A5730"/>
    <w:rsid w:val="008A58E0"/>
    <w:rsid w:val="008A72B6"/>
    <w:rsid w:val="008B5136"/>
    <w:rsid w:val="008B6122"/>
    <w:rsid w:val="008C0C7B"/>
    <w:rsid w:val="008C26BD"/>
    <w:rsid w:val="008C4523"/>
    <w:rsid w:val="008C48F5"/>
    <w:rsid w:val="008C50FA"/>
    <w:rsid w:val="008C66ED"/>
    <w:rsid w:val="008C7D2C"/>
    <w:rsid w:val="008D1B6B"/>
    <w:rsid w:val="008D29F4"/>
    <w:rsid w:val="008D32BD"/>
    <w:rsid w:val="008D38BD"/>
    <w:rsid w:val="008D6F5F"/>
    <w:rsid w:val="008E0A4E"/>
    <w:rsid w:val="008E2EC4"/>
    <w:rsid w:val="008E3CAB"/>
    <w:rsid w:val="008E3FDB"/>
    <w:rsid w:val="008F070E"/>
    <w:rsid w:val="008F0CF8"/>
    <w:rsid w:val="008F4717"/>
    <w:rsid w:val="008F5D15"/>
    <w:rsid w:val="008F603B"/>
    <w:rsid w:val="008F74CF"/>
    <w:rsid w:val="008F76E6"/>
    <w:rsid w:val="008F7E72"/>
    <w:rsid w:val="009010DF"/>
    <w:rsid w:val="00901AC6"/>
    <w:rsid w:val="00902020"/>
    <w:rsid w:val="00903F2D"/>
    <w:rsid w:val="00903F9C"/>
    <w:rsid w:val="00904E7B"/>
    <w:rsid w:val="00906DFD"/>
    <w:rsid w:val="009105D1"/>
    <w:rsid w:val="0091315F"/>
    <w:rsid w:val="00920935"/>
    <w:rsid w:val="0092180E"/>
    <w:rsid w:val="00922AA9"/>
    <w:rsid w:val="009233F2"/>
    <w:rsid w:val="00925018"/>
    <w:rsid w:val="00925C58"/>
    <w:rsid w:val="00926617"/>
    <w:rsid w:val="00927407"/>
    <w:rsid w:val="00927AB2"/>
    <w:rsid w:val="00932A4D"/>
    <w:rsid w:val="00933274"/>
    <w:rsid w:val="00933850"/>
    <w:rsid w:val="00934459"/>
    <w:rsid w:val="00934805"/>
    <w:rsid w:val="00934BDA"/>
    <w:rsid w:val="00934E2D"/>
    <w:rsid w:val="00936850"/>
    <w:rsid w:val="0094226B"/>
    <w:rsid w:val="00942CD3"/>
    <w:rsid w:val="00947DCC"/>
    <w:rsid w:val="009515C9"/>
    <w:rsid w:val="0095241C"/>
    <w:rsid w:val="0095388B"/>
    <w:rsid w:val="00953B78"/>
    <w:rsid w:val="00955A88"/>
    <w:rsid w:val="00957365"/>
    <w:rsid w:val="00963312"/>
    <w:rsid w:val="00970192"/>
    <w:rsid w:val="009709D0"/>
    <w:rsid w:val="00970B31"/>
    <w:rsid w:val="00972B9F"/>
    <w:rsid w:val="00972CDE"/>
    <w:rsid w:val="009732DD"/>
    <w:rsid w:val="009770DF"/>
    <w:rsid w:val="00977409"/>
    <w:rsid w:val="009815CC"/>
    <w:rsid w:val="00983626"/>
    <w:rsid w:val="00990B43"/>
    <w:rsid w:val="00990F2B"/>
    <w:rsid w:val="00990FAE"/>
    <w:rsid w:val="009947DB"/>
    <w:rsid w:val="009954B6"/>
    <w:rsid w:val="009A075E"/>
    <w:rsid w:val="009A0E21"/>
    <w:rsid w:val="009A24B6"/>
    <w:rsid w:val="009A6677"/>
    <w:rsid w:val="009A71AB"/>
    <w:rsid w:val="009B1048"/>
    <w:rsid w:val="009B385D"/>
    <w:rsid w:val="009B430D"/>
    <w:rsid w:val="009B549F"/>
    <w:rsid w:val="009B69A0"/>
    <w:rsid w:val="009C3AC3"/>
    <w:rsid w:val="009C3CA3"/>
    <w:rsid w:val="009C41C1"/>
    <w:rsid w:val="009C4E57"/>
    <w:rsid w:val="009C5882"/>
    <w:rsid w:val="009C721A"/>
    <w:rsid w:val="009C79BA"/>
    <w:rsid w:val="009C7EB8"/>
    <w:rsid w:val="009D5173"/>
    <w:rsid w:val="009D60D0"/>
    <w:rsid w:val="009D6AC7"/>
    <w:rsid w:val="009E1A93"/>
    <w:rsid w:val="009E2E53"/>
    <w:rsid w:val="009E40FC"/>
    <w:rsid w:val="009E63F4"/>
    <w:rsid w:val="009F057B"/>
    <w:rsid w:val="009F148C"/>
    <w:rsid w:val="009F2FD2"/>
    <w:rsid w:val="009F70C6"/>
    <w:rsid w:val="009F79DC"/>
    <w:rsid w:val="00A00B5E"/>
    <w:rsid w:val="00A0534D"/>
    <w:rsid w:val="00A06939"/>
    <w:rsid w:val="00A079D1"/>
    <w:rsid w:val="00A10583"/>
    <w:rsid w:val="00A10986"/>
    <w:rsid w:val="00A1196D"/>
    <w:rsid w:val="00A12534"/>
    <w:rsid w:val="00A125CB"/>
    <w:rsid w:val="00A12DD6"/>
    <w:rsid w:val="00A146EF"/>
    <w:rsid w:val="00A15278"/>
    <w:rsid w:val="00A1603B"/>
    <w:rsid w:val="00A175A8"/>
    <w:rsid w:val="00A23B14"/>
    <w:rsid w:val="00A26A9A"/>
    <w:rsid w:val="00A27745"/>
    <w:rsid w:val="00A27992"/>
    <w:rsid w:val="00A30C9A"/>
    <w:rsid w:val="00A32FBB"/>
    <w:rsid w:val="00A33A6F"/>
    <w:rsid w:val="00A3569D"/>
    <w:rsid w:val="00A378EC"/>
    <w:rsid w:val="00A4029A"/>
    <w:rsid w:val="00A42235"/>
    <w:rsid w:val="00A42563"/>
    <w:rsid w:val="00A50EC0"/>
    <w:rsid w:val="00A512B2"/>
    <w:rsid w:val="00A568E7"/>
    <w:rsid w:val="00A572C8"/>
    <w:rsid w:val="00A57955"/>
    <w:rsid w:val="00A60D5F"/>
    <w:rsid w:val="00A614AA"/>
    <w:rsid w:val="00A632FA"/>
    <w:rsid w:val="00A633F2"/>
    <w:rsid w:val="00A64326"/>
    <w:rsid w:val="00A6437A"/>
    <w:rsid w:val="00A645FB"/>
    <w:rsid w:val="00A6558C"/>
    <w:rsid w:val="00A6576B"/>
    <w:rsid w:val="00A67227"/>
    <w:rsid w:val="00A67F9F"/>
    <w:rsid w:val="00A70DC7"/>
    <w:rsid w:val="00A7240A"/>
    <w:rsid w:val="00A7267B"/>
    <w:rsid w:val="00A77DE8"/>
    <w:rsid w:val="00A800E0"/>
    <w:rsid w:val="00A80AFA"/>
    <w:rsid w:val="00A81104"/>
    <w:rsid w:val="00A829F5"/>
    <w:rsid w:val="00A82A9C"/>
    <w:rsid w:val="00A84C4B"/>
    <w:rsid w:val="00A8567B"/>
    <w:rsid w:val="00A857E3"/>
    <w:rsid w:val="00A85872"/>
    <w:rsid w:val="00A85975"/>
    <w:rsid w:val="00A860F8"/>
    <w:rsid w:val="00A86DC2"/>
    <w:rsid w:val="00A87802"/>
    <w:rsid w:val="00A879B3"/>
    <w:rsid w:val="00A87F5F"/>
    <w:rsid w:val="00A87FFC"/>
    <w:rsid w:val="00A9160B"/>
    <w:rsid w:val="00A916D1"/>
    <w:rsid w:val="00A919E4"/>
    <w:rsid w:val="00A919F6"/>
    <w:rsid w:val="00AA2A0F"/>
    <w:rsid w:val="00AA2C75"/>
    <w:rsid w:val="00AA3730"/>
    <w:rsid w:val="00AA7273"/>
    <w:rsid w:val="00AB3942"/>
    <w:rsid w:val="00AB3C36"/>
    <w:rsid w:val="00AB4B40"/>
    <w:rsid w:val="00AB7827"/>
    <w:rsid w:val="00AB7E91"/>
    <w:rsid w:val="00AC4887"/>
    <w:rsid w:val="00AC5AEF"/>
    <w:rsid w:val="00AC712C"/>
    <w:rsid w:val="00AD070F"/>
    <w:rsid w:val="00AD08D5"/>
    <w:rsid w:val="00AD0B88"/>
    <w:rsid w:val="00AD1310"/>
    <w:rsid w:val="00AD21CD"/>
    <w:rsid w:val="00AD4474"/>
    <w:rsid w:val="00AD4C24"/>
    <w:rsid w:val="00AD4F9E"/>
    <w:rsid w:val="00AD5169"/>
    <w:rsid w:val="00AD6B2D"/>
    <w:rsid w:val="00AD72C1"/>
    <w:rsid w:val="00AE1E56"/>
    <w:rsid w:val="00AE34E0"/>
    <w:rsid w:val="00AE3890"/>
    <w:rsid w:val="00AE65C1"/>
    <w:rsid w:val="00AE73AA"/>
    <w:rsid w:val="00AF087E"/>
    <w:rsid w:val="00AF31DF"/>
    <w:rsid w:val="00AF4BB4"/>
    <w:rsid w:val="00AF4C94"/>
    <w:rsid w:val="00B006A4"/>
    <w:rsid w:val="00B022F6"/>
    <w:rsid w:val="00B037DB"/>
    <w:rsid w:val="00B057D3"/>
    <w:rsid w:val="00B06294"/>
    <w:rsid w:val="00B065EC"/>
    <w:rsid w:val="00B07B91"/>
    <w:rsid w:val="00B1044E"/>
    <w:rsid w:val="00B134FE"/>
    <w:rsid w:val="00B16570"/>
    <w:rsid w:val="00B175B2"/>
    <w:rsid w:val="00B20470"/>
    <w:rsid w:val="00B206B8"/>
    <w:rsid w:val="00B232DC"/>
    <w:rsid w:val="00B26853"/>
    <w:rsid w:val="00B27CF7"/>
    <w:rsid w:val="00B305EC"/>
    <w:rsid w:val="00B31AD3"/>
    <w:rsid w:val="00B337B6"/>
    <w:rsid w:val="00B35C0D"/>
    <w:rsid w:val="00B3720A"/>
    <w:rsid w:val="00B40206"/>
    <w:rsid w:val="00B40570"/>
    <w:rsid w:val="00B40EA7"/>
    <w:rsid w:val="00B40EBE"/>
    <w:rsid w:val="00B4206B"/>
    <w:rsid w:val="00B4317F"/>
    <w:rsid w:val="00B434A1"/>
    <w:rsid w:val="00B43954"/>
    <w:rsid w:val="00B46DE1"/>
    <w:rsid w:val="00B470AA"/>
    <w:rsid w:val="00B471C8"/>
    <w:rsid w:val="00B4746C"/>
    <w:rsid w:val="00B4772A"/>
    <w:rsid w:val="00B47EB6"/>
    <w:rsid w:val="00B47FD1"/>
    <w:rsid w:val="00B52F7F"/>
    <w:rsid w:val="00B538FD"/>
    <w:rsid w:val="00B55503"/>
    <w:rsid w:val="00B558E9"/>
    <w:rsid w:val="00B60C06"/>
    <w:rsid w:val="00B6340F"/>
    <w:rsid w:val="00B63D4C"/>
    <w:rsid w:val="00B64732"/>
    <w:rsid w:val="00B65602"/>
    <w:rsid w:val="00B66344"/>
    <w:rsid w:val="00B70A89"/>
    <w:rsid w:val="00B712A9"/>
    <w:rsid w:val="00B724A4"/>
    <w:rsid w:val="00B74A43"/>
    <w:rsid w:val="00B75091"/>
    <w:rsid w:val="00B75C9F"/>
    <w:rsid w:val="00B76CB5"/>
    <w:rsid w:val="00B77DA1"/>
    <w:rsid w:val="00B814A4"/>
    <w:rsid w:val="00B82A4D"/>
    <w:rsid w:val="00B83B53"/>
    <w:rsid w:val="00B861FC"/>
    <w:rsid w:val="00B87839"/>
    <w:rsid w:val="00B93CDF"/>
    <w:rsid w:val="00BA1870"/>
    <w:rsid w:val="00BA24CA"/>
    <w:rsid w:val="00BA2519"/>
    <w:rsid w:val="00BA4D36"/>
    <w:rsid w:val="00BA5133"/>
    <w:rsid w:val="00BA6E81"/>
    <w:rsid w:val="00BA75CE"/>
    <w:rsid w:val="00BB0B5B"/>
    <w:rsid w:val="00BB1294"/>
    <w:rsid w:val="00BB1606"/>
    <w:rsid w:val="00BB1B14"/>
    <w:rsid w:val="00BB1D53"/>
    <w:rsid w:val="00BB3DC8"/>
    <w:rsid w:val="00BB5BC5"/>
    <w:rsid w:val="00BB781D"/>
    <w:rsid w:val="00BB78D0"/>
    <w:rsid w:val="00BC1279"/>
    <w:rsid w:val="00BC2B37"/>
    <w:rsid w:val="00BC3C4D"/>
    <w:rsid w:val="00BC4682"/>
    <w:rsid w:val="00BC6625"/>
    <w:rsid w:val="00BD08AA"/>
    <w:rsid w:val="00BD39BC"/>
    <w:rsid w:val="00BD4847"/>
    <w:rsid w:val="00BD5F09"/>
    <w:rsid w:val="00BD6D57"/>
    <w:rsid w:val="00BD7A3C"/>
    <w:rsid w:val="00BE2002"/>
    <w:rsid w:val="00BE265E"/>
    <w:rsid w:val="00BE320D"/>
    <w:rsid w:val="00BE38C9"/>
    <w:rsid w:val="00BE56BB"/>
    <w:rsid w:val="00BE64F4"/>
    <w:rsid w:val="00BE6951"/>
    <w:rsid w:val="00BE6CBB"/>
    <w:rsid w:val="00BE7B74"/>
    <w:rsid w:val="00BF02F3"/>
    <w:rsid w:val="00BF141C"/>
    <w:rsid w:val="00BF18B2"/>
    <w:rsid w:val="00BF37E9"/>
    <w:rsid w:val="00C0287A"/>
    <w:rsid w:val="00C02B30"/>
    <w:rsid w:val="00C03F26"/>
    <w:rsid w:val="00C0445B"/>
    <w:rsid w:val="00C04E2A"/>
    <w:rsid w:val="00C06614"/>
    <w:rsid w:val="00C11BCA"/>
    <w:rsid w:val="00C122E5"/>
    <w:rsid w:val="00C12819"/>
    <w:rsid w:val="00C152EE"/>
    <w:rsid w:val="00C1540F"/>
    <w:rsid w:val="00C17609"/>
    <w:rsid w:val="00C17657"/>
    <w:rsid w:val="00C17F94"/>
    <w:rsid w:val="00C20636"/>
    <w:rsid w:val="00C222FA"/>
    <w:rsid w:val="00C23467"/>
    <w:rsid w:val="00C23490"/>
    <w:rsid w:val="00C2390F"/>
    <w:rsid w:val="00C269FD"/>
    <w:rsid w:val="00C27776"/>
    <w:rsid w:val="00C31893"/>
    <w:rsid w:val="00C31E8B"/>
    <w:rsid w:val="00C33316"/>
    <w:rsid w:val="00C34324"/>
    <w:rsid w:val="00C34B77"/>
    <w:rsid w:val="00C35D21"/>
    <w:rsid w:val="00C37CB4"/>
    <w:rsid w:val="00C4113C"/>
    <w:rsid w:val="00C4265A"/>
    <w:rsid w:val="00C4339B"/>
    <w:rsid w:val="00C50C97"/>
    <w:rsid w:val="00C52DF4"/>
    <w:rsid w:val="00C534E4"/>
    <w:rsid w:val="00C576E5"/>
    <w:rsid w:val="00C57735"/>
    <w:rsid w:val="00C6136C"/>
    <w:rsid w:val="00C62060"/>
    <w:rsid w:val="00C63457"/>
    <w:rsid w:val="00C634A4"/>
    <w:rsid w:val="00C6363F"/>
    <w:rsid w:val="00C6746E"/>
    <w:rsid w:val="00C67E9D"/>
    <w:rsid w:val="00C706C3"/>
    <w:rsid w:val="00C711C6"/>
    <w:rsid w:val="00C716F3"/>
    <w:rsid w:val="00C728BD"/>
    <w:rsid w:val="00C73D45"/>
    <w:rsid w:val="00C745E3"/>
    <w:rsid w:val="00C75B40"/>
    <w:rsid w:val="00C7744A"/>
    <w:rsid w:val="00C774C0"/>
    <w:rsid w:val="00C80DB1"/>
    <w:rsid w:val="00C80F0D"/>
    <w:rsid w:val="00C810F1"/>
    <w:rsid w:val="00C811E8"/>
    <w:rsid w:val="00C81364"/>
    <w:rsid w:val="00C81A2B"/>
    <w:rsid w:val="00C85F42"/>
    <w:rsid w:val="00C876FB"/>
    <w:rsid w:val="00C919ED"/>
    <w:rsid w:val="00C9239B"/>
    <w:rsid w:val="00C931C0"/>
    <w:rsid w:val="00C933A5"/>
    <w:rsid w:val="00C94778"/>
    <w:rsid w:val="00C94E88"/>
    <w:rsid w:val="00C95094"/>
    <w:rsid w:val="00C9641E"/>
    <w:rsid w:val="00CA1CDF"/>
    <w:rsid w:val="00CA217F"/>
    <w:rsid w:val="00CA351F"/>
    <w:rsid w:val="00CA3929"/>
    <w:rsid w:val="00CA3B6E"/>
    <w:rsid w:val="00CA3FC0"/>
    <w:rsid w:val="00CA48B0"/>
    <w:rsid w:val="00CA5738"/>
    <w:rsid w:val="00CA5CA3"/>
    <w:rsid w:val="00CA6838"/>
    <w:rsid w:val="00CA788F"/>
    <w:rsid w:val="00CA7B46"/>
    <w:rsid w:val="00CB10FA"/>
    <w:rsid w:val="00CB2FF0"/>
    <w:rsid w:val="00CB4062"/>
    <w:rsid w:val="00CC28F9"/>
    <w:rsid w:val="00CC4A60"/>
    <w:rsid w:val="00CC563A"/>
    <w:rsid w:val="00CC7375"/>
    <w:rsid w:val="00CC750A"/>
    <w:rsid w:val="00CC78DC"/>
    <w:rsid w:val="00CD29FF"/>
    <w:rsid w:val="00CD4B1F"/>
    <w:rsid w:val="00CE1EF0"/>
    <w:rsid w:val="00CE3697"/>
    <w:rsid w:val="00CE3EE8"/>
    <w:rsid w:val="00CE7B7D"/>
    <w:rsid w:val="00CF081B"/>
    <w:rsid w:val="00CF0BC7"/>
    <w:rsid w:val="00CF34B5"/>
    <w:rsid w:val="00CF410B"/>
    <w:rsid w:val="00CF44E1"/>
    <w:rsid w:val="00CF5CB9"/>
    <w:rsid w:val="00D00676"/>
    <w:rsid w:val="00D007F4"/>
    <w:rsid w:val="00D03AB3"/>
    <w:rsid w:val="00D059C7"/>
    <w:rsid w:val="00D067F4"/>
    <w:rsid w:val="00D06CFB"/>
    <w:rsid w:val="00D07096"/>
    <w:rsid w:val="00D142F6"/>
    <w:rsid w:val="00D15D75"/>
    <w:rsid w:val="00D2263D"/>
    <w:rsid w:val="00D226BB"/>
    <w:rsid w:val="00D22717"/>
    <w:rsid w:val="00D24DDC"/>
    <w:rsid w:val="00D30290"/>
    <w:rsid w:val="00D30327"/>
    <w:rsid w:val="00D32A27"/>
    <w:rsid w:val="00D32F3E"/>
    <w:rsid w:val="00D340D2"/>
    <w:rsid w:val="00D347F2"/>
    <w:rsid w:val="00D34F90"/>
    <w:rsid w:val="00D3731B"/>
    <w:rsid w:val="00D40139"/>
    <w:rsid w:val="00D46055"/>
    <w:rsid w:val="00D462FE"/>
    <w:rsid w:val="00D46CB7"/>
    <w:rsid w:val="00D51AB4"/>
    <w:rsid w:val="00D603C0"/>
    <w:rsid w:val="00D61529"/>
    <w:rsid w:val="00D65B43"/>
    <w:rsid w:val="00D65CB2"/>
    <w:rsid w:val="00D6667E"/>
    <w:rsid w:val="00D70110"/>
    <w:rsid w:val="00D703D1"/>
    <w:rsid w:val="00D70D78"/>
    <w:rsid w:val="00D71856"/>
    <w:rsid w:val="00D72B50"/>
    <w:rsid w:val="00D73017"/>
    <w:rsid w:val="00D74784"/>
    <w:rsid w:val="00D75AB7"/>
    <w:rsid w:val="00D777CD"/>
    <w:rsid w:val="00D80949"/>
    <w:rsid w:val="00D825D7"/>
    <w:rsid w:val="00D82778"/>
    <w:rsid w:val="00D85596"/>
    <w:rsid w:val="00D86A88"/>
    <w:rsid w:val="00D86E3F"/>
    <w:rsid w:val="00D87216"/>
    <w:rsid w:val="00D87857"/>
    <w:rsid w:val="00D906E6"/>
    <w:rsid w:val="00D917AA"/>
    <w:rsid w:val="00D917E2"/>
    <w:rsid w:val="00D92FEF"/>
    <w:rsid w:val="00D94A48"/>
    <w:rsid w:val="00D96B48"/>
    <w:rsid w:val="00DA2B35"/>
    <w:rsid w:val="00DA3455"/>
    <w:rsid w:val="00DA5F7D"/>
    <w:rsid w:val="00DA6590"/>
    <w:rsid w:val="00DA7783"/>
    <w:rsid w:val="00DB0CDA"/>
    <w:rsid w:val="00DB0F07"/>
    <w:rsid w:val="00DB1240"/>
    <w:rsid w:val="00DB18DE"/>
    <w:rsid w:val="00DB3CCA"/>
    <w:rsid w:val="00DB44D7"/>
    <w:rsid w:val="00DB68C8"/>
    <w:rsid w:val="00DB7F6A"/>
    <w:rsid w:val="00DC0FFE"/>
    <w:rsid w:val="00DC3F37"/>
    <w:rsid w:val="00DC7E75"/>
    <w:rsid w:val="00DD10C2"/>
    <w:rsid w:val="00DD1BEB"/>
    <w:rsid w:val="00DD227C"/>
    <w:rsid w:val="00DD5BE2"/>
    <w:rsid w:val="00DE1EE8"/>
    <w:rsid w:val="00DE3D67"/>
    <w:rsid w:val="00DE47AF"/>
    <w:rsid w:val="00DE587F"/>
    <w:rsid w:val="00DE5CB3"/>
    <w:rsid w:val="00DE7DC6"/>
    <w:rsid w:val="00DF08DA"/>
    <w:rsid w:val="00DF404D"/>
    <w:rsid w:val="00DF4B8E"/>
    <w:rsid w:val="00DF7537"/>
    <w:rsid w:val="00E05926"/>
    <w:rsid w:val="00E06247"/>
    <w:rsid w:val="00E06791"/>
    <w:rsid w:val="00E1110A"/>
    <w:rsid w:val="00E11356"/>
    <w:rsid w:val="00E12F55"/>
    <w:rsid w:val="00E13FC7"/>
    <w:rsid w:val="00E14D0F"/>
    <w:rsid w:val="00E16400"/>
    <w:rsid w:val="00E16D03"/>
    <w:rsid w:val="00E16D6B"/>
    <w:rsid w:val="00E232E0"/>
    <w:rsid w:val="00E23410"/>
    <w:rsid w:val="00E2450E"/>
    <w:rsid w:val="00E24853"/>
    <w:rsid w:val="00E24D4B"/>
    <w:rsid w:val="00E26144"/>
    <w:rsid w:val="00E35DAB"/>
    <w:rsid w:val="00E37CFF"/>
    <w:rsid w:val="00E435C6"/>
    <w:rsid w:val="00E44401"/>
    <w:rsid w:val="00E44871"/>
    <w:rsid w:val="00E44EF0"/>
    <w:rsid w:val="00E45ACA"/>
    <w:rsid w:val="00E46A00"/>
    <w:rsid w:val="00E503FD"/>
    <w:rsid w:val="00E52B80"/>
    <w:rsid w:val="00E5471F"/>
    <w:rsid w:val="00E56C57"/>
    <w:rsid w:val="00E60E3E"/>
    <w:rsid w:val="00E6137C"/>
    <w:rsid w:val="00E6208B"/>
    <w:rsid w:val="00E62DAE"/>
    <w:rsid w:val="00E634C8"/>
    <w:rsid w:val="00E642EC"/>
    <w:rsid w:val="00E6514C"/>
    <w:rsid w:val="00E709ED"/>
    <w:rsid w:val="00E714BE"/>
    <w:rsid w:val="00E72162"/>
    <w:rsid w:val="00E7397F"/>
    <w:rsid w:val="00E75F7F"/>
    <w:rsid w:val="00E776DF"/>
    <w:rsid w:val="00E82097"/>
    <w:rsid w:val="00E8604A"/>
    <w:rsid w:val="00E936E1"/>
    <w:rsid w:val="00E939C3"/>
    <w:rsid w:val="00E9500B"/>
    <w:rsid w:val="00E951A3"/>
    <w:rsid w:val="00E954FF"/>
    <w:rsid w:val="00E95AFA"/>
    <w:rsid w:val="00E96D0F"/>
    <w:rsid w:val="00EA00BF"/>
    <w:rsid w:val="00EA176D"/>
    <w:rsid w:val="00EA2567"/>
    <w:rsid w:val="00EA3497"/>
    <w:rsid w:val="00EA3E34"/>
    <w:rsid w:val="00EA5FCE"/>
    <w:rsid w:val="00EB1BFA"/>
    <w:rsid w:val="00EB37DC"/>
    <w:rsid w:val="00EB3A25"/>
    <w:rsid w:val="00EB4B77"/>
    <w:rsid w:val="00EB5759"/>
    <w:rsid w:val="00EB5DD6"/>
    <w:rsid w:val="00EB7976"/>
    <w:rsid w:val="00EB7FBC"/>
    <w:rsid w:val="00EC2A48"/>
    <w:rsid w:val="00EC5AD3"/>
    <w:rsid w:val="00EC5C22"/>
    <w:rsid w:val="00EC71A6"/>
    <w:rsid w:val="00EC79F5"/>
    <w:rsid w:val="00ED2C86"/>
    <w:rsid w:val="00ED46A8"/>
    <w:rsid w:val="00ED4DB4"/>
    <w:rsid w:val="00ED67B1"/>
    <w:rsid w:val="00ED72F8"/>
    <w:rsid w:val="00ED7505"/>
    <w:rsid w:val="00EE0EB6"/>
    <w:rsid w:val="00EE13F7"/>
    <w:rsid w:val="00EE4558"/>
    <w:rsid w:val="00EE600A"/>
    <w:rsid w:val="00EE7FC3"/>
    <w:rsid w:val="00EF3257"/>
    <w:rsid w:val="00EF3CC8"/>
    <w:rsid w:val="00EF4AD9"/>
    <w:rsid w:val="00EF6DB6"/>
    <w:rsid w:val="00F01550"/>
    <w:rsid w:val="00F01C9B"/>
    <w:rsid w:val="00F02152"/>
    <w:rsid w:val="00F02BC9"/>
    <w:rsid w:val="00F06AE4"/>
    <w:rsid w:val="00F10D92"/>
    <w:rsid w:val="00F11269"/>
    <w:rsid w:val="00F12125"/>
    <w:rsid w:val="00F122AF"/>
    <w:rsid w:val="00F1379C"/>
    <w:rsid w:val="00F14195"/>
    <w:rsid w:val="00F159D9"/>
    <w:rsid w:val="00F15CF0"/>
    <w:rsid w:val="00F16A4E"/>
    <w:rsid w:val="00F221D3"/>
    <w:rsid w:val="00F24718"/>
    <w:rsid w:val="00F24C72"/>
    <w:rsid w:val="00F2650F"/>
    <w:rsid w:val="00F26CEC"/>
    <w:rsid w:val="00F26D6C"/>
    <w:rsid w:val="00F37B60"/>
    <w:rsid w:val="00F37E46"/>
    <w:rsid w:val="00F37E72"/>
    <w:rsid w:val="00F403C2"/>
    <w:rsid w:val="00F415D5"/>
    <w:rsid w:val="00F43ECA"/>
    <w:rsid w:val="00F45353"/>
    <w:rsid w:val="00F45EAF"/>
    <w:rsid w:val="00F50FE0"/>
    <w:rsid w:val="00F538E0"/>
    <w:rsid w:val="00F54179"/>
    <w:rsid w:val="00F60C06"/>
    <w:rsid w:val="00F61545"/>
    <w:rsid w:val="00F62AFD"/>
    <w:rsid w:val="00F6469D"/>
    <w:rsid w:val="00F659EF"/>
    <w:rsid w:val="00F674BF"/>
    <w:rsid w:val="00F67AD7"/>
    <w:rsid w:val="00F70870"/>
    <w:rsid w:val="00F70C2E"/>
    <w:rsid w:val="00F73149"/>
    <w:rsid w:val="00F74102"/>
    <w:rsid w:val="00F75985"/>
    <w:rsid w:val="00F8182A"/>
    <w:rsid w:val="00F81BCC"/>
    <w:rsid w:val="00F82662"/>
    <w:rsid w:val="00F82CC9"/>
    <w:rsid w:val="00F83CCA"/>
    <w:rsid w:val="00F849F2"/>
    <w:rsid w:val="00F856C2"/>
    <w:rsid w:val="00F86280"/>
    <w:rsid w:val="00F867A0"/>
    <w:rsid w:val="00F879FC"/>
    <w:rsid w:val="00F909B0"/>
    <w:rsid w:val="00F90BEA"/>
    <w:rsid w:val="00F912E6"/>
    <w:rsid w:val="00FA11BE"/>
    <w:rsid w:val="00FA279B"/>
    <w:rsid w:val="00FA4546"/>
    <w:rsid w:val="00FA512F"/>
    <w:rsid w:val="00FA5381"/>
    <w:rsid w:val="00FA7EE0"/>
    <w:rsid w:val="00FB1578"/>
    <w:rsid w:val="00FB194B"/>
    <w:rsid w:val="00FB5B44"/>
    <w:rsid w:val="00FB6D01"/>
    <w:rsid w:val="00FB7B08"/>
    <w:rsid w:val="00FB7FA9"/>
    <w:rsid w:val="00FC1CA0"/>
    <w:rsid w:val="00FC20F9"/>
    <w:rsid w:val="00FC2712"/>
    <w:rsid w:val="00FC30DF"/>
    <w:rsid w:val="00FC3327"/>
    <w:rsid w:val="00FC497C"/>
    <w:rsid w:val="00FC5A80"/>
    <w:rsid w:val="00FC5A90"/>
    <w:rsid w:val="00FC6995"/>
    <w:rsid w:val="00FC6AAA"/>
    <w:rsid w:val="00FD0BAB"/>
    <w:rsid w:val="00FD0BBE"/>
    <w:rsid w:val="00FD0C3F"/>
    <w:rsid w:val="00FD2ADB"/>
    <w:rsid w:val="00FD5AA5"/>
    <w:rsid w:val="00FD6143"/>
    <w:rsid w:val="00FD658E"/>
    <w:rsid w:val="00FD6761"/>
    <w:rsid w:val="00FD6E8C"/>
    <w:rsid w:val="00FD76AF"/>
    <w:rsid w:val="00FE0400"/>
    <w:rsid w:val="00FE393F"/>
    <w:rsid w:val="00FE4BBA"/>
    <w:rsid w:val="00FE4C62"/>
    <w:rsid w:val="00FE527D"/>
    <w:rsid w:val="00FE60AA"/>
    <w:rsid w:val="00FF03CC"/>
    <w:rsid w:val="00FF0673"/>
    <w:rsid w:val="00FF5F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pacity="0"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761FC"/>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63469F"/>
    <w:pPr>
      <w:keepNext/>
      <w:pageBreakBefore/>
      <w:numPr>
        <w:numId w:val="37"/>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63469F"/>
    <w:pPr>
      <w:keepNext/>
      <w:numPr>
        <w:ilvl w:val="1"/>
        <w:numId w:val="37"/>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63469F"/>
    <w:pPr>
      <w:keepNext/>
      <w:numPr>
        <w:ilvl w:val="2"/>
        <w:numId w:val="37"/>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63469F"/>
    <w:pPr>
      <w:keepNext/>
      <w:numPr>
        <w:ilvl w:val="3"/>
        <w:numId w:val="37"/>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63469F"/>
    <w:pPr>
      <w:keepNext/>
      <w:numPr>
        <w:ilvl w:val="4"/>
        <w:numId w:val="37"/>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63469F"/>
    <w:pPr>
      <w:keepNext/>
      <w:numPr>
        <w:ilvl w:val="5"/>
        <w:numId w:val="37"/>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37"/>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37"/>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7"/>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2"/>
    <w:rsid w:val="00BE6CBB"/>
    <w:rPr>
      <w:i/>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3"/>
      </w:numPr>
      <w:outlineLvl w:val="9"/>
    </w:pPr>
    <w:rPr>
      <w:bCs/>
      <w:iCs/>
      <w:szCs w:val="22"/>
    </w:rPr>
  </w:style>
  <w:style w:type="paragraph" w:customStyle="1" w:styleId="GEM3">
    <w:name w:val="GEM_Ü3"/>
    <w:basedOn w:val="berschrift3"/>
    <w:next w:val="gemStandard"/>
    <w:link w:val="GEM3Zchn"/>
    <w:rsid w:val="007B073E"/>
    <w:pPr>
      <w:numPr>
        <w:numId w:val="3"/>
      </w:numPr>
      <w:outlineLvl w:val="9"/>
    </w:pPr>
  </w:style>
  <w:style w:type="paragraph" w:customStyle="1" w:styleId="gem4">
    <w:name w:val="gem_Ü4"/>
    <w:basedOn w:val="berschrift4"/>
    <w:next w:val="gemStandard"/>
    <w:link w:val="gem4Zchn"/>
    <w:rsid w:val="001825F8"/>
    <w:pPr>
      <w:numPr>
        <w:numId w:val="3"/>
      </w:numPr>
      <w:outlineLvl w:val="9"/>
    </w:pPr>
    <w:rPr>
      <w:bCs/>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uiPriority w:val="59"/>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351482"/>
    <w:pPr>
      <w:numPr>
        <w:numId w:val="3"/>
      </w:numPr>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451B22"/>
    <w:pPr>
      <w:numPr>
        <w:numId w:val="3"/>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451B22"/>
    <w:pPr>
      <w:numPr>
        <w:numId w:val="0"/>
      </w:numPr>
    </w:pPr>
    <w:rPr>
      <w:bCs/>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
    <w:rsid w:val="00094ADC"/>
    <w:pPr>
      <w:numPr>
        <w:numId w:val="1"/>
      </w:numPr>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paragraph" w:customStyle="1" w:styleId="gemTitelKopf">
    <w:name w:val="gem_Titel_Kopf"/>
    <w:basedOn w:val="gemTitel2"/>
    <w:rsid w:val="009C5882"/>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BB781D"/>
    <w:pPr>
      <w:ind w:left="567"/>
    </w:pPr>
  </w:style>
  <w:style w:type="paragraph" w:customStyle="1" w:styleId="gemListe">
    <w:name w:val="gem_Liste"/>
    <w:basedOn w:val="gemStandard"/>
    <w:rsid w:val="006E5816"/>
    <w:pPr>
      <w:numPr>
        <w:numId w:val="2"/>
      </w:numPr>
    </w:pPr>
  </w:style>
  <w:style w:type="paragraph" w:customStyle="1" w:styleId="Aufzhl2">
    <w:name w:val="Aufzähl2"/>
    <w:basedOn w:val="Standard"/>
    <w:rsid w:val="001119AE"/>
    <w:pPr>
      <w:tabs>
        <w:tab w:val="num" w:pos="170"/>
        <w:tab w:val="left" w:pos="851"/>
      </w:tabs>
      <w:spacing w:after="60"/>
      <w:ind w:left="454" w:hanging="454"/>
      <w:jc w:val="left"/>
    </w:pPr>
    <w:rPr>
      <w:rFonts w:eastAsia="Times New Roman"/>
      <w:sz w:val="24"/>
      <w:szCs w:val="20"/>
      <w:lang w:val="en-US" w:eastAsia="en-US"/>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Times New Roman" w:eastAsia="Times New Roman" w:hAnsi="Times New Roman"/>
      <w:szCs w:val="20"/>
      <w:lang w:eastAsia="en-US"/>
    </w:rPr>
  </w:style>
  <w:style w:type="paragraph" w:styleId="Beschriftung">
    <w:name w:val="caption"/>
    <w:aliases w:val="Bilder,Bilder + Zentriert + Zentriert,Bilder1,Tabelle"/>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jc w:val="left"/>
    </w:pPr>
    <w:rPr>
      <w:b/>
      <w:szCs w:val="22"/>
    </w:rPr>
  </w:style>
  <w:style w:type="paragraph" w:customStyle="1" w:styleId="Formatvorlagegemnonum1Fett">
    <w:name w:val="Formatvorlage gem_nonum_Ü1 + Fett"/>
    <w:basedOn w:val="gemnonum1"/>
    <w:next w:val="gemStandard"/>
    <w:rsid w:val="00E82097"/>
    <w:rPr>
      <w:b w:val="0"/>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rsid w:val="00C152EE"/>
    <w:pPr>
      <w:widowControl w:val="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1825F8"/>
    <w:rPr>
      <w:rFonts w:ascii="Arial" w:hAnsi="Arial"/>
      <w:b/>
      <w:bCs/>
      <w:iCs/>
      <w:sz w:val="22"/>
      <w:lang w:eastAsia="en-US"/>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tab11ptAbstandZchn">
    <w:name w:val="gem_tab_11pt_Abstand Zchn"/>
    <w:link w:val="gemtab11ptAbstand"/>
    <w:rsid w:val="00050EC6"/>
    <w:rPr>
      <w:rFonts w:ascii="Arial" w:eastAsia="MS Mincho" w:hAnsi="Arial"/>
      <w:sz w:val="22"/>
      <w:lang w:val="de-DE" w:eastAsia="de-DE" w:bidi="ar-SA"/>
    </w:rPr>
  </w:style>
  <w:style w:type="paragraph" w:customStyle="1" w:styleId="gemHidden">
    <w:name w:val="gem_Hidden"/>
    <w:basedOn w:val="gemAnmerkung"/>
    <w:link w:val="gemHiddenZchn"/>
    <w:rsid w:val="00151D36"/>
    <w:pPr>
      <w:spacing w:before="120" w:after="0"/>
    </w:pPr>
    <w:rPr>
      <w:vanish/>
      <w:color w:val="0000FF"/>
    </w:rPr>
  </w:style>
  <w:style w:type="table" w:customStyle="1" w:styleId="Tabellengitternetz1">
    <w:name w:val="Tabellengitternetz1"/>
    <w:basedOn w:val="NormaleTabelle"/>
    <w:next w:val="Tabellenraster"/>
    <w:rsid w:val="0036122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mmentartextZchn">
    <w:name w:val="Kommentartext Zchn"/>
    <w:link w:val="Kommentartext"/>
    <w:semiHidden/>
    <w:rsid w:val="00953B78"/>
    <w:rPr>
      <w:rFonts w:ascii="Arial" w:eastAsia="MS Mincho" w:hAnsi="Arial"/>
    </w:rPr>
  </w:style>
  <w:style w:type="character" w:customStyle="1" w:styleId="gemEinzugZchn">
    <w:name w:val="gem_Einzug Zchn"/>
    <w:link w:val="gemEinzug"/>
    <w:rsid w:val="00BB781D"/>
    <w:rPr>
      <w:rFonts w:ascii="Arial" w:eastAsia="MS Mincho" w:hAnsi="Arial"/>
      <w:sz w:val="22"/>
      <w:szCs w:val="24"/>
    </w:rPr>
  </w:style>
  <w:style w:type="paragraph" w:customStyle="1" w:styleId="TableHeader">
    <w:name w:val="Table Header"/>
    <w:basedOn w:val="Standard"/>
    <w:qFormat/>
    <w:rsid w:val="00925C58"/>
    <w:pPr>
      <w:spacing w:before="60" w:after="0" w:line="312" w:lineRule="auto"/>
      <w:jc w:val="left"/>
    </w:pPr>
    <w:rPr>
      <w:rFonts w:eastAsia="Times"/>
      <w:b/>
      <w:color w:val="FFFFFF"/>
      <w:sz w:val="20"/>
      <w:szCs w:val="20"/>
      <w:lang w:val="en-GB" w:eastAsia="en-US"/>
    </w:rPr>
  </w:style>
  <w:style w:type="character" w:customStyle="1" w:styleId="BeschriftungZchn">
    <w:name w:val="Beschriftung Zchn"/>
    <w:aliases w:val="Bilder Zchn,Bilder + Zentriert + Zentriert Zchn,Bilder1 Zchn,Tabelle Zchn,Bilder Zchn1"/>
    <w:link w:val="Beschriftung"/>
    <w:rsid w:val="00925C58"/>
    <w:rPr>
      <w:rFonts w:ascii="Arial" w:eastAsia="MS Mincho" w:hAnsi="Arial"/>
      <w:b/>
      <w:bCs/>
    </w:rPr>
  </w:style>
  <w:style w:type="character" w:styleId="Fett">
    <w:name w:val="Strong"/>
    <w:uiPriority w:val="22"/>
    <w:qFormat/>
    <w:rsid w:val="007378B8"/>
    <w:rPr>
      <w:b/>
      <w:bCs/>
    </w:rPr>
  </w:style>
  <w:style w:type="character" w:customStyle="1" w:styleId="GEM3Zchn">
    <w:name w:val="GEM_Ü3 Zchn"/>
    <w:link w:val="GEM3"/>
    <w:rsid w:val="00231DB7"/>
    <w:rPr>
      <w:rFonts w:ascii="Arial" w:hAnsi="Arial"/>
      <w:b/>
      <w:sz w:val="24"/>
      <w:szCs w:val="24"/>
      <w:lang w:eastAsia="en-US"/>
    </w:rPr>
  </w:style>
  <w:style w:type="character" w:customStyle="1" w:styleId="gemAufzhlungZchn">
    <w:name w:val="gem_Aufzählung Zchn"/>
    <w:link w:val="gemAufzhlung"/>
    <w:rsid w:val="00231DB7"/>
    <w:rPr>
      <w:rFonts w:ascii="Arial" w:eastAsia="MS Mincho" w:hAnsi="Arial"/>
      <w:sz w:val="22"/>
      <w:szCs w:val="24"/>
    </w:rPr>
  </w:style>
  <w:style w:type="character" w:customStyle="1" w:styleId="gemStandardfettZchn">
    <w:name w:val="gem_Standard_fett Zchn"/>
    <w:link w:val="gemStandardfett"/>
    <w:rsid w:val="00C745E3"/>
    <w:rPr>
      <w:rFonts w:ascii="Arial" w:eastAsia="MS Mincho" w:hAnsi="Arial"/>
      <w:b/>
      <w:sz w:val="22"/>
      <w:szCs w:val="24"/>
    </w:rPr>
  </w:style>
  <w:style w:type="character" w:customStyle="1" w:styleId="answer">
    <w:name w:val="answer"/>
    <w:basedOn w:val="Absatz-Standardschriftart"/>
    <w:rsid w:val="00CA1CDF"/>
  </w:style>
  <w:style w:type="paragraph" w:customStyle="1" w:styleId="gemstandard0">
    <w:name w:val="gemstandard"/>
    <w:basedOn w:val="Standard"/>
    <w:rsid w:val="00CA1CDF"/>
    <w:pPr>
      <w:spacing w:before="180" w:after="60"/>
    </w:pPr>
    <w:rPr>
      <w:rFonts w:cs="Arial"/>
      <w:szCs w:val="22"/>
      <w:lang w:eastAsia="ja-JP"/>
    </w:rPr>
  </w:style>
  <w:style w:type="paragraph" w:customStyle="1" w:styleId="gemeinzug0">
    <w:name w:val="gemeinzug"/>
    <w:basedOn w:val="Standard"/>
    <w:rsid w:val="00CA1CDF"/>
    <w:pPr>
      <w:spacing w:before="180" w:after="60"/>
      <w:ind w:left="567"/>
    </w:pPr>
    <w:rPr>
      <w:rFonts w:cs="Arial"/>
      <w:szCs w:val="22"/>
      <w:lang w:eastAsia="ja-JP"/>
    </w:rPr>
  </w:style>
  <w:style w:type="paragraph" w:customStyle="1" w:styleId="afiAnhang1">
    <w:name w:val="afiAnhang_1"/>
    <w:basedOn w:val="gemnonum1"/>
    <w:next w:val="gemStandard"/>
    <w:rsid w:val="00EE0EB6"/>
    <w:pPr>
      <w:numPr>
        <w:numId w:val="9"/>
      </w:numPr>
    </w:pPr>
  </w:style>
  <w:style w:type="paragraph" w:customStyle="1" w:styleId="afiAnhang2">
    <w:name w:val="afiAnhang_2"/>
    <w:basedOn w:val="gemnonum2"/>
    <w:next w:val="gemStandard"/>
    <w:rsid w:val="00EE0EB6"/>
    <w:pPr>
      <w:numPr>
        <w:ilvl w:val="1"/>
        <w:numId w:val="9"/>
      </w:numPr>
    </w:pPr>
    <w:rPr>
      <w:b w:val="0"/>
    </w:rPr>
  </w:style>
  <w:style w:type="paragraph" w:customStyle="1" w:styleId="afiAnhang3">
    <w:name w:val="afiAnhang_3"/>
    <w:basedOn w:val="gemnonum3"/>
    <w:next w:val="gemStandard"/>
    <w:rsid w:val="00EE0EB6"/>
    <w:pPr>
      <w:numPr>
        <w:ilvl w:val="2"/>
        <w:numId w:val="9"/>
      </w:numPr>
      <w:jc w:val="both"/>
      <w:outlineLvl w:val="2"/>
    </w:pPr>
  </w:style>
  <w:style w:type="paragraph" w:customStyle="1" w:styleId="afiAnhang4">
    <w:name w:val="afiAnhang_4"/>
    <w:basedOn w:val="gemnonum4"/>
    <w:next w:val="gemStandard"/>
    <w:rsid w:val="00EE0EB6"/>
    <w:pPr>
      <w:numPr>
        <w:ilvl w:val="3"/>
        <w:numId w:val="9"/>
      </w:numPr>
      <w:outlineLvl w:val="3"/>
    </w:pPr>
  </w:style>
  <w:style w:type="paragraph" w:customStyle="1" w:styleId="FormatvorlagegemBeschriftungNichtFett">
    <w:name w:val="Formatvorlage gem_Beschriftung + Nicht Fett"/>
    <w:basedOn w:val="gemBeschriftung"/>
    <w:rsid w:val="00494233"/>
    <w:rPr>
      <w:bCs w:val="0"/>
    </w:rPr>
  </w:style>
  <w:style w:type="paragraph" w:styleId="Aufzhlungszeichen2">
    <w:name w:val="List Bullet 2"/>
    <w:basedOn w:val="ListBullet1"/>
    <w:autoRedefine/>
    <w:rsid w:val="0018438D"/>
    <w:pPr>
      <w:numPr>
        <w:ilvl w:val="1"/>
      </w:numPr>
      <w:tabs>
        <w:tab w:val="num" w:pos="747"/>
      </w:tabs>
      <w:ind w:left="180" w:firstLine="0"/>
    </w:pPr>
  </w:style>
  <w:style w:type="paragraph" w:customStyle="1" w:styleId="ListBullet1">
    <w:name w:val="List Bullet 1"/>
    <w:basedOn w:val="Listenabsatz"/>
    <w:rsid w:val="0018438D"/>
    <w:pPr>
      <w:numPr>
        <w:numId w:val="11"/>
      </w:numPr>
      <w:spacing w:before="120"/>
      <w:ind w:left="3240" w:firstLine="0"/>
      <w:contextualSpacing/>
      <w:jc w:val="left"/>
    </w:pPr>
    <w:rPr>
      <w:rFonts w:eastAsia="Times New Roman"/>
      <w:sz w:val="24"/>
      <w:szCs w:val="20"/>
      <w:lang w:val="en-US" w:eastAsia="en-US"/>
    </w:rPr>
  </w:style>
  <w:style w:type="paragraph" w:styleId="Listenabsatz">
    <w:name w:val="List Paragraph"/>
    <w:basedOn w:val="Standard"/>
    <w:uiPriority w:val="34"/>
    <w:qFormat/>
    <w:rsid w:val="0018438D"/>
    <w:pPr>
      <w:ind w:left="708"/>
    </w:pPr>
  </w:style>
  <w:style w:type="character" w:customStyle="1" w:styleId="gemTab10ptZchn">
    <w:name w:val="gem_Tab_10pt Zchn"/>
    <w:link w:val="gemTab10pt"/>
    <w:rsid w:val="00670DE3"/>
    <w:rPr>
      <w:rFonts w:ascii="Arial" w:eastAsia="MS Mincho" w:hAnsi="Arial"/>
      <w:szCs w:val="24"/>
    </w:rPr>
  </w:style>
  <w:style w:type="paragraph" w:customStyle="1" w:styleId="Gliederung">
    <w:name w:val="Gliederung"/>
    <w:rsid w:val="00670DE3"/>
    <w:pPr>
      <w:spacing w:before="240" w:after="120"/>
    </w:pPr>
  </w:style>
  <w:style w:type="paragraph" w:customStyle="1" w:styleId="gemtab9pt0">
    <w:name w:val="gemtab9pt"/>
    <w:basedOn w:val="Standard"/>
    <w:rsid w:val="00670DE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670DE3"/>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rsid w:val="00670DE3"/>
    <w:rPr>
      <w:position w:val="6"/>
      <w:sz w:val="16"/>
    </w:rPr>
  </w:style>
  <w:style w:type="paragraph" w:styleId="Funotentext">
    <w:name w:val="footnote text"/>
    <w:basedOn w:val="Standard"/>
    <w:link w:val="FunotentextZchn"/>
    <w:rsid w:val="00670DE3"/>
    <w:pPr>
      <w:keepNext/>
      <w:keepLines/>
      <w:tabs>
        <w:tab w:val="left" w:pos="1889"/>
      </w:tabs>
      <w:spacing w:before="120" w:after="0"/>
      <w:jc w:val="left"/>
    </w:pPr>
    <w:rPr>
      <w:rFonts w:ascii="Helvetica" w:eastAsia="Times New Roman" w:hAnsi="Helvetica"/>
      <w:sz w:val="20"/>
      <w:szCs w:val="20"/>
    </w:rPr>
  </w:style>
  <w:style w:type="character" w:customStyle="1" w:styleId="FunotentextZchn">
    <w:name w:val="Fußnotentext Zchn"/>
    <w:link w:val="Funotentext"/>
    <w:rsid w:val="00670DE3"/>
    <w:rPr>
      <w:rFonts w:ascii="Helvetica" w:hAnsi="Helvetica"/>
    </w:rPr>
  </w:style>
  <w:style w:type="paragraph" w:customStyle="1" w:styleId="tabelle">
    <w:name w:val="tabelle"/>
    <w:basedOn w:val="Standard"/>
    <w:next w:val="Standard"/>
    <w:rsid w:val="00670DE3"/>
    <w:pPr>
      <w:keepNext/>
      <w:keepLines/>
      <w:overflowPunct w:val="0"/>
      <w:autoSpaceDE w:val="0"/>
      <w:autoSpaceDN w:val="0"/>
      <w:adjustRightInd w:val="0"/>
      <w:spacing w:after="100"/>
      <w:jc w:val="left"/>
      <w:textAlignment w:val="baseline"/>
    </w:pPr>
    <w:rPr>
      <w:rFonts w:eastAsia="Times New Roman"/>
      <w:sz w:val="20"/>
      <w:szCs w:val="20"/>
    </w:rPr>
  </w:style>
  <w:style w:type="paragraph" w:styleId="Verzeichnis6">
    <w:name w:val="toc 6"/>
    <w:basedOn w:val="Standard"/>
    <w:next w:val="Standard"/>
    <w:autoRedefine/>
    <w:uiPriority w:val="39"/>
    <w:rsid w:val="00670DE3"/>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uiPriority w:val="39"/>
    <w:rsid w:val="00670DE3"/>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uiPriority w:val="39"/>
    <w:rsid w:val="00670DE3"/>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uiPriority w:val="39"/>
    <w:rsid w:val="00670DE3"/>
    <w:pPr>
      <w:keepNext/>
      <w:keepLines/>
      <w:spacing w:after="0"/>
      <w:ind w:left="1760"/>
      <w:jc w:val="left"/>
    </w:pPr>
    <w:rPr>
      <w:rFonts w:ascii="Times New Roman" w:hAnsi="Times New Roman"/>
      <w:sz w:val="18"/>
      <w:szCs w:val="18"/>
    </w:rPr>
  </w:style>
  <w:style w:type="character" w:customStyle="1" w:styleId="gem2Zchn">
    <w:name w:val="gem_Ü2 Zchn"/>
    <w:link w:val="gem2"/>
    <w:rsid w:val="00670DE3"/>
    <w:rPr>
      <w:rFonts w:ascii="Arial" w:hAnsi="Arial"/>
      <w:b/>
      <w:sz w:val="26"/>
      <w:szCs w:val="24"/>
      <w:lang w:eastAsia="en-US"/>
    </w:rPr>
  </w:style>
  <w:style w:type="character" w:customStyle="1" w:styleId="gemZwischenberschriftChar">
    <w:name w:val="gem_Zwischenüberschrift Char"/>
    <w:link w:val="gemZwischenberschrift"/>
    <w:rsid w:val="00670DE3"/>
    <w:rPr>
      <w:rFonts w:ascii="Arial" w:eastAsia="MS Mincho" w:hAnsi="Arial"/>
      <w:b/>
      <w:sz w:val="22"/>
      <w:szCs w:val="22"/>
    </w:rPr>
  </w:style>
  <w:style w:type="paragraph" w:customStyle="1" w:styleId="gemHiddenEinzug">
    <w:name w:val="gem_Hidden_Einzug"/>
    <w:basedOn w:val="gemHidden"/>
    <w:rsid w:val="00670DE3"/>
    <w:pPr>
      <w:ind w:left="567"/>
    </w:pPr>
  </w:style>
  <w:style w:type="character" w:styleId="BesuchterHyperlink">
    <w:name w:val="FollowedHyperlink"/>
    <w:rsid w:val="00670DE3"/>
    <w:rPr>
      <w:color w:val="800080"/>
      <w:u w:val="single"/>
    </w:rPr>
  </w:style>
  <w:style w:type="character" w:customStyle="1" w:styleId="gemAnmerkungZchn">
    <w:name w:val="gem_Anmerkung Zchn"/>
    <w:link w:val="gemAnmerkung"/>
    <w:rsid w:val="00670DE3"/>
    <w:rPr>
      <w:rFonts w:ascii="Arial" w:eastAsia="MS Mincho" w:hAnsi="Arial"/>
      <w:i/>
      <w:szCs w:val="24"/>
    </w:rPr>
  </w:style>
  <w:style w:type="paragraph" w:customStyle="1" w:styleId="gemTabAufzhlung">
    <w:name w:val="gem_Tab_Aufzählung"/>
    <w:basedOn w:val="Standard"/>
    <w:rsid w:val="00670DE3"/>
    <w:pPr>
      <w:numPr>
        <w:numId w:val="13"/>
      </w:numPr>
      <w:spacing w:after="0"/>
      <w:jc w:val="left"/>
    </w:pPr>
    <w:rPr>
      <w:rFonts w:eastAsia="Times New Roman" w:cs="Arial"/>
      <w:sz w:val="24"/>
    </w:rPr>
  </w:style>
  <w:style w:type="paragraph" w:styleId="NurText">
    <w:name w:val="Plain Text"/>
    <w:basedOn w:val="Standard"/>
    <w:link w:val="NurTextZchn"/>
    <w:rsid w:val="00670DE3"/>
    <w:pPr>
      <w:spacing w:after="0"/>
      <w:jc w:val="left"/>
    </w:pPr>
    <w:rPr>
      <w:rFonts w:ascii="Courier New" w:eastAsia="Times New Roman" w:hAnsi="Courier New" w:cs="Courier New"/>
      <w:sz w:val="20"/>
      <w:szCs w:val="20"/>
    </w:rPr>
  </w:style>
  <w:style w:type="character" w:customStyle="1" w:styleId="NurTextZchn">
    <w:name w:val="Nur Text Zchn"/>
    <w:link w:val="NurText"/>
    <w:rsid w:val="00670DE3"/>
    <w:rPr>
      <w:rFonts w:ascii="Courier New" w:hAnsi="Courier New" w:cs="Courier New"/>
    </w:rPr>
  </w:style>
  <w:style w:type="character" w:customStyle="1" w:styleId="gemHiddenZchn">
    <w:name w:val="gem_Hidden Zchn"/>
    <w:link w:val="gemHidden"/>
    <w:rsid w:val="00670DE3"/>
    <w:rPr>
      <w:rFonts w:ascii="Arial" w:eastAsia="MS Mincho" w:hAnsi="Arial"/>
      <w:i/>
      <w:vanish/>
      <w:color w:val="0000FF"/>
      <w:szCs w:val="24"/>
    </w:rPr>
  </w:style>
  <w:style w:type="paragraph" w:styleId="Aufzhlungszeichen">
    <w:name w:val="List Bullet"/>
    <w:basedOn w:val="Standard"/>
    <w:link w:val="AufzhlungszeichenZchn"/>
    <w:autoRedefine/>
    <w:rsid w:val="00670DE3"/>
    <w:pPr>
      <w:tabs>
        <w:tab w:val="left" w:pos="284"/>
      </w:tabs>
      <w:spacing w:before="60" w:after="0" w:line="220" w:lineRule="exact"/>
      <w:jc w:val="left"/>
    </w:pPr>
    <w:rPr>
      <w:rFonts w:eastAsia="Times"/>
      <w:color w:val="000000"/>
      <w:sz w:val="19"/>
      <w:szCs w:val="20"/>
      <w:lang w:val="en-GB" w:eastAsia="en-US"/>
    </w:rPr>
  </w:style>
  <w:style w:type="character" w:customStyle="1" w:styleId="AufzhlungszeichenZchn">
    <w:name w:val="Aufzählungszeichen Zchn"/>
    <w:link w:val="Aufzhlungszeichen"/>
    <w:rsid w:val="00670DE3"/>
    <w:rPr>
      <w:rFonts w:ascii="Arial" w:eastAsia="Times" w:hAnsi="Arial"/>
      <w:color w:val="000000"/>
      <w:sz w:val="19"/>
      <w:lang w:val="en-GB" w:eastAsia="en-US"/>
    </w:rPr>
  </w:style>
  <w:style w:type="paragraph" w:customStyle="1" w:styleId="gem9">
    <w:name w:val="gem_Ü9"/>
    <w:basedOn w:val="gemStandard"/>
    <w:rsid w:val="00670DE3"/>
  </w:style>
  <w:style w:type="character" w:customStyle="1" w:styleId="gem2ZchnZchn">
    <w:name w:val="gem_Ü2 Zchn Zchn"/>
    <w:rsid w:val="00670DE3"/>
    <w:rPr>
      <w:rFonts w:ascii="Arial" w:eastAsia="MS Mincho" w:hAnsi="Arial" w:cs="Arial"/>
      <w:color w:val="000000"/>
      <w:sz w:val="26"/>
      <w:szCs w:val="24"/>
      <w:lang w:val="de-DE" w:eastAsia="de-DE" w:bidi="ar-SA"/>
    </w:rPr>
  </w:style>
  <w:style w:type="character" w:customStyle="1" w:styleId="FuzeileZchn">
    <w:name w:val="Fußzeile Zchn"/>
    <w:link w:val="Fuzeile"/>
    <w:rsid w:val="00670DE3"/>
    <w:rPr>
      <w:rFonts w:ascii="Arial" w:eastAsia="MS Mincho" w:hAnsi="Arial"/>
      <w:sz w:val="16"/>
      <w:szCs w:val="14"/>
    </w:rPr>
  </w:style>
  <w:style w:type="character" w:customStyle="1" w:styleId="TBDZchn">
    <w:name w:val="TBD Zchn"/>
    <w:link w:val="TBD"/>
    <w:rsid w:val="00670DE3"/>
    <w:rPr>
      <w:rFonts w:ascii="Arial" w:hAnsi="Arial"/>
      <w:i/>
      <w:color w:val="3333FF"/>
      <w:sz w:val="18"/>
      <w:shd w:val="clear" w:color="auto" w:fill="FFFF99"/>
      <w:lang w:eastAsia="en-US"/>
    </w:rPr>
  </w:style>
  <w:style w:type="paragraph" w:customStyle="1" w:styleId="GEM3Links0cm">
    <w:name w:val="GEM_Ü3 + Links:  0 cm"/>
    <w:aliases w:val="Erste Zeile:  0 cm"/>
    <w:basedOn w:val="GEM3"/>
    <w:rsid w:val="00670DE3"/>
    <w:pPr>
      <w:numPr>
        <w:ilvl w:val="0"/>
        <w:numId w:val="0"/>
      </w:numPr>
      <w:outlineLvl w:val="2"/>
    </w:pPr>
  </w:style>
  <w:style w:type="paragraph" w:customStyle="1" w:styleId="gemKomTab">
    <w:name w:val="gem_KomTab"/>
    <w:basedOn w:val="Standard"/>
    <w:rsid w:val="00670DE3"/>
    <w:pPr>
      <w:spacing w:before="60" w:after="0"/>
      <w:jc w:val="left"/>
    </w:pPr>
    <w:rPr>
      <w:rFonts w:eastAsia="Times New Roman" w:cs="Arial"/>
      <w:color w:val="000000"/>
      <w:sz w:val="18"/>
      <w:szCs w:val="16"/>
    </w:rPr>
  </w:style>
  <w:style w:type="paragraph" w:styleId="StandardWeb">
    <w:name w:val="Normal (Web)"/>
    <w:basedOn w:val="Standard"/>
    <w:uiPriority w:val="99"/>
    <w:rsid w:val="00670DE3"/>
    <w:pPr>
      <w:spacing w:after="0"/>
      <w:jc w:val="left"/>
    </w:pPr>
    <w:rPr>
      <w:rFonts w:eastAsia="Times New Roman"/>
      <w:sz w:val="24"/>
    </w:rPr>
  </w:style>
  <w:style w:type="paragraph" w:styleId="berarbeitung">
    <w:name w:val="Revision"/>
    <w:hidden/>
    <w:uiPriority w:val="99"/>
    <w:semiHidden/>
    <w:rsid w:val="00670DE3"/>
    <w:rPr>
      <w:rFonts w:ascii="Arial" w:eastAsia="MS Mincho" w:hAnsi="Arial"/>
      <w:sz w:val="22"/>
      <w:szCs w:val="24"/>
    </w:rPr>
  </w:style>
  <w:style w:type="paragraph" w:customStyle="1" w:styleId="gem30">
    <w:name w:val="gem_Ü3"/>
    <w:basedOn w:val="berschrift3"/>
    <w:next w:val="Standard"/>
    <w:rsid w:val="00670DE3"/>
    <w:pPr>
      <w:numPr>
        <w:ilvl w:val="0"/>
        <w:numId w:val="0"/>
      </w:numPr>
      <w:tabs>
        <w:tab w:val="num" w:pos="720"/>
      </w:tabs>
      <w:autoSpaceDE w:val="0"/>
      <w:autoSpaceDN w:val="0"/>
      <w:adjustRightInd w:val="0"/>
      <w:ind w:left="720" w:hanging="720"/>
      <w:jc w:val="center"/>
    </w:pPr>
    <w:rPr>
      <w:rFonts w:ascii="Arial Fett" w:hAnsi="Arial Fett"/>
      <w:b w:val="0"/>
      <w:i/>
      <w:color w:val="000000"/>
      <w:sz w:val="22"/>
    </w:rPr>
  </w:style>
  <w:style w:type="paragraph" w:styleId="KeinLeerraum">
    <w:name w:val="No Spacing"/>
    <w:uiPriority w:val="1"/>
    <w:qFormat/>
    <w:rsid w:val="00670DE3"/>
    <w:pPr>
      <w:widowControl w:val="0"/>
      <w:jc w:val="both"/>
    </w:pPr>
    <w:rPr>
      <w:rFonts w:ascii="Calibri" w:eastAsia="Calibri" w:hAnsi="Calibri" w:cs="Calibri"/>
      <w:lang w:eastAsia="en-US"/>
    </w:rPr>
  </w:style>
  <w:style w:type="character" w:customStyle="1" w:styleId="berschrift2Zchn">
    <w:name w:val="Überschrift 2 Zchn"/>
    <w:link w:val="berschrift2"/>
    <w:uiPriority w:val="9"/>
    <w:rsid w:val="0063469F"/>
    <w:rPr>
      <w:rFonts w:ascii="Arial" w:hAnsi="Arial"/>
      <w:b/>
      <w:sz w:val="26"/>
      <w:szCs w:val="26"/>
      <w:lang w:eastAsia="en-US"/>
    </w:rPr>
  </w:style>
  <w:style w:type="character" w:customStyle="1" w:styleId="berschrift1Zchn">
    <w:name w:val="Überschrift 1 Zchn"/>
    <w:link w:val="berschrift1"/>
    <w:uiPriority w:val="9"/>
    <w:rsid w:val="0063469F"/>
    <w:rPr>
      <w:rFonts w:ascii="Arial" w:hAnsi="Arial"/>
      <w:b/>
      <w:sz w:val="28"/>
      <w:szCs w:val="32"/>
      <w:lang w:eastAsia="en-US"/>
    </w:rPr>
  </w:style>
  <w:style w:type="character" w:customStyle="1" w:styleId="berschrift3Zchn">
    <w:name w:val="Überschrift 3 Zchn"/>
    <w:link w:val="berschrift3"/>
    <w:uiPriority w:val="9"/>
    <w:rsid w:val="0063469F"/>
    <w:rPr>
      <w:rFonts w:ascii="Arial" w:hAnsi="Arial"/>
      <w:b/>
      <w:sz w:val="24"/>
      <w:szCs w:val="24"/>
      <w:lang w:eastAsia="en-US"/>
    </w:rPr>
  </w:style>
  <w:style w:type="paragraph" w:customStyle="1" w:styleId="Default">
    <w:name w:val="Default"/>
    <w:rsid w:val="00670DE3"/>
    <w:pPr>
      <w:autoSpaceDE w:val="0"/>
      <w:autoSpaceDN w:val="0"/>
      <w:adjustRightInd w:val="0"/>
    </w:pPr>
    <w:rPr>
      <w:rFonts w:ascii="Arial" w:eastAsia="Calibri" w:hAnsi="Arial" w:cs="Arial"/>
      <w:color w:val="000000"/>
      <w:sz w:val="24"/>
      <w:szCs w:val="24"/>
      <w:lang w:eastAsia="en-US"/>
    </w:rPr>
  </w:style>
  <w:style w:type="character" w:customStyle="1" w:styleId="gemnonum2Zchn">
    <w:name w:val="gem_nonum_Ü2 Zchn"/>
    <w:link w:val="gemnonum2"/>
    <w:locked/>
    <w:rsid w:val="0085221F"/>
    <w:rPr>
      <w:rFonts w:ascii="Arial" w:eastAsia="MS Mincho" w:hAnsi="Arial" w:cs="Arial"/>
      <w:b/>
      <w:bCs/>
      <w:iCs/>
      <w:sz w:val="26"/>
      <w:szCs w:val="24"/>
    </w:rPr>
  </w:style>
  <w:style w:type="paragraph" w:customStyle="1" w:styleId="FormatvorlageTBDLinksGestricheltkleinerAbstandAutomatisch1">
    <w:name w:val="Formatvorlage TBD + Links: (Gestrichelt (kleiner Abstand) Automatisch  1 ..."/>
    <w:basedOn w:val="TBD"/>
    <w:rsid w:val="00D46055"/>
    <w:pPr>
      <w:pBdr>
        <w:top w:val="dashSmallGap" w:sz="2" w:space="1" w:color="auto"/>
        <w:left w:val="dashSmallGap" w:sz="2" w:space="0" w:color="auto"/>
        <w:bottom w:val="dashSmallGap" w:sz="2" w:space="1" w:color="auto"/>
        <w:right w:val="dashSmallGap" w:sz="2" w:space="4" w:color="auto"/>
      </w:pBdr>
      <w:shd w:val="clear" w:color="auto" w:fill="C6D9F1"/>
    </w:pPr>
    <w:rPr>
      <w:iCs/>
      <w:color w:val="auto"/>
    </w:rPr>
  </w:style>
  <w:style w:type="paragraph" w:styleId="Titel">
    <w:name w:val="Title"/>
    <w:basedOn w:val="Standard"/>
    <w:next w:val="Standard"/>
    <w:link w:val="TitelZchn"/>
    <w:uiPriority w:val="10"/>
    <w:qFormat/>
    <w:rsid w:val="0063469F"/>
    <w:pPr>
      <w:keepNext/>
      <w:spacing w:before="360"/>
      <w:jc w:val="center"/>
    </w:pPr>
    <w:rPr>
      <w:rFonts w:eastAsia="Times New Roman"/>
      <w:b/>
      <w:sz w:val="28"/>
      <w:szCs w:val="52"/>
      <w:lang w:eastAsia="en-US"/>
    </w:rPr>
  </w:style>
  <w:style w:type="character" w:customStyle="1" w:styleId="TitelZchn">
    <w:name w:val="Titel Zchn"/>
    <w:link w:val="Titel"/>
    <w:uiPriority w:val="10"/>
    <w:rsid w:val="0063469F"/>
    <w:rPr>
      <w:rFonts w:ascii="Arial" w:hAnsi="Arial"/>
      <w:b/>
      <w:sz w:val="28"/>
      <w:szCs w:val="52"/>
      <w:lang w:eastAsia="en-US"/>
    </w:rPr>
  </w:style>
  <w:style w:type="character" w:customStyle="1" w:styleId="berschrift4Zchn">
    <w:name w:val="Überschrift 4 Zchn"/>
    <w:link w:val="berschrift4"/>
    <w:uiPriority w:val="9"/>
    <w:rsid w:val="0063469F"/>
    <w:rPr>
      <w:rFonts w:ascii="Arial" w:hAnsi="Arial"/>
      <w:b/>
      <w:iCs/>
      <w:sz w:val="22"/>
      <w:szCs w:val="24"/>
      <w:lang w:eastAsia="en-US"/>
    </w:rPr>
  </w:style>
  <w:style w:type="character" w:customStyle="1" w:styleId="berschrift5Zchn">
    <w:name w:val="Überschrift 5 Zchn"/>
    <w:link w:val="berschrift5"/>
    <w:uiPriority w:val="9"/>
    <w:rsid w:val="0063469F"/>
    <w:rPr>
      <w:rFonts w:ascii="Arial" w:hAnsi="Arial"/>
      <w:i/>
      <w:sz w:val="22"/>
      <w:szCs w:val="24"/>
      <w:lang w:eastAsia="en-US"/>
    </w:rPr>
  </w:style>
  <w:style w:type="character" w:customStyle="1" w:styleId="berschrift6Zchn">
    <w:name w:val="Überschrift 6 Zchn"/>
    <w:link w:val="berschrift6"/>
    <w:uiPriority w:val="9"/>
    <w:rsid w:val="0063469F"/>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90017">
      <w:bodyDiv w:val="1"/>
      <w:marLeft w:val="0"/>
      <w:marRight w:val="0"/>
      <w:marTop w:val="0"/>
      <w:marBottom w:val="0"/>
      <w:divBdr>
        <w:top w:val="none" w:sz="0" w:space="0" w:color="auto"/>
        <w:left w:val="none" w:sz="0" w:space="0" w:color="auto"/>
        <w:bottom w:val="none" w:sz="0" w:space="0" w:color="auto"/>
        <w:right w:val="none" w:sz="0" w:space="0" w:color="auto"/>
      </w:divBdr>
    </w:div>
    <w:div w:id="213545496">
      <w:bodyDiv w:val="1"/>
      <w:marLeft w:val="0"/>
      <w:marRight w:val="0"/>
      <w:marTop w:val="0"/>
      <w:marBottom w:val="0"/>
      <w:divBdr>
        <w:top w:val="none" w:sz="0" w:space="0" w:color="auto"/>
        <w:left w:val="none" w:sz="0" w:space="0" w:color="auto"/>
        <w:bottom w:val="none" w:sz="0" w:space="0" w:color="auto"/>
        <w:right w:val="none" w:sz="0" w:space="0" w:color="auto"/>
      </w:divBdr>
    </w:div>
    <w:div w:id="375928436">
      <w:bodyDiv w:val="1"/>
      <w:marLeft w:val="0"/>
      <w:marRight w:val="0"/>
      <w:marTop w:val="0"/>
      <w:marBottom w:val="0"/>
      <w:divBdr>
        <w:top w:val="none" w:sz="0" w:space="0" w:color="auto"/>
        <w:left w:val="none" w:sz="0" w:space="0" w:color="auto"/>
        <w:bottom w:val="none" w:sz="0" w:space="0" w:color="auto"/>
        <w:right w:val="none" w:sz="0" w:space="0" w:color="auto"/>
      </w:divBdr>
    </w:div>
    <w:div w:id="577179591">
      <w:bodyDiv w:val="1"/>
      <w:marLeft w:val="0"/>
      <w:marRight w:val="0"/>
      <w:marTop w:val="0"/>
      <w:marBottom w:val="0"/>
      <w:divBdr>
        <w:top w:val="none" w:sz="0" w:space="0" w:color="auto"/>
        <w:left w:val="none" w:sz="0" w:space="0" w:color="auto"/>
        <w:bottom w:val="none" w:sz="0" w:space="0" w:color="auto"/>
        <w:right w:val="none" w:sz="0" w:space="0" w:color="auto"/>
      </w:divBdr>
    </w:div>
    <w:div w:id="710765817">
      <w:bodyDiv w:val="1"/>
      <w:marLeft w:val="0"/>
      <w:marRight w:val="0"/>
      <w:marTop w:val="0"/>
      <w:marBottom w:val="0"/>
      <w:divBdr>
        <w:top w:val="none" w:sz="0" w:space="0" w:color="auto"/>
        <w:left w:val="none" w:sz="0" w:space="0" w:color="auto"/>
        <w:bottom w:val="none" w:sz="0" w:space="0" w:color="auto"/>
        <w:right w:val="none" w:sz="0" w:space="0" w:color="auto"/>
      </w:divBdr>
      <w:divsChild>
        <w:div w:id="820122133">
          <w:marLeft w:val="0"/>
          <w:marRight w:val="0"/>
          <w:marTop w:val="0"/>
          <w:marBottom w:val="0"/>
          <w:divBdr>
            <w:top w:val="none" w:sz="0" w:space="0" w:color="auto"/>
            <w:left w:val="none" w:sz="0" w:space="0" w:color="auto"/>
            <w:bottom w:val="none" w:sz="0" w:space="0" w:color="auto"/>
            <w:right w:val="none" w:sz="0" w:space="0" w:color="auto"/>
          </w:divBdr>
          <w:divsChild>
            <w:div w:id="466436315">
              <w:marLeft w:val="0"/>
              <w:marRight w:val="0"/>
              <w:marTop w:val="0"/>
              <w:marBottom w:val="0"/>
              <w:divBdr>
                <w:top w:val="none" w:sz="0" w:space="0" w:color="auto"/>
                <w:left w:val="none" w:sz="0" w:space="0" w:color="auto"/>
                <w:bottom w:val="none" w:sz="0" w:space="0" w:color="auto"/>
                <w:right w:val="none" w:sz="0" w:space="0" w:color="auto"/>
              </w:divBdr>
              <w:divsChild>
                <w:div w:id="2043046987">
                  <w:marLeft w:val="0"/>
                  <w:marRight w:val="0"/>
                  <w:marTop w:val="0"/>
                  <w:marBottom w:val="0"/>
                  <w:divBdr>
                    <w:top w:val="none" w:sz="0" w:space="0" w:color="auto"/>
                    <w:left w:val="none" w:sz="0" w:space="0" w:color="auto"/>
                    <w:bottom w:val="none" w:sz="0" w:space="0" w:color="auto"/>
                    <w:right w:val="none" w:sz="0" w:space="0" w:color="auto"/>
                  </w:divBdr>
                  <w:divsChild>
                    <w:div w:id="285159314">
                      <w:marLeft w:val="0"/>
                      <w:marRight w:val="0"/>
                      <w:marTop w:val="0"/>
                      <w:marBottom w:val="0"/>
                      <w:divBdr>
                        <w:top w:val="none" w:sz="0" w:space="0" w:color="auto"/>
                        <w:left w:val="none" w:sz="0" w:space="0" w:color="auto"/>
                        <w:bottom w:val="none" w:sz="0" w:space="0" w:color="auto"/>
                        <w:right w:val="none" w:sz="0" w:space="0" w:color="auto"/>
                      </w:divBdr>
                      <w:divsChild>
                        <w:div w:id="1730226806">
                          <w:marLeft w:val="0"/>
                          <w:marRight w:val="0"/>
                          <w:marTop w:val="0"/>
                          <w:marBottom w:val="0"/>
                          <w:divBdr>
                            <w:top w:val="none" w:sz="0" w:space="0" w:color="auto"/>
                            <w:left w:val="none" w:sz="0" w:space="0" w:color="auto"/>
                            <w:bottom w:val="none" w:sz="0" w:space="0" w:color="auto"/>
                            <w:right w:val="none" w:sz="0" w:space="0" w:color="auto"/>
                          </w:divBdr>
                          <w:divsChild>
                            <w:div w:id="161161351">
                              <w:marLeft w:val="0"/>
                              <w:marRight w:val="0"/>
                              <w:marTop w:val="0"/>
                              <w:marBottom w:val="0"/>
                              <w:divBdr>
                                <w:top w:val="none" w:sz="0" w:space="0" w:color="auto"/>
                                <w:left w:val="none" w:sz="0" w:space="0" w:color="auto"/>
                                <w:bottom w:val="none" w:sz="0" w:space="0" w:color="auto"/>
                                <w:right w:val="none" w:sz="0" w:space="0" w:color="auto"/>
                              </w:divBdr>
                              <w:divsChild>
                                <w:div w:id="1291206947">
                                  <w:marLeft w:val="0"/>
                                  <w:marRight w:val="-6930"/>
                                  <w:marTop w:val="0"/>
                                  <w:marBottom w:val="0"/>
                                  <w:divBdr>
                                    <w:top w:val="none" w:sz="0" w:space="0" w:color="auto"/>
                                    <w:left w:val="none" w:sz="0" w:space="0" w:color="auto"/>
                                    <w:bottom w:val="none" w:sz="0" w:space="0" w:color="auto"/>
                                    <w:right w:val="none" w:sz="0" w:space="0" w:color="auto"/>
                                  </w:divBdr>
                                  <w:divsChild>
                                    <w:div w:id="939065953">
                                      <w:marLeft w:val="0"/>
                                      <w:marRight w:val="6930"/>
                                      <w:marTop w:val="0"/>
                                      <w:marBottom w:val="0"/>
                                      <w:divBdr>
                                        <w:top w:val="none" w:sz="0" w:space="0" w:color="auto"/>
                                        <w:left w:val="none" w:sz="0" w:space="0" w:color="auto"/>
                                        <w:bottom w:val="none" w:sz="0" w:space="0" w:color="auto"/>
                                        <w:right w:val="none" w:sz="0" w:space="0" w:color="auto"/>
                                      </w:divBdr>
                                      <w:divsChild>
                                        <w:div w:id="6715929">
                                          <w:marLeft w:val="15"/>
                                          <w:marRight w:val="15"/>
                                          <w:marTop w:val="15"/>
                                          <w:marBottom w:val="15"/>
                                          <w:divBdr>
                                            <w:top w:val="none" w:sz="0" w:space="0" w:color="auto"/>
                                            <w:left w:val="none" w:sz="0" w:space="0" w:color="auto"/>
                                            <w:bottom w:val="none" w:sz="0" w:space="0" w:color="auto"/>
                                            <w:right w:val="none" w:sz="0" w:space="0" w:color="auto"/>
                                          </w:divBdr>
                                          <w:divsChild>
                                            <w:div w:id="1666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599526">
      <w:bodyDiv w:val="1"/>
      <w:marLeft w:val="0"/>
      <w:marRight w:val="0"/>
      <w:marTop w:val="0"/>
      <w:marBottom w:val="0"/>
      <w:divBdr>
        <w:top w:val="none" w:sz="0" w:space="0" w:color="auto"/>
        <w:left w:val="none" w:sz="0" w:space="0" w:color="auto"/>
        <w:bottom w:val="none" w:sz="0" w:space="0" w:color="auto"/>
        <w:right w:val="none" w:sz="0" w:space="0" w:color="auto"/>
      </w:divBdr>
    </w:div>
    <w:div w:id="1006596767">
      <w:bodyDiv w:val="1"/>
      <w:marLeft w:val="0"/>
      <w:marRight w:val="0"/>
      <w:marTop w:val="0"/>
      <w:marBottom w:val="0"/>
      <w:divBdr>
        <w:top w:val="none" w:sz="0" w:space="0" w:color="auto"/>
        <w:left w:val="none" w:sz="0" w:space="0" w:color="auto"/>
        <w:bottom w:val="none" w:sz="0" w:space="0" w:color="auto"/>
        <w:right w:val="none" w:sz="0" w:space="0" w:color="auto"/>
      </w:divBdr>
      <w:divsChild>
        <w:div w:id="1264341296">
          <w:marLeft w:val="0"/>
          <w:marRight w:val="0"/>
          <w:marTop w:val="0"/>
          <w:marBottom w:val="0"/>
          <w:divBdr>
            <w:top w:val="none" w:sz="0" w:space="0" w:color="auto"/>
            <w:left w:val="none" w:sz="0" w:space="0" w:color="auto"/>
            <w:bottom w:val="none" w:sz="0" w:space="0" w:color="auto"/>
            <w:right w:val="none" w:sz="0" w:space="0" w:color="auto"/>
          </w:divBdr>
          <w:divsChild>
            <w:div w:id="58409767">
              <w:marLeft w:val="0"/>
              <w:marRight w:val="0"/>
              <w:marTop w:val="0"/>
              <w:marBottom w:val="0"/>
              <w:divBdr>
                <w:top w:val="none" w:sz="0" w:space="0" w:color="auto"/>
                <w:left w:val="none" w:sz="0" w:space="0" w:color="auto"/>
                <w:bottom w:val="none" w:sz="0" w:space="0" w:color="auto"/>
                <w:right w:val="none" w:sz="0" w:space="0" w:color="auto"/>
              </w:divBdr>
              <w:divsChild>
                <w:div w:id="1222792021">
                  <w:marLeft w:val="0"/>
                  <w:marRight w:val="0"/>
                  <w:marTop w:val="0"/>
                  <w:marBottom w:val="0"/>
                  <w:divBdr>
                    <w:top w:val="none" w:sz="0" w:space="0" w:color="auto"/>
                    <w:left w:val="none" w:sz="0" w:space="0" w:color="auto"/>
                    <w:bottom w:val="none" w:sz="0" w:space="0" w:color="auto"/>
                    <w:right w:val="none" w:sz="0" w:space="0" w:color="auto"/>
                  </w:divBdr>
                  <w:divsChild>
                    <w:div w:id="1880049417">
                      <w:marLeft w:val="0"/>
                      <w:marRight w:val="0"/>
                      <w:marTop w:val="0"/>
                      <w:marBottom w:val="0"/>
                      <w:divBdr>
                        <w:top w:val="none" w:sz="0" w:space="0" w:color="auto"/>
                        <w:left w:val="none" w:sz="0" w:space="0" w:color="auto"/>
                        <w:bottom w:val="none" w:sz="0" w:space="0" w:color="auto"/>
                        <w:right w:val="none" w:sz="0" w:space="0" w:color="auto"/>
                      </w:divBdr>
                      <w:divsChild>
                        <w:div w:id="436558824">
                          <w:marLeft w:val="0"/>
                          <w:marRight w:val="0"/>
                          <w:marTop w:val="0"/>
                          <w:marBottom w:val="0"/>
                          <w:divBdr>
                            <w:top w:val="none" w:sz="0" w:space="0" w:color="auto"/>
                            <w:left w:val="none" w:sz="0" w:space="0" w:color="auto"/>
                            <w:bottom w:val="none" w:sz="0" w:space="0" w:color="auto"/>
                            <w:right w:val="none" w:sz="0" w:space="0" w:color="auto"/>
                          </w:divBdr>
                          <w:divsChild>
                            <w:div w:id="2060592024">
                              <w:marLeft w:val="0"/>
                              <w:marRight w:val="0"/>
                              <w:marTop w:val="0"/>
                              <w:marBottom w:val="0"/>
                              <w:divBdr>
                                <w:top w:val="none" w:sz="0" w:space="0" w:color="auto"/>
                                <w:left w:val="none" w:sz="0" w:space="0" w:color="auto"/>
                                <w:bottom w:val="none" w:sz="0" w:space="0" w:color="auto"/>
                                <w:right w:val="none" w:sz="0" w:space="0" w:color="auto"/>
                              </w:divBdr>
                              <w:divsChild>
                                <w:div w:id="1800368886">
                                  <w:marLeft w:val="0"/>
                                  <w:marRight w:val="-6930"/>
                                  <w:marTop w:val="0"/>
                                  <w:marBottom w:val="0"/>
                                  <w:divBdr>
                                    <w:top w:val="none" w:sz="0" w:space="0" w:color="auto"/>
                                    <w:left w:val="none" w:sz="0" w:space="0" w:color="auto"/>
                                    <w:bottom w:val="none" w:sz="0" w:space="0" w:color="auto"/>
                                    <w:right w:val="none" w:sz="0" w:space="0" w:color="auto"/>
                                  </w:divBdr>
                                  <w:divsChild>
                                    <w:div w:id="1609655776">
                                      <w:marLeft w:val="0"/>
                                      <w:marRight w:val="6930"/>
                                      <w:marTop w:val="0"/>
                                      <w:marBottom w:val="0"/>
                                      <w:divBdr>
                                        <w:top w:val="none" w:sz="0" w:space="0" w:color="auto"/>
                                        <w:left w:val="none" w:sz="0" w:space="0" w:color="auto"/>
                                        <w:bottom w:val="none" w:sz="0" w:space="0" w:color="auto"/>
                                        <w:right w:val="none" w:sz="0" w:space="0" w:color="auto"/>
                                      </w:divBdr>
                                      <w:divsChild>
                                        <w:div w:id="1635519611">
                                          <w:marLeft w:val="15"/>
                                          <w:marRight w:val="15"/>
                                          <w:marTop w:val="15"/>
                                          <w:marBottom w:val="15"/>
                                          <w:divBdr>
                                            <w:top w:val="none" w:sz="0" w:space="0" w:color="auto"/>
                                            <w:left w:val="none" w:sz="0" w:space="0" w:color="auto"/>
                                            <w:bottom w:val="none" w:sz="0" w:space="0" w:color="auto"/>
                                            <w:right w:val="none" w:sz="0" w:space="0" w:color="auto"/>
                                          </w:divBdr>
                                          <w:divsChild>
                                            <w:div w:id="860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305398">
      <w:bodyDiv w:val="1"/>
      <w:marLeft w:val="0"/>
      <w:marRight w:val="0"/>
      <w:marTop w:val="0"/>
      <w:marBottom w:val="0"/>
      <w:divBdr>
        <w:top w:val="none" w:sz="0" w:space="0" w:color="auto"/>
        <w:left w:val="none" w:sz="0" w:space="0" w:color="auto"/>
        <w:bottom w:val="none" w:sz="0" w:space="0" w:color="auto"/>
        <w:right w:val="none" w:sz="0" w:space="0" w:color="auto"/>
      </w:divBdr>
    </w:div>
    <w:div w:id="1236165532">
      <w:bodyDiv w:val="1"/>
      <w:marLeft w:val="0"/>
      <w:marRight w:val="0"/>
      <w:marTop w:val="0"/>
      <w:marBottom w:val="0"/>
      <w:divBdr>
        <w:top w:val="none" w:sz="0" w:space="0" w:color="auto"/>
        <w:left w:val="none" w:sz="0" w:space="0" w:color="auto"/>
        <w:bottom w:val="none" w:sz="0" w:space="0" w:color="auto"/>
        <w:right w:val="none" w:sz="0" w:space="0" w:color="auto"/>
      </w:divBdr>
    </w:div>
    <w:div w:id="1268931575">
      <w:bodyDiv w:val="1"/>
      <w:marLeft w:val="0"/>
      <w:marRight w:val="0"/>
      <w:marTop w:val="0"/>
      <w:marBottom w:val="0"/>
      <w:divBdr>
        <w:top w:val="none" w:sz="0" w:space="0" w:color="auto"/>
        <w:left w:val="none" w:sz="0" w:space="0" w:color="auto"/>
        <w:bottom w:val="none" w:sz="0" w:space="0" w:color="auto"/>
        <w:right w:val="none" w:sz="0" w:space="0" w:color="auto"/>
      </w:divBdr>
    </w:div>
    <w:div w:id="1288008148">
      <w:bodyDiv w:val="1"/>
      <w:marLeft w:val="0"/>
      <w:marRight w:val="0"/>
      <w:marTop w:val="0"/>
      <w:marBottom w:val="0"/>
      <w:divBdr>
        <w:top w:val="none" w:sz="0" w:space="0" w:color="auto"/>
        <w:left w:val="none" w:sz="0" w:space="0" w:color="auto"/>
        <w:bottom w:val="none" w:sz="0" w:space="0" w:color="auto"/>
        <w:right w:val="none" w:sz="0" w:space="0" w:color="auto"/>
      </w:divBdr>
    </w:div>
    <w:div w:id="1295411485">
      <w:bodyDiv w:val="1"/>
      <w:marLeft w:val="0"/>
      <w:marRight w:val="0"/>
      <w:marTop w:val="0"/>
      <w:marBottom w:val="0"/>
      <w:divBdr>
        <w:top w:val="none" w:sz="0" w:space="0" w:color="auto"/>
        <w:left w:val="none" w:sz="0" w:space="0" w:color="auto"/>
        <w:bottom w:val="none" w:sz="0" w:space="0" w:color="auto"/>
        <w:right w:val="none" w:sz="0" w:space="0" w:color="auto"/>
      </w:divBdr>
    </w:div>
    <w:div w:id="1401951659">
      <w:bodyDiv w:val="1"/>
      <w:marLeft w:val="120"/>
      <w:marRight w:val="120"/>
      <w:marTop w:val="120"/>
      <w:marBottom w:val="120"/>
      <w:divBdr>
        <w:top w:val="none" w:sz="0" w:space="0" w:color="auto"/>
        <w:left w:val="none" w:sz="0" w:space="0" w:color="auto"/>
        <w:bottom w:val="none" w:sz="0" w:space="0" w:color="auto"/>
        <w:right w:val="none" w:sz="0" w:space="0" w:color="auto"/>
      </w:divBdr>
    </w:div>
    <w:div w:id="1419405800">
      <w:bodyDiv w:val="1"/>
      <w:marLeft w:val="0"/>
      <w:marRight w:val="0"/>
      <w:marTop w:val="0"/>
      <w:marBottom w:val="0"/>
      <w:divBdr>
        <w:top w:val="none" w:sz="0" w:space="0" w:color="auto"/>
        <w:left w:val="none" w:sz="0" w:space="0" w:color="auto"/>
        <w:bottom w:val="none" w:sz="0" w:space="0" w:color="auto"/>
        <w:right w:val="none" w:sz="0" w:space="0" w:color="auto"/>
      </w:divBdr>
    </w:div>
    <w:div w:id="1629243758">
      <w:bodyDiv w:val="1"/>
      <w:marLeft w:val="0"/>
      <w:marRight w:val="0"/>
      <w:marTop w:val="0"/>
      <w:marBottom w:val="0"/>
      <w:divBdr>
        <w:top w:val="none" w:sz="0" w:space="0" w:color="auto"/>
        <w:left w:val="none" w:sz="0" w:space="0" w:color="auto"/>
        <w:bottom w:val="none" w:sz="0" w:space="0" w:color="auto"/>
        <w:right w:val="none" w:sz="0" w:space="0" w:color="auto"/>
      </w:divBdr>
    </w:div>
    <w:div w:id="1985428597">
      <w:bodyDiv w:val="1"/>
      <w:marLeft w:val="0"/>
      <w:marRight w:val="0"/>
      <w:marTop w:val="0"/>
      <w:marBottom w:val="0"/>
      <w:divBdr>
        <w:top w:val="none" w:sz="0" w:space="0" w:color="auto"/>
        <w:left w:val="none" w:sz="0" w:space="0" w:color="auto"/>
        <w:bottom w:val="none" w:sz="0" w:space="0" w:color="auto"/>
        <w:right w:val="none" w:sz="0" w:space="0" w:color="auto"/>
      </w:divBdr>
      <w:divsChild>
        <w:div w:id="1226069866">
          <w:marLeft w:val="274"/>
          <w:marRight w:val="0"/>
          <w:marTop w:val="0"/>
          <w:marBottom w:val="0"/>
          <w:divBdr>
            <w:top w:val="none" w:sz="0" w:space="0" w:color="auto"/>
            <w:left w:val="none" w:sz="0" w:space="0" w:color="auto"/>
            <w:bottom w:val="none" w:sz="0" w:space="0" w:color="auto"/>
            <w:right w:val="none" w:sz="0" w:space="0" w:color="auto"/>
          </w:divBdr>
        </w:div>
        <w:div w:id="1520125158">
          <w:marLeft w:val="274"/>
          <w:marRight w:val="0"/>
          <w:marTop w:val="0"/>
          <w:marBottom w:val="0"/>
          <w:divBdr>
            <w:top w:val="none" w:sz="0" w:space="0" w:color="auto"/>
            <w:left w:val="none" w:sz="0" w:space="0" w:color="auto"/>
            <w:bottom w:val="none" w:sz="0" w:space="0" w:color="auto"/>
            <w:right w:val="none" w:sz="0" w:space="0" w:color="auto"/>
          </w:divBdr>
        </w:div>
        <w:div w:id="1736390795">
          <w:marLeft w:val="274"/>
          <w:marRight w:val="0"/>
          <w:marTop w:val="0"/>
          <w:marBottom w:val="0"/>
          <w:divBdr>
            <w:top w:val="none" w:sz="0" w:space="0" w:color="auto"/>
            <w:left w:val="none" w:sz="0" w:space="0" w:color="auto"/>
            <w:bottom w:val="none" w:sz="0" w:space="0" w:color="auto"/>
            <w:right w:val="none" w:sz="0" w:space="0" w:color="auto"/>
          </w:divBdr>
        </w:div>
        <w:div w:id="2136095821">
          <w:marLeft w:val="274"/>
          <w:marRight w:val="0"/>
          <w:marTop w:val="0"/>
          <w:marBottom w:val="0"/>
          <w:divBdr>
            <w:top w:val="none" w:sz="0" w:space="0" w:color="auto"/>
            <w:left w:val="none" w:sz="0" w:space="0" w:color="auto"/>
            <w:bottom w:val="none" w:sz="0" w:space="0" w:color="auto"/>
            <w:right w:val="none" w:sz="0" w:space="0" w:color="auto"/>
          </w:divBdr>
        </w:div>
      </w:divsChild>
    </w:div>
    <w:div w:id="201687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www.bsi.bund.de/SharedDocs/Downloads/DE/BSI/Publikationen/ITGrundschutzstandards/standard_1004_pdf" TargetMode="External"/><Relationship Id="rId3" Type="http://schemas.openxmlformats.org/officeDocument/2006/relationships/styles" Target="styles.xml"/><Relationship Id="rId21" Type="http://schemas.openxmlformats.org/officeDocument/2006/relationships/hyperlink" Target="http://tools.ietf.org/html/rfc2617"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www.omninet.de/OtWebSvc/v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bsi.bund.de/SharedDocs/Downloads/DE/BSI/Publikationen/TechnischeRichtlinien/TR02102/BSI-TR-02102-2_pdf.html" TargetMode="External"/><Relationship Id="rId10" Type="http://schemas.openxmlformats.org/officeDocument/2006/relationships/header" Target="header2.xml"/><Relationship Id="rId19" Type="http://schemas.openxmlformats.org/officeDocument/2006/relationships/hyperlink" Target="http://tools.ietf.org/html/rfc210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tools.ietf.org/html/rfc261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QM\Richtlini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09901-D21B-4F16-BB6F-62F38E99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Richtlinie.dotx</Template>
  <TotalTime>0</TotalTime>
  <Pages>90</Pages>
  <Words>24034</Words>
  <Characters>151418</Characters>
  <Application>Microsoft Office Word</Application>
  <DocSecurity>4</DocSecurity>
  <Lines>1261</Lines>
  <Paragraphs>350</Paragraphs>
  <ScaleCrop>false</ScaleCrop>
  <HeadingPairs>
    <vt:vector size="2" baseType="variant">
      <vt:variant>
        <vt:lpstr>Titel</vt:lpstr>
      </vt:variant>
      <vt:variant>
        <vt:i4>1</vt:i4>
      </vt:variant>
    </vt:vector>
  </HeadingPairs>
  <TitlesOfParts>
    <vt:vector size="1" baseType="lpstr">
      <vt:lpstr>Übergreifende Richtlinien zum Betrieb der TI</vt:lpstr>
    </vt:vector>
  </TitlesOfParts>
  <Company>gematik mbH</Company>
  <LinksUpToDate>false</LinksUpToDate>
  <CharactersWithSpaces>175102</CharactersWithSpaces>
  <SharedDoc>false</SharedDoc>
  <HLinks>
    <vt:vector size="1188" baseType="variant">
      <vt:variant>
        <vt:i4>4063321</vt:i4>
      </vt:variant>
      <vt:variant>
        <vt:i4>1287</vt:i4>
      </vt:variant>
      <vt:variant>
        <vt:i4>0</vt:i4>
      </vt:variant>
      <vt:variant>
        <vt:i4>5</vt:i4>
      </vt:variant>
      <vt:variant>
        <vt:lpwstr>https://www.bsi.bund.de/SharedDocs/Downloads/DE/BSI/Publikationen/TechnischeRichtlinien/TR02102/BSI-TR-02102-2_pdf.html</vt:lpwstr>
      </vt:variant>
      <vt:variant>
        <vt:lpwstr/>
      </vt:variant>
      <vt:variant>
        <vt:i4>2359392</vt:i4>
      </vt:variant>
      <vt:variant>
        <vt:i4>1284</vt:i4>
      </vt:variant>
      <vt:variant>
        <vt:i4>0</vt:i4>
      </vt:variant>
      <vt:variant>
        <vt:i4>5</vt:i4>
      </vt:variant>
      <vt:variant>
        <vt:lpwstr>http://tools.ietf.org/html/rfc2616</vt:lpwstr>
      </vt:variant>
      <vt:variant>
        <vt:lpwstr/>
      </vt:variant>
      <vt:variant>
        <vt:i4>2424928</vt:i4>
      </vt:variant>
      <vt:variant>
        <vt:i4>1281</vt:i4>
      </vt:variant>
      <vt:variant>
        <vt:i4>0</vt:i4>
      </vt:variant>
      <vt:variant>
        <vt:i4>5</vt:i4>
      </vt:variant>
      <vt:variant>
        <vt:lpwstr>http://tools.ietf.org/html/rfc2617</vt:lpwstr>
      </vt:variant>
      <vt:variant>
        <vt:lpwstr/>
      </vt:variant>
      <vt:variant>
        <vt:i4>786521</vt:i4>
      </vt:variant>
      <vt:variant>
        <vt:i4>1278</vt:i4>
      </vt:variant>
      <vt:variant>
        <vt:i4>0</vt:i4>
      </vt:variant>
      <vt:variant>
        <vt:i4>5</vt:i4>
      </vt:variant>
      <vt:variant>
        <vt:lpwstr>http://www.omninet.de/OtWebSvc/v1</vt:lpwstr>
      </vt:variant>
      <vt:variant>
        <vt:lpwstr/>
      </vt:variant>
      <vt:variant>
        <vt:i4>2883681</vt:i4>
      </vt:variant>
      <vt:variant>
        <vt:i4>1275</vt:i4>
      </vt:variant>
      <vt:variant>
        <vt:i4>0</vt:i4>
      </vt:variant>
      <vt:variant>
        <vt:i4>5</vt:i4>
      </vt:variant>
      <vt:variant>
        <vt:lpwstr>http://tools.ietf.org/html/rfc2109</vt:lpwstr>
      </vt:variant>
      <vt:variant>
        <vt:lpwstr/>
      </vt:variant>
      <vt:variant>
        <vt:i4>5046285</vt:i4>
      </vt:variant>
      <vt:variant>
        <vt:i4>1272</vt:i4>
      </vt:variant>
      <vt:variant>
        <vt:i4>0</vt:i4>
      </vt:variant>
      <vt:variant>
        <vt:i4>5</vt:i4>
      </vt:variant>
      <vt:variant>
        <vt:lpwstr>https://www.bsi.bund.de/SharedDocs/Downloads/DE/BSI/Publikationen/ITGrundschutzstandards/standard_1004_pdf</vt:lpwstr>
      </vt:variant>
      <vt:variant>
        <vt:lpwstr/>
      </vt:variant>
      <vt:variant>
        <vt:i4>1048637</vt:i4>
      </vt:variant>
      <vt:variant>
        <vt:i4>1265</vt:i4>
      </vt:variant>
      <vt:variant>
        <vt:i4>0</vt:i4>
      </vt:variant>
      <vt:variant>
        <vt:i4>5</vt:i4>
      </vt:variant>
      <vt:variant>
        <vt:lpwstr/>
      </vt:variant>
      <vt:variant>
        <vt:lpwstr>_Toc510615952</vt:lpwstr>
      </vt:variant>
      <vt:variant>
        <vt:i4>1048637</vt:i4>
      </vt:variant>
      <vt:variant>
        <vt:i4>1259</vt:i4>
      </vt:variant>
      <vt:variant>
        <vt:i4>0</vt:i4>
      </vt:variant>
      <vt:variant>
        <vt:i4>5</vt:i4>
      </vt:variant>
      <vt:variant>
        <vt:lpwstr/>
      </vt:variant>
      <vt:variant>
        <vt:lpwstr>_Toc510615951</vt:lpwstr>
      </vt:variant>
      <vt:variant>
        <vt:i4>1048637</vt:i4>
      </vt:variant>
      <vt:variant>
        <vt:i4>1253</vt:i4>
      </vt:variant>
      <vt:variant>
        <vt:i4>0</vt:i4>
      </vt:variant>
      <vt:variant>
        <vt:i4>5</vt:i4>
      </vt:variant>
      <vt:variant>
        <vt:lpwstr/>
      </vt:variant>
      <vt:variant>
        <vt:lpwstr>_Toc510615950</vt:lpwstr>
      </vt:variant>
      <vt:variant>
        <vt:i4>1114173</vt:i4>
      </vt:variant>
      <vt:variant>
        <vt:i4>1247</vt:i4>
      </vt:variant>
      <vt:variant>
        <vt:i4>0</vt:i4>
      </vt:variant>
      <vt:variant>
        <vt:i4>5</vt:i4>
      </vt:variant>
      <vt:variant>
        <vt:lpwstr/>
      </vt:variant>
      <vt:variant>
        <vt:lpwstr>_Toc510615949</vt:lpwstr>
      </vt:variant>
      <vt:variant>
        <vt:i4>1114173</vt:i4>
      </vt:variant>
      <vt:variant>
        <vt:i4>1241</vt:i4>
      </vt:variant>
      <vt:variant>
        <vt:i4>0</vt:i4>
      </vt:variant>
      <vt:variant>
        <vt:i4>5</vt:i4>
      </vt:variant>
      <vt:variant>
        <vt:lpwstr/>
      </vt:variant>
      <vt:variant>
        <vt:lpwstr>_Toc510615948</vt:lpwstr>
      </vt:variant>
      <vt:variant>
        <vt:i4>1114173</vt:i4>
      </vt:variant>
      <vt:variant>
        <vt:i4>1235</vt:i4>
      </vt:variant>
      <vt:variant>
        <vt:i4>0</vt:i4>
      </vt:variant>
      <vt:variant>
        <vt:i4>5</vt:i4>
      </vt:variant>
      <vt:variant>
        <vt:lpwstr/>
      </vt:variant>
      <vt:variant>
        <vt:lpwstr>_Toc510615947</vt:lpwstr>
      </vt:variant>
      <vt:variant>
        <vt:i4>1114173</vt:i4>
      </vt:variant>
      <vt:variant>
        <vt:i4>1229</vt:i4>
      </vt:variant>
      <vt:variant>
        <vt:i4>0</vt:i4>
      </vt:variant>
      <vt:variant>
        <vt:i4>5</vt:i4>
      </vt:variant>
      <vt:variant>
        <vt:lpwstr/>
      </vt:variant>
      <vt:variant>
        <vt:lpwstr>_Toc510615946</vt:lpwstr>
      </vt:variant>
      <vt:variant>
        <vt:i4>1114173</vt:i4>
      </vt:variant>
      <vt:variant>
        <vt:i4>1223</vt:i4>
      </vt:variant>
      <vt:variant>
        <vt:i4>0</vt:i4>
      </vt:variant>
      <vt:variant>
        <vt:i4>5</vt:i4>
      </vt:variant>
      <vt:variant>
        <vt:lpwstr/>
      </vt:variant>
      <vt:variant>
        <vt:lpwstr>_Toc510615945</vt:lpwstr>
      </vt:variant>
      <vt:variant>
        <vt:i4>1114173</vt:i4>
      </vt:variant>
      <vt:variant>
        <vt:i4>1217</vt:i4>
      </vt:variant>
      <vt:variant>
        <vt:i4>0</vt:i4>
      </vt:variant>
      <vt:variant>
        <vt:i4>5</vt:i4>
      </vt:variant>
      <vt:variant>
        <vt:lpwstr/>
      </vt:variant>
      <vt:variant>
        <vt:lpwstr>_Toc510615944</vt:lpwstr>
      </vt:variant>
      <vt:variant>
        <vt:i4>1114173</vt:i4>
      </vt:variant>
      <vt:variant>
        <vt:i4>1211</vt:i4>
      </vt:variant>
      <vt:variant>
        <vt:i4>0</vt:i4>
      </vt:variant>
      <vt:variant>
        <vt:i4>5</vt:i4>
      </vt:variant>
      <vt:variant>
        <vt:lpwstr/>
      </vt:variant>
      <vt:variant>
        <vt:lpwstr>_Toc510615943</vt:lpwstr>
      </vt:variant>
      <vt:variant>
        <vt:i4>1114173</vt:i4>
      </vt:variant>
      <vt:variant>
        <vt:i4>1205</vt:i4>
      </vt:variant>
      <vt:variant>
        <vt:i4>0</vt:i4>
      </vt:variant>
      <vt:variant>
        <vt:i4>5</vt:i4>
      </vt:variant>
      <vt:variant>
        <vt:lpwstr/>
      </vt:variant>
      <vt:variant>
        <vt:lpwstr>_Toc510615942</vt:lpwstr>
      </vt:variant>
      <vt:variant>
        <vt:i4>1114173</vt:i4>
      </vt:variant>
      <vt:variant>
        <vt:i4>1199</vt:i4>
      </vt:variant>
      <vt:variant>
        <vt:i4>0</vt:i4>
      </vt:variant>
      <vt:variant>
        <vt:i4>5</vt:i4>
      </vt:variant>
      <vt:variant>
        <vt:lpwstr/>
      </vt:variant>
      <vt:variant>
        <vt:lpwstr>_Toc510615941</vt:lpwstr>
      </vt:variant>
      <vt:variant>
        <vt:i4>1114173</vt:i4>
      </vt:variant>
      <vt:variant>
        <vt:i4>1193</vt:i4>
      </vt:variant>
      <vt:variant>
        <vt:i4>0</vt:i4>
      </vt:variant>
      <vt:variant>
        <vt:i4>5</vt:i4>
      </vt:variant>
      <vt:variant>
        <vt:lpwstr/>
      </vt:variant>
      <vt:variant>
        <vt:lpwstr>_Toc510615940</vt:lpwstr>
      </vt:variant>
      <vt:variant>
        <vt:i4>1441853</vt:i4>
      </vt:variant>
      <vt:variant>
        <vt:i4>1187</vt:i4>
      </vt:variant>
      <vt:variant>
        <vt:i4>0</vt:i4>
      </vt:variant>
      <vt:variant>
        <vt:i4>5</vt:i4>
      </vt:variant>
      <vt:variant>
        <vt:lpwstr/>
      </vt:variant>
      <vt:variant>
        <vt:lpwstr>_Toc510615939</vt:lpwstr>
      </vt:variant>
      <vt:variant>
        <vt:i4>1441853</vt:i4>
      </vt:variant>
      <vt:variant>
        <vt:i4>1181</vt:i4>
      </vt:variant>
      <vt:variant>
        <vt:i4>0</vt:i4>
      </vt:variant>
      <vt:variant>
        <vt:i4>5</vt:i4>
      </vt:variant>
      <vt:variant>
        <vt:lpwstr/>
      </vt:variant>
      <vt:variant>
        <vt:lpwstr>_Toc510615938</vt:lpwstr>
      </vt:variant>
      <vt:variant>
        <vt:i4>1441853</vt:i4>
      </vt:variant>
      <vt:variant>
        <vt:i4>1175</vt:i4>
      </vt:variant>
      <vt:variant>
        <vt:i4>0</vt:i4>
      </vt:variant>
      <vt:variant>
        <vt:i4>5</vt:i4>
      </vt:variant>
      <vt:variant>
        <vt:lpwstr/>
      </vt:variant>
      <vt:variant>
        <vt:lpwstr>_Toc510615937</vt:lpwstr>
      </vt:variant>
      <vt:variant>
        <vt:i4>1441853</vt:i4>
      </vt:variant>
      <vt:variant>
        <vt:i4>1166</vt:i4>
      </vt:variant>
      <vt:variant>
        <vt:i4>0</vt:i4>
      </vt:variant>
      <vt:variant>
        <vt:i4>5</vt:i4>
      </vt:variant>
      <vt:variant>
        <vt:lpwstr/>
      </vt:variant>
      <vt:variant>
        <vt:lpwstr>_Toc510615936</vt:lpwstr>
      </vt:variant>
      <vt:variant>
        <vt:i4>1441853</vt:i4>
      </vt:variant>
      <vt:variant>
        <vt:i4>1046</vt:i4>
      </vt:variant>
      <vt:variant>
        <vt:i4>0</vt:i4>
      </vt:variant>
      <vt:variant>
        <vt:i4>5</vt:i4>
      </vt:variant>
      <vt:variant>
        <vt:lpwstr/>
      </vt:variant>
      <vt:variant>
        <vt:lpwstr>_Toc510615935</vt:lpwstr>
      </vt:variant>
      <vt:variant>
        <vt:i4>1441853</vt:i4>
      </vt:variant>
      <vt:variant>
        <vt:i4>1040</vt:i4>
      </vt:variant>
      <vt:variant>
        <vt:i4>0</vt:i4>
      </vt:variant>
      <vt:variant>
        <vt:i4>5</vt:i4>
      </vt:variant>
      <vt:variant>
        <vt:lpwstr/>
      </vt:variant>
      <vt:variant>
        <vt:lpwstr>_Toc510615934</vt:lpwstr>
      </vt:variant>
      <vt:variant>
        <vt:i4>1441853</vt:i4>
      </vt:variant>
      <vt:variant>
        <vt:i4>1034</vt:i4>
      </vt:variant>
      <vt:variant>
        <vt:i4>0</vt:i4>
      </vt:variant>
      <vt:variant>
        <vt:i4>5</vt:i4>
      </vt:variant>
      <vt:variant>
        <vt:lpwstr/>
      </vt:variant>
      <vt:variant>
        <vt:lpwstr>_Toc510615933</vt:lpwstr>
      </vt:variant>
      <vt:variant>
        <vt:i4>1441853</vt:i4>
      </vt:variant>
      <vt:variant>
        <vt:i4>1028</vt:i4>
      </vt:variant>
      <vt:variant>
        <vt:i4>0</vt:i4>
      </vt:variant>
      <vt:variant>
        <vt:i4>5</vt:i4>
      </vt:variant>
      <vt:variant>
        <vt:lpwstr/>
      </vt:variant>
      <vt:variant>
        <vt:lpwstr>_Toc510615932</vt:lpwstr>
      </vt:variant>
      <vt:variant>
        <vt:i4>1441853</vt:i4>
      </vt:variant>
      <vt:variant>
        <vt:i4>1022</vt:i4>
      </vt:variant>
      <vt:variant>
        <vt:i4>0</vt:i4>
      </vt:variant>
      <vt:variant>
        <vt:i4>5</vt:i4>
      </vt:variant>
      <vt:variant>
        <vt:lpwstr/>
      </vt:variant>
      <vt:variant>
        <vt:lpwstr>_Toc510615931</vt:lpwstr>
      </vt:variant>
      <vt:variant>
        <vt:i4>1441853</vt:i4>
      </vt:variant>
      <vt:variant>
        <vt:i4>1016</vt:i4>
      </vt:variant>
      <vt:variant>
        <vt:i4>0</vt:i4>
      </vt:variant>
      <vt:variant>
        <vt:i4>5</vt:i4>
      </vt:variant>
      <vt:variant>
        <vt:lpwstr/>
      </vt:variant>
      <vt:variant>
        <vt:lpwstr>_Toc510615930</vt:lpwstr>
      </vt:variant>
      <vt:variant>
        <vt:i4>1507389</vt:i4>
      </vt:variant>
      <vt:variant>
        <vt:i4>1010</vt:i4>
      </vt:variant>
      <vt:variant>
        <vt:i4>0</vt:i4>
      </vt:variant>
      <vt:variant>
        <vt:i4>5</vt:i4>
      </vt:variant>
      <vt:variant>
        <vt:lpwstr/>
      </vt:variant>
      <vt:variant>
        <vt:lpwstr>_Toc510615929</vt:lpwstr>
      </vt:variant>
      <vt:variant>
        <vt:i4>1507389</vt:i4>
      </vt:variant>
      <vt:variant>
        <vt:i4>1004</vt:i4>
      </vt:variant>
      <vt:variant>
        <vt:i4>0</vt:i4>
      </vt:variant>
      <vt:variant>
        <vt:i4>5</vt:i4>
      </vt:variant>
      <vt:variant>
        <vt:lpwstr/>
      </vt:variant>
      <vt:variant>
        <vt:lpwstr>_Toc510615928</vt:lpwstr>
      </vt:variant>
      <vt:variant>
        <vt:i4>1507389</vt:i4>
      </vt:variant>
      <vt:variant>
        <vt:i4>998</vt:i4>
      </vt:variant>
      <vt:variant>
        <vt:i4>0</vt:i4>
      </vt:variant>
      <vt:variant>
        <vt:i4>5</vt:i4>
      </vt:variant>
      <vt:variant>
        <vt:lpwstr/>
      </vt:variant>
      <vt:variant>
        <vt:lpwstr>_Toc510615927</vt:lpwstr>
      </vt:variant>
      <vt:variant>
        <vt:i4>1507389</vt:i4>
      </vt:variant>
      <vt:variant>
        <vt:i4>992</vt:i4>
      </vt:variant>
      <vt:variant>
        <vt:i4>0</vt:i4>
      </vt:variant>
      <vt:variant>
        <vt:i4>5</vt:i4>
      </vt:variant>
      <vt:variant>
        <vt:lpwstr/>
      </vt:variant>
      <vt:variant>
        <vt:lpwstr>_Toc510615926</vt:lpwstr>
      </vt:variant>
      <vt:variant>
        <vt:i4>1507389</vt:i4>
      </vt:variant>
      <vt:variant>
        <vt:i4>986</vt:i4>
      </vt:variant>
      <vt:variant>
        <vt:i4>0</vt:i4>
      </vt:variant>
      <vt:variant>
        <vt:i4>5</vt:i4>
      </vt:variant>
      <vt:variant>
        <vt:lpwstr/>
      </vt:variant>
      <vt:variant>
        <vt:lpwstr>_Toc510615925</vt:lpwstr>
      </vt:variant>
      <vt:variant>
        <vt:i4>1507389</vt:i4>
      </vt:variant>
      <vt:variant>
        <vt:i4>980</vt:i4>
      </vt:variant>
      <vt:variant>
        <vt:i4>0</vt:i4>
      </vt:variant>
      <vt:variant>
        <vt:i4>5</vt:i4>
      </vt:variant>
      <vt:variant>
        <vt:lpwstr/>
      </vt:variant>
      <vt:variant>
        <vt:lpwstr>_Toc510615924</vt:lpwstr>
      </vt:variant>
      <vt:variant>
        <vt:i4>1507389</vt:i4>
      </vt:variant>
      <vt:variant>
        <vt:i4>974</vt:i4>
      </vt:variant>
      <vt:variant>
        <vt:i4>0</vt:i4>
      </vt:variant>
      <vt:variant>
        <vt:i4>5</vt:i4>
      </vt:variant>
      <vt:variant>
        <vt:lpwstr/>
      </vt:variant>
      <vt:variant>
        <vt:lpwstr>_Toc510615923</vt:lpwstr>
      </vt:variant>
      <vt:variant>
        <vt:i4>1507389</vt:i4>
      </vt:variant>
      <vt:variant>
        <vt:i4>968</vt:i4>
      </vt:variant>
      <vt:variant>
        <vt:i4>0</vt:i4>
      </vt:variant>
      <vt:variant>
        <vt:i4>5</vt:i4>
      </vt:variant>
      <vt:variant>
        <vt:lpwstr/>
      </vt:variant>
      <vt:variant>
        <vt:lpwstr>_Toc510615922</vt:lpwstr>
      </vt:variant>
      <vt:variant>
        <vt:i4>1507389</vt:i4>
      </vt:variant>
      <vt:variant>
        <vt:i4>962</vt:i4>
      </vt:variant>
      <vt:variant>
        <vt:i4>0</vt:i4>
      </vt:variant>
      <vt:variant>
        <vt:i4>5</vt:i4>
      </vt:variant>
      <vt:variant>
        <vt:lpwstr/>
      </vt:variant>
      <vt:variant>
        <vt:lpwstr>_Toc510615921</vt:lpwstr>
      </vt:variant>
      <vt:variant>
        <vt:i4>1507389</vt:i4>
      </vt:variant>
      <vt:variant>
        <vt:i4>956</vt:i4>
      </vt:variant>
      <vt:variant>
        <vt:i4>0</vt:i4>
      </vt:variant>
      <vt:variant>
        <vt:i4>5</vt:i4>
      </vt:variant>
      <vt:variant>
        <vt:lpwstr/>
      </vt:variant>
      <vt:variant>
        <vt:lpwstr>_Toc510615920</vt:lpwstr>
      </vt:variant>
      <vt:variant>
        <vt:i4>1310781</vt:i4>
      </vt:variant>
      <vt:variant>
        <vt:i4>950</vt:i4>
      </vt:variant>
      <vt:variant>
        <vt:i4>0</vt:i4>
      </vt:variant>
      <vt:variant>
        <vt:i4>5</vt:i4>
      </vt:variant>
      <vt:variant>
        <vt:lpwstr/>
      </vt:variant>
      <vt:variant>
        <vt:lpwstr>_Toc510615919</vt:lpwstr>
      </vt:variant>
      <vt:variant>
        <vt:i4>1310781</vt:i4>
      </vt:variant>
      <vt:variant>
        <vt:i4>944</vt:i4>
      </vt:variant>
      <vt:variant>
        <vt:i4>0</vt:i4>
      </vt:variant>
      <vt:variant>
        <vt:i4>5</vt:i4>
      </vt:variant>
      <vt:variant>
        <vt:lpwstr/>
      </vt:variant>
      <vt:variant>
        <vt:lpwstr>_Toc510615918</vt:lpwstr>
      </vt:variant>
      <vt:variant>
        <vt:i4>1310781</vt:i4>
      </vt:variant>
      <vt:variant>
        <vt:i4>938</vt:i4>
      </vt:variant>
      <vt:variant>
        <vt:i4>0</vt:i4>
      </vt:variant>
      <vt:variant>
        <vt:i4>5</vt:i4>
      </vt:variant>
      <vt:variant>
        <vt:lpwstr/>
      </vt:variant>
      <vt:variant>
        <vt:lpwstr>_Toc510615917</vt:lpwstr>
      </vt:variant>
      <vt:variant>
        <vt:i4>1310781</vt:i4>
      </vt:variant>
      <vt:variant>
        <vt:i4>932</vt:i4>
      </vt:variant>
      <vt:variant>
        <vt:i4>0</vt:i4>
      </vt:variant>
      <vt:variant>
        <vt:i4>5</vt:i4>
      </vt:variant>
      <vt:variant>
        <vt:lpwstr/>
      </vt:variant>
      <vt:variant>
        <vt:lpwstr>_Toc510615916</vt:lpwstr>
      </vt:variant>
      <vt:variant>
        <vt:i4>1310781</vt:i4>
      </vt:variant>
      <vt:variant>
        <vt:i4>926</vt:i4>
      </vt:variant>
      <vt:variant>
        <vt:i4>0</vt:i4>
      </vt:variant>
      <vt:variant>
        <vt:i4>5</vt:i4>
      </vt:variant>
      <vt:variant>
        <vt:lpwstr/>
      </vt:variant>
      <vt:variant>
        <vt:lpwstr>_Toc510615915</vt:lpwstr>
      </vt:variant>
      <vt:variant>
        <vt:i4>1310781</vt:i4>
      </vt:variant>
      <vt:variant>
        <vt:i4>920</vt:i4>
      </vt:variant>
      <vt:variant>
        <vt:i4>0</vt:i4>
      </vt:variant>
      <vt:variant>
        <vt:i4>5</vt:i4>
      </vt:variant>
      <vt:variant>
        <vt:lpwstr/>
      </vt:variant>
      <vt:variant>
        <vt:lpwstr>_Toc510615914</vt:lpwstr>
      </vt:variant>
      <vt:variant>
        <vt:i4>1310781</vt:i4>
      </vt:variant>
      <vt:variant>
        <vt:i4>914</vt:i4>
      </vt:variant>
      <vt:variant>
        <vt:i4>0</vt:i4>
      </vt:variant>
      <vt:variant>
        <vt:i4>5</vt:i4>
      </vt:variant>
      <vt:variant>
        <vt:lpwstr/>
      </vt:variant>
      <vt:variant>
        <vt:lpwstr>_Toc510615913</vt:lpwstr>
      </vt:variant>
      <vt:variant>
        <vt:i4>1310781</vt:i4>
      </vt:variant>
      <vt:variant>
        <vt:i4>908</vt:i4>
      </vt:variant>
      <vt:variant>
        <vt:i4>0</vt:i4>
      </vt:variant>
      <vt:variant>
        <vt:i4>5</vt:i4>
      </vt:variant>
      <vt:variant>
        <vt:lpwstr/>
      </vt:variant>
      <vt:variant>
        <vt:lpwstr>_Toc510615912</vt:lpwstr>
      </vt:variant>
      <vt:variant>
        <vt:i4>1310781</vt:i4>
      </vt:variant>
      <vt:variant>
        <vt:i4>902</vt:i4>
      </vt:variant>
      <vt:variant>
        <vt:i4>0</vt:i4>
      </vt:variant>
      <vt:variant>
        <vt:i4>5</vt:i4>
      </vt:variant>
      <vt:variant>
        <vt:lpwstr/>
      </vt:variant>
      <vt:variant>
        <vt:lpwstr>_Toc510615911</vt:lpwstr>
      </vt:variant>
      <vt:variant>
        <vt:i4>1310781</vt:i4>
      </vt:variant>
      <vt:variant>
        <vt:i4>896</vt:i4>
      </vt:variant>
      <vt:variant>
        <vt:i4>0</vt:i4>
      </vt:variant>
      <vt:variant>
        <vt:i4>5</vt:i4>
      </vt:variant>
      <vt:variant>
        <vt:lpwstr/>
      </vt:variant>
      <vt:variant>
        <vt:lpwstr>_Toc510615910</vt:lpwstr>
      </vt:variant>
      <vt:variant>
        <vt:i4>1376317</vt:i4>
      </vt:variant>
      <vt:variant>
        <vt:i4>890</vt:i4>
      </vt:variant>
      <vt:variant>
        <vt:i4>0</vt:i4>
      </vt:variant>
      <vt:variant>
        <vt:i4>5</vt:i4>
      </vt:variant>
      <vt:variant>
        <vt:lpwstr/>
      </vt:variant>
      <vt:variant>
        <vt:lpwstr>_Toc510615909</vt:lpwstr>
      </vt:variant>
      <vt:variant>
        <vt:i4>1376317</vt:i4>
      </vt:variant>
      <vt:variant>
        <vt:i4>884</vt:i4>
      </vt:variant>
      <vt:variant>
        <vt:i4>0</vt:i4>
      </vt:variant>
      <vt:variant>
        <vt:i4>5</vt:i4>
      </vt:variant>
      <vt:variant>
        <vt:lpwstr/>
      </vt:variant>
      <vt:variant>
        <vt:lpwstr>_Toc510615908</vt:lpwstr>
      </vt:variant>
      <vt:variant>
        <vt:i4>1376317</vt:i4>
      </vt:variant>
      <vt:variant>
        <vt:i4>878</vt:i4>
      </vt:variant>
      <vt:variant>
        <vt:i4>0</vt:i4>
      </vt:variant>
      <vt:variant>
        <vt:i4>5</vt:i4>
      </vt:variant>
      <vt:variant>
        <vt:lpwstr/>
      </vt:variant>
      <vt:variant>
        <vt:lpwstr>_Toc510615907</vt:lpwstr>
      </vt:variant>
      <vt:variant>
        <vt:i4>1376317</vt:i4>
      </vt:variant>
      <vt:variant>
        <vt:i4>872</vt:i4>
      </vt:variant>
      <vt:variant>
        <vt:i4>0</vt:i4>
      </vt:variant>
      <vt:variant>
        <vt:i4>5</vt:i4>
      </vt:variant>
      <vt:variant>
        <vt:lpwstr/>
      </vt:variant>
      <vt:variant>
        <vt:lpwstr>_Toc510615906</vt:lpwstr>
      </vt:variant>
      <vt:variant>
        <vt:i4>1376317</vt:i4>
      </vt:variant>
      <vt:variant>
        <vt:i4>866</vt:i4>
      </vt:variant>
      <vt:variant>
        <vt:i4>0</vt:i4>
      </vt:variant>
      <vt:variant>
        <vt:i4>5</vt:i4>
      </vt:variant>
      <vt:variant>
        <vt:lpwstr/>
      </vt:variant>
      <vt:variant>
        <vt:lpwstr>_Toc510615905</vt:lpwstr>
      </vt:variant>
      <vt:variant>
        <vt:i4>1376317</vt:i4>
      </vt:variant>
      <vt:variant>
        <vt:i4>860</vt:i4>
      </vt:variant>
      <vt:variant>
        <vt:i4>0</vt:i4>
      </vt:variant>
      <vt:variant>
        <vt:i4>5</vt:i4>
      </vt:variant>
      <vt:variant>
        <vt:lpwstr/>
      </vt:variant>
      <vt:variant>
        <vt:lpwstr>_Toc510615904</vt:lpwstr>
      </vt:variant>
      <vt:variant>
        <vt:i4>1376317</vt:i4>
      </vt:variant>
      <vt:variant>
        <vt:i4>854</vt:i4>
      </vt:variant>
      <vt:variant>
        <vt:i4>0</vt:i4>
      </vt:variant>
      <vt:variant>
        <vt:i4>5</vt:i4>
      </vt:variant>
      <vt:variant>
        <vt:lpwstr/>
      </vt:variant>
      <vt:variant>
        <vt:lpwstr>_Toc510615903</vt:lpwstr>
      </vt:variant>
      <vt:variant>
        <vt:i4>1376317</vt:i4>
      </vt:variant>
      <vt:variant>
        <vt:i4>848</vt:i4>
      </vt:variant>
      <vt:variant>
        <vt:i4>0</vt:i4>
      </vt:variant>
      <vt:variant>
        <vt:i4>5</vt:i4>
      </vt:variant>
      <vt:variant>
        <vt:lpwstr/>
      </vt:variant>
      <vt:variant>
        <vt:lpwstr>_Toc510615902</vt:lpwstr>
      </vt:variant>
      <vt:variant>
        <vt:i4>1376317</vt:i4>
      </vt:variant>
      <vt:variant>
        <vt:i4>842</vt:i4>
      </vt:variant>
      <vt:variant>
        <vt:i4>0</vt:i4>
      </vt:variant>
      <vt:variant>
        <vt:i4>5</vt:i4>
      </vt:variant>
      <vt:variant>
        <vt:lpwstr/>
      </vt:variant>
      <vt:variant>
        <vt:lpwstr>_Toc510615901</vt:lpwstr>
      </vt:variant>
      <vt:variant>
        <vt:i4>1376317</vt:i4>
      </vt:variant>
      <vt:variant>
        <vt:i4>836</vt:i4>
      </vt:variant>
      <vt:variant>
        <vt:i4>0</vt:i4>
      </vt:variant>
      <vt:variant>
        <vt:i4>5</vt:i4>
      </vt:variant>
      <vt:variant>
        <vt:lpwstr/>
      </vt:variant>
      <vt:variant>
        <vt:lpwstr>_Toc510615900</vt:lpwstr>
      </vt:variant>
      <vt:variant>
        <vt:i4>1835068</vt:i4>
      </vt:variant>
      <vt:variant>
        <vt:i4>830</vt:i4>
      </vt:variant>
      <vt:variant>
        <vt:i4>0</vt:i4>
      </vt:variant>
      <vt:variant>
        <vt:i4>5</vt:i4>
      </vt:variant>
      <vt:variant>
        <vt:lpwstr/>
      </vt:variant>
      <vt:variant>
        <vt:lpwstr>_Toc510615899</vt:lpwstr>
      </vt:variant>
      <vt:variant>
        <vt:i4>1835068</vt:i4>
      </vt:variant>
      <vt:variant>
        <vt:i4>824</vt:i4>
      </vt:variant>
      <vt:variant>
        <vt:i4>0</vt:i4>
      </vt:variant>
      <vt:variant>
        <vt:i4>5</vt:i4>
      </vt:variant>
      <vt:variant>
        <vt:lpwstr/>
      </vt:variant>
      <vt:variant>
        <vt:lpwstr>_Toc510615898</vt:lpwstr>
      </vt:variant>
      <vt:variant>
        <vt:i4>1835068</vt:i4>
      </vt:variant>
      <vt:variant>
        <vt:i4>818</vt:i4>
      </vt:variant>
      <vt:variant>
        <vt:i4>0</vt:i4>
      </vt:variant>
      <vt:variant>
        <vt:i4>5</vt:i4>
      </vt:variant>
      <vt:variant>
        <vt:lpwstr/>
      </vt:variant>
      <vt:variant>
        <vt:lpwstr>_Toc510615897</vt:lpwstr>
      </vt:variant>
      <vt:variant>
        <vt:i4>1835068</vt:i4>
      </vt:variant>
      <vt:variant>
        <vt:i4>812</vt:i4>
      </vt:variant>
      <vt:variant>
        <vt:i4>0</vt:i4>
      </vt:variant>
      <vt:variant>
        <vt:i4>5</vt:i4>
      </vt:variant>
      <vt:variant>
        <vt:lpwstr/>
      </vt:variant>
      <vt:variant>
        <vt:lpwstr>_Toc510615896</vt:lpwstr>
      </vt:variant>
      <vt:variant>
        <vt:i4>1835068</vt:i4>
      </vt:variant>
      <vt:variant>
        <vt:i4>806</vt:i4>
      </vt:variant>
      <vt:variant>
        <vt:i4>0</vt:i4>
      </vt:variant>
      <vt:variant>
        <vt:i4>5</vt:i4>
      </vt:variant>
      <vt:variant>
        <vt:lpwstr/>
      </vt:variant>
      <vt:variant>
        <vt:lpwstr>_Toc510615895</vt:lpwstr>
      </vt:variant>
      <vt:variant>
        <vt:i4>1835068</vt:i4>
      </vt:variant>
      <vt:variant>
        <vt:i4>800</vt:i4>
      </vt:variant>
      <vt:variant>
        <vt:i4>0</vt:i4>
      </vt:variant>
      <vt:variant>
        <vt:i4>5</vt:i4>
      </vt:variant>
      <vt:variant>
        <vt:lpwstr/>
      </vt:variant>
      <vt:variant>
        <vt:lpwstr>_Toc510615894</vt:lpwstr>
      </vt:variant>
      <vt:variant>
        <vt:i4>1835068</vt:i4>
      </vt:variant>
      <vt:variant>
        <vt:i4>794</vt:i4>
      </vt:variant>
      <vt:variant>
        <vt:i4>0</vt:i4>
      </vt:variant>
      <vt:variant>
        <vt:i4>5</vt:i4>
      </vt:variant>
      <vt:variant>
        <vt:lpwstr/>
      </vt:variant>
      <vt:variant>
        <vt:lpwstr>_Toc510615893</vt:lpwstr>
      </vt:variant>
      <vt:variant>
        <vt:i4>1835068</vt:i4>
      </vt:variant>
      <vt:variant>
        <vt:i4>788</vt:i4>
      </vt:variant>
      <vt:variant>
        <vt:i4>0</vt:i4>
      </vt:variant>
      <vt:variant>
        <vt:i4>5</vt:i4>
      </vt:variant>
      <vt:variant>
        <vt:lpwstr/>
      </vt:variant>
      <vt:variant>
        <vt:lpwstr>_Toc510615892</vt:lpwstr>
      </vt:variant>
      <vt:variant>
        <vt:i4>1835068</vt:i4>
      </vt:variant>
      <vt:variant>
        <vt:i4>782</vt:i4>
      </vt:variant>
      <vt:variant>
        <vt:i4>0</vt:i4>
      </vt:variant>
      <vt:variant>
        <vt:i4>5</vt:i4>
      </vt:variant>
      <vt:variant>
        <vt:lpwstr/>
      </vt:variant>
      <vt:variant>
        <vt:lpwstr>_Toc510615891</vt:lpwstr>
      </vt:variant>
      <vt:variant>
        <vt:i4>1835068</vt:i4>
      </vt:variant>
      <vt:variant>
        <vt:i4>776</vt:i4>
      </vt:variant>
      <vt:variant>
        <vt:i4>0</vt:i4>
      </vt:variant>
      <vt:variant>
        <vt:i4>5</vt:i4>
      </vt:variant>
      <vt:variant>
        <vt:lpwstr/>
      </vt:variant>
      <vt:variant>
        <vt:lpwstr>_Toc510615890</vt:lpwstr>
      </vt:variant>
      <vt:variant>
        <vt:i4>1900604</vt:i4>
      </vt:variant>
      <vt:variant>
        <vt:i4>770</vt:i4>
      </vt:variant>
      <vt:variant>
        <vt:i4>0</vt:i4>
      </vt:variant>
      <vt:variant>
        <vt:i4>5</vt:i4>
      </vt:variant>
      <vt:variant>
        <vt:lpwstr/>
      </vt:variant>
      <vt:variant>
        <vt:lpwstr>_Toc510615889</vt:lpwstr>
      </vt:variant>
      <vt:variant>
        <vt:i4>1900604</vt:i4>
      </vt:variant>
      <vt:variant>
        <vt:i4>764</vt:i4>
      </vt:variant>
      <vt:variant>
        <vt:i4>0</vt:i4>
      </vt:variant>
      <vt:variant>
        <vt:i4>5</vt:i4>
      </vt:variant>
      <vt:variant>
        <vt:lpwstr/>
      </vt:variant>
      <vt:variant>
        <vt:lpwstr>_Toc510615888</vt:lpwstr>
      </vt:variant>
      <vt:variant>
        <vt:i4>1900604</vt:i4>
      </vt:variant>
      <vt:variant>
        <vt:i4>758</vt:i4>
      </vt:variant>
      <vt:variant>
        <vt:i4>0</vt:i4>
      </vt:variant>
      <vt:variant>
        <vt:i4>5</vt:i4>
      </vt:variant>
      <vt:variant>
        <vt:lpwstr/>
      </vt:variant>
      <vt:variant>
        <vt:lpwstr>_Toc510615887</vt:lpwstr>
      </vt:variant>
      <vt:variant>
        <vt:i4>1900604</vt:i4>
      </vt:variant>
      <vt:variant>
        <vt:i4>752</vt:i4>
      </vt:variant>
      <vt:variant>
        <vt:i4>0</vt:i4>
      </vt:variant>
      <vt:variant>
        <vt:i4>5</vt:i4>
      </vt:variant>
      <vt:variant>
        <vt:lpwstr/>
      </vt:variant>
      <vt:variant>
        <vt:lpwstr>_Toc510615886</vt:lpwstr>
      </vt:variant>
      <vt:variant>
        <vt:i4>1900604</vt:i4>
      </vt:variant>
      <vt:variant>
        <vt:i4>746</vt:i4>
      </vt:variant>
      <vt:variant>
        <vt:i4>0</vt:i4>
      </vt:variant>
      <vt:variant>
        <vt:i4>5</vt:i4>
      </vt:variant>
      <vt:variant>
        <vt:lpwstr/>
      </vt:variant>
      <vt:variant>
        <vt:lpwstr>_Toc510615885</vt:lpwstr>
      </vt:variant>
      <vt:variant>
        <vt:i4>1900604</vt:i4>
      </vt:variant>
      <vt:variant>
        <vt:i4>740</vt:i4>
      </vt:variant>
      <vt:variant>
        <vt:i4>0</vt:i4>
      </vt:variant>
      <vt:variant>
        <vt:i4>5</vt:i4>
      </vt:variant>
      <vt:variant>
        <vt:lpwstr/>
      </vt:variant>
      <vt:variant>
        <vt:lpwstr>_Toc510615884</vt:lpwstr>
      </vt:variant>
      <vt:variant>
        <vt:i4>1900604</vt:i4>
      </vt:variant>
      <vt:variant>
        <vt:i4>734</vt:i4>
      </vt:variant>
      <vt:variant>
        <vt:i4>0</vt:i4>
      </vt:variant>
      <vt:variant>
        <vt:i4>5</vt:i4>
      </vt:variant>
      <vt:variant>
        <vt:lpwstr/>
      </vt:variant>
      <vt:variant>
        <vt:lpwstr>_Toc510615883</vt:lpwstr>
      </vt:variant>
      <vt:variant>
        <vt:i4>1900604</vt:i4>
      </vt:variant>
      <vt:variant>
        <vt:i4>728</vt:i4>
      </vt:variant>
      <vt:variant>
        <vt:i4>0</vt:i4>
      </vt:variant>
      <vt:variant>
        <vt:i4>5</vt:i4>
      </vt:variant>
      <vt:variant>
        <vt:lpwstr/>
      </vt:variant>
      <vt:variant>
        <vt:lpwstr>_Toc510615882</vt:lpwstr>
      </vt:variant>
      <vt:variant>
        <vt:i4>1900604</vt:i4>
      </vt:variant>
      <vt:variant>
        <vt:i4>722</vt:i4>
      </vt:variant>
      <vt:variant>
        <vt:i4>0</vt:i4>
      </vt:variant>
      <vt:variant>
        <vt:i4>5</vt:i4>
      </vt:variant>
      <vt:variant>
        <vt:lpwstr/>
      </vt:variant>
      <vt:variant>
        <vt:lpwstr>_Toc510615881</vt:lpwstr>
      </vt:variant>
      <vt:variant>
        <vt:i4>1900604</vt:i4>
      </vt:variant>
      <vt:variant>
        <vt:i4>716</vt:i4>
      </vt:variant>
      <vt:variant>
        <vt:i4>0</vt:i4>
      </vt:variant>
      <vt:variant>
        <vt:i4>5</vt:i4>
      </vt:variant>
      <vt:variant>
        <vt:lpwstr/>
      </vt:variant>
      <vt:variant>
        <vt:lpwstr>_Toc510615880</vt:lpwstr>
      </vt:variant>
      <vt:variant>
        <vt:i4>1179708</vt:i4>
      </vt:variant>
      <vt:variant>
        <vt:i4>710</vt:i4>
      </vt:variant>
      <vt:variant>
        <vt:i4>0</vt:i4>
      </vt:variant>
      <vt:variant>
        <vt:i4>5</vt:i4>
      </vt:variant>
      <vt:variant>
        <vt:lpwstr/>
      </vt:variant>
      <vt:variant>
        <vt:lpwstr>_Toc510615879</vt:lpwstr>
      </vt:variant>
      <vt:variant>
        <vt:i4>1179708</vt:i4>
      </vt:variant>
      <vt:variant>
        <vt:i4>704</vt:i4>
      </vt:variant>
      <vt:variant>
        <vt:i4>0</vt:i4>
      </vt:variant>
      <vt:variant>
        <vt:i4>5</vt:i4>
      </vt:variant>
      <vt:variant>
        <vt:lpwstr/>
      </vt:variant>
      <vt:variant>
        <vt:lpwstr>_Toc510615878</vt:lpwstr>
      </vt:variant>
      <vt:variant>
        <vt:i4>1179708</vt:i4>
      </vt:variant>
      <vt:variant>
        <vt:i4>698</vt:i4>
      </vt:variant>
      <vt:variant>
        <vt:i4>0</vt:i4>
      </vt:variant>
      <vt:variant>
        <vt:i4>5</vt:i4>
      </vt:variant>
      <vt:variant>
        <vt:lpwstr/>
      </vt:variant>
      <vt:variant>
        <vt:lpwstr>_Toc510615877</vt:lpwstr>
      </vt:variant>
      <vt:variant>
        <vt:i4>1179708</vt:i4>
      </vt:variant>
      <vt:variant>
        <vt:i4>692</vt:i4>
      </vt:variant>
      <vt:variant>
        <vt:i4>0</vt:i4>
      </vt:variant>
      <vt:variant>
        <vt:i4>5</vt:i4>
      </vt:variant>
      <vt:variant>
        <vt:lpwstr/>
      </vt:variant>
      <vt:variant>
        <vt:lpwstr>_Toc510615876</vt:lpwstr>
      </vt:variant>
      <vt:variant>
        <vt:i4>1179708</vt:i4>
      </vt:variant>
      <vt:variant>
        <vt:i4>686</vt:i4>
      </vt:variant>
      <vt:variant>
        <vt:i4>0</vt:i4>
      </vt:variant>
      <vt:variant>
        <vt:i4>5</vt:i4>
      </vt:variant>
      <vt:variant>
        <vt:lpwstr/>
      </vt:variant>
      <vt:variant>
        <vt:lpwstr>_Toc510615875</vt:lpwstr>
      </vt:variant>
      <vt:variant>
        <vt:i4>1179708</vt:i4>
      </vt:variant>
      <vt:variant>
        <vt:i4>680</vt:i4>
      </vt:variant>
      <vt:variant>
        <vt:i4>0</vt:i4>
      </vt:variant>
      <vt:variant>
        <vt:i4>5</vt:i4>
      </vt:variant>
      <vt:variant>
        <vt:lpwstr/>
      </vt:variant>
      <vt:variant>
        <vt:lpwstr>_Toc510615874</vt:lpwstr>
      </vt:variant>
      <vt:variant>
        <vt:i4>1179708</vt:i4>
      </vt:variant>
      <vt:variant>
        <vt:i4>674</vt:i4>
      </vt:variant>
      <vt:variant>
        <vt:i4>0</vt:i4>
      </vt:variant>
      <vt:variant>
        <vt:i4>5</vt:i4>
      </vt:variant>
      <vt:variant>
        <vt:lpwstr/>
      </vt:variant>
      <vt:variant>
        <vt:lpwstr>_Toc510615873</vt:lpwstr>
      </vt:variant>
      <vt:variant>
        <vt:i4>1179708</vt:i4>
      </vt:variant>
      <vt:variant>
        <vt:i4>668</vt:i4>
      </vt:variant>
      <vt:variant>
        <vt:i4>0</vt:i4>
      </vt:variant>
      <vt:variant>
        <vt:i4>5</vt:i4>
      </vt:variant>
      <vt:variant>
        <vt:lpwstr/>
      </vt:variant>
      <vt:variant>
        <vt:lpwstr>_Toc510615872</vt:lpwstr>
      </vt:variant>
      <vt:variant>
        <vt:i4>1179708</vt:i4>
      </vt:variant>
      <vt:variant>
        <vt:i4>662</vt:i4>
      </vt:variant>
      <vt:variant>
        <vt:i4>0</vt:i4>
      </vt:variant>
      <vt:variant>
        <vt:i4>5</vt:i4>
      </vt:variant>
      <vt:variant>
        <vt:lpwstr/>
      </vt:variant>
      <vt:variant>
        <vt:lpwstr>_Toc510615871</vt:lpwstr>
      </vt:variant>
      <vt:variant>
        <vt:i4>1179708</vt:i4>
      </vt:variant>
      <vt:variant>
        <vt:i4>656</vt:i4>
      </vt:variant>
      <vt:variant>
        <vt:i4>0</vt:i4>
      </vt:variant>
      <vt:variant>
        <vt:i4>5</vt:i4>
      </vt:variant>
      <vt:variant>
        <vt:lpwstr/>
      </vt:variant>
      <vt:variant>
        <vt:lpwstr>_Toc510615870</vt:lpwstr>
      </vt:variant>
      <vt:variant>
        <vt:i4>1245244</vt:i4>
      </vt:variant>
      <vt:variant>
        <vt:i4>650</vt:i4>
      </vt:variant>
      <vt:variant>
        <vt:i4>0</vt:i4>
      </vt:variant>
      <vt:variant>
        <vt:i4>5</vt:i4>
      </vt:variant>
      <vt:variant>
        <vt:lpwstr/>
      </vt:variant>
      <vt:variant>
        <vt:lpwstr>_Toc510615869</vt:lpwstr>
      </vt:variant>
      <vt:variant>
        <vt:i4>1245244</vt:i4>
      </vt:variant>
      <vt:variant>
        <vt:i4>644</vt:i4>
      </vt:variant>
      <vt:variant>
        <vt:i4>0</vt:i4>
      </vt:variant>
      <vt:variant>
        <vt:i4>5</vt:i4>
      </vt:variant>
      <vt:variant>
        <vt:lpwstr/>
      </vt:variant>
      <vt:variant>
        <vt:lpwstr>_Toc510615868</vt:lpwstr>
      </vt:variant>
      <vt:variant>
        <vt:i4>1245244</vt:i4>
      </vt:variant>
      <vt:variant>
        <vt:i4>638</vt:i4>
      </vt:variant>
      <vt:variant>
        <vt:i4>0</vt:i4>
      </vt:variant>
      <vt:variant>
        <vt:i4>5</vt:i4>
      </vt:variant>
      <vt:variant>
        <vt:lpwstr/>
      </vt:variant>
      <vt:variant>
        <vt:lpwstr>_Toc510615867</vt:lpwstr>
      </vt:variant>
      <vt:variant>
        <vt:i4>1245244</vt:i4>
      </vt:variant>
      <vt:variant>
        <vt:i4>632</vt:i4>
      </vt:variant>
      <vt:variant>
        <vt:i4>0</vt:i4>
      </vt:variant>
      <vt:variant>
        <vt:i4>5</vt:i4>
      </vt:variant>
      <vt:variant>
        <vt:lpwstr/>
      </vt:variant>
      <vt:variant>
        <vt:lpwstr>_Toc510615866</vt:lpwstr>
      </vt:variant>
      <vt:variant>
        <vt:i4>1245244</vt:i4>
      </vt:variant>
      <vt:variant>
        <vt:i4>626</vt:i4>
      </vt:variant>
      <vt:variant>
        <vt:i4>0</vt:i4>
      </vt:variant>
      <vt:variant>
        <vt:i4>5</vt:i4>
      </vt:variant>
      <vt:variant>
        <vt:lpwstr/>
      </vt:variant>
      <vt:variant>
        <vt:lpwstr>_Toc510615865</vt:lpwstr>
      </vt:variant>
      <vt:variant>
        <vt:i4>1245244</vt:i4>
      </vt:variant>
      <vt:variant>
        <vt:i4>620</vt:i4>
      </vt:variant>
      <vt:variant>
        <vt:i4>0</vt:i4>
      </vt:variant>
      <vt:variant>
        <vt:i4>5</vt:i4>
      </vt:variant>
      <vt:variant>
        <vt:lpwstr/>
      </vt:variant>
      <vt:variant>
        <vt:lpwstr>_Toc510615864</vt:lpwstr>
      </vt:variant>
      <vt:variant>
        <vt:i4>1245244</vt:i4>
      </vt:variant>
      <vt:variant>
        <vt:i4>614</vt:i4>
      </vt:variant>
      <vt:variant>
        <vt:i4>0</vt:i4>
      </vt:variant>
      <vt:variant>
        <vt:i4>5</vt:i4>
      </vt:variant>
      <vt:variant>
        <vt:lpwstr/>
      </vt:variant>
      <vt:variant>
        <vt:lpwstr>_Toc510615863</vt:lpwstr>
      </vt:variant>
      <vt:variant>
        <vt:i4>1245244</vt:i4>
      </vt:variant>
      <vt:variant>
        <vt:i4>608</vt:i4>
      </vt:variant>
      <vt:variant>
        <vt:i4>0</vt:i4>
      </vt:variant>
      <vt:variant>
        <vt:i4>5</vt:i4>
      </vt:variant>
      <vt:variant>
        <vt:lpwstr/>
      </vt:variant>
      <vt:variant>
        <vt:lpwstr>_Toc510615862</vt:lpwstr>
      </vt:variant>
      <vt:variant>
        <vt:i4>1245244</vt:i4>
      </vt:variant>
      <vt:variant>
        <vt:i4>602</vt:i4>
      </vt:variant>
      <vt:variant>
        <vt:i4>0</vt:i4>
      </vt:variant>
      <vt:variant>
        <vt:i4>5</vt:i4>
      </vt:variant>
      <vt:variant>
        <vt:lpwstr/>
      </vt:variant>
      <vt:variant>
        <vt:lpwstr>_Toc510615861</vt:lpwstr>
      </vt:variant>
      <vt:variant>
        <vt:i4>1245244</vt:i4>
      </vt:variant>
      <vt:variant>
        <vt:i4>596</vt:i4>
      </vt:variant>
      <vt:variant>
        <vt:i4>0</vt:i4>
      </vt:variant>
      <vt:variant>
        <vt:i4>5</vt:i4>
      </vt:variant>
      <vt:variant>
        <vt:lpwstr/>
      </vt:variant>
      <vt:variant>
        <vt:lpwstr>_Toc510615860</vt:lpwstr>
      </vt:variant>
      <vt:variant>
        <vt:i4>1048636</vt:i4>
      </vt:variant>
      <vt:variant>
        <vt:i4>590</vt:i4>
      </vt:variant>
      <vt:variant>
        <vt:i4>0</vt:i4>
      </vt:variant>
      <vt:variant>
        <vt:i4>5</vt:i4>
      </vt:variant>
      <vt:variant>
        <vt:lpwstr/>
      </vt:variant>
      <vt:variant>
        <vt:lpwstr>_Toc510615859</vt:lpwstr>
      </vt:variant>
      <vt:variant>
        <vt:i4>1048636</vt:i4>
      </vt:variant>
      <vt:variant>
        <vt:i4>584</vt:i4>
      </vt:variant>
      <vt:variant>
        <vt:i4>0</vt:i4>
      </vt:variant>
      <vt:variant>
        <vt:i4>5</vt:i4>
      </vt:variant>
      <vt:variant>
        <vt:lpwstr/>
      </vt:variant>
      <vt:variant>
        <vt:lpwstr>_Toc510615858</vt:lpwstr>
      </vt:variant>
      <vt:variant>
        <vt:i4>1048636</vt:i4>
      </vt:variant>
      <vt:variant>
        <vt:i4>578</vt:i4>
      </vt:variant>
      <vt:variant>
        <vt:i4>0</vt:i4>
      </vt:variant>
      <vt:variant>
        <vt:i4>5</vt:i4>
      </vt:variant>
      <vt:variant>
        <vt:lpwstr/>
      </vt:variant>
      <vt:variant>
        <vt:lpwstr>_Toc510615857</vt:lpwstr>
      </vt:variant>
      <vt:variant>
        <vt:i4>1048636</vt:i4>
      </vt:variant>
      <vt:variant>
        <vt:i4>572</vt:i4>
      </vt:variant>
      <vt:variant>
        <vt:i4>0</vt:i4>
      </vt:variant>
      <vt:variant>
        <vt:i4>5</vt:i4>
      </vt:variant>
      <vt:variant>
        <vt:lpwstr/>
      </vt:variant>
      <vt:variant>
        <vt:lpwstr>_Toc510615856</vt:lpwstr>
      </vt:variant>
      <vt:variant>
        <vt:i4>1048636</vt:i4>
      </vt:variant>
      <vt:variant>
        <vt:i4>566</vt:i4>
      </vt:variant>
      <vt:variant>
        <vt:i4>0</vt:i4>
      </vt:variant>
      <vt:variant>
        <vt:i4>5</vt:i4>
      </vt:variant>
      <vt:variant>
        <vt:lpwstr/>
      </vt:variant>
      <vt:variant>
        <vt:lpwstr>_Toc510615855</vt:lpwstr>
      </vt:variant>
      <vt:variant>
        <vt:i4>1048636</vt:i4>
      </vt:variant>
      <vt:variant>
        <vt:i4>560</vt:i4>
      </vt:variant>
      <vt:variant>
        <vt:i4>0</vt:i4>
      </vt:variant>
      <vt:variant>
        <vt:i4>5</vt:i4>
      </vt:variant>
      <vt:variant>
        <vt:lpwstr/>
      </vt:variant>
      <vt:variant>
        <vt:lpwstr>_Toc510615854</vt:lpwstr>
      </vt:variant>
      <vt:variant>
        <vt:i4>1048636</vt:i4>
      </vt:variant>
      <vt:variant>
        <vt:i4>554</vt:i4>
      </vt:variant>
      <vt:variant>
        <vt:i4>0</vt:i4>
      </vt:variant>
      <vt:variant>
        <vt:i4>5</vt:i4>
      </vt:variant>
      <vt:variant>
        <vt:lpwstr/>
      </vt:variant>
      <vt:variant>
        <vt:lpwstr>_Toc510615853</vt:lpwstr>
      </vt:variant>
      <vt:variant>
        <vt:i4>1048636</vt:i4>
      </vt:variant>
      <vt:variant>
        <vt:i4>548</vt:i4>
      </vt:variant>
      <vt:variant>
        <vt:i4>0</vt:i4>
      </vt:variant>
      <vt:variant>
        <vt:i4>5</vt:i4>
      </vt:variant>
      <vt:variant>
        <vt:lpwstr/>
      </vt:variant>
      <vt:variant>
        <vt:lpwstr>_Toc510615852</vt:lpwstr>
      </vt:variant>
      <vt:variant>
        <vt:i4>1048636</vt:i4>
      </vt:variant>
      <vt:variant>
        <vt:i4>542</vt:i4>
      </vt:variant>
      <vt:variant>
        <vt:i4>0</vt:i4>
      </vt:variant>
      <vt:variant>
        <vt:i4>5</vt:i4>
      </vt:variant>
      <vt:variant>
        <vt:lpwstr/>
      </vt:variant>
      <vt:variant>
        <vt:lpwstr>_Toc510615851</vt:lpwstr>
      </vt:variant>
      <vt:variant>
        <vt:i4>1048636</vt:i4>
      </vt:variant>
      <vt:variant>
        <vt:i4>536</vt:i4>
      </vt:variant>
      <vt:variant>
        <vt:i4>0</vt:i4>
      </vt:variant>
      <vt:variant>
        <vt:i4>5</vt:i4>
      </vt:variant>
      <vt:variant>
        <vt:lpwstr/>
      </vt:variant>
      <vt:variant>
        <vt:lpwstr>_Toc510615850</vt:lpwstr>
      </vt:variant>
      <vt:variant>
        <vt:i4>1114172</vt:i4>
      </vt:variant>
      <vt:variant>
        <vt:i4>530</vt:i4>
      </vt:variant>
      <vt:variant>
        <vt:i4>0</vt:i4>
      </vt:variant>
      <vt:variant>
        <vt:i4>5</vt:i4>
      </vt:variant>
      <vt:variant>
        <vt:lpwstr/>
      </vt:variant>
      <vt:variant>
        <vt:lpwstr>_Toc510615849</vt:lpwstr>
      </vt:variant>
      <vt:variant>
        <vt:i4>1114172</vt:i4>
      </vt:variant>
      <vt:variant>
        <vt:i4>524</vt:i4>
      </vt:variant>
      <vt:variant>
        <vt:i4>0</vt:i4>
      </vt:variant>
      <vt:variant>
        <vt:i4>5</vt:i4>
      </vt:variant>
      <vt:variant>
        <vt:lpwstr/>
      </vt:variant>
      <vt:variant>
        <vt:lpwstr>_Toc510615848</vt:lpwstr>
      </vt:variant>
      <vt:variant>
        <vt:i4>1114172</vt:i4>
      </vt:variant>
      <vt:variant>
        <vt:i4>518</vt:i4>
      </vt:variant>
      <vt:variant>
        <vt:i4>0</vt:i4>
      </vt:variant>
      <vt:variant>
        <vt:i4>5</vt:i4>
      </vt:variant>
      <vt:variant>
        <vt:lpwstr/>
      </vt:variant>
      <vt:variant>
        <vt:lpwstr>_Toc510615847</vt:lpwstr>
      </vt:variant>
      <vt:variant>
        <vt:i4>1114172</vt:i4>
      </vt:variant>
      <vt:variant>
        <vt:i4>512</vt:i4>
      </vt:variant>
      <vt:variant>
        <vt:i4>0</vt:i4>
      </vt:variant>
      <vt:variant>
        <vt:i4>5</vt:i4>
      </vt:variant>
      <vt:variant>
        <vt:lpwstr/>
      </vt:variant>
      <vt:variant>
        <vt:lpwstr>_Toc510615846</vt:lpwstr>
      </vt:variant>
      <vt:variant>
        <vt:i4>1114172</vt:i4>
      </vt:variant>
      <vt:variant>
        <vt:i4>506</vt:i4>
      </vt:variant>
      <vt:variant>
        <vt:i4>0</vt:i4>
      </vt:variant>
      <vt:variant>
        <vt:i4>5</vt:i4>
      </vt:variant>
      <vt:variant>
        <vt:lpwstr/>
      </vt:variant>
      <vt:variant>
        <vt:lpwstr>_Toc510615845</vt:lpwstr>
      </vt:variant>
      <vt:variant>
        <vt:i4>1114172</vt:i4>
      </vt:variant>
      <vt:variant>
        <vt:i4>500</vt:i4>
      </vt:variant>
      <vt:variant>
        <vt:i4>0</vt:i4>
      </vt:variant>
      <vt:variant>
        <vt:i4>5</vt:i4>
      </vt:variant>
      <vt:variant>
        <vt:lpwstr/>
      </vt:variant>
      <vt:variant>
        <vt:lpwstr>_Toc510615844</vt:lpwstr>
      </vt:variant>
      <vt:variant>
        <vt:i4>1114172</vt:i4>
      </vt:variant>
      <vt:variant>
        <vt:i4>494</vt:i4>
      </vt:variant>
      <vt:variant>
        <vt:i4>0</vt:i4>
      </vt:variant>
      <vt:variant>
        <vt:i4>5</vt:i4>
      </vt:variant>
      <vt:variant>
        <vt:lpwstr/>
      </vt:variant>
      <vt:variant>
        <vt:lpwstr>_Toc510615843</vt:lpwstr>
      </vt:variant>
      <vt:variant>
        <vt:i4>1114172</vt:i4>
      </vt:variant>
      <vt:variant>
        <vt:i4>488</vt:i4>
      </vt:variant>
      <vt:variant>
        <vt:i4>0</vt:i4>
      </vt:variant>
      <vt:variant>
        <vt:i4>5</vt:i4>
      </vt:variant>
      <vt:variant>
        <vt:lpwstr/>
      </vt:variant>
      <vt:variant>
        <vt:lpwstr>_Toc510615842</vt:lpwstr>
      </vt:variant>
      <vt:variant>
        <vt:i4>1114172</vt:i4>
      </vt:variant>
      <vt:variant>
        <vt:i4>482</vt:i4>
      </vt:variant>
      <vt:variant>
        <vt:i4>0</vt:i4>
      </vt:variant>
      <vt:variant>
        <vt:i4>5</vt:i4>
      </vt:variant>
      <vt:variant>
        <vt:lpwstr/>
      </vt:variant>
      <vt:variant>
        <vt:lpwstr>_Toc510615841</vt:lpwstr>
      </vt:variant>
      <vt:variant>
        <vt:i4>1114172</vt:i4>
      </vt:variant>
      <vt:variant>
        <vt:i4>476</vt:i4>
      </vt:variant>
      <vt:variant>
        <vt:i4>0</vt:i4>
      </vt:variant>
      <vt:variant>
        <vt:i4>5</vt:i4>
      </vt:variant>
      <vt:variant>
        <vt:lpwstr/>
      </vt:variant>
      <vt:variant>
        <vt:lpwstr>_Toc510615840</vt:lpwstr>
      </vt:variant>
      <vt:variant>
        <vt:i4>1441852</vt:i4>
      </vt:variant>
      <vt:variant>
        <vt:i4>470</vt:i4>
      </vt:variant>
      <vt:variant>
        <vt:i4>0</vt:i4>
      </vt:variant>
      <vt:variant>
        <vt:i4>5</vt:i4>
      </vt:variant>
      <vt:variant>
        <vt:lpwstr/>
      </vt:variant>
      <vt:variant>
        <vt:lpwstr>_Toc510615839</vt:lpwstr>
      </vt:variant>
      <vt:variant>
        <vt:i4>1441852</vt:i4>
      </vt:variant>
      <vt:variant>
        <vt:i4>464</vt:i4>
      </vt:variant>
      <vt:variant>
        <vt:i4>0</vt:i4>
      </vt:variant>
      <vt:variant>
        <vt:i4>5</vt:i4>
      </vt:variant>
      <vt:variant>
        <vt:lpwstr/>
      </vt:variant>
      <vt:variant>
        <vt:lpwstr>_Toc510615838</vt:lpwstr>
      </vt:variant>
      <vt:variant>
        <vt:i4>1441852</vt:i4>
      </vt:variant>
      <vt:variant>
        <vt:i4>458</vt:i4>
      </vt:variant>
      <vt:variant>
        <vt:i4>0</vt:i4>
      </vt:variant>
      <vt:variant>
        <vt:i4>5</vt:i4>
      </vt:variant>
      <vt:variant>
        <vt:lpwstr/>
      </vt:variant>
      <vt:variant>
        <vt:lpwstr>_Toc510615837</vt:lpwstr>
      </vt:variant>
      <vt:variant>
        <vt:i4>1441852</vt:i4>
      </vt:variant>
      <vt:variant>
        <vt:i4>452</vt:i4>
      </vt:variant>
      <vt:variant>
        <vt:i4>0</vt:i4>
      </vt:variant>
      <vt:variant>
        <vt:i4>5</vt:i4>
      </vt:variant>
      <vt:variant>
        <vt:lpwstr/>
      </vt:variant>
      <vt:variant>
        <vt:lpwstr>_Toc510615836</vt:lpwstr>
      </vt:variant>
      <vt:variant>
        <vt:i4>1441852</vt:i4>
      </vt:variant>
      <vt:variant>
        <vt:i4>446</vt:i4>
      </vt:variant>
      <vt:variant>
        <vt:i4>0</vt:i4>
      </vt:variant>
      <vt:variant>
        <vt:i4>5</vt:i4>
      </vt:variant>
      <vt:variant>
        <vt:lpwstr/>
      </vt:variant>
      <vt:variant>
        <vt:lpwstr>_Toc510615835</vt:lpwstr>
      </vt:variant>
      <vt:variant>
        <vt:i4>1441852</vt:i4>
      </vt:variant>
      <vt:variant>
        <vt:i4>440</vt:i4>
      </vt:variant>
      <vt:variant>
        <vt:i4>0</vt:i4>
      </vt:variant>
      <vt:variant>
        <vt:i4>5</vt:i4>
      </vt:variant>
      <vt:variant>
        <vt:lpwstr/>
      </vt:variant>
      <vt:variant>
        <vt:lpwstr>_Toc510615834</vt:lpwstr>
      </vt:variant>
      <vt:variant>
        <vt:i4>1441852</vt:i4>
      </vt:variant>
      <vt:variant>
        <vt:i4>434</vt:i4>
      </vt:variant>
      <vt:variant>
        <vt:i4>0</vt:i4>
      </vt:variant>
      <vt:variant>
        <vt:i4>5</vt:i4>
      </vt:variant>
      <vt:variant>
        <vt:lpwstr/>
      </vt:variant>
      <vt:variant>
        <vt:lpwstr>_Toc510615833</vt:lpwstr>
      </vt:variant>
      <vt:variant>
        <vt:i4>1441852</vt:i4>
      </vt:variant>
      <vt:variant>
        <vt:i4>428</vt:i4>
      </vt:variant>
      <vt:variant>
        <vt:i4>0</vt:i4>
      </vt:variant>
      <vt:variant>
        <vt:i4>5</vt:i4>
      </vt:variant>
      <vt:variant>
        <vt:lpwstr/>
      </vt:variant>
      <vt:variant>
        <vt:lpwstr>_Toc510615832</vt:lpwstr>
      </vt:variant>
      <vt:variant>
        <vt:i4>1441852</vt:i4>
      </vt:variant>
      <vt:variant>
        <vt:i4>422</vt:i4>
      </vt:variant>
      <vt:variant>
        <vt:i4>0</vt:i4>
      </vt:variant>
      <vt:variant>
        <vt:i4>5</vt:i4>
      </vt:variant>
      <vt:variant>
        <vt:lpwstr/>
      </vt:variant>
      <vt:variant>
        <vt:lpwstr>_Toc510615831</vt:lpwstr>
      </vt:variant>
      <vt:variant>
        <vt:i4>1441852</vt:i4>
      </vt:variant>
      <vt:variant>
        <vt:i4>416</vt:i4>
      </vt:variant>
      <vt:variant>
        <vt:i4>0</vt:i4>
      </vt:variant>
      <vt:variant>
        <vt:i4>5</vt:i4>
      </vt:variant>
      <vt:variant>
        <vt:lpwstr/>
      </vt:variant>
      <vt:variant>
        <vt:lpwstr>_Toc510615830</vt:lpwstr>
      </vt:variant>
      <vt:variant>
        <vt:i4>1507388</vt:i4>
      </vt:variant>
      <vt:variant>
        <vt:i4>410</vt:i4>
      </vt:variant>
      <vt:variant>
        <vt:i4>0</vt:i4>
      </vt:variant>
      <vt:variant>
        <vt:i4>5</vt:i4>
      </vt:variant>
      <vt:variant>
        <vt:lpwstr/>
      </vt:variant>
      <vt:variant>
        <vt:lpwstr>_Toc510615829</vt:lpwstr>
      </vt:variant>
      <vt:variant>
        <vt:i4>1507388</vt:i4>
      </vt:variant>
      <vt:variant>
        <vt:i4>404</vt:i4>
      </vt:variant>
      <vt:variant>
        <vt:i4>0</vt:i4>
      </vt:variant>
      <vt:variant>
        <vt:i4>5</vt:i4>
      </vt:variant>
      <vt:variant>
        <vt:lpwstr/>
      </vt:variant>
      <vt:variant>
        <vt:lpwstr>_Toc510615828</vt:lpwstr>
      </vt:variant>
      <vt:variant>
        <vt:i4>1507388</vt:i4>
      </vt:variant>
      <vt:variant>
        <vt:i4>398</vt:i4>
      </vt:variant>
      <vt:variant>
        <vt:i4>0</vt:i4>
      </vt:variant>
      <vt:variant>
        <vt:i4>5</vt:i4>
      </vt:variant>
      <vt:variant>
        <vt:lpwstr/>
      </vt:variant>
      <vt:variant>
        <vt:lpwstr>_Toc510615827</vt:lpwstr>
      </vt:variant>
      <vt:variant>
        <vt:i4>1507388</vt:i4>
      </vt:variant>
      <vt:variant>
        <vt:i4>392</vt:i4>
      </vt:variant>
      <vt:variant>
        <vt:i4>0</vt:i4>
      </vt:variant>
      <vt:variant>
        <vt:i4>5</vt:i4>
      </vt:variant>
      <vt:variant>
        <vt:lpwstr/>
      </vt:variant>
      <vt:variant>
        <vt:lpwstr>_Toc510615826</vt:lpwstr>
      </vt:variant>
      <vt:variant>
        <vt:i4>1507388</vt:i4>
      </vt:variant>
      <vt:variant>
        <vt:i4>386</vt:i4>
      </vt:variant>
      <vt:variant>
        <vt:i4>0</vt:i4>
      </vt:variant>
      <vt:variant>
        <vt:i4>5</vt:i4>
      </vt:variant>
      <vt:variant>
        <vt:lpwstr/>
      </vt:variant>
      <vt:variant>
        <vt:lpwstr>_Toc510615825</vt:lpwstr>
      </vt:variant>
      <vt:variant>
        <vt:i4>1507388</vt:i4>
      </vt:variant>
      <vt:variant>
        <vt:i4>380</vt:i4>
      </vt:variant>
      <vt:variant>
        <vt:i4>0</vt:i4>
      </vt:variant>
      <vt:variant>
        <vt:i4>5</vt:i4>
      </vt:variant>
      <vt:variant>
        <vt:lpwstr/>
      </vt:variant>
      <vt:variant>
        <vt:lpwstr>_Toc510615824</vt:lpwstr>
      </vt:variant>
      <vt:variant>
        <vt:i4>1507388</vt:i4>
      </vt:variant>
      <vt:variant>
        <vt:i4>374</vt:i4>
      </vt:variant>
      <vt:variant>
        <vt:i4>0</vt:i4>
      </vt:variant>
      <vt:variant>
        <vt:i4>5</vt:i4>
      </vt:variant>
      <vt:variant>
        <vt:lpwstr/>
      </vt:variant>
      <vt:variant>
        <vt:lpwstr>_Toc510615823</vt:lpwstr>
      </vt:variant>
      <vt:variant>
        <vt:i4>1507388</vt:i4>
      </vt:variant>
      <vt:variant>
        <vt:i4>368</vt:i4>
      </vt:variant>
      <vt:variant>
        <vt:i4>0</vt:i4>
      </vt:variant>
      <vt:variant>
        <vt:i4>5</vt:i4>
      </vt:variant>
      <vt:variant>
        <vt:lpwstr/>
      </vt:variant>
      <vt:variant>
        <vt:lpwstr>_Toc510615822</vt:lpwstr>
      </vt:variant>
      <vt:variant>
        <vt:i4>1507388</vt:i4>
      </vt:variant>
      <vt:variant>
        <vt:i4>362</vt:i4>
      </vt:variant>
      <vt:variant>
        <vt:i4>0</vt:i4>
      </vt:variant>
      <vt:variant>
        <vt:i4>5</vt:i4>
      </vt:variant>
      <vt:variant>
        <vt:lpwstr/>
      </vt:variant>
      <vt:variant>
        <vt:lpwstr>_Toc510615821</vt:lpwstr>
      </vt:variant>
      <vt:variant>
        <vt:i4>1507388</vt:i4>
      </vt:variant>
      <vt:variant>
        <vt:i4>356</vt:i4>
      </vt:variant>
      <vt:variant>
        <vt:i4>0</vt:i4>
      </vt:variant>
      <vt:variant>
        <vt:i4>5</vt:i4>
      </vt:variant>
      <vt:variant>
        <vt:lpwstr/>
      </vt:variant>
      <vt:variant>
        <vt:lpwstr>_Toc510615820</vt:lpwstr>
      </vt:variant>
      <vt:variant>
        <vt:i4>1310780</vt:i4>
      </vt:variant>
      <vt:variant>
        <vt:i4>350</vt:i4>
      </vt:variant>
      <vt:variant>
        <vt:i4>0</vt:i4>
      </vt:variant>
      <vt:variant>
        <vt:i4>5</vt:i4>
      </vt:variant>
      <vt:variant>
        <vt:lpwstr/>
      </vt:variant>
      <vt:variant>
        <vt:lpwstr>_Toc510615819</vt:lpwstr>
      </vt:variant>
      <vt:variant>
        <vt:i4>1310780</vt:i4>
      </vt:variant>
      <vt:variant>
        <vt:i4>344</vt:i4>
      </vt:variant>
      <vt:variant>
        <vt:i4>0</vt:i4>
      </vt:variant>
      <vt:variant>
        <vt:i4>5</vt:i4>
      </vt:variant>
      <vt:variant>
        <vt:lpwstr/>
      </vt:variant>
      <vt:variant>
        <vt:lpwstr>_Toc510615818</vt:lpwstr>
      </vt:variant>
      <vt:variant>
        <vt:i4>1310780</vt:i4>
      </vt:variant>
      <vt:variant>
        <vt:i4>338</vt:i4>
      </vt:variant>
      <vt:variant>
        <vt:i4>0</vt:i4>
      </vt:variant>
      <vt:variant>
        <vt:i4>5</vt:i4>
      </vt:variant>
      <vt:variant>
        <vt:lpwstr/>
      </vt:variant>
      <vt:variant>
        <vt:lpwstr>_Toc510615817</vt:lpwstr>
      </vt:variant>
      <vt:variant>
        <vt:i4>1310780</vt:i4>
      </vt:variant>
      <vt:variant>
        <vt:i4>332</vt:i4>
      </vt:variant>
      <vt:variant>
        <vt:i4>0</vt:i4>
      </vt:variant>
      <vt:variant>
        <vt:i4>5</vt:i4>
      </vt:variant>
      <vt:variant>
        <vt:lpwstr/>
      </vt:variant>
      <vt:variant>
        <vt:lpwstr>_Toc510615816</vt:lpwstr>
      </vt:variant>
      <vt:variant>
        <vt:i4>1310780</vt:i4>
      </vt:variant>
      <vt:variant>
        <vt:i4>326</vt:i4>
      </vt:variant>
      <vt:variant>
        <vt:i4>0</vt:i4>
      </vt:variant>
      <vt:variant>
        <vt:i4>5</vt:i4>
      </vt:variant>
      <vt:variant>
        <vt:lpwstr/>
      </vt:variant>
      <vt:variant>
        <vt:lpwstr>_Toc510615815</vt:lpwstr>
      </vt:variant>
      <vt:variant>
        <vt:i4>1310780</vt:i4>
      </vt:variant>
      <vt:variant>
        <vt:i4>320</vt:i4>
      </vt:variant>
      <vt:variant>
        <vt:i4>0</vt:i4>
      </vt:variant>
      <vt:variant>
        <vt:i4>5</vt:i4>
      </vt:variant>
      <vt:variant>
        <vt:lpwstr/>
      </vt:variant>
      <vt:variant>
        <vt:lpwstr>_Toc510615814</vt:lpwstr>
      </vt:variant>
      <vt:variant>
        <vt:i4>1310780</vt:i4>
      </vt:variant>
      <vt:variant>
        <vt:i4>314</vt:i4>
      </vt:variant>
      <vt:variant>
        <vt:i4>0</vt:i4>
      </vt:variant>
      <vt:variant>
        <vt:i4>5</vt:i4>
      </vt:variant>
      <vt:variant>
        <vt:lpwstr/>
      </vt:variant>
      <vt:variant>
        <vt:lpwstr>_Toc510615813</vt:lpwstr>
      </vt:variant>
      <vt:variant>
        <vt:i4>1310780</vt:i4>
      </vt:variant>
      <vt:variant>
        <vt:i4>308</vt:i4>
      </vt:variant>
      <vt:variant>
        <vt:i4>0</vt:i4>
      </vt:variant>
      <vt:variant>
        <vt:i4>5</vt:i4>
      </vt:variant>
      <vt:variant>
        <vt:lpwstr/>
      </vt:variant>
      <vt:variant>
        <vt:lpwstr>_Toc510615812</vt:lpwstr>
      </vt:variant>
      <vt:variant>
        <vt:i4>1310780</vt:i4>
      </vt:variant>
      <vt:variant>
        <vt:i4>302</vt:i4>
      </vt:variant>
      <vt:variant>
        <vt:i4>0</vt:i4>
      </vt:variant>
      <vt:variant>
        <vt:i4>5</vt:i4>
      </vt:variant>
      <vt:variant>
        <vt:lpwstr/>
      </vt:variant>
      <vt:variant>
        <vt:lpwstr>_Toc510615811</vt:lpwstr>
      </vt:variant>
      <vt:variant>
        <vt:i4>1310780</vt:i4>
      </vt:variant>
      <vt:variant>
        <vt:i4>296</vt:i4>
      </vt:variant>
      <vt:variant>
        <vt:i4>0</vt:i4>
      </vt:variant>
      <vt:variant>
        <vt:i4>5</vt:i4>
      </vt:variant>
      <vt:variant>
        <vt:lpwstr/>
      </vt:variant>
      <vt:variant>
        <vt:lpwstr>_Toc510615810</vt:lpwstr>
      </vt:variant>
      <vt:variant>
        <vt:i4>1376316</vt:i4>
      </vt:variant>
      <vt:variant>
        <vt:i4>290</vt:i4>
      </vt:variant>
      <vt:variant>
        <vt:i4>0</vt:i4>
      </vt:variant>
      <vt:variant>
        <vt:i4>5</vt:i4>
      </vt:variant>
      <vt:variant>
        <vt:lpwstr/>
      </vt:variant>
      <vt:variant>
        <vt:lpwstr>_Toc510615809</vt:lpwstr>
      </vt:variant>
      <vt:variant>
        <vt:i4>1376316</vt:i4>
      </vt:variant>
      <vt:variant>
        <vt:i4>284</vt:i4>
      </vt:variant>
      <vt:variant>
        <vt:i4>0</vt:i4>
      </vt:variant>
      <vt:variant>
        <vt:i4>5</vt:i4>
      </vt:variant>
      <vt:variant>
        <vt:lpwstr/>
      </vt:variant>
      <vt:variant>
        <vt:lpwstr>_Toc510615808</vt:lpwstr>
      </vt:variant>
      <vt:variant>
        <vt:i4>1376316</vt:i4>
      </vt:variant>
      <vt:variant>
        <vt:i4>278</vt:i4>
      </vt:variant>
      <vt:variant>
        <vt:i4>0</vt:i4>
      </vt:variant>
      <vt:variant>
        <vt:i4>5</vt:i4>
      </vt:variant>
      <vt:variant>
        <vt:lpwstr/>
      </vt:variant>
      <vt:variant>
        <vt:lpwstr>_Toc510615807</vt:lpwstr>
      </vt:variant>
      <vt:variant>
        <vt:i4>1376316</vt:i4>
      </vt:variant>
      <vt:variant>
        <vt:i4>272</vt:i4>
      </vt:variant>
      <vt:variant>
        <vt:i4>0</vt:i4>
      </vt:variant>
      <vt:variant>
        <vt:i4>5</vt:i4>
      </vt:variant>
      <vt:variant>
        <vt:lpwstr/>
      </vt:variant>
      <vt:variant>
        <vt:lpwstr>_Toc510615806</vt:lpwstr>
      </vt:variant>
      <vt:variant>
        <vt:i4>1376316</vt:i4>
      </vt:variant>
      <vt:variant>
        <vt:i4>266</vt:i4>
      </vt:variant>
      <vt:variant>
        <vt:i4>0</vt:i4>
      </vt:variant>
      <vt:variant>
        <vt:i4>5</vt:i4>
      </vt:variant>
      <vt:variant>
        <vt:lpwstr/>
      </vt:variant>
      <vt:variant>
        <vt:lpwstr>_Toc510615805</vt:lpwstr>
      </vt:variant>
      <vt:variant>
        <vt:i4>1376316</vt:i4>
      </vt:variant>
      <vt:variant>
        <vt:i4>260</vt:i4>
      </vt:variant>
      <vt:variant>
        <vt:i4>0</vt:i4>
      </vt:variant>
      <vt:variant>
        <vt:i4>5</vt:i4>
      </vt:variant>
      <vt:variant>
        <vt:lpwstr/>
      </vt:variant>
      <vt:variant>
        <vt:lpwstr>_Toc510615804</vt:lpwstr>
      </vt:variant>
      <vt:variant>
        <vt:i4>1376316</vt:i4>
      </vt:variant>
      <vt:variant>
        <vt:i4>254</vt:i4>
      </vt:variant>
      <vt:variant>
        <vt:i4>0</vt:i4>
      </vt:variant>
      <vt:variant>
        <vt:i4>5</vt:i4>
      </vt:variant>
      <vt:variant>
        <vt:lpwstr/>
      </vt:variant>
      <vt:variant>
        <vt:lpwstr>_Toc510615803</vt:lpwstr>
      </vt:variant>
      <vt:variant>
        <vt:i4>1376316</vt:i4>
      </vt:variant>
      <vt:variant>
        <vt:i4>248</vt:i4>
      </vt:variant>
      <vt:variant>
        <vt:i4>0</vt:i4>
      </vt:variant>
      <vt:variant>
        <vt:i4>5</vt:i4>
      </vt:variant>
      <vt:variant>
        <vt:lpwstr/>
      </vt:variant>
      <vt:variant>
        <vt:lpwstr>_Toc510615802</vt:lpwstr>
      </vt:variant>
      <vt:variant>
        <vt:i4>1376316</vt:i4>
      </vt:variant>
      <vt:variant>
        <vt:i4>242</vt:i4>
      </vt:variant>
      <vt:variant>
        <vt:i4>0</vt:i4>
      </vt:variant>
      <vt:variant>
        <vt:i4>5</vt:i4>
      </vt:variant>
      <vt:variant>
        <vt:lpwstr/>
      </vt:variant>
      <vt:variant>
        <vt:lpwstr>_Toc510615801</vt:lpwstr>
      </vt:variant>
      <vt:variant>
        <vt:i4>1376316</vt:i4>
      </vt:variant>
      <vt:variant>
        <vt:i4>236</vt:i4>
      </vt:variant>
      <vt:variant>
        <vt:i4>0</vt:i4>
      </vt:variant>
      <vt:variant>
        <vt:i4>5</vt:i4>
      </vt:variant>
      <vt:variant>
        <vt:lpwstr/>
      </vt:variant>
      <vt:variant>
        <vt:lpwstr>_Toc510615800</vt:lpwstr>
      </vt:variant>
      <vt:variant>
        <vt:i4>1835059</vt:i4>
      </vt:variant>
      <vt:variant>
        <vt:i4>230</vt:i4>
      </vt:variant>
      <vt:variant>
        <vt:i4>0</vt:i4>
      </vt:variant>
      <vt:variant>
        <vt:i4>5</vt:i4>
      </vt:variant>
      <vt:variant>
        <vt:lpwstr/>
      </vt:variant>
      <vt:variant>
        <vt:lpwstr>_Toc510615799</vt:lpwstr>
      </vt:variant>
      <vt:variant>
        <vt:i4>1835059</vt:i4>
      </vt:variant>
      <vt:variant>
        <vt:i4>224</vt:i4>
      </vt:variant>
      <vt:variant>
        <vt:i4>0</vt:i4>
      </vt:variant>
      <vt:variant>
        <vt:i4>5</vt:i4>
      </vt:variant>
      <vt:variant>
        <vt:lpwstr/>
      </vt:variant>
      <vt:variant>
        <vt:lpwstr>_Toc510615798</vt:lpwstr>
      </vt:variant>
      <vt:variant>
        <vt:i4>1835059</vt:i4>
      </vt:variant>
      <vt:variant>
        <vt:i4>218</vt:i4>
      </vt:variant>
      <vt:variant>
        <vt:i4>0</vt:i4>
      </vt:variant>
      <vt:variant>
        <vt:i4>5</vt:i4>
      </vt:variant>
      <vt:variant>
        <vt:lpwstr/>
      </vt:variant>
      <vt:variant>
        <vt:lpwstr>_Toc510615797</vt:lpwstr>
      </vt:variant>
      <vt:variant>
        <vt:i4>1835059</vt:i4>
      </vt:variant>
      <vt:variant>
        <vt:i4>212</vt:i4>
      </vt:variant>
      <vt:variant>
        <vt:i4>0</vt:i4>
      </vt:variant>
      <vt:variant>
        <vt:i4>5</vt:i4>
      </vt:variant>
      <vt:variant>
        <vt:lpwstr/>
      </vt:variant>
      <vt:variant>
        <vt:lpwstr>_Toc510615796</vt:lpwstr>
      </vt:variant>
      <vt:variant>
        <vt:i4>1835059</vt:i4>
      </vt:variant>
      <vt:variant>
        <vt:i4>206</vt:i4>
      </vt:variant>
      <vt:variant>
        <vt:i4>0</vt:i4>
      </vt:variant>
      <vt:variant>
        <vt:i4>5</vt:i4>
      </vt:variant>
      <vt:variant>
        <vt:lpwstr/>
      </vt:variant>
      <vt:variant>
        <vt:lpwstr>_Toc510615795</vt:lpwstr>
      </vt:variant>
      <vt:variant>
        <vt:i4>1835059</vt:i4>
      </vt:variant>
      <vt:variant>
        <vt:i4>200</vt:i4>
      </vt:variant>
      <vt:variant>
        <vt:i4>0</vt:i4>
      </vt:variant>
      <vt:variant>
        <vt:i4>5</vt:i4>
      </vt:variant>
      <vt:variant>
        <vt:lpwstr/>
      </vt:variant>
      <vt:variant>
        <vt:lpwstr>_Toc510615794</vt:lpwstr>
      </vt:variant>
      <vt:variant>
        <vt:i4>1835059</vt:i4>
      </vt:variant>
      <vt:variant>
        <vt:i4>194</vt:i4>
      </vt:variant>
      <vt:variant>
        <vt:i4>0</vt:i4>
      </vt:variant>
      <vt:variant>
        <vt:i4>5</vt:i4>
      </vt:variant>
      <vt:variant>
        <vt:lpwstr/>
      </vt:variant>
      <vt:variant>
        <vt:lpwstr>_Toc510615793</vt:lpwstr>
      </vt:variant>
      <vt:variant>
        <vt:i4>1835059</vt:i4>
      </vt:variant>
      <vt:variant>
        <vt:i4>188</vt:i4>
      </vt:variant>
      <vt:variant>
        <vt:i4>0</vt:i4>
      </vt:variant>
      <vt:variant>
        <vt:i4>5</vt:i4>
      </vt:variant>
      <vt:variant>
        <vt:lpwstr/>
      </vt:variant>
      <vt:variant>
        <vt:lpwstr>_Toc510615792</vt:lpwstr>
      </vt:variant>
      <vt:variant>
        <vt:i4>1835059</vt:i4>
      </vt:variant>
      <vt:variant>
        <vt:i4>182</vt:i4>
      </vt:variant>
      <vt:variant>
        <vt:i4>0</vt:i4>
      </vt:variant>
      <vt:variant>
        <vt:i4>5</vt:i4>
      </vt:variant>
      <vt:variant>
        <vt:lpwstr/>
      </vt:variant>
      <vt:variant>
        <vt:lpwstr>_Toc510615791</vt:lpwstr>
      </vt:variant>
      <vt:variant>
        <vt:i4>1835059</vt:i4>
      </vt:variant>
      <vt:variant>
        <vt:i4>176</vt:i4>
      </vt:variant>
      <vt:variant>
        <vt:i4>0</vt:i4>
      </vt:variant>
      <vt:variant>
        <vt:i4>5</vt:i4>
      </vt:variant>
      <vt:variant>
        <vt:lpwstr/>
      </vt:variant>
      <vt:variant>
        <vt:lpwstr>_Toc510615790</vt:lpwstr>
      </vt:variant>
      <vt:variant>
        <vt:i4>1900595</vt:i4>
      </vt:variant>
      <vt:variant>
        <vt:i4>170</vt:i4>
      </vt:variant>
      <vt:variant>
        <vt:i4>0</vt:i4>
      </vt:variant>
      <vt:variant>
        <vt:i4>5</vt:i4>
      </vt:variant>
      <vt:variant>
        <vt:lpwstr/>
      </vt:variant>
      <vt:variant>
        <vt:lpwstr>_Toc510615789</vt:lpwstr>
      </vt:variant>
      <vt:variant>
        <vt:i4>1900595</vt:i4>
      </vt:variant>
      <vt:variant>
        <vt:i4>164</vt:i4>
      </vt:variant>
      <vt:variant>
        <vt:i4>0</vt:i4>
      </vt:variant>
      <vt:variant>
        <vt:i4>5</vt:i4>
      </vt:variant>
      <vt:variant>
        <vt:lpwstr/>
      </vt:variant>
      <vt:variant>
        <vt:lpwstr>_Toc510615788</vt:lpwstr>
      </vt:variant>
      <vt:variant>
        <vt:i4>1900595</vt:i4>
      </vt:variant>
      <vt:variant>
        <vt:i4>158</vt:i4>
      </vt:variant>
      <vt:variant>
        <vt:i4>0</vt:i4>
      </vt:variant>
      <vt:variant>
        <vt:i4>5</vt:i4>
      </vt:variant>
      <vt:variant>
        <vt:lpwstr/>
      </vt:variant>
      <vt:variant>
        <vt:lpwstr>_Toc510615787</vt:lpwstr>
      </vt:variant>
      <vt:variant>
        <vt:i4>1900595</vt:i4>
      </vt:variant>
      <vt:variant>
        <vt:i4>152</vt:i4>
      </vt:variant>
      <vt:variant>
        <vt:i4>0</vt:i4>
      </vt:variant>
      <vt:variant>
        <vt:i4>5</vt:i4>
      </vt:variant>
      <vt:variant>
        <vt:lpwstr/>
      </vt:variant>
      <vt:variant>
        <vt:lpwstr>_Toc510615786</vt:lpwstr>
      </vt:variant>
      <vt:variant>
        <vt:i4>1900595</vt:i4>
      </vt:variant>
      <vt:variant>
        <vt:i4>146</vt:i4>
      </vt:variant>
      <vt:variant>
        <vt:i4>0</vt:i4>
      </vt:variant>
      <vt:variant>
        <vt:i4>5</vt:i4>
      </vt:variant>
      <vt:variant>
        <vt:lpwstr/>
      </vt:variant>
      <vt:variant>
        <vt:lpwstr>_Toc510615785</vt:lpwstr>
      </vt:variant>
      <vt:variant>
        <vt:i4>1900595</vt:i4>
      </vt:variant>
      <vt:variant>
        <vt:i4>140</vt:i4>
      </vt:variant>
      <vt:variant>
        <vt:i4>0</vt:i4>
      </vt:variant>
      <vt:variant>
        <vt:i4>5</vt:i4>
      </vt:variant>
      <vt:variant>
        <vt:lpwstr/>
      </vt:variant>
      <vt:variant>
        <vt:lpwstr>_Toc510615784</vt:lpwstr>
      </vt:variant>
      <vt:variant>
        <vt:i4>1900595</vt:i4>
      </vt:variant>
      <vt:variant>
        <vt:i4>134</vt:i4>
      </vt:variant>
      <vt:variant>
        <vt:i4>0</vt:i4>
      </vt:variant>
      <vt:variant>
        <vt:i4>5</vt:i4>
      </vt:variant>
      <vt:variant>
        <vt:lpwstr/>
      </vt:variant>
      <vt:variant>
        <vt:lpwstr>_Toc510615783</vt:lpwstr>
      </vt:variant>
      <vt:variant>
        <vt:i4>1900595</vt:i4>
      </vt:variant>
      <vt:variant>
        <vt:i4>128</vt:i4>
      </vt:variant>
      <vt:variant>
        <vt:i4>0</vt:i4>
      </vt:variant>
      <vt:variant>
        <vt:i4>5</vt:i4>
      </vt:variant>
      <vt:variant>
        <vt:lpwstr/>
      </vt:variant>
      <vt:variant>
        <vt:lpwstr>_Toc510615782</vt:lpwstr>
      </vt:variant>
      <vt:variant>
        <vt:i4>1900595</vt:i4>
      </vt:variant>
      <vt:variant>
        <vt:i4>122</vt:i4>
      </vt:variant>
      <vt:variant>
        <vt:i4>0</vt:i4>
      </vt:variant>
      <vt:variant>
        <vt:i4>5</vt:i4>
      </vt:variant>
      <vt:variant>
        <vt:lpwstr/>
      </vt:variant>
      <vt:variant>
        <vt:lpwstr>_Toc510615781</vt:lpwstr>
      </vt:variant>
      <vt:variant>
        <vt:i4>1900595</vt:i4>
      </vt:variant>
      <vt:variant>
        <vt:i4>116</vt:i4>
      </vt:variant>
      <vt:variant>
        <vt:i4>0</vt:i4>
      </vt:variant>
      <vt:variant>
        <vt:i4>5</vt:i4>
      </vt:variant>
      <vt:variant>
        <vt:lpwstr/>
      </vt:variant>
      <vt:variant>
        <vt:lpwstr>_Toc510615780</vt:lpwstr>
      </vt:variant>
      <vt:variant>
        <vt:i4>1179699</vt:i4>
      </vt:variant>
      <vt:variant>
        <vt:i4>110</vt:i4>
      </vt:variant>
      <vt:variant>
        <vt:i4>0</vt:i4>
      </vt:variant>
      <vt:variant>
        <vt:i4>5</vt:i4>
      </vt:variant>
      <vt:variant>
        <vt:lpwstr/>
      </vt:variant>
      <vt:variant>
        <vt:lpwstr>_Toc510615779</vt:lpwstr>
      </vt:variant>
      <vt:variant>
        <vt:i4>1179699</vt:i4>
      </vt:variant>
      <vt:variant>
        <vt:i4>104</vt:i4>
      </vt:variant>
      <vt:variant>
        <vt:i4>0</vt:i4>
      </vt:variant>
      <vt:variant>
        <vt:i4>5</vt:i4>
      </vt:variant>
      <vt:variant>
        <vt:lpwstr/>
      </vt:variant>
      <vt:variant>
        <vt:lpwstr>_Toc510615778</vt:lpwstr>
      </vt:variant>
      <vt:variant>
        <vt:i4>1179699</vt:i4>
      </vt:variant>
      <vt:variant>
        <vt:i4>98</vt:i4>
      </vt:variant>
      <vt:variant>
        <vt:i4>0</vt:i4>
      </vt:variant>
      <vt:variant>
        <vt:i4>5</vt:i4>
      </vt:variant>
      <vt:variant>
        <vt:lpwstr/>
      </vt:variant>
      <vt:variant>
        <vt:lpwstr>_Toc510615777</vt:lpwstr>
      </vt:variant>
      <vt:variant>
        <vt:i4>1179699</vt:i4>
      </vt:variant>
      <vt:variant>
        <vt:i4>92</vt:i4>
      </vt:variant>
      <vt:variant>
        <vt:i4>0</vt:i4>
      </vt:variant>
      <vt:variant>
        <vt:i4>5</vt:i4>
      </vt:variant>
      <vt:variant>
        <vt:lpwstr/>
      </vt:variant>
      <vt:variant>
        <vt:lpwstr>_Toc510615776</vt:lpwstr>
      </vt:variant>
      <vt:variant>
        <vt:i4>1179699</vt:i4>
      </vt:variant>
      <vt:variant>
        <vt:i4>86</vt:i4>
      </vt:variant>
      <vt:variant>
        <vt:i4>0</vt:i4>
      </vt:variant>
      <vt:variant>
        <vt:i4>5</vt:i4>
      </vt:variant>
      <vt:variant>
        <vt:lpwstr/>
      </vt:variant>
      <vt:variant>
        <vt:lpwstr>_Toc510615775</vt:lpwstr>
      </vt:variant>
      <vt:variant>
        <vt:i4>1179699</vt:i4>
      </vt:variant>
      <vt:variant>
        <vt:i4>80</vt:i4>
      </vt:variant>
      <vt:variant>
        <vt:i4>0</vt:i4>
      </vt:variant>
      <vt:variant>
        <vt:i4>5</vt:i4>
      </vt:variant>
      <vt:variant>
        <vt:lpwstr/>
      </vt:variant>
      <vt:variant>
        <vt:lpwstr>_Toc510615774</vt:lpwstr>
      </vt:variant>
      <vt:variant>
        <vt:i4>1179699</vt:i4>
      </vt:variant>
      <vt:variant>
        <vt:i4>74</vt:i4>
      </vt:variant>
      <vt:variant>
        <vt:i4>0</vt:i4>
      </vt:variant>
      <vt:variant>
        <vt:i4>5</vt:i4>
      </vt:variant>
      <vt:variant>
        <vt:lpwstr/>
      </vt:variant>
      <vt:variant>
        <vt:lpwstr>_Toc510615773</vt:lpwstr>
      </vt:variant>
      <vt:variant>
        <vt:i4>1179699</vt:i4>
      </vt:variant>
      <vt:variant>
        <vt:i4>68</vt:i4>
      </vt:variant>
      <vt:variant>
        <vt:i4>0</vt:i4>
      </vt:variant>
      <vt:variant>
        <vt:i4>5</vt:i4>
      </vt:variant>
      <vt:variant>
        <vt:lpwstr/>
      </vt:variant>
      <vt:variant>
        <vt:lpwstr>_Toc510615772</vt:lpwstr>
      </vt:variant>
      <vt:variant>
        <vt:i4>1179699</vt:i4>
      </vt:variant>
      <vt:variant>
        <vt:i4>62</vt:i4>
      </vt:variant>
      <vt:variant>
        <vt:i4>0</vt:i4>
      </vt:variant>
      <vt:variant>
        <vt:i4>5</vt:i4>
      </vt:variant>
      <vt:variant>
        <vt:lpwstr/>
      </vt:variant>
      <vt:variant>
        <vt:lpwstr>_Toc510615771</vt:lpwstr>
      </vt:variant>
      <vt:variant>
        <vt:i4>1179699</vt:i4>
      </vt:variant>
      <vt:variant>
        <vt:i4>56</vt:i4>
      </vt:variant>
      <vt:variant>
        <vt:i4>0</vt:i4>
      </vt:variant>
      <vt:variant>
        <vt:i4>5</vt:i4>
      </vt:variant>
      <vt:variant>
        <vt:lpwstr/>
      </vt:variant>
      <vt:variant>
        <vt:lpwstr>_Toc510615770</vt:lpwstr>
      </vt:variant>
      <vt:variant>
        <vt:i4>1245235</vt:i4>
      </vt:variant>
      <vt:variant>
        <vt:i4>50</vt:i4>
      </vt:variant>
      <vt:variant>
        <vt:i4>0</vt:i4>
      </vt:variant>
      <vt:variant>
        <vt:i4>5</vt:i4>
      </vt:variant>
      <vt:variant>
        <vt:lpwstr/>
      </vt:variant>
      <vt:variant>
        <vt:lpwstr>_Toc510615769</vt:lpwstr>
      </vt:variant>
      <vt:variant>
        <vt:i4>1245235</vt:i4>
      </vt:variant>
      <vt:variant>
        <vt:i4>44</vt:i4>
      </vt:variant>
      <vt:variant>
        <vt:i4>0</vt:i4>
      </vt:variant>
      <vt:variant>
        <vt:i4>5</vt:i4>
      </vt:variant>
      <vt:variant>
        <vt:lpwstr/>
      </vt:variant>
      <vt:variant>
        <vt:lpwstr>_Toc510615768</vt:lpwstr>
      </vt:variant>
      <vt:variant>
        <vt:i4>1245235</vt:i4>
      </vt:variant>
      <vt:variant>
        <vt:i4>38</vt:i4>
      </vt:variant>
      <vt:variant>
        <vt:i4>0</vt:i4>
      </vt:variant>
      <vt:variant>
        <vt:i4>5</vt:i4>
      </vt:variant>
      <vt:variant>
        <vt:lpwstr/>
      </vt:variant>
      <vt:variant>
        <vt:lpwstr>_Toc510615767</vt:lpwstr>
      </vt:variant>
      <vt:variant>
        <vt:i4>1245235</vt:i4>
      </vt:variant>
      <vt:variant>
        <vt:i4>32</vt:i4>
      </vt:variant>
      <vt:variant>
        <vt:i4>0</vt:i4>
      </vt:variant>
      <vt:variant>
        <vt:i4>5</vt:i4>
      </vt:variant>
      <vt:variant>
        <vt:lpwstr/>
      </vt:variant>
      <vt:variant>
        <vt:lpwstr>_Toc510615766</vt:lpwstr>
      </vt:variant>
      <vt:variant>
        <vt:i4>1245235</vt:i4>
      </vt:variant>
      <vt:variant>
        <vt:i4>26</vt:i4>
      </vt:variant>
      <vt:variant>
        <vt:i4>0</vt:i4>
      </vt:variant>
      <vt:variant>
        <vt:i4>5</vt:i4>
      </vt:variant>
      <vt:variant>
        <vt:lpwstr/>
      </vt:variant>
      <vt:variant>
        <vt:lpwstr>_Toc510615765</vt:lpwstr>
      </vt:variant>
      <vt:variant>
        <vt:i4>1245235</vt:i4>
      </vt:variant>
      <vt:variant>
        <vt:i4>20</vt:i4>
      </vt:variant>
      <vt:variant>
        <vt:i4>0</vt:i4>
      </vt:variant>
      <vt:variant>
        <vt:i4>5</vt:i4>
      </vt:variant>
      <vt:variant>
        <vt:lpwstr/>
      </vt:variant>
      <vt:variant>
        <vt:lpwstr>_Toc510615764</vt:lpwstr>
      </vt:variant>
      <vt:variant>
        <vt:i4>1245235</vt:i4>
      </vt:variant>
      <vt:variant>
        <vt:i4>14</vt:i4>
      </vt:variant>
      <vt:variant>
        <vt:i4>0</vt:i4>
      </vt:variant>
      <vt:variant>
        <vt:i4>5</vt:i4>
      </vt:variant>
      <vt:variant>
        <vt:lpwstr/>
      </vt:variant>
      <vt:variant>
        <vt:lpwstr>_Toc510615763</vt:lpwstr>
      </vt:variant>
      <vt:variant>
        <vt:i4>1245235</vt:i4>
      </vt:variant>
      <vt:variant>
        <vt:i4>8</vt:i4>
      </vt:variant>
      <vt:variant>
        <vt:i4>0</vt:i4>
      </vt:variant>
      <vt:variant>
        <vt:i4>5</vt:i4>
      </vt:variant>
      <vt:variant>
        <vt:lpwstr/>
      </vt:variant>
      <vt:variant>
        <vt:lpwstr>_Toc510615762</vt:lpwstr>
      </vt:variant>
      <vt:variant>
        <vt:i4>1245235</vt:i4>
      </vt:variant>
      <vt:variant>
        <vt:i4>2</vt:i4>
      </vt:variant>
      <vt:variant>
        <vt:i4>0</vt:i4>
      </vt:variant>
      <vt:variant>
        <vt:i4>5</vt:i4>
      </vt:variant>
      <vt:variant>
        <vt:lpwstr/>
      </vt:variant>
      <vt:variant>
        <vt:lpwstr>_Toc510615761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Übergreifende Richtlinien zum Betrieb der TI</dc:title>
  <dc:subject/>
  <dc:creator>gematik</dc:creator>
  <cp:keywords/>
  <cp:lastModifiedBy>Schopf, Gunnar</cp:lastModifiedBy>
  <cp:revision>2</cp:revision>
  <cp:lastPrinted>2006-01-05T07:17:00Z</cp:lastPrinted>
  <dcterms:created xsi:type="dcterms:W3CDTF">2018-04-10T05:45:00Z</dcterms:created>
  <dcterms:modified xsi:type="dcterms:W3CDTF">2018-04-10T05:45:00Z</dcterms:modified>
</cp:coreProperties>
</file>