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B46" w:rsidRPr="001A6348" w:rsidRDefault="00CA7B46" w:rsidP="00323772"/>
    <w:p w:rsidR="001A73E7" w:rsidRDefault="001A73E7" w:rsidP="00323772">
      <w:pPr>
        <w:pStyle w:val="gemStandard"/>
      </w:pPr>
    </w:p>
    <w:p w:rsidR="001A73E7" w:rsidRDefault="001A73E7" w:rsidP="00323772">
      <w:pPr>
        <w:pStyle w:val="gemStandard"/>
      </w:pPr>
    </w:p>
    <w:p w:rsidR="001A73E7" w:rsidRDefault="001A73E7" w:rsidP="00323772">
      <w:pPr>
        <w:pStyle w:val="gemStandard"/>
      </w:pPr>
    </w:p>
    <w:p w:rsidR="00CA7B46" w:rsidRDefault="00CA7B46" w:rsidP="00323772">
      <w:pPr>
        <w:pStyle w:val="gemStandard"/>
      </w:pPr>
    </w:p>
    <w:p w:rsidR="00CA7B46" w:rsidRPr="0095746E" w:rsidRDefault="00E634C8" w:rsidP="00323772">
      <w:pPr>
        <w:pStyle w:val="Titel1"/>
      </w:pPr>
      <w:r w:rsidRPr="0095746E">
        <w:t>Einführung der Gesundheitskarte</w:t>
      </w:r>
    </w:p>
    <w:p w:rsidR="00CA7B46" w:rsidRPr="0095746E" w:rsidRDefault="00CA7B46" w:rsidP="00323772">
      <w:pPr>
        <w:pStyle w:val="gemStandard"/>
      </w:pPr>
    </w:p>
    <w:p w:rsidR="00CA7B46" w:rsidRPr="0095746E" w:rsidRDefault="00CA7B46" w:rsidP="00323772">
      <w:pPr>
        <w:pStyle w:val="gemStandard"/>
      </w:pPr>
    </w:p>
    <w:p w:rsidR="0001219C" w:rsidRPr="0095746E" w:rsidRDefault="0001219C" w:rsidP="00323772">
      <w:pPr>
        <w:pStyle w:val="gemStandard"/>
      </w:pPr>
    </w:p>
    <w:p w:rsidR="00CA7B46" w:rsidRPr="0095746E" w:rsidRDefault="00CA7B46" w:rsidP="00323772">
      <w:pPr>
        <w:pStyle w:val="gemStandard"/>
      </w:pPr>
    </w:p>
    <w:p w:rsidR="00B666A1" w:rsidRPr="008A6C27" w:rsidRDefault="00B666A1" w:rsidP="00323772">
      <w:pPr>
        <w:pStyle w:val="gemTitel2"/>
      </w:pPr>
      <w:bookmarkStart w:id="0" w:name="DokTitel"/>
      <w:r w:rsidRPr="008A6C27">
        <w:t>Spezifikation</w:t>
      </w:r>
    </w:p>
    <w:p w:rsidR="00CA7B46" w:rsidRPr="0095746E" w:rsidRDefault="004E6D7B" w:rsidP="00323772">
      <w:pPr>
        <w:pStyle w:val="gemTitel2"/>
      </w:pPr>
      <w:r>
        <w:t>Service Monitoring</w:t>
      </w:r>
      <w:bookmarkEnd w:id="0"/>
    </w:p>
    <w:p w:rsidR="00CA7B46" w:rsidRPr="0095746E" w:rsidRDefault="00CA7B46" w:rsidP="00323772">
      <w:pPr>
        <w:pStyle w:val="gemStandard"/>
      </w:pPr>
    </w:p>
    <w:p w:rsidR="00CA7B46" w:rsidRPr="0095746E" w:rsidRDefault="00CA7B46" w:rsidP="00323772">
      <w:pPr>
        <w:pStyle w:val="gemStandard"/>
      </w:pPr>
    </w:p>
    <w:p w:rsidR="00CA7B46" w:rsidRPr="0095746E" w:rsidRDefault="00CA7B46" w:rsidP="00323772">
      <w:pPr>
        <w:pStyle w:val="gemStandard"/>
      </w:pPr>
    </w:p>
    <w:tbl>
      <w:tblPr>
        <w:tblW w:w="0" w:type="auto"/>
        <w:jc w:val="center"/>
        <w:tblInd w:w="2808" w:type="dxa"/>
        <w:tblLook w:val="01E0" w:firstRow="1" w:lastRow="1" w:firstColumn="1" w:lastColumn="1" w:noHBand="0" w:noVBand="0"/>
      </w:tblPr>
      <w:tblGrid>
        <w:gridCol w:w="1782"/>
        <w:gridCol w:w="3198"/>
      </w:tblGrid>
      <w:tr w:rsidR="00BF4B9D" w:rsidRPr="00147F90" w:rsidTr="00147F90">
        <w:trPr>
          <w:jc w:val="center"/>
        </w:trPr>
        <w:tc>
          <w:tcPr>
            <w:tcW w:w="1782" w:type="dxa"/>
            <w:shd w:val="clear" w:color="auto" w:fill="auto"/>
          </w:tcPr>
          <w:p w:rsidR="00BF4B9D" w:rsidRPr="00147F90" w:rsidRDefault="00BF4B9D" w:rsidP="00323772">
            <w:pPr>
              <w:pStyle w:val="gemtab11ptAbstand"/>
            </w:pPr>
            <w:r w:rsidRPr="00147F90">
              <w:t>Version:</w:t>
            </w:r>
          </w:p>
        </w:tc>
        <w:tc>
          <w:tcPr>
            <w:tcW w:w="3198" w:type="dxa"/>
            <w:shd w:val="clear" w:color="auto" w:fill="auto"/>
          </w:tcPr>
          <w:p w:rsidR="00BF4B9D" w:rsidRPr="00147F90" w:rsidRDefault="008205D5" w:rsidP="008205D5">
            <w:pPr>
              <w:pStyle w:val="gemtab11ptAbstand"/>
            </w:pPr>
            <w:bookmarkStart w:id="1" w:name="Version"/>
            <w:r>
              <w:t>1.0.0 CC</w:t>
            </w:r>
            <w:bookmarkEnd w:id="1"/>
          </w:p>
        </w:tc>
      </w:tr>
      <w:tr w:rsidR="00BF4B9D" w:rsidRPr="002B0233" w:rsidTr="00147F90">
        <w:trPr>
          <w:jc w:val="center"/>
        </w:trPr>
        <w:tc>
          <w:tcPr>
            <w:tcW w:w="1782" w:type="dxa"/>
            <w:shd w:val="clear" w:color="auto" w:fill="auto"/>
          </w:tcPr>
          <w:p w:rsidR="00BF4B9D" w:rsidRPr="00147F90" w:rsidRDefault="00BF4B9D" w:rsidP="00323772">
            <w:pPr>
              <w:pStyle w:val="gemtab11ptAbstand"/>
            </w:pPr>
            <w:r w:rsidRPr="00147F90">
              <w:t>Revision:</w:t>
            </w:r>
          </w:p>
        </w:tc>
        <w:tc>
          <w:tcPr>
            <w:tcW w:w="3198" w:type="dxa"/>
            <w:shd w:val="clear" w:color="auto" w:fill="auto"/>
          </w:tcPr>
          <w:p w:rsidR="00BF4B9D" w:rsidRPr="004E6D7B" w:rsidRDefault="007D7A2B" w:rsidP="00323772">
            <w:pPr>
              <w:pStyle w:val="gemtab11ptAbstand"/>
              <w:rPr>
                <w:lang w:val="en-US"/>
              </w:rPr>
            </w:pPr>
            <w:r w:rsidRPr="004E6D7B">
              <w:rPr>
                <w:lang w:val="en-US"/>
              </w:rPr>
              <w:t>\main\rel_opb1\rel_ors2\13</w:t>
            </w:r>
          </w:p>
        </w:tc>
      </w:tr>
      <w:tr w:rsidR="00BF4B9D" w:rsidRPr="00147F90" w:rsidTr="00147F90">
        <w:trPr>
          <w:jc w:val="center"/>
        </w:trPr>
        <w:tc>
          <w:tcPr>
            <w:tcW w:w="1782" w:type="dxa"/>
            <w:shd w:val="clear" w:color="auto" w:fill="auto"/>
          </w:tcPr>
          <w:p w:rsidR="00BF4B9D" w:rsidRPr="00147F90" w:rsidRDefault="00BF4B9D" w:rsidP="00323772">
            <w:pPr>
              <w:pStyle w:val="gemtab11ptAbstand"/>
            </w:pPr>
            <w:r w:rsidRPr="00147F90">
              <w:t>Stand:</w:t>
            </w:r>
          </w:p>
        </w:tc>
        <w:tc>
          <w:tcPr>
            <w:tcW w:w="3198" w:type="dxa"/>
            <w:shd w:val="clear" w:color="auto" w:fill="auto"/>
          </w:tcPr>
          <w:p w:rsidR="00BF4B9D" w:rsidRPr="00147F90" w:rsidRDefault="00DA5F67" w:rsidP="00DA5F67">
            <w:pPr>
              <w:pStyle w:val="gemtab11ptAbstand"/>
            </w:pPr>
            <w:bookmarkStart w:id="2" w:name="Stand"/>
            <w:r>
              <w:t>16.02.2018</w:t>
            </w:r>
            <w:bookmarkEnd w:id="2"/>
          </w:p>
        </w:tc>
      </w:tr>
      <w:tr w:rsidR="00BF4B9D" w:rsidRPr="00147F90" w:rsidTr="00147F90">
        <w:trPr>
          <w:jc w:val="center"/>
        </w:trPr>
        <w:tc>
          <w:tcPr>
            <w:tcW w:w="1782" w:type="dxa"/>
            <w:shd w:val="clear" w:color="auto" w:fill="auto"/>
          </w:tcPr>
          <w:p w:rsidR="00BF4B9D" w:rsidRPr="00147F90" w:rsidRDefault="00BF4B9D" w:rsidP="00323772">
            <w:pPr>
              <w:pStyle w:val="gemtab11ptAbstand"/>
            </w:pPr>
            <w:r w:rsidRPr="00147F90">
              <w:t>Status:</w:t>
            </w:r>
          </w:p>
        </w:tc>
        <w:tc>
          <w:tcPr>
            <w:tcW w:w="3198" w:type="dxa"/>
            <w:shd w:val="clear" w:color="auto" w:fill="auto"/>
          </w:tcPr>
          <w:p w:rsidR="00BF4B9D" w:rsidRPr="00147F90" w:rsidRDefault="00DA5F67" w:rsidP="00DA5F67">
            <w:pPr>
              <w:pStyle w:val="gemtab11ptAbstand"/>
            </w:pPr>
            <w:r>
              <w:t>zur Abstimmung freigegeben</w:t>
            </w:r>
          </w:p>
        </w:tc>
      </w:tr>
      <w:tr w:rsidR="00BF4B9D" w:rsidRPr="00147F90" w:rsidTr="00147F90">
        <w:trPr>
          <w:jc w:val="center"/>
        </w:trPr>
        <w:tc>
          <w:tcPr>
            <w:tcW w:w="1782" w:type="dxa"/>
            <w:shd w:val="clear" w:color="auto" w:fill="auto"/>
          </w:tcPr>
          <w:p w:rsidR="00BF4B9D" w:rsidRPr="00147F90" w:rsidRDefault="00BF4B9D" w:rsidP="00323772">
            <w:pPr>
              <w:pStyle w:val="gemtab11ptAbstand"/>
            </w:pPr>
            <w:r w:rsidRPr="00147F90">
              <w:t>Klassifizierung:</w:t>
            </w:r>
          </w:p>
        </w:tc>
        <w:tc>
          <w:tcPr>
            <w:tcW w:w="3198" w:type="dxa"/>
            <w:shd w:val="clear" w:color="auto" w:fill="auto"/>
          </w:tcPr>
          <w:p w:rsidR="00BF4B9D" w:rsidRPr="00147F90" w:rsidRDefault="00DA5F67" w:rsidP="00DA5F67">
            <w:pPr>
              <w:pStyle w:val="gemtab11ptAbstand"/>
            </w:pPr>
            <w:bookmarkStart w:id="3" w:name="Klasse"/>
            <w:r>
              <w:t>vertraulich_LA</w:t>
            </w:r>
            <w:bookmarkEnd w:id="3"/>
          </w:p>
        </w:tc>
      </w:tr>
      <w:tr w:rsidR="00391D9F" w:rsidRPr="00147F90" w:rsidTr="00147F90">
        <w:trPr>
          <w:jc w:val="center"/>
        </w:trPr>
        <w:tc>
          <w:tcPr>
            <w:tcW w:w="1782" w:type="dxa"/>
            <w:shd w:val="clear" w:color="auto" w:fill="auto"/>
          </w:tcPr>
          <w:p w:rsidR="00391D9F" w:rsidRPr="00147F90" w:rsidRDefault="00391D9F" w:rsidP="00323772">
            <w:pPr>
              <w:pStyle w:val="gemtab11ptAbstand"/>
            </w:pPr>
            <w:r w:rsidRPr="00147F90">
              <w:t>Referenzierung:</w:t>
            </w:r>
          </w:p>
        </w:tc>
        <w:tc>
          <w:tcPr>
            <w:tcW w:w="3198" w:type="dxa"/>
            <w:shd w:val="clear" w:color="auto" w:fill="auto"/>
          </w:tcPr>
          <w:p w:rsidR="00391D9F" w:rsidRPr="00147F90" w:rsidRDefault="004E6D7B" w:rsidP="00323772">
            <w:pPr>
              <w:pStyle w:val="gemtab11ptAbstand"/>
              <w:rPr>
                <w:rFonts w:eastAsia="Times New Roman"/>
              </w:rPr>
            </w:pPr>
            <w:r>
              <w:rPr>
                <w:szCs w:val="22"/>
              </w:rPr>
              <w:t>[</w:t>
            </w:r>
            <w:r>
              <w:t>gemSpec_ServiceMon</w:t>
            </w:r>
            <w:r>
              <w:rPr>
                <w:szCs w:val="22"/>
              </w:rPr>
              <w:t>]</w:t>
            </w:r>
          </w:p>
        </w:tc>
      </w:tr>
    </w:tbl>
    <w:p w:rsidR="00CA7B46" w:rsidRPr="0095746E" w:rsidRDefault="00CA7B46" w:rsidP="00323772">
      <w:pPr>
        <w:pStyle w:val="gemStandard"/>
      </w:pPr>
    </w:p>
    <w:p w:rsidR="00CA7B46" w:rsidRPr="0095746E" w:rsidRDefault="00CA7B46" w:rsidP="00323772"/>
    <w:p w:rsidR="007913B1" w:rsidRPr="0095746E" w:rsidRDefault="007913B1" w:rsidP="00323772">
      <w:pPr>
        <w:sectPr w:rsidR="007913B1" w:rsidRPr="0095746E" w:rsidSect="008205D5">
          <w:headerReference w:type="default" r:id="rId9"/>
          <w:footerReference w:type="default" r:id="rId10"/>
          <w:headerReference w:type="first" r:id="rId11"/>
          <w:footerReference w:type="first" r:id="rId12"/>
          <w:pgSz w:w="11906" w:h="16838" w:code="9"/>
          <w:pgMar w:top="2104" w:right="1469" w:bottom="1701" w:left="1701" w:header="709" w:footer="482" w:gutter="0"/>
          <w:lnNumType w:countBy="1" w:restart="continuous"/>
          <w:cols w:space="708"/>
          <w:docGrid w:linePitch="360"/>
        </w:sectPr>
      </w:pPr>
    </w:p>
    <w:p w:rsidR="0098496E" w:rsidRPr="002B0233" w:rsidRDefault="0098496E" w:rsidP="002B0233">
      <w:pPr>
        <w:pStyle w:val="Titel"/>
        <w:pBdr>
          <w:top w:val="single" w:sz="4" w:space="10" w:color="auto"/>
          <w:bottom w:val="single" w:sz="4" w:space="10" w:color="auto"/>
        </w:pBdr>
        <w:rPr>
          <w:rFonts w:cs="Arial"/>
        </w:rPr>
      </w:pPr>
      <w:bookmarkStart w:id="4" w:name="_Toc126575044"/>
      <w:bookmarkStart w:id="5" w:name="_Toc126575287"/>
      <w:bookmarkStart w:id="6" w:name="_Toc175538621"/>
      <w:bookmarkStart w:id="7" w:name="_Toc175543292"/>
      <w:bookmarkStart w:id="8" w:name="_Toc175547553"/>
      <w:r w:rsidRPr="002B0233">
        <w:rPr>
          <w:rFonts w:cs="Arial"/>
        </w:rPr>
        <w:lastRenderedPageBreak/>
        <w:t>Dokumentinformationen</w:t>
      </w:r>
      <w:bookmarkEnd w:id="4"/>
      <w:bookmarkEnd w:id="5"/>
      <w:bookmarkEnd w:id="6"/>
      <w:bookmarkEnd w:id="7"/>
      <w:bookmarkEnd w:id="8"/>
    </w:p>
    <w:p w:rsidR="0098496E" w:rsidRPr="008205D5" w:rsidRDefault="0098496E" w:rsidP="00323772">
      <w:pPr>
        <w:pStyle w:val="gemStandard"/>
        <w:rPr>
          <w:b/>
        </w:rPr>
      </w:pPr>
      <w:r w:rsidRPr="008205D5">
        <w:rPr>
          <w:b/>
        </w:rPr>
        <w:t>Änderungen zur Vorversion</w:t>
      </w:r>
    </w:p>
    <w:p w:rsidR="002623F3" w:rsidRPr="00E34FD0" w:rsidRDefault="002623F3" w:rsidP="00323772">
      <w:pPr>
        <w:pStyle w:val="gemStandard"/>
      </w:pPr>
      <w:r w:rsidRPr="00E34FD0">
        <w:t>Es handelt sich um die Erstversion des Dokumentes.</w:t>
      </w:r>
    </w:p>
    <w:p w:rsidR="00C7699C" w:rsidRPr="00630F18" w:rsidRDefault="00C7699C" w:rsidP="00323772">
      <w:pPr>
        <w:pStyle w:val="gemTab9pt"/>
      </w:pPr>
    </w:p>
    <w:p w:rsidR="0098496E" w:rsidRPr="008205D5" w:rsidRDefault="0098496E" w:rsidP="00323772">
      <w:pPr>
        <w:pStyle w:val="gemStandard"/>
        <w:rPr>
          <w:b/>
        </w:rPr>
      </w:pPr>
      <w:bookmarkStart w:id="9" w:name="_Toc149010815"/>
      <w:r w:rsidRPr="008205D5">
        <w:rPr>
          <w:b/>
        </w:rPr>
        <w:t>Dokumentenhistorie</w:t>
      </w:r>
      <w:bookmarkEnd w:id="9"/>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98496E" w:rsidRPr="00045C1F" w:rsidTr="00906D5B">
        <w:trPr>
          <w:cantSplit/>
          <w:tblHeader/>
        </w:trPr>
        <w:tc>
          <w:tcPr>
            <w:tcW w:w="957" w:type="dxa"/>
            <w:shd w:val="clear" w:color="auto" w:fill="E0E0E0"/>
          </w:tcPr>
          <w:p w:rsidR="0098496E" w:rsidRPr="00045C1F" w:rsidRDefault="0098496E" w:rsidP="00323772">
            <w:pPr>
              <w:pStyle w:val="gemtab11ptAbstand"/>
              <w:rPr>
                <w:b/>
                <w:sz w:val="20"/>
              </w:rPr>
            </w:pPr>
            <w:r w:rsidRPr="00045C1F">
              <w:rPr>
                <w:b/>
                <w:sz w:val="20"/>
              </w:rPr>
              <w:t>Version</w:t>
            </w:r>
          </w:p>
        </w:tc>
        <w:tc>
          <w:tcPr>
            <w:tcW w:w="1080" w:type="dxa"/>
            <w:shd w:val="clear" w:color="auto" w:fill="E0E0E0"/>
          </w:tcPr>
          <w:p w:rsidR="0098496E" w:rsidRPr="00045C1F" w:rsidRDefault="0098496E" w:rsidP="00323772">
            <w:pPr>
              <w:pStyle w:val="gemtab11ptAbstand"/>
              <w:rPr>
                <w:b/>
                <w:sz w:val="20"/>
              </w:rPr>
            </w:pPr>
            <w:r w:rsidRPr="00045C1F">
              <w:rPr>
                <w:b/>
                <w:sz w:val="20"/>
              </w:rPr>
              <w:t>Stand</w:t>
            </w:r>
          </w:p>
        </w:tc>
        <w:tc>
          <w:tcPr>
            <w:tcW w:w="807" w:type="dxa"/>
            <w:shd w:val="clear" w:color="auto" w:fill="E0E0E0"/>
          </w:tcPr>
          <w:p w:rsidR="0098496E" w:rsidRPr="00045C1F" w:rsidRDefault="0098496E" w:rsidP="00323772">
            <w:pPr>
              <w:pStyle w:val="gemtab11ptAbstand"/>
              <w:rPr>
                <w:b/>
                <w:sz w:val="20"/>
              </w:rPr>
            </w:pPr>
            <w:r w:rsidRPr="00045C1F">
              <w:rPr>
                <w:b/>
                <w:sz w:val="20"/>
              </w:rPr>
              <w:t>Kap./ Seite</w:t>
            </w:r>
          </w:p>
        </w:tc>
        <w:tc>
          <w:tcPr>
            <w:tcW w:w="4593" w:type="dxa"/>
            <w:shd w:val="clear" w:color="auto" w:fill="E0E0E0"/>
          </w:tcPr>
          <w:p w:rsidR="0098496E" w:rsidRPr="00045C1F" w:rsidRDefault="0098496E" w:rsidP="00323772">
            <w:pPr>
              <w:pStyle w:val="gemtab11ptAbstand"/>
              <w:rPr>
                <w:b/>
                <w:caps/>
                <w:sz w:val="20"/>
              </w:rPr>
            </w:pPr>
            <w:r w:rsidRPr="00045C1F">
              <w:rPr>
                <w:b/>
                <w:sz w:val="20"/>
              </w:rPr>
              <w:t>Grund der Änderung, besondere Hinweise</w:t>
            </w:r>
          </w:p>
        </w:tc>
        <w:tc>
          <w:tcPr>
            <w:tcW w:w="1455" w:type="dxa"/>
            <w:shd w:val="clear" w:color="auto" w:fill="E0E0E0"/>
          </w:tcPr>
          <w:p w:rsidR="0098496E" w:rsidRPr="00045C1F" w:rsidRDefault="0098496E" w:rsidP="00323772">
            <w:pPr>
              <w:pStyle w:val="gemtab11ptAbstand"/>
              <w:rPr>
                <w:b/>
                <w:sz w:val="20"/>
              </w:rPr>
            </w:pPr>
            <w:r w:rsidRPr="00045C1F">
              <w:rPr>
                <w:b/>
                <w:sz w:val="20"/>
              </w:rPr>
              <w:t>Bearbeitung</w:t>
            </w:r>
          </w:p>
        </w:tc>
      </w:tr>
      <w:tr w:rsidR="0098496E" w:rsidRPr="00045C1F" w:rsidTr="00906D5B">
        <w:trPr>
          <w:cantSplit/>
        </w:trPr>
        <w:tc>
          <w:tcPr>
            <w:tcW w:w="957" w:type="dxa"/>
            <w:shd w:val="clear" w:color="auto" w:fill="auto"/>
          </w:tcPr>
          <w:p w:rsidR="0098496E" w:rsidRPr="00045C1F" w:rsidRDefault="0098496E" w:rsidP="00323772">
            <w:pPr>
              <w:pStyle w:val="gemtab11ptAbstand"/>
              <w:rPr>
                <w:sz w:val="20"/>
              </w:rPr>
            </w:pPr>
          </w:p>
        </w:tc>
        <w:tc>
          <w:tcPr>
            <w:tcW w:w="1080" w:type="dxa"/>
            <w:shd w:val="clear" w:color="auto" w:fill="auto"/>
          </w:tcPr>
          <w:p w:rsidR="0098496E" w:rsidRPr="00045C1F" w:rsidRDefault="002947D6" w:rsidP="00323772">
            <w:pPr>
              <w:pStyle w:val="gemtab11ptAbstand"/>
              <w:rPr>
                <w:sz w:val="20"/>
              </w:rPr>
            </w:pPr>
            <w:r>
              <w:rPr>
                <w:sz w:val="20"/>
              </w:rPr>
              <w:t>31.01.18</w:t>
            </w:r>
          </w:p>
        </w:tc>
        <w:tc>
          <w:tcPr>
            <w:tcW w:w="807" w:type="dxa"/>
            <w:shd w:val="clear" w:color="auto" w:fill="auto"/>
          </w:tcPr>
          <w:p w:rsidR="0098496E" w:rsidRPr="00045C1F" w:rsidRDefault="0098496E" w:rsidP="00323772">
            <w:pPr>
              <w:pStyle w:val="gemtab11ptAbstand"/>
              <w:rPr>
                <w:sz w:val="20"/>
              </w:rPr>
            </w:pPr>
          </w:p>
        </w:tc>
        <w:tc>
          <w:tcPr>
            <w:tcW w:w="4593" w:type="dxa"/>
            <w:shd w:val="clear" w:color="auto" w:fill="auto"/>
          </w:tcPr>
          <w:p w:rsidR="0098496E" w:rsidRPr="00045C1F" w:rsidRDefault="002947D6" w:rsidP="002947D6">
            <w:pPr>
              <w:pStyle w:val="gemtab11ptAbstand"/>
              <w:rPr>
                <w:sz w:val="20"/>
              </w:rPr>
            </w:pPr>
            <w:r>
              <w:rPr>
                <w:sz w:val="20"/>
              </w:rPr>
              <w:t>initiale Erstellung</w:t>
            </w:r>
          </w:p>
        </w:tc>
        <w:tc>
          <w:tcPr>
            <w:tcW w:w="1455" w:type="dxa"/>
            <w:shd w:val="clear" w:color="auto" w:fill="auto"/>
          </w:tcPr>
          <w:p w:rsidR="0098496E" w:rsidRPr="00045C1F" w:rsidRDefault="002947D6" w:rsidP="00323772">
            <w:pPr>
              <w:pStyle w:val="gemtab11ptAbstand"/>
              <w:rPr>
                <w:sz w:val="20"/>
              </w:rPr>
            </w:pPr>
            <w:r>
              <w:rPr>
                <w:sz w:val="20"/>
              </w:rPr>
              <w:t>gematik</w:t>
            </w:r>
          </w:p>
        </w:tc>
      </w:tr>
      <w:tr w:rsidR="002947D6" w:rsidRPr="00045C1F" w:rsidTr="00906D5B">
        <w:trPr>
          <w:cantSplit/>
        </w:trPr>
        <w:tc>
          <w:tcPr>
            <w:tcW w:w="957" w:type="dxa"/>
            <w:shd w:val="clear" w:color="auto" w:fill="auto"/>
          </w:tcPr>
          <w:p w:rsidR="002947D6" w:rsidRPr="00045C1F" w:rsidRDefault="00DA5F67" w:rsidP="002947D6">
            <w:pPr>
              <w:pStyle w:val="gemtab11ptAbstand"/>
              <w:rPr>
                <w:sz w:val="20"/>
              </w:rPr>
            </w:pPr>
            <w:r>
              <w:rPr>
                <w:sz w:val="20"/>
              </w:rPr>
              <w:t>1.0.0 CC</w:t>
            </w:r>
          </w:p>
        </w:tc>
        <w:tc>
          <w:tcPr>
            <w:tcW w:w="1080" w:type="dxa"/>
            <w:shd w:val="clear" w:color="auto" w:fill="auto"/>
          </w:tcPr>
          <w:p w:rsidR="002947D6" w:rsidRPr="00045C1F" w:rsidRDefault="00DA5F67" w:rsidP="00DA5F67">
            <w:pPr>
              <w:pStyle w:val="gemtab11ptAbstand"/>
              <w:rPr>
                <w:sz w:val="20"/>
              </w:rPr>
            </w:pPr>
            <w:r>
              <w:rPr>
                <w:sz w:val="20"/>
              </w:rPr>
              <w:t>16.02.18</w:t>
            </w:r>
          </w:p>
        </w:tc>
        <w:tc>
          <w:tcPr>
            <w:tcW w:w="807" w:type="dxa"/>
            <w:shd w:val="clear" w:color="auto" w:fill="auto"/>
          </w:tcPr>
          <w:p w:rsidR="002947D6" w:rsidRPr="00045C1F" w:rsidRDefault="002947D6" w:rsidP="002947D6">
            <w:pPr>
              <w:pStyle w:val="gemtab11ptAbstand"/>
              <w:rPr>
                <w:sz w:val="20"/>
              </w:rPr>
            </w:pPr>
          </w:p>
        </w:tc>
        <w:tc>
          <w:tcPr>
            <w:tcW w:w="4593" w:type="dxa"/>
            <w:shd w:val="clear" w:color="auto" w:fill="auto"/>
          </w:tcPr>
          <w:p w:rsidR="002947D6" w:rsidRPr="00045C1F" w:rsidRDefault="002947D6" w:rsidP="002947D6">
            <w:pPr>
              <w:pStyle w:val="gemtab11ptAbstand"/>
              <w:rPr>
                <w:sz w:val="20"/>
              </w:rPr>
            </w:pPr>
            <w:r>
              <w:rPr>
                <w:sz w:val="20"/>
              </w:rPr>
              <w:t>zur Abstimmung freigegeben</w:t>
            </w:r>
          </w:p>
        </w:tc>
        <w:tc>
          <w:tcPr>
            <w:tcW w:w="1455" w:type="dxa"/>
            <w:shd w:val="clear" w:color="auto" w:fill="auto"/>
          </w:tcPr>
          <w:p w:rsidR="002947D6" w:rsidRPr="00045C1F" w:rsidRDefault="002947D6" w:rsidP="002947D6">
            <w:pPr>
              <w:pStyle w:val="gemtab11ptAbstand"/>
              <w:rPr>
                <w:sz w:val="20"/>
              </w:rPr>
            </w:pPr>
            <w:r>
              <w:rPr>
                <w:sz w:val="20"/>
              </w:rPr>
              <w:t>gematik</w:t>
            </w:r>
          </w:p>
        </w:tc>
      </w:tr>
      <w:tr w:rsidR="0098496E" w:rsidRPr="00045C1F" w:rsidTr="00906D5B">
        <w:trPr>
          <w:cantSplit/>
        </w:trPr>
        <w:tc>
          <w:tcPr>
            <w:tcW w:w="957" w:type="dxa"/>
            <w:shd w:val="clear" w:color="auto" w:fill="auto"/>
          </w:tcPr>
          <w:p w:rsidR="0098496E" w:rsidRPr="00045C1F" w:rsidRDefault="0098496E" w:rsidP="00323772">
            <w:pPr>
              <w:pStyle w:val="gemtab11ptAbstand"/>
              <w:rPr>
                <w:sz w:val="20"/>
              </w:rPr>
            </w:pPr>
          </w:p>
        </w:tc>
        <w:tc>
          <w:tcPr>
            <w:tcW w:w="1080" w:type="dxa"/>
            <w:shd w:val="clear" w:color="auto" w:fill="auto"/>
          </w:tcPr>
          <w:p w:rsidR="0098496E" w:rsidRPr="00045C1F" w:rsidRDefault="0098496E" w:rsidP="00323772">
            <w:pPr>
              <w:pStyle w:val="gemtab11ptAbstand"/>
              <w:rPr>
                <w:sz w:val="20"/>
              </w:rPr>
            </w:pPr>
          </w:p>
        </w:tc>
        <w:tc>
          <w:tcPr>
            <w:tcW w:w="807" w:type="dxa"/>
            <w:shd w:val="clear" w:color="auto" w:fill="auto"/>
          </w:tcPr>
          <w:p w:rsidR="0098496E" w:rsidRPr="00045C1F" w:rsidRDefault="0098496E" w:rsidP="00323772">
            <w:pPr>
              <w:pStyle w:val="gemtab11ptAbstand"/>
              <w:rPr>
                <w:sz w:val="20"/>
              </w:rPr>
            </w:pPr>
          </w:p>
        </w:tc>
        <w:tc>
          <w:tcPr>
            <w:tcW w:w="4593" w:type="dxa"/>
            <w:shd w:val="clear" w:color="auto" w:fill="auto"/>
          </w:tcPr>
          <w:p w:rsidR="0098496E" w:rsidRPr="00045C1F" w:rsidRDefault="0098496E" w:rsidP="00323772">
            <w:pPr>
              <w:pStyle w:val="gemtab11ptAbstand"/>
              <w:rPr>
                <w:sz w:val="20"/>
              </w:rPr>
            </w:pPr>
          </w:p>
        </w:tc>
        <w:tc>
          <w:tcPr>
            <w:tcW w:w="1455" w:type="dxa"/>
            <w:shd w:val="clear" w:color="auto" w:fill="auto"/>
          </w:tcPr>
          <w:p w:rsidR="0098496E" w:rsidRPr="00045C1F" w:rsidRDefault="0098496E" w:rsidP="00323772">
            <w:pPr>
              <w:pStyle w:val="gemtab11ptAbstand"/>
              <w:rPr>
                <w:sz w:val="20"/>
              </w:rPr>
            </w:pPr>
          </w:p>
        </w:tc>
      </w:tr>
      <w:tr w:rsidR="0098496E" w:rsidRPr="00045C1F" w:rsidTr="00906D5B">
        <w:trPr>
          <w:cantSplit/>
        </w:trPr>
        <w:tc>
          <w:tcPr>
            <w:tcW w:w="957" w:type="dxa"/>
            <w:shd w:val="clear" w:color="auto" w:fill="auto"/>
          </w:tcPr>
          <w:p w:rsidR="0098496E" w:rsidRPr="00045C1F" w:rsidRDefault="0098496E" w:rsidP="00323772">
            <w:pPr>
              <w:pStyle w:val="gemtab11ptAbstand"/>
              <w:rPr>
                <w:sz w:val="20"/>
              </w:rPr>
            </w:pPr>
          </w:p>
        </w:tc>
        <w:tc>
          <w:tcPr>
            <w:tcW w:w="1080" w:type="dxa"/>
            <w:shd w:val="clear" w:color="auto" w:fill="auto"/>
          </w:tcPr>
          <w:p w:rsidR="0098496E" w:rsidRPr="00045C1F" w:rsidRDefault="0098496E" w:rsidP="00323772">
            <w:pPr>
              <w:pStyle w:val="gemtab11ptAbstand"/>
              <w:rPr>
                <w:sz w:val="20"/>
              </w:rPr>
            </w:pPr>
          </w:p>
        </w:tc>
        <w:tc>
          <w:tcPr>
            <w:tcW w:w="807" w:type="dxa"/>
            <w:shd w:val="clear" w:color="auto" w:fill="auto"/>
          </w:tcPr>
          <w:p w:rsidR="0098496E" w:rsidRPr="00045C1F" w:rsidRDefault="0098496E" w:rsidP="00323772">
            <w:pPr>
              <w:pStyle w:val="gemtab11ptAbstand"/>
              <w:rPr>
                <w:sz w:val="20"/>
              </w:rPr>
            </w:pPr>
          </w:p>
        </w:tc>
        <w:tc>
          <w:tcPr>
            <w:tcW w:w="4593" w:type="dxa"/>
            <w:shd w:val="clear" w:color="auto" w:fill="auto"/>
          </w:tcPr>
          <w:p w:rsidR="0098496E" w:rsidRPr="00045C1F" w:rsidRDefault="0098496E" w:rsidP="00323772">
            <w:pPr>
              <w:pStyle w:val="gemtab11ptAbstand"/>
              <w:rPr>
                <w:sz w:val="20"/>
              </w:rPr>
            </w:pPr>
          </w:p>
        </w:tc>
        <w:tc>
          <w:tcPr>
            <w:tcW w:w="1455" w:type="dxa"/>
            <w:shd w:val="clear" w:color="auto" w:fill="auto"/>
          </w:tcPr>
          <w:p w:rsidR="0098496E" w:rsidRPr="00045C1F" w:rsidRDefault="0098496E" w:rsidP="00323772">
            <w:pPr>
              <w:pStyle w:val="gemtab11ptAbstand"/>
              <w:rPr>
                <w:sz w:val="20"/>
              </w:rPr>
            </w:pPr>
          </w:p>
        </w:tc>
      </w:tr>
      <w:tr w:rsidR="0098496E" w:rsidRPr="00045C1F" w:rsidTr="00906D5B">
        <w:trPr>
          <w:cantSplit/>
        </w:trPr>
        <w:tc>
          <w:tcPr>
            <w:tcW w:w="957" w:type="dxa"/>
            <w:shd w:val="clear" w:color="auto" w:fill="auto"/>
          </w:tcPr>
          <w:p w:rsidR="0098496E" w:rsidRPr="00045C1F" w:rsidRDefault="0098496E" w:rsidP="00323772">
            <w:pPr>
              <w:pStyle w:val="gemtab11ptAbstand"/>
              <w:rPr>
                <w:sz w:val="20"/>
              </w:rPr>
            </w:pPr>
          </w:p>
        </w:tc>
        <w:tc>
          <w:tcPr>
            <w:tcW w:w="1080" w:type="dxa"/>
            <w:shd w:val="clear" w:color="auto" w:fill="auto"/>
          </w:tcPr>
          <w:p w:rsidR="0098496E" w:rsidRPr="00045C1F" w:rsidRDefault="0098496E" w:rsidP="00323772">
            <w:pPr>
              <w:pStyle w:val="gemtab11ptAbstand"/>
              <w:rPr>
                <w:sz w:val="20"/>
              </w:rPr>
            </w:pPr>
          </w:p>
        </w:tc>
        <w:tc>
          <w:tcPr>
            <w:tcW w:w="807" w:type="dxa"/>
            <w:shd w:val="clear" w:color="auto" w:fill="auto"/>
          </w:tcPr>
          <w:p w:rsidR="0098496E" w:rsidRPr="00045C1F" w:rsidRDefault="0098496E" w:rsidP="00323772">
            <w:pPr>
              <w:pStyle w:val="gemtab11ptAbstand"/>
              <w:rPr>
                <w:sz w:val="20"/>
              </w:rPr>
            </w:pPr>
          </w:p>
        </w:tc>
        <w:tc>
          <w:tcPr>
            <w:tcW w:w="4593" w:type="dxa"/>
            <w:shd w:val="clear" w:color="auto" w:fill="auto"/>
          </w:tcPr>
          <w:p w:rsidR="0098496E" w:rsidRPr="00045C1F" w:rsidRDefault="0098496E" w:rsidP="00323772">
            <w:pPr>
              <w:pStyle w:val="gemtab11ptAbstand"/>
              <w:rPr>
                <w:sz w:val="20"/>
              </w:rPr>
            </w:pPr>
          </w:p>
        </w:tc>
        <w:tc>
          <w:tcPr>
            <w:tcW w:w="1455" w:type="dxa"/>
            <w:shd w:val="clear" w:color="auto" w:fill="auto"/>
          </w:tcPr>
          <w:p w:rsidR="0098496E" w:rsidRPr="00045C1F" w:rsidRDefault="0098496E" w:rsidP="00323772">
            <w:pPr>
              <w:pStyle w:val="gemtab11ptAbstand"/>
              <w:rPr>
                <w:sz w:val="20"/>
              </w:rPr>
            </w:pPr>
          </w:p>
        </w:tc>
      </w:tr>
    </w:tbl>
    <w:p w:rsidR="000C36AE" w:rsidRPr="0095746E" w:rsidRDefault="000C36AE" w:rsidP="00323772"/>
    <w:p w:rsidR="002B0233" w:rsidRDefault="002B0233" w:rsidP="002B0233">
      <w:pPr>
        <w:pStyle w:val="Titel"/>
        <w:pBdr>
          <w:top w:val="single" w:sz="4" w:space="10" w:color="auto"/>
          <w:bottom w:val="single" w:sz="4" w:space="10" w:color="auto"/>
        </w:pBdr>
        <w:rPr>
          <w:rFonts w:cs="Arial"/>
        </w:rPr>
        <w:sectPr w:rsidR="002B0233" w:rsidSect="008205D5">
          <w:headerReference w:type="default" r:id="rId13"/>
          <w:pgSz w:w="11906" w:h="16838" w:code="9"/>
          <w:pgMar w:top="2104" w:right="1469" w:bottom="1701" w:left="1701" w:header="709" w:footer="344" w:gutter="0"/>
          <w:lnNumType w:countBy="1" w:restart="continuous"/>
          <w:cols w:space="708"/>
          <w:docGrid w:linePitch="360"/>
        </w:sectPr>
      </w:pPr>
    </w:p>
    <w:p w:rsidR="00CA7B46" w:rsidRPr="002B0233" w:rsidRDefault="00CA7B46" w:rsidP="002B0233">
      <w:pPr>
        <w:pStyle w:val="Titel"/>
        <w:pBdr>
          <w:top w:val="single" w:sz="4" w:space="10" w:color="auto"/>
          <w:bottom w:val="single" w:sz="4" w:space="10" w:color="auto"/>
        </w:pBdr>
        <w:rPr>
          <w:rFonts w:cs="Arial"/>
        </w:rPr>
      </w:pPr>
      <w:r w:rsidRPr="002B0233">
        <w:rPr>
          <w:rFonts w:cs="Arial"/>
        </w:rPr>
        <w:lastRenderedPageBreak/>
        <w:t>Inhaltsverzeichnis</w:t>
      </w:r>
    </w:p>
    <w:p w:rsidR="00CA7B46" w:rsidRPr="0095746E" w:rsidRDefault="00CA7B46" w:rsidP="00323772"/>
    <w:p w:rsidR="002B0233" w:rsidRDefault="00687D4E">
      <w:pPr>
        <w:pStyle w:val="Verzeichnis1"/>
        <w:tabs>
          <w:tab w:val="left" w:pos="440"/>
          <w:tab w:val="right" w:leader="dot" w:pos="8726"/>
        </w:tabs>
        <w:rPr>
          <w:rFonts w:asciiTheme="minorHAnsi" w:eastAsiaTheme="minorEastAsia" w:hAnsiTheme="minorHAnsi" w:cstheme="minorBidi"/>
          <w:b w:val="0"/>
          <w:bCs w:val="0"/>
          <w:noProof/>
          <w:sz w:val="22"/>
          <w:szCs w:val="22"/>
        </w:rPr>
      </w:pPr>
      <w:r w:rsidRPr="0095746E">
        <w:fldChar w:fldCharType="begin"/>
      </w:r>
      <w:r w:rsidRPr="008A6C27">
        <w:instrText xml:space="preserve"> TOC \o "3-5" \h \z \t "Überschrift 1;1;Überschrift 2;2;gem_nonum_Ü4;4;gem_Ü5;5;GEM_Ü3;3;gem_Ü4;4;gem_Ü1;1;gem_Ü2;2;gem_nonum_Ü1;1;gem_nonum_Ü2;2;gem_nonum_Ü3;3" </w:instrText>
      </w:r>
      <w:r w:rsidRPr="0095746E">
        <w:fldChar w:fldCharType="separate"/>
      </w:r>
      <w:hyperlink w:anchor="_Toc506976044" w:history="1">
        <w:r w:rsidR="002B0233" w:rsidRPr="00BA47E6">
          <w:rPr>
            <w:rStyle w:val="Hyperlink"/>
            <w:noProof/>
          </w:rPr>
          <w:t>1</w:t>
        </w:r>
        <w:r w:rsidR="002B0233">
          <w:rPr>
            <w:rFonts w:asciiTheme="minorHAnsi" w:eastAsiaTheme="minorEastAsia" w:hAnsiTheme="minorHAnsi" w:cstheme="minorBidi"/>
            <w:b w:val="0"/>
            <w:bCs w:val="0"/>
            <w:noProof/>
            <w:sz w:val="22"/>
            <w:szCs w:val="22"/>
          </w:rPr>
          <w:tab/>
        </w:r>
        <w:r w:rsidR="002B0233" w:rsidRPr="00BA47E6">
          <w:rPr>
            <w:rStyle w:val="Hyperlink"/>
            <w:noProof/>
          </w:rPr>
          <w:t>Einordnung des Dokumentes</w:t>
        </w:r>
        <w:r w:rsidR="002B0233">
          <w:rPr>
            <w:noProof/>
            <w:webHidden/>
          </w:rPr>
          <w:tab/>
        </w:r>
        <w:r w:rsidR="002B0233">
          <w:rPr>
            <w:noProof/>
            <w:webHidden/>
          </w:rPr>
          <w:fldChar w:fldCharType="begin"/>
        </w:r>
        <w:r w:rsidR="002B0233">
          <w:rPr>
            <w:noProof/>
            <w:webHidden/>
          </w:rPr>
          <w:instrText xml:space="preserve"> PAGEREF _Toc506976044 \h </w:instrText>
        </w:r>
        <w:r w:rsidR="002B0233">
          <w:rPr>
            <w:noProof/>
            <w:webHidden/>
          </w:rPr>
        </w:r>
        <w:r w:rsidR="002B0233">
          <w:rPr>
            <w:noProof/>
            <w:webHidden/>
          </w:rPr>
          <w:fldChar w:fldCharType="separate"/>
        </w:r>
        <w:r w:rsidR="002B0233">
          <w:rPr>
            <w:noProof/>
            <w:webHidden/>
          </w:rPr>
          <w:t>5</w:t>
        </w:r>
        <w:r w:rsidR="002B0233">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045" w:history="1">
        <w:r w:rsidRPr="00BA47E6">
          <w:rPr>
            <w:rStyle w:val="Hyperlink"/>
            <w:noProof/>
          </w:rPr>
          <w:t>1.1</w:t>
        </w:r>
        <w:r>
          <w:rPr>
            <w:rFonts w:asciiTheme="minorHAnsi" w:eastAsiaTheme="minorEastAsia" w:hAnsiTheme="minorHAnsi" w:cstheme="minorBidi"/>
            <w:b w:val="0"/>
            <w:iCs w:val="0"/>
            <w:noProof/>
            <w:szCs w:val="22"/>
          </w:rPr>
          <w:tab/>
        </w:r>
        <w:r w:rsidRPr="00BA47E6">
          <w:rPr>
            <w:rStyle w:val="Hyperlink"/>
            <w:noProof/>
          </w:rPr>
          <w:t>Zielsetzung</w:t>
        </w:r>
        <w:r>
          <w:rPr>
            <w:noProof/>
            <w:webHidden/>
          </w:rPr>
          <w:tab/>
        </w:r>
        <w:r>
          <w:rPr>
            <w:noProof/>
            <w:webHidden/>
          </w:rPr>
          <w:fldChar w:fldCharType="begin"/>
        </w:r>
        <w:r>
          <w:rPr>
            <w:noProof/>
            <w:webHidden/>
          </w:rPr>
          <w:instrText xml:space="preserve"> PAGEREF _Toc506976045 \h </w:instrText>
        </w:r>
        <w:r>
          <w:rPr>
            <w:noProof/>
            <w:webHidden/>
          </w:rPr>
        </w:r>
        <w:r>
          <w:rPr>
            <w:noProof/>
            <w:webHidden/>
          </w:rPr>
          <w:fldChar w:fldCharType="separate"/>
        </w:r>
        <w:r>
          <w:rPr>
            <w:noProof/>
            <w:webHidden/>
          </w:rPr>
          <w:t>5</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046" w:history="1">
        <w:r w:rsidRPr="00BA47E6">
          <w:rPr>
            <w:rStyle w:val="Hyperlink"/>
            <w:noProof/>
          </w:rPr>
          <w:t>1.2</w:t>
        </w:r>
        <w:r>
          <w:rPr>
            <w:rFonts w:asciiTheme="minorHAnsi" w:eastAsiaTheme="minorEastAsia" w:hAnsiTheme="minorHAnsi" w:cstheme="minorBidi"/>
            <w:b w:val="0"/>
            <w:iCs w:val="0"/>
            <w:noProof/>
            <w:szCs w:val="22"/>
          </w:rPr>
          <w:tab/>
        </w:r>
        <w:r w:rsidRPr="00BA47E6">
          <w:rPr>
            <w:rStyle w:val="Hyperlink"/>
            <w:noProof/>
          </w:rPr>
          <w:t>Zielgruppe</w:t>
        </w:r>
        <w:r>
          <w:rPr>
            <w:noProof/>
            <w:webHidden/>
          </w:rPr>
          <w:tab/>
        </w:r>
        <w:r>
          <w:rPr>
            <w:noProof/>
            <w:webHidden/>
          </w:rPr>
          <w:fldChar w:fldCharType="begin"/>
        </w:r>
        <w:r>
          <w:rPr>
            <w:noProof/>
            <w:webHidden/>
          </w:rPr>
          <w:instrText xml:space="preserve"> PAGEREF _Toc506976046 \h </w:instrText>
        </w:r>
        <w:r>
          <w:rPr>
            <w:noProof/>
            <w:webHidden/>
          </w:rPr>
        </w:r>
        <w:r>
          <w:rPr>
            <w:noProof/>
            <w:webHidden/>
          </w:rPr>
          <w:fldChar w:fldCharType="separate"/>
        </w:r>
        <w:r>
          <w:rPr>
            <w:noProof/>
            <w:webHidden/>
          </w:rPr>
          <w:t>5</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047" w:history="1">
        <w:r w:rsidRPr="00BA47E6">
          <w:rPr>
            <w:rStyle w:val="Hyperlink"/>
            <w:noProof/>
          </w:rPr>
          <w:t>1.3</w:t>
        </w:r>
        <w:r>
          <w:rPr>
            <w:rFonts w:asciiTheme="minorHAnsi" w:eastAsiaTheme="minorEastAsia" w:hAnsiTheme="minorHAnsi" w:cstheme="minorBidi"/>
            <w:b w:val="0"/>
            <w:iCs w:val="0"/>
            <w:noProof/>
            <w:szCs w:val="22"/>
          </w:rPr>
          <w:tab/>
        </w:r>
        <w:r w:rsidRPr="00BA47E6">
          <w:rPr>
            <w:rStyle w:val="Hyperlink"/>
            <w:noProof/>
          </w:rPr>
          <w:t>Geltungsbereich</w:t>
        </w:r>
        <w:r>
          <w:rPr>
            <w:noProof/>
            <w:webHidden/>
          </w:rPr>
          <w:tab/>
        </w:r>
        <w:r>
          <w:rPr>
            <w:noProof/>
            <w:webHidden/>
          </w:rPr>
          <w:fldChar w:fldCharType="begin"/>
        </w:r>
        <w:r>
          <w:rPr>
            <w:noProof/>
            <w:webHidden/>
          </w:rPr>
          <w:instrText xml:space="preserve"> PAGEREF _Toc506976047 \h </w:instrText>
        </w:r>
        <w:r>
          <w:rPr>
            <w:noProof/>
            <w:webHidden/>
          </w:rPr>
        </w:r>
        <w:r>
          <w:rPr>
            <w:noProof/>
            <w:webHidden/>
          </w:rPr>
          <w:fldChar w:fldCharType="separate"/>
        </w:r>
        <w:r>
          <w:rPr>
            <w:noProof/>
            <w:webHidden/>
          </w:rPr>
          <w:t>5</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048" w:history="1">
        <w:r w:rsidRPr="00BA47E6">
          <w:rPr>
            <w:rStyle w:val="Hyperlink"/>
            <w:noProof/>
          </w:rPr>
          <w:t>1.4</w:t>
        </w:r>
        <w:r>
          <w:rPr>
            <w:rFonts w:asciiTheme="minorHAnsi" w:eastAsiaTheme="minorEastAsia" w:hAnsiTheme="minorHAnsi" w:cstheme="minorBidi"/>
            <w:b w:val="0"/>
            <w:iCs w:val="0"/>
            <w:noProof/>
            <w:szCs w:val="22"/>
          </w:rPr>
          <w:tab/>
        </w:r>
        <w:r w:rsidRPr="00BA47E6">
          <w:rPr>
            <w:rStyle w:val="Hyperlink"/>
            <w:noProof/>
          </w:rPr>
          <w:t>Abgrenzungen</w:t>
        </w:r>
        <w:r>
          <w:rPr>
            <w:noProof/>
            <w:webHidden/>
          </w:rPr>
          <w:tab/>
        </w:r>
        <w:r>
          <w:rPr>
            <w:noProof/>
            <w:webHidden/>
          </w:rPr>
          <w:fldChar w:fldCharType="begin"/>
        </w:r>
        <w:r>
          <w:rPr>
            <w:noProof/>
            <w:webHidden/>
          </w:rPr>
          <w:instrText xml:space="preserve"> PAGEREF _Toc506976048 \h </w:instrText>
        </w:r>
        <w:r>
          <w:rPr>
            <w:noProof/>
            <w:webHidden/>
          </w:rPr>
        </w:r>
        <w:r>
          <w:rPr>
            <w:noProof/>
            <w:webHidden/>
          </w:rPr>
          <w:fldChar w:fldCharType="separate"/>
        </w:r>
        <w:r>
          <w:rPr>
            <w:noProof/>
            <w:webHidden/>
          </w:rPr>
          <w:t>5</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049" w:history="1">
        <w:r w:rsidRPr="00BA47E6">
          <w:rPr>
            <w:rStyle w:val="Hyperlink"/>
            <w:noProof/>
          </w:rPr>
          <w:t>1.5</w:t>
        </w:r>
        <w:r>
          <w:rPr>
            <w:rFonts w:asciiTheme="minorHAnsi" w:eastAsiaTheme="minorEastAsia" w:hAnsiTheme="minorHAnsi" w:cstheme="minorBidi"/>
            <w:b w:val="0"/>
            <w:iCs w:val="0"/>
            <w:noProof/>
            <w:szCs w:val="22"/>
          </w:rPr>
          <w:tab/>
        </w:r>
        <w:r w:rsidRPr="00BA47E6">
          <w:rPr>
            <w:rStyle w:val="Hyperlink"/>
            <w:noProof/>
          </w:rPr>
          <w:t>Methodik</w:t>
        </w:r>
        <w:r>
          <w:rPr>
            <w:noProof/>
            <w:webHidden/>
          </w:rPr>
          <w:tab/>
        </w:r>
        <w:r>
          <w:rPr>
            <w:noProof/>
            <w:webHidden/>
          </w:rPr>
          <w:fldChar w:fldCharType="begin"/>
        </w:r>
        <w:r>
          <w:rPr>
            <w:noProof/>
            <w:webHidden/>
          </w:rPr>
          <w:instrText xml:space="preserve"> PAGEREF _Toc506976049 \h </w:instrText>
        </w:r>
        <w:r>
          <w:rPr>
            <w:noProof/>
            <w:webHidden/>
          </w:rPr>
        </w:r>
        <w:r>
          <w:rPr>
            <w:noProof/>
            <w:webHidden/>
          </w:rPr>
          <w:fldChar w:fldCharType="separate"/>
        </w:r>
        <w:r>
          <w:rPr>
            <w:noProof/>
            <w:webHidden/>
          </w:rPr>
          <w:t>6</w:t>
        </w:r>
        <w:r>
          <w:rPr>
            <w:noProof/>
            <w:webHidden/>
          </w:rPr>
          <w:fldChar w:fldCharType="end"/>
        </w:r>
      </w:hyperlink>
    </w:p>
    <w:p w:rsidR="002B0233" w:rsidRDefault="002B0233">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6976050" w:history="1">
        <w:r w:rsidRPr="00BA47E6">
          <w:rPr>
            <w:rStyle w:val="Hyperlink"/>
            <w:noProof/>
          </w:rPr>
          <w:t>2</w:t>
        </w:r>
        <w:r>
          <w:rPr>
            <w:rFonts w:asciiTheme="minorHAnsi" w:eastAsiaTheme="minorEastAsia" w:hAnsiTheme="minorHAnsi" w:cstheme="minorBidi"/>
            <w:b w:val="0"/>
            <w:bCs w:val="0"/>
            <w:noProof/>
            <w:sz w:val="22"/>
            <w:szCs w:val="22"/>
          </w:rPr>
          <w:tab/>
        </w:r>
        <w:r w:rsidRPr="00BA47E6">
          <w:rPr>
            <w:rStyle w:val="Hyperlink"/>
            <w:noProof/>
          </w:rPr>
          <w:t>Systemüberblick</w:t>
        </w:r>
        <w:r>
          <w:rPr>
            <w:noProof/>
            <w:webHidden/>
          </w:rPr>
          <w:tab/>
        </w:r>
        <w:r>
          <w:rPr>
            <w:noProof/>
            <w:webHidden/>
          </w:rPr>
          <w:fldChar w:fldCharType="begin"/>
        </w:r>
        <w:r>
          <w:rPr>
            <w:noProof/>
            <w:webHidden/>
          </w:rPr>
          <w:instrText xml:space="preserve"> PAGEREF _Toc506976050 \h </w:instrText>
        </w:r>
        <w:r>
          <w:rPr>
            <w:noProof/>
            <w:webHidden/>
          </w:rPr>
        </w:r>
        <w:r>
          <w:rPr>
            <w:noProof/>
            <w:webHidden/>
          </w:rPr>
          <w:fldChar w:fldCharType="separate"/>
        </w:r>
        <w:r>
          <w:rPr>
            <w:noProof/>
            <w:webHidden/>
          </w:rPr>
          <w:t>7</w:t>
        </w:r>
        <w:r>
          <w:rPr>
            <w:noProof/>
            <w:webHidden/>
          </w:rPr>
          <w:fldChar w:fldCharType="end"/>
        </w:r>
      </w:hyperlink>
    </w:p>
    <w:p w:rsidR="002B0233" w:rsidRDefault="002B0233">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6976051" w:history="1">
        <w:r w:rsidRPr="00BA47E6">
          <w:rPr>
            <w:rStyle w:val="Hyperlink"/>
            <w:noProof/>
          </w:rPr>
          <w:t>3</w:t>
        </w:r>
        <w:r>
          <w:rPr>
            <w:rFonts w:asciiTheme="minorHAnsi" w:eastAsiaTheme="minorEastAsia" w:hAnsiTheme="minorHAnsi" w:cstheme="minorBidi"/>
            <w:b w:val="0"/>
            <w:bCs w:val="0"/>
            <w:noProof/>
            <w:sz w:val="22"/>
            <w:szCs w:val="22"/>
          </w:rPr>
          <w:tab/>
        </w:r>
        <w:r w:rsidRPr="00BA47E6">
          <w:rPr>
            <w:rStyle w:val="Hyperlink"/>
            <w:noProof/>
          </w:rPr>
          <w:t>Zerlegung des Produkttyps</w:t>
        </w:r>
        <w:r>
          <w:rPr>
            <w:noProof/>
            <w:webHidden/>
          </w:rPr>
          <w:tab/>
        </w:r>
        <w:r>
          <w:rPr>
            <w:noProof/>
            <w:webHidden/>
          </w:rPr>
          <w:fldChar w:fldCharType="begin"/>
        </w:r>
        <w:r>
          <w:rPr>
            <w:noProof/>
            <w:webHidden/>
          </w:rPr>
          <w:instrText xml:space="preserve"> PAGEREF _Toc506976051 \h </w:instrText>
        </w:r>
        <w:r>
          <w:rPr>
            <w:noProof/>
            <w:webHidden/>
          </w:rPr>
        </w:r>
        <w:r>
          <w:rPr>
            <w:noProof/>
            <w:webHidden/>
          </w:rPr>
          <w:fldChar w:fldCharType="separate"/>
        </w:r>
        <w:r>
          <w:rPr>
            <w:noProof/>
            <w:webHidden/>
          </w:rPr>
          <w:t>10</w:t>
        </w:r>
        <w:r>
          <w:rPr>
            <w:noProof/>
            <w:webHidden/>
          </w:rPr>
          <w:fldChar w:fldCharType="end"/>
        </w:r>
      </w:hyperlink>
    </w:p>
    <w:p w:rsidR="002B0233" w:rsidRDefault="002B0233">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6976052" w:history="1">
        <w:r w:rsidRPr="00BA47E6">
          <w:rPr>
            <w:rStyle w:val="Hyperlink"/>
            <w:noProof/>
          </w:rPr>
          <w:t>4</w:t>
        </w:r>
        <w:r>
          <w:rPr>
            <w:rFonts w:asciiTheme="minorHAnsi" w:eastAsiaTheme="minorEastAsia" w:hAnsiTheme="minorHAnsi" w:cstheme="minorBidi"/>
            <w:b w:val="0"/>
            <w:bCs w:val="0"/>
            <w:noProof/>
            <w:sz w:val="22"/>
            <w:szCs w:val="22"/>
          </w:rPr>
          <w:tab/>
        </w:r>
        <w:r w:rsidRPr="00BA47E6">
          <w:rPr>
            <w:rStyle w:val="Hyperlink"/>
            <w:noProof/>
          </w:rPr>
          <w:t>Übergreifende Festlegungen</w:t>
        </w:r>
        <w:r>
          <w:rPr>
            <w:noProof/>
            <w:webHidden/>
          </w:rPr>
          <w:tab/>
        </w:r>
        <w:r>
          <w:rPr>
            <w:noProof/>
            <w:webHidden/>
          </w:rPr>
          <w:fldChar w:fldCharType="begin"/>
        </w:r>
        <w:r>
          <w:rPr>
            <w:noProof/>
            <w:webHidden/>
          </w:rPr>
          <w:instrText xml:space="preserve"> PAGEREF _Toc506976052 \h </w:instrText>
        </w:r>
        <w:r>
          <w:rPr>
            <w:noProof/>
            <w:webHidden/>
          </w:rPr>
        </w:r>
        <w:r>
          <w:rPr>
            <w:noProof/>
            <w:webHidden/>
          </w:rPr>
          <w:fldChar w:fldCharType="separate"/>
        </w:r>
        <w:r>
          <w:rPr>
            <w:noProof/>
            <w:webHidden/>
          </w:rPr>
          <w:t>12</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053" w:history="1">
        <w:r w:rsidRPr="00BA47E6">
          <w:rPr>
            <w:rStyle w:val="Hyperlink"/>
            <w:noProof/>
          </w:rPr>
          <w:t>4.1</w:t>
        </w:r>
        <w:r>
          <w:rPr>
            <w:rFonts w:asciiTheme="minorHAnsi" w:eastAsiaTheme="minorEastAsia" w:hAnsiTheme="minorHAnsi" w:cstheme="minorBidi"/>
            <w:b w:val="0"/>
            <w:iCs w:val="0"/>
            <w:noProof/>
            <w:szCs w:val="22"/>
          </w:rPr>
          <w:tab/>
        </w:r>
        <w:r w:rsidRPr="00BA47E6">
          <w:rPr>
            <w:rStyle w:val="Hyperlink"/>
            <w:noProof/>
          </w:rPr>
          <w:t>Implementierung des Service Monitorings</w:t>
        </w:r>
        <w:r>
          <w:rPr>
            <w:noProof/>
            <w:webHidden/>
          </w:rPr>
          <w:tab/>
        </w:r>
        <w:r>
          <w:rPr>
            <w:noProof/>
            <w:webHidden/>
          </w:rPr>
          <w:fldChar w:fldCharType="begin"/>
        </w:r>
        <w:r>
          <w:rPr>
            <w:noProof/>
            <w:webHidden/>
          </w:rPr>
          <w:instrText xml:space="preserve"> PAGEREF _Toc506976053 \h </w:instrText>
        </w:r>
        <w:r>
          <w:rPr>
            <w:noProof/>
            <w:webHidden/>
          </w:rPr>
        </w:r>
        <w:r>
          <w:rPr>
            <w:noProof/>
            <w:webHidden/>
          </w:rPr>
          <w:fldChar w:fldCharType="separate"/>
        </w:r>
        <w:r>
          <w:rPr>
            <w:noProof/>
            <w:webHidden/>
          </w:rPr>
          <w:t>12</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54" w:history="1">
        <w:r w:rsidRPr="00BA47E6">
          <w:rPr>
            <w:rStyle w:val="Hyperlink"/>
            <w:noProof/>
          </w:rPr>
          <w:t>4.1.1</w:t>
        </w:r>
        <w:r>
          <w:rPr>
            <w:rFonts w:asciiTheme="minorHAnsi" w:eastAsiaTheme="minorEastAsia" w:hAnsiTheme="minorHAnsi" w:cstheme="minorBidi"/>
            <w:noProof/>
            <w:szCs w:val="22"/>
          </w:rPr>
          <w:tab/>
        </w:r>
        <w:r w:rsidRPr="00BA47E6">
          <w:rPr>
            <w:rStyle w:val="Hyperlink"/>
            <w:noProof/>
          </w:rPr>
          <w:t>Verwendung von Standardprodukten</w:t>
        </w:r>
        <w:r>
          <w:rPr>
            <w:noProof/>
            <w:webHidden/>
          </w:rPr>
          <w:tab/>
        </w:r>
        <w:r>
          <w:rPr>
            <w:noProof/>
            <w:webHidden/>
          </w:rPr>
          <w:fldChar w:fldCharType="begin"/>
        </w:r>
        <w:r>
          <w:rPr>
            <w:noProof/>
            <w:webHidden/>
          </w:rPr>
          <w:instrText xml:space="preserve"> PAGEREF _Toc506976054 \h </w:instrText>
        </w:r>
        <w:r>
          <w:rPr>
            <w:noProof/>
            <w:webHidden/>
          </w:rPr>
        </w:r>
        <w:r>
          <w:rPr>
            <w:noProof/>
            <w:webHidden/>
          </w:rPr>
          <w:fldChar w:fldCharType="separate"/>
        </w:r>
        <w:r>
          <w:rPr>
            <w:noProof/>
            <w:webHidden/>
          </w:rPr>
          <w:t>12</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55" w:history="1">
        <w:r w:rsidRPr="00BA47E6">
          <w:rPr>
            <w:rStyle w:val="Hyperlink"/>
            <w:noProof/>
          </w:rPr>
          <w:t>4.1.2</w:t>
        </w:r>
        <w:r>
          <w:rPr>
            <w:rFonts w:asciiTheme="minorHAnsi" w:eastAsiaTheme="minorEastAsia" w:hAnsiTheme="minorHAnsi" w:cstheme="minorBidi"/>
            <w:noProof/>
            <w:szCs w:val="22"/>
          </w:rPr>
          <w:tab/>
        </w:r>
        <w:r w:rsidRPr="00BA47E6">
          <w:rPr>
            <w:rStyle w:val="Hyperlink"/>
            <w:noProof/>
          </w:rPr>
          <w:t>Administration und Konfiguration</w:t>
        </w:r>
        <w:r>
          <w:rPr>
            <w:noProof/>
            <w:webHidden/>
          </w:rPr>
          <w:tab/>
        </w:r>
        <w:r>
          <w:rPr>
            <w:noProof/>
            <w:webHidden/>
          </w:rPr>
          <w:fldChar w:fldCharType="begin"/>
        </w:r>
        <w:r>
          <w:rPr>
            <w:noProof/>
            <w:webHidden/>
          </w:rPr>
          <w:instrText xml:space="preserve"> PAGEREF _Toc506976055 \h </w:instrText>
        </w:r>
        <w:r>
          <w:rPr>
            <w:noProof/>
            <w:webHidden/>
          </w:rPr>
        </w:r>
        <w:r>
          <w:rPr>
            <w:noProof/>
            <w:webHidden/>
          </w:rPr>
          <w:fldChar w:fldCharType="separate"/>
        </w:r>
        <w:r>
          <w:rPr>
            <w:noProof/>
            <w:webHidden/>
          </w:rPr>
          <w:t>12</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56" w:history="1">
        <w:r w:rsidRPr="00BA47E6">
          <w:rPr>
            <w:rStyle w:val="Hyperlink"/>
            <w:noProof/>
          </w:rPr>
          <w:t>4.1.3</w:t>
        </w:r>
        <w:r>
          <w:rPr>
            <w:rFonts w:asciiTheme="minorHAnsi" w:eastAsiaTheme="minorEastAsia" w:hAnsiTheme="minorHAnsi" w:cstheme="minorBidi"/>
            <w:noProof/>
            <w:szCs w:val="22"/>
          </w:rPr>
          <w:tab/>
        </w:r>
        <w:r w:rsidRPr="00BA47E6">
          <w:rPr>
            <w:rStyle w:val="Hyperlink"/>
            <w:noProof/>
          </w:rPr>
          <w:t>Nutzeroberfläche</w:t>
        </w:r>
        <w:r>
          <w:rPr>
            <w:noProof/>
            <w:webHidden/>
          </w:rPr>
          <w:tab/>
        </w:r>
        <w:r>
          <w:rPr>
            <w:noProof/>
            <w:webHidden/>
          </w:rPr>
          <w:fldChar w:fldCharType="begin"/>
        </w:r>
        <w:r>
          <w:rPr>
            <w:noProof/>
            <w:webHidden/>
          </w:rPr>
          <w:instrText xml:space="preserve"> PAGEREF _Toc506976056 \h </w:instrText>
        </w:r>
        <w:r>
          <w:rPr>
            <w:noProof/>
            <w:webHidden/>
          </w:rPr>
        </w:r>
        <w:r>
          <w:rPr>
            <w:noProof/>
            <w:webHidden/>
          </w:rPr>
          <w:fldChar w:fldCharType="separate"/>
        </w:r>
        <w:r>
          <w:rPr>
            <w:noProof/>
            <w:webHidden/>
          </w:rPr>
          <w:t>15</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57" w:history="1">
        <w:r w:rsidRPr="00BA47E6">
          <w:rPr>
            <w:rStyle w:val="Hyperlink"/>
            <w:noProof/>
          </w:rPr>
          <w:t>4.1.4</w:t>
        </w:r>
        <w:r>
          <w:rPr>
            <w:rFonts w:asciiTheme="minorHAnsi" w:eastAsiaTheme="minorEastAsia" w:hAnsiTheme="minorHAnsi" w:cstheme="minorBidi"/>
            <w:noProof/>
            <w:szCs w:val="22"/>
          </w:rPr>
          <w:tab/>
        </w:r>
        <w:r w:rsidRPr="00BA47E6">
          <w:rPr>
            <w:rStyle w:val="Hyperlink"/>
            <w:noProof/>
          </w:rPr>
          <w:t>Dokumentation</w:t>
        </w:r>
        <w:r>
          <w:rPr>
            <w:noProof/>
            <w:webHidden/>
          </w:rPr>
          <w:tab/>
        </w:r>
        <w:r>
          <w:rPr>
            <w:noProof/>
            <w:webHidden/>
          </w:rPr>
          <w:fldChar w:fldCharType="begin"/>
        </w:r>
        <w:r>
          <w:rPr>
            <w:noProof/>
            <w:webHidden/>
          </w:rPr>
          <w:instrText xml:space="preserve"> PAGEREF _Toc506976057 \h </w:instrText>
        </w:r>
        <w:r>
          <w:rPr>
            <w:noProof/>
            <w:webHidden/>
          </w:rPr>
        </w:r>
        <w:r>
          <w:rPr>
            <w:noProof/>
            <w:webHidden/>
          </w:rPr>
          <w:fldChar w:fldCharType="separate"/>
        </w:r>
        <w:r>
          <w:rPr>
            <w:noProof/>
            <w:webHidden/>
          </w:rPr>
          <w:t>15</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058" w:history="1">
        <w:r w:rsidRPr="00BA47E6">
          <w:rPr>
            <w:rStyle w:val="Hyperlink"/>
            <w:noProof/>
          </w:rPr>
          <w:t>4.2</w:t>
        </w:r>
        <w:r>
          <w:rPr>
            <w:rFonts w:asciiTheme="minorHAnsi" w:eastAsiaTheme="minorEastAsia" w:hAnsiTheme="minorHAnsi" w:cstheme="minorBidi"/>
            <w:b w:val="0"/>
            <w:iCs w:val="0"/>
            <w:noProof/>
            <w:szCs w:val="22"/>
          </w:rPr>
          <w:tab/>
        </w:r>
        <w:r w:rsidRPr="00BA47E6">
          <w:rPr>
            <w:rStyle w:val="Hyperlink"/>
            <w:noProof/>
          </w:rPr>
          <w:t>Betrieb des Service Monitorings</w:t>
        </w:r>
        <w:r>
          <w:rPr>
            <w:noProof/>
            <w:webHidden/>
          </w:rPr>
          <w:tab/>
        </w:r>
        <w:r>
          <w:rPr>
            <w:noProof/>
            <w:webHidden/>
          </w:rPr>
          <w:fldChar w:fldCharType="begin"/>
        </w:r>
        <w:r>
          <w:rPr>
            <w:noProof/>
            <w:webHidden/>
          </w:rPr>
          <w:instrText xml:space="preserve"> PAGEREF _Toc506976058 \h </w:instrText>
        </w:r>
        <w:r>
          <w:rPr>
            <w:noProof/>
            <w:webHidden/>
          </w:rPr>
        </w:r>
        <w:r>
          <w:rPr>
            <w:noProof/>
            <w:webHidden/>
          </w:rPr>
          <w:fldChar w:fldCharType="separate"/>
        </w:r>
        <w:r>
          <w:rPr>
            <w:noProof/>
            <w:webHidden/>
          </w:rPr>
          <w:t>16</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59" w:history="1">
        <w:r w:rsidRPr="00BA47E6">
          <w:rPr>
            <w:rStyle w:val="Hyperlink"/>
            <w:noProof/>
          </w:rPr>
          <w:t>4.2.1</w:t>
        </w:r>
        <w:r>
          <w:rPr>
            <w:rFonts w:asciiTheme="minorHAnsi" w:eastAsiaTheme="minorEastAsia" w:hAnsiTheme="minorHAnsi" w:cstheme="minorBidi"/>
            <w:noProof/>
            <w:szCs w:val="22"/>
          </w:rPr>
          <w:tab/>
        </w:r>
        <w:r w:rsidRPr="00BA47E6">
          <w:rPr>
            <w:rStyle w:val="Hyperlink"/>
            <w:noProof/>
          </w:rPr>
          <w:t>Verfügbarkeits- und Durchsatzanforderungen</w:t>
        </w:r>
        <w:r>
          <w:rPr>
            <w:noProof/>
            <w:webHidden/>
          </w:rPr>
          <w:tab/>
        </w:r>
        <w:r>
          <w:rPr>
            <w:noProof/>
            <w:webHidden/>
          </w:rPr>
          <w:fldChar w:fldCharType="begin"/>
        </w:r>
        <w:r>
          <w:rPr>
            <w:noProof/>
            <w:webHidden/>
          </w:rPr>
          <w:instrText xml:space="preserve"> PAGEREF _Toc506976059 \h </w:instrText>
        </w:r>
        <w:r>
          <w:rPr>
            <w:noProof/>
            <w:webHidden/>
          </w:rPr>
        </w:r>
        <w:r>
          <w:rPr>
            <w:noProof/>
            <w:webHidden/>
          </w:rPr>
          <w:fldChar w:fldCharType="separate"/>
        </w:r>
        <w:r>
          <w:rPr>
            <w:noProof/>
            <w:webHidden/>
          </w:rPr>
          <w:t>16</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60" w:history="1">
        <w:r w:rsidRPr="00BA47E6">
          <w:rPr>
            <w:rStyle w:val="Hyperlink"/>
            <w:noProof/>
          </w:rPr>
          <w:t>4.2.2</w:t>
        </w:r>
        <w:r>
          <w:rPr>
            <w:rFonts w:asciiTheme="minorHAnsi" w:eastAsiaTheme="minorEastAsia" w:hAnsiTheme="minorHAnsi" w:cstheme="minorBidi"/>
            <w:noProof/>
            <w:szCs w:val="22"/>
          </w:rPr>
          <w:tab/>
        </w:r>
        <w:r w:rsidRPr="00BA47E6">
          <w:rPr>
            <w:rStyle w:val="Hyperlink"/>
            <w:noProof/>
          </w:rPr>
          <w:t>Speicherungsdauer der übermittelten Daten</w:t>
        </w:r>
        <w:r>
          <w:rPr>
            <w:noProof/>
            <w:webHidden/>
          </w:rPr>
          <w:tab/>
        </w:r>
        <w:r>
          <w:rPr>
            <w:noProof/>
            <w:webHidden/>
          </w:rPr>
          <w:fldChar w:fldCharType="begin"/>
        </w:r>
        <w:r>
          <w:rPr>
            <w:noProof/>
            <w:webHidden/>
          </w:rPr>
          <w:instrText xml:space="preserve"> PAGEREF _Toc506976060 \h </w:instrText>
        </w:r>
        <w:r>
          <w:rPr>
            <w:noProof/>
            <w:webHidden/>
          </w:rPr>
        </w:r>
        <w:r>
          <w:rPr>
            <w:noProof/>
            <w:webHidden/>
          </w:rPr>
          <w:fldChar w:fldCharType="separate"/>
        </w:r>
        <w:r>
          <w:rPr>
            <w:noProof/>
            <w:webHidden/>
          </w:rPr>
          <w:t>16</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061" w:history="1">
        <w:r w:rsidRPr="00BA47E6">
          <w:rPr>
            <w:rStyle w:val="Hyperlink"/>
            <w:noProof/>
          </w:rPr>
          <w:t>4.3</w:t>
        </w:r>
        <w:r>
          <w:rPr>
            <w:rFonts w:asciiTheme="minorHAnsi" w:eastAsiaTheme="minorEastAsia" w:hAnsiTheme="minorHAnsi" w:cstheme="minorBidi"/>
            <w:b w:val="0"/>
            <w:iCs w:val="0"/>
            <w:noProof/>
            <w:szCs w:val="22"/>
          </w:rPr>
          <w:tab/>
        </w:r>
        <w:r w:rsidRPr="00BA47E6">
          <w:rPr>
            <w:rStyle w:val="Hyperlink"/>
            <w:noProof/>
          </w:rPr>
          <w:t>Zugriffs- und Berechtigungskonzept</w:t>
        </w:r>
        <w:r>
          <w:rPr>
            <w:noProof/>
            <w:webHidden/>
          </w:rPr>
          <w:tab/>
        </w:r>
        <w:r>
          <w:rPr>
            <w:noProof/>
            <w:webHidden/>
          </w:rPr>
          <w:fldChar w:fldCharType="begin"/>
        </w:r>
        <w:r>
          <w:rPr>
            <w:noProof/>
            <w:webHidden/>
          </w:rPr>
          <w:instrText xml:space="preserve"> PAGEREF _Toc506976061 \h </w:instrText>
        </w:r>
        <w:r>
          <w:rPr>
            <w:noProof/>
            <w:webHidden/>
          </w:rPr>
        </w:r>
        <w:r>
          <w:rPr>
            <w:noProof/>
            <w:webHidden/>
          </w:rPr>
          <w:fldChar w:fldCharType="separate"/>
        </w:r>
        <w:r>
          <w:rPr>
            <w:noProof/>
            <w:webHidden/>
          </w:rPr>
          <w:t>17</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62" w:history="1">
        <w:r w:rsidRPr="00BA47E6">
          <w:rPr>
            <w:rStyle w:val="Hyperlink"/>
            <w:noProof/>
          </w:rPr>
          <w:t>4.3.1</w:t>
        </w:r>
        <w:r>
          <w:rPr>
            <w:rFonts w:asciiTheme="minorHAnsi" w:eastAsiaTheme="minorEastAsia" w:hAnsiTheme="minorHAnsi" w:cstheme="minorBidi"/>
            <w:noProof/>
            <w:szCs w:val="22"/>
          </w:rPr>
          <w:tab/>
        </w:r>
        <w:r w:rsidRPr="00BA47E6">
          <w:rPr>
            <w:rStyle w:val="Hyperlink"/>
            <w:noProof/>
          </w:rPr>
          <w:t>Zugriffskonzept</w:t>
        </w:r>
        <w:r>
          <w:rPr>
            <w:noProof/>
            <w:webHidden/>
          </w:rPr>
          <w:tab/>
        </w:r>
        <w:r>
          <w:rPr>
            <w:noProof/>
            <w:webHidden/>
          </w:rPr>
          <w:fldChar w:fldCharType="begin"/>
        </w:r>
        <w:r>
          <w:rPr>
            <w:noProof/>
            <w:webHidden/>
          </w:rPr>
          <w:instrText xml:space="preserve"> PAGEREF _Toc506976062 \h </w:instrText>
        </w:r>
        <w:r>
          <w:rPr>
            <w:noProof/>
            <w:webHidden/>
          </w:rPr>
        </w:r>
        <w:r>
          <w:rPr>
            <w:noProof/>
            <w:webHidden/>
          </w:rPr>
          <w:fldChar w:fldCharType="separate"/>
        </w:r>
        <w:r>
          <w:rPr>
            <w:noProof/>
            <w:webHidden/>
          </w:rPr>
          <w:t>17</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63" w:history="1">
        <w:r w:rsidRPr="00BA47E6">
          <w:rPr>
            <w:rStyle w:val="Hyperlink"/>
            <w:noProof/>
          </w:rPr>
          <w:t>4.3.2</w:t>
        </w:r>
        <w:r>
          <w:rPr>
            <w:rFonts w:asciiTheme="minorHAnsi" w:eastAsiaTheme="minorEastAsia" w:hAnsiTheme="minorHAnsi" w:cstheme="minorBidi"/>
            <w:noProof/>
            <w:szCs w:val="22"/>
          </w:rPr>
          <w:tab/>
        </w:r>
        <w:r w:rsidRPr="00BA47E6">
          <w:rPr>
            <w:rStyle w:val="Hyperlink"/>
            <w:noProof/>
          </w:rPr>
          <w:t>Berechtigungskonzept</w:t>
        </w:r>
        <w:r>
          <w:rPr>
            <w:noProof/>
            <w:webHidden/>
          </w:rPr>
          <w:tab/>
        </w:r>
        <w:r>
          <w:rPr>
            <w:noProof/>
            <w:webHidden/>
          </w:rPr>
          <w:fldChar w:fldCharType="begin"/>
        </w:r>
        <w:r>
          <w:rPr>
            <w:noProof/>
            <w:webHidden/>
          </w:rPr>
          <w:instrText xml:space="preserve"> PAGEREF _Toc506976063 \h </w:instrText>
        </w:r>
        <w:r>
          <w:rPr>
            <w:noProof/>
            <w:webHidden/>
          </w:rPr>
        </w:r>
        <w:r>
          <w:rPr>
            <w:noProof/>
            <w:webHidden/>
          </w:rPr>
          <w:fldChar w:fldCharType="separate"/>
        </w:r>
        <w:r>
          <w:rPr>
            <w:noProof/>
            <w:webHidden/>
          </w:rPr>
          <w:t>17</w:t>
        </w:r>
        <w:r>
          <w:rPr>
            <w:noProof/>
            <w:webHidden/>
          </w:rPr>
          <w:fldChar w:fldCharType="end"/>
        </w:r>
      </w:hyperlink>
    </w:p>
    <w:p w:rsidR="002B0233" w:rsidRDefault="002B0233">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6976064" w:history="1">
        <w:r w:rsidRPr="00BA47E6">
          <w:rPr>
            <w:rStyle w:val="Hyperlink"/>
            <w:noProof/>
          </w:rPr>
          <w:t>5</w:t>
        </w:r>
        <w:r>
          <w:rPr>
            <w:rFonts w:asciiTheme="minorHAnsi" w:eastAsiaTheme="minorEastAsia" w:hAnsiTheme="minorHAnsi" w:cstheme="minorBidi"/>
            <w:b w:val="0"/>
            <w:bCs w:val="0"/>
            <w:noProof/>
            <w:sz w:val="22"/>
            <w:szCs w:val="22"/>
          </w:rPr>
          <w:tab/>
        </w:r>
        <w:r w:rsidRPr="00BA47E6">
          <w:rPr>
            <w:rStyle w:val="Hyperlink"/>
            <w:noProof/>
          </w:rPr>
          <w:t>Funktionsmerkmale</w:t>
        </w:r>
        <w:r>
          <w:rPr>
            <w:noProof/>
            <w:webHidden/>
          </w:rPr>
          <w:tab/>
        </w:r>
        <w:r>
          <w:rPr>
            <w:noProof/>
            <w:webHidden/>
          </w:rPr>
          <w:fldChar w:fldCharType="begin"/>
        </w:r>
        <w:r>
          <w:rPr>
            <w:noProof/>
            <w:webHidden/>
          </w:rPr>
          <w:instrText xml:space="preserve"> PAGEREF _Toc506976064 \h </w:instrText>
        </w:r>
        <w:r>
          <w:rPr>
            <w:noProof/>
            <w:webHidden/>
          </w:rPr>
        </w:r>
        <w:r>
          <w:rPr>
            <w:noProof/>
            <w:webHidden/>
          </w:rPr>
          <w:fldChar w:fldCharType="separate"/>
        </w:r>
        <w:r>
          <w:rPr>
            <w:noProof/>
            <w:webHidden/>
          </w:rPr>
          <w:t>21</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065" w:history="1">
        <w:r w:rsidRPr="00BA47E6">
          <w:rPr>
            <w:rStyle w:val="Hyperlink"/>
            <w:noProof/>
            <w:lang w:val="en-US"/>
          </w:rPr>
          <w:t>5.1</w:t>
        </w:r>
        <w:r>
          <w:rPr>
            <w:rFonts w:asciiTheme="minorHAnsi" w:eastAsiaTheme="minorEastAsia" w:hAnsiTheme="minorHAnsi" w:cstheme="minorBidi"/>
            <w:b w:val="0"/>
            <w:iCs w:val="0"/>
            <w:noProof/>
            <w:szCs w:val="22"/>
          </w:rPr>
          <w:tab/>
        </w:r>
        <w:r w:rsidRPr="00BA47E6">
          <w:rPr>
            <w:rStyle w:val="Hyperlink"/>
            <w:noProof/>
            <w:lang w:val="en-US"/>
          </w:rPr>
          <w:t>Schnittstelle I_View_Service_Monitoring</w:t>
        </w:r>
        <w:r>
          <w:rPr>
            <w:noProof/>
            <w:webHidden/>
          </w:rPr>
          <w:tab/>
        </w:r>
        <w:r>
          <w:rPr>
            <w:noProof/>
            <w:webHidden/>
          </w:rPr>
          <w:fldChar w:fldCharType="begin"/>
        </w:r>
        <w:r>
          <w:rPr>
            <w:noProof/>
            <w:webHidden/>
          </w:rPr>
          <w:instrText xml:space="preserve"> PAGEREF _Toc506976065 \h </w:instrText>
        </w:r>
        <w:r>
          <w:rPr>
            <w:noProof/>
            <w:webHidden/>
          </w:rPr>
        </w:r>
        <w:r>
          <w:rPr>
            <w:noProof/>
            <w:webHidden/>
          </w:rPr>
          <w:fldChar w:fldCharType="separate"/>
        </w:r>
        <w:r>
          <w:rPr>
            <w:noProof/>
            <w:webHidden/>
          </w:rPr>
          <w:t>21</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66" w:history="1">
        <w:r w:rsidRPr="00BA47E6">
          <w:rPr>
            <w:rStyle w:val="Hyperlink"/>
            <w:noProof/>
          </w:rPr>
          <w:t>5.1.1</w:t>
        </w:r>
        <w:r>
          <w:rPr>
            <w:rFonts w:asciiTheme="minorHAnsi" w:eastAsiaTheme="minorEastAsia" w:hAnsiTheme="minorHAnsi" w:cstheme="minorBidi"/>
            <w:noProof/>
            <w:szCs w:val="22"/>
          </w:rPr>
          <w:tab/>
        </w:r>
        <w:r w:rsidRPr="00BA47E6">
          <w:rPr>
            <w:rStyle w:val="Hyperlink"/>
            <w:noProof/>
          </w:rPr>
          <w:t>Darstellung der Monitoring-Daten</w:t>
        </w:r>
        <w:r>
          <w:rPr>
            <w:noProof/>
            <w:webHidden/>
          </w:rPr>
          <w:tab/>
        </w:r>
        <w:r>
          <w:rPr>
            <w:noProof/>
            <w:webHidden/>
          </w:rPr>
          <w:fldChar w:fldCharType="begin"/>
        </w:r>
        <w:r>
          <w:rPr>
            <w:noProof/>
            <w:webHidden/>
          </w:rPr>
          <w:instrText xml:space="preserve"> PAGEREF _Toc506976066 \h </w:instrText>
        </w:r>
        <w:r>
          <w:rPr>
            <w:noProof/>
            <w:webHidden/>
          </w:rPr>
        </w:r>
        <w:r>
          <w:rPr>
            <w:noProof/>
            <w:webHidden/>
          </w:rPr>
          <w:fldChar w:fldCharType="separate"/>
        </w:r>
        <w:r>
          <w:rPr>
            <w:noProof/>
            <w:webHidden/>
          </w:rPr>
          <w:t>21</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67" w:history="1">
        <w:r w:rsidRPr="00BA47E6">
          <w:rPr>
            <w:rStyle w:val="Hyperlink"/>
            <w:noProof/>
            <w:lang w:val="en-US"/>
          </w:rPr>
          <w:t>5.1.2</w:t>
        </w:r>
        <w:r>
          <w:rPr>
            <w:rFonts w:asciiTheme="minorHAnsi" w:eastAsiaTheme="minorEastAsia" w:hAnsiTheme="minorHAnsi" w:cstheme="minorBidi"/>
            <w:noProof/>
            <w:szCs w:val="22"/>
          </w:rPr>
          <w:tab/>
        </w:r>
        <w:r w:rsidRPr="00BA47E6">
          <w:rPr>
            <w:rStyle w:val="Hyperlink"/>
            <w:noProof/>
            <w:lang w:val="en-US"/>
          </w:rPr>
          <w:t>Schnittstelle View Service Monitoring API Web Service</w:t>
        </w:r>
        <w:r>
          <w:rPr>
            <w:noProof/>
            <w:webHidden/>
          </w:rPr>
          <w:tab/>
        </w:r>
        <w:r>
          <w:rPr>
            <w:noProof/>
            <w:webHidden/>
          </w:rPr>
          <w:fldChar w:fldCharType="begin"/>
        </w:r>
        <w:r>
          <w:rPr>
            <w:noProof/>
            <w:webHidden/>
          </w:rPr>
          <w:instrText xml:space="preserve"> PAGEREF _Toc506976067 \h </w:instrText>
        </w:r>
        <w:r>
          <w:rPr>
            <w:noProof/>
            <w:webHidden/>
          </w:rPr>
        </w:r>
        <w:r>
          <w:rPr>
            <w:noProof/>
            <w:webHidden/>
          </w:rPr>
          <w:fldChar w:fldCharType="separate"/>
        </w:r>
        <w:r>
          <w:rPr>
            <w:noProof/>
            <w:webHidden/>
          </w:rPr>
          <w:t>23</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68" w:history="1">
        <w:r w:rsidRPr="00BA47E6">
          <w:rPr>
            <w:rStyle w:val="Hyperlink"/>
            <w:noProof/>
          </w:rPr>
          <w:t>5.1.3</w:t>
        </w:r>
        <w:r>
          <w:rPr>
            <w:rFonts w:asciiTheme="minorHAnsi" w:eastAsiaTheme="minorEastAsia" w:hAnsiTheme="minorHAnsi" w:cstheme="minorBidi"/>
            <w:noProof/>
            <w:szCs w:val="22"/>
          </w:rPr>
          <w:tab/>
        </w:r>
        <w:r w:rsidRPr="00BA47E6">
          <w:rPr>
            <w:rStyle w:val="Hyperlink"/>
            <w:noProof/>
          </w:rPr>
          <w:t>Umsetzung</w:t>
        </w:r>
        <w:r>
          <w:rPr>
            <w:noProof/>
            <w:webHidden/>
          </w:rPr>
          <w:tab/>
        </w:r>
        <w:r>
          <w:rPr>
            <w:noProof/>
            <w:webHidden/>
          </w:rPr>
          <w:fldChar w:fldCharType="begin"/>
        </w:r>
        <w:r>
          <w:rPr>
            <w:noProof/>
            <w:webHidden/>
          </w:rPr>
          <w:instrText xml:space="preserve"> PAGEREF _Toc506976068 \h </w:instrText>
        </w:r>
        <w:r>
          <w:rPr>
            <w:noProof/>
            <w:webHidden/>
          </w:rPr>
        </w:r>
        <w:r>
          <w:rPr>
            <w:noProof/>
            <w:webHidden/>
          </w:rPr>
          <w:fldChar w:fldCharType="separate"/>
        </w:r>
        <w:r>
          <w:rPr>
            <w:noProof/>
            <w:webHidden/>
          </w:rPr>
          <w:t>24</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069" w:history="1">
        <w:r w:rsidRPr="00BA47E6">
          <w:rPr>
            <w:rStyle w:val="Hyperlink"/>
            <w:noProof/>
          </w:rPr>
          <w:t>5.2</w:t>
        </w:r>
        <w:r>
          <w:rPr>
            <w:rFonts w:asciiTheme="minorHAnsi" w:eastAsiaTheme="minorEastAsia" w:hAnsiTheme="minorHAnsi" w:cstheme="minorBidi"/>
            <w:b w:val="0"/>
            <w:iCs w:val="0"/>
            <w:noProof/>
            <w:szCs w:val="22"/>
          </w:rPr>
          <w:tab/>
        </w:r>
        <w:r w:rsidRPr="00BA47E6">
          <w:rPr>
            <w:rStyle w:val="Hyperlink"/>
            <w:noProof/>
          </w:rPr>
          <w:t>Schnittstelle I_Monitoring_Update</w:t>
        </w:r>
        <w:r>
          <w:rPr>
            <w:noProof/>
            <w:webHidden/>
          </w:rPr>
          <w:tab/>
        </w:r>
        <w:r>
          <w:rPr>
            <w:noProof/>
            <w:webHidden/>
          </w:rPr>
          <w:fldChar w:fldCharType="begin"/>
        </w:r>
        <w:r>
          <w:rPr>
            <w:noProof/>
            <w:webHidden/>
          </w:rPr>
          <w:instrText xml:space="preserve"> PAGEREF _Toc506976069 \h </w:instrText>
        </w:r>
        <w:r>
          <w:rPr>
            <w:noProof/>
            <w:webHidden/>
          </w:rPr>
        </w:r>
        <w:r>
          <w:rPr>
            <w:noProof/>
            <w:webHidden/>
          </w:rPr>
          <w:fldChar w:fldCharType="separate"/>
        </w:r>
        <w:r>
          <w:rPr>
            <w:noProof/>
            <w:webHidden/>
          </w:rPr>
          <w:t>24</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70" w:history="1">
        <w:r w:rsidRPr="00BA47E6">
          <w:rPr>
            <w:rStyle w:val="Hyperlink"/>
            <w:noProof/>
          </w:rPr>
          <w:t>5.2.1</w:t>
        </w:r>
        <w:r>
          <w:rPr>
            <w:rFonts w:asciiTheme="minorHAnsi" w:eastAsiaTheme="minorEastAsia" w:hAnsiTheme="minorHAnsi" w:cstheme="minorBidi"/>
            <w:noProof/>
            <w:szCs w:val="22"/>
          </w:rPr>
          <w:tab/>
        </w:r>
        <w:r w:rsidRPr="00BA47E6">
          <w:rPr>
            <w:rStyle w:val="Hyperlink"/>
            <w:noProof/>
          </w:rPr>
          <w:t>Schnittstellendefinition</w:t>
        </w:r>
        <w:r>
          <w:rPr>
            <w:noProof/>
            <w:webHidden/>
          </w:rPr>
          <w:tab/>
        </w:r>
        <w:r>
          <w:rPr>
            <w:noProof/>
            <w:webHidden/>
          </w:rPr>
          <w:fldChar w:fldCharType="begin"/>
        </w:r>
        <w:r>
          <w:rPr>
            <w:noProof/>
            <w:webHidden/>
          </w:rPr>
          <w:instrText xml:space="preserve"> PAGEREF _Toc506976070 \h </w:instrText>
        </w:r>
        <w:r>
          <w:rPr>
            <w:noProof/>
            <w:webHidden/>
          </w:rPr>
        </w:r>
        <w:r>
          <w:rPr>
            <w:noProof/>
            <w:webHidden/>
          </w:rPr>
          <w:fldChar w:fldCharType="separate"/>
        </w:r>
        <w:r>
          <w:rPr>
            <w:noProof/>
            <w:webHidden/>
          </w:rPr>
          <w:t>25</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71" w:history="1">
        <w:r w:rsidRPr="00BA47E6">
          <w:rPr>
            <w:rStyle w:val="Hyperlink"/>
            <w:noProof/>
          </w:rPr>
          <w:t>5.2.2</w:t>
        </w:r>
        <w:r>
          <w:rPr>
            <w:rFonts w:asciiTheme="minorHAnsi" w:eastAsiaTheme="minorEastAsia" w:hAnsiTheme="minorHAnsi" w:cstheme="minorBidi"/>
            <w:noProof/>
            <w:szCs w:val="22"/>
          </w:rPr>
          <w:tab/>
        </w:r>
        <w:r w:rsidRPr="00BA47E6">
          <w:rPr>
            <w:rStyle w:val="Hyperlink"/>
            <w:noProof/>
          </w:rPr>
          <w:t>Umsetzung</w:t>
        </w:r>
        <w:r>
          <w:rPr>
            <w:noProof/>
            <w:webHidden/>
          </w:rPr>
          <w:tab/>
        </w:r>
        <w:r>
          <w:rPr>
            <w:noProof/>
            <w:webHidden/>
          </w:rPr>
          <w:fldChar w:fldCharType="begin"/>
        </w:r>
        <w:r>
          <w:rPr>
            <w:noProof/>
            <w:webHidden/>
          </w:rPr>
          <w:instrText xml:space="preserve"> PAGEREF _Toc506976071 \h </w:instrText>
        </w:r>
        <w:r>
          <w:rPr>
            <w:noProof/>
            <w:webHidden/>
          </w:rPr>
        </w:r>
        <w:r>
          <w:rPr>
            <w:noProof/>
            <w:webHidden/>
          </w:rPr>
          <w:fldChar w:fldCharType="separate"/>
        </w:r>
        <w:r>
          <w:rPr>
            <w:noProof/>
            <w:webHidden/>
          </w:rPr>
          <w:t>27</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72" w:history="1">
        <w:r w:rsidRPr="00BA47E6">
          <w:rPr>
            <w:rStyle w:val="Hyperlink"/>
            <w:noProof/>
          </w:rPr>
          <w:t>5.2.3</w:t>
        </w:r>
        <w:r>
          <w:rPr>
            <w:rFonts w:asciiTheme="minorHAnsi" w:eastAsiaTheme="minorEastAsia" w:hAnsiTheme="minorHAnsi" w:cstheme="minorBidi"/>
            <w:noProof/>
            <w:szCs w:val="22"/>
          </w:rPr>
          <w:tab/>
        </w:r>
        <w:r w:rsidRPr="00BA47E6">
          <w:rPr>
            <w:rStyle w:val="Hyperlink"/>
            <w:noProof/>
          </w:rPr>
          <w:t>Nutzung</w:t>
        </w:r>
        <w:r>
          <w:rPr>
            <w:noProof/>
            <w:webHidden/>
          </w:rPr>
          <w:tab/>
        </w:r>
        <w:r>
          <w:rPr>
            <w:noProof/>
            <w:webHidden/>
          </w:rPr>
          <w:fldChar w:fldCharType="begin"/>
        </w:r>
        <w:r>
          <w:rPr>
            <w:noProof/>
            <w:webHidden/>
          </w:rPr>
          <w:instrText xml:space="preserve"> PAGEREF _Toc506976072 \h </w:instrText>
        </w:r>
        <w:r>
          <w:rPr>
            <w:noProof/>
            <w:webHidden/>
          </w:rPr>
        </w:r>
        <w:r>
          <w:rPr>
            <w:noProof/>
            <w:webHidden/>
          </w:rPr>
          <w:fldChar w:fldCharType="separate"/>
        </w:r>
        <w:r>
          <w:rPr>
            <w:noProof/>
            <w:webHidden/>
          </w:rPr>
          <w:t>28</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073" w:history="1">
        <w:r w:rsidRPr="00BA47E6">
          <w:rPr>
            <w:rStyle w:val="Hyperlink"/>
            <w:noProof/>
          </w:rPr>
          <w:t>5.3</w:t>
        </w:r>
        <w:r>
          <w:rPr>
            <w:rFonts w:asciiTheme="minorHAnsi" w:eastAsiaTheme="minorEastAsia" w:hAnsiTheme="minorHAnsi" w:cstheme="minorBidi"/>
            <w:b w:val="0"/>
            <w:iCs w:val="0"/>
            <w:noProof/>
            <w:szCs w:val="22"/>
          </w:rPr>
          <w:tab/>
        </w:r>
        <w:r w:rsidRPr="00BA47E6">
          <w:rPr>
            <w:rStyle w:val="Hyperlink"/>
            <w:noProof/>
          </w:rPr>
          <w:t>Technische Use Cases – TUCs</w:t>
        </w:r>
        <w:r>
          <w:rPr>
            <w:noProof/>
            <w:webHidden/>
          </w:rPr>
          <w:tab/>
        </w:r>
        <w:r>
          <w:rPr>
            <w:noProof/>
            <w:webHidden/>
          </w:rPr>
          <w:fldChar w:fldCharType="begin"/>
        </w:r>
        <w:r>
          <w:rPr>
            <w:noProof/>
            <w:webHidden/>
          </w:rPr>
          <w:instrText xml:space="preserve"> PAGEREF _Toc506976073 \h </w:instrText>
        </w:r>
        <w:r>
          <w:rPr>
            <w:noProof/>
            <w:webHidden/>
          </w:rPr>
        </w:r>
        <w:r>
          <w:rPr>
            <w:noProof/>
            <w:webHidden/>
          </w:rPr>
          <w:fldChar w:fldCharType="separate"/>
        </w:r>
        <w:r>
          <w:rPr>
            <w:noProof/>
            <w:webHidden/>
          </w:rPr>
          <w:t>31</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074" w:history="1">
        <w:r w:rsidRPr="00BA47E6">
          <w:rPr>
            <w:rStyle w:val="Hyperlink"/>
            <w:noProof/>
          </w:rPr>
          <w:t>5.4</w:t>
        </w:r>
        <w:r>
          <w:rPr>
            <w:rFonts w:asciiTheme="minorHAnsi" w:eastAsiaTheme="minorEastAsia" w:hAnsiTheme="minorHAnsi" w:cstheme="minorBidi"/>
            <w:b w:val="0"/>
            <w:iCs w:val="0"/>
            <w:noProof/>
            <w:szCs w:val="22"/>
          </w:rPr>
          <w:tab/>
        </w:r>
        <w:r w:rsidRPr="00BA47E6">
          <w:rPr>
            <w:rStyle w:val="Hyperlink"/>
            <w:noProof/>
          </w:rPr>
          <w:t>Probes</w:t>
        </w:r>
        <w:r>
          <w:rPr>
            <w:noProof/>
            <w:webHidden/>
          </w:rPr>
          <w:tab/>
        </w:r>
        <w:r>
          <w:rPr>
            <w:noProof/>
            <w:webHidden/>
          </w:rPr>
          <w:fldChar w:fldCharType="begin"/>
        </w:r>
        <w:r>
          <w:rPr>
            <w:noProof/>
            <w:webHidden/>
          </w:rPr>
          <w:instrText xml:space="preserve"> PAGEREF _Toc506976074 \h </w:instrText>
        </w:r>
        <w:r>
          <w:rPr>
            <w:noProof/>
            <w:webHidden/>
          </w:rPr>
        </w:r>
        <w:r>
          <w:rPr>
            <w:noProof/>
            <w:webHidden/>
          </w:rPr>
          <w:fldChar w:fldCharType="separate"/>
        </w:r>
        <w:r>
          <w:rPr>
            <w:noProof/>
            <w:webHidden/>
          </w:rPr>
          <w:t>33</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75" w:history="1">
        <w:r w:rsidRPr="00BA47E6">
          <w:rPr>
            <w:rStyle w:val="Hyperlink"/>
            <w:noProof/>
          </w:rPr>
          <w:t>5.4.1</w:t>
        </w:r>
        <w:r>
          <w:rPr>
            <w:rFonts w:asciiTheme="minorHAnsi" w:eastAsiaTheme="minorEastAsia" w:hAnsiTheme="minorHAnsi" w:cstheme="minorBidi"/>
            <w:noProof/>
            <w:szCs w:val="22"/>
          </w:rPr>
          <w:tab/>
        </w:r>
        <w:r w:rsidRPr="00BA47E6">
          <w:rPr>
            <w:rStyle w:val="Hyperlink"/>
            <w:noProof/>
          </w:rPr>
          <w:t>DNS Name Resolution</w:t>
        </w:r>
        <w:r>
          <w:rPr>
            <w:noProof/>
            <w:webHidden/>
          </w:rPr>
          <w:tab/>
        </w:r>
        <w:r>
          <w:rPr>
            <w:noProof/>
            <w:webHidden/>
          </w:rPr>
          <w:fldChar w:fldCharType="begin"/>
        </w:r>
        <w:r>
          <w:rPr>
            <w:noProof/>
            <w:webHidden/>
          </w:rPr>
          <w:instrText xml:space="preserve"> PAGEREF _Toc506976075 \h </w:instrText>
        </w:r>
        <w:r>
          <w:rPr>
            <w:noProof/>
            <w:webHidden/>
          </w:rPr>
        </w:r>
        <w:r>
          <w:rPr>
            <w:noProof/>
            <w:webHidden/>
          </w:rPr>
          <w:fldChar w:fldCharType="separate"/>
        </w:r>
        <w:r>
          <w:rPr>
            <w:noProof/>
            <w:webHidden/>
          </w:rPr>
          <w:t>37</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76" w:history="1">
        <w:r w:rsidRPr="00BA47E6">
          <w:rPr>
            <w:rStyle w:val="Hyperlink"/>
            <w:noProof/>
          </w:rPr>
          <w:t>5.4.2</w:t>
        </w:r>
        <w:r>
          <w:rPr>
            <w:rFonts w:asciiTheme="minorHAnsi" w:eastAsiaTheme="minorEastAsia" w:hAnsiTheme="minorHAnsi" w:cstheme="minorBidi"/>
            <w:noProof/>
            <w:szCs w:val="22"/>
          </w:rPr>
          <w:tab/>
        </w:r>
        <w:r w:rsidRPr="00BA47E6">
          <w:rPr>
            <w:rStyle w:val="Hyperlink"/>
            <w:noProof/>
          </w:rPr>
          <w:t>Konnektorregistrierung</w:t>
        </w:r>
        <w:r>
          <w:rPr>
            <w:noProof/>
            <w:webHidden/>
          </w:rPr>
          <w:tab/>
        </w:r>
        <w:r>
          <w:rPr>
            <w:noProof/>
            <w:webHidden/>
          </w:rPr>
          <w:fldChar w:fldCharType="begin"/>
        </w:r>
        <w:r>
          <w:rPr>
            <w:noProof/>
            <w:webHidden/>
          </w:rPr>
          <w:instrText xml:space="preserve"> PAGEREF _Toc506976076 \h </w:instrText>
        </w:r>
        <w:r>
          <w:rPr>
            <w:noProof/>
            <w:webHidden/>
          </w:rPr>
        </w:r>
        <w:r>
          <w:rPr>
            <w:noProof/>
            <w:webHidden/>
          </w:rPr>
          <w:fldChar w:fldCharType="separate"/>
        </w:r>
        <w:r>
          <w:rPr>
            <w:noProof/>
            <w:webHidden/>
          </w:rPr>
          <w:t>38</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77" w:history="1">
        <w:r w:rsidRPr="00BA47E6">
          <w:rPr>
            <w:rStyle w:val="Hyperlink"/>
            <w:noProof/>
          </w:rPr>
          <w:t>5.4.3</w:t>
        </w:r>
        <w:r>
          <w:rPr>
            <w:rFonts w:asciiTheme="minorHAnsi" w:eastAsiaTheme="minorEastAsia" w:hAnsiTheme="minorHAnsi" w:cstheme="minorBidi"/>
            <w:noProof/>
            <w:szCs w:val="22"/>
          </w:rPr>
          <w:tab/>
        </w:r>
        <w:r w:rsidRPr="00BA47E6">
          <w:rPr>
            <w:rStyle w:val="Hyperlink"/>
            <w:noProof/>
          </w:rPr>
          <w:t>VPN_Tunnel</w:t>
        </w:r>
        <w:r>
          <w:rPr>
            <w:noProof/>
            <w:webHidden/>
          </w:rPr>
          <w:tab/>
        </w:r>
        <w:r>
          <w:rPr>
            <w:noProof/>
            <w:webHidden/>
          </w:rPr>
          <w:fldChar w:fldCharType="begin"/>
        </w:r>
        <w:r>
          <w:rPr>
            <w:noProof/>
            <w:webHidden/>
          </w:rPr>
          <w:instrText xml:space="preserve"> PAGEREF _Toc506976077 \h </w:instrText>
        </w:r>
        <w:r>
          <w:rPr>
            <w:noProof/>
            <w:webHidden/>
          </w:rPr>
        </w:r>
        <w:r>
          <w:rPr>
            <w:noProof/>
            <w:webHidden/>
          </w:rPr>
          <w:fldChar w:fldCharType="separate"/>
        </w:r>
        <w:r>
          <w:rPr>
            <w:noProof/>
            <w:webHidden/>
          </w:rPr>
          <w:t>40</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78" w:history="1">
        <w:r w:rsidRPr="00BA47E6">
          <w:rPr>
            <w:rStyle w:val="Hyperlink"/>
            <w:noProof/>
          </w:rPr>
          <w:t>5.4.4</w:t>
        </w:r>
        <w:r>
          <w:rPr>
            <w:rFonts w:asciiTheme="minorHAnsi" w:eastAsiaTheme="minorEastAsia" w:hAnsiTheme="minorHAnsi" w:cstheme="minorBidi"/>
            <w:noProof/>
            <w:szCs w:val="22"/>
          </w:rPr>
          <w:tab/>
        </w:r>
        <w:r w:rsidRPr="00BA47E6">
          <w:rPr>
            <w:rStyle w:val="Hyperlink"/>
            <w:noProof/>
            <w:lang w:val="en-US"/>
          </w:rPr>
          <w:t>VPN_Tunnel SIS</w:t>
        </w:r>
        <w:r>
          <w:rPr>
            <w:noProof/>
            <w:webHidden/>
          </w:rPr>
          <w:tab/>
        </w:r>
        <w:r>
          <w:rPr>
            <w:noProof/>
            <w:webHidden/>
          </w:rPr>
          <w:fldChar w:fldCharType="begin"/>
        </w:r>
        <w:r>
          <w:rPr>
            <w:noProof/>
            <w:webHidden/>
          </w:rPr>
          <w:instrText xml:space="preserve"> PAGEREF _Toc506976078 \h </w:instrText>
        </w:r>
        <w:r>
          <w:rPr>
            <w:noProof/>
            <w:webHidden/>
          </w:rPr>
        </w:r>
        <w:r>
          <w:rPr>
            <w:noProof/>
            <w:webHidden/>
          </w:rPr>
          <w:fldChar w:fldCharType="separate"/>
        </w:r>
        <w:r>
          <w:rPr>
            <w:noProof/>
            <w:webHidden/>
          </w:rPr>
          <w:t>42</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79" w:history="1">
        <w:r w:rsidRPr="00BA47E6">
          <w:rPr>
            <w:rStyle w:val="Hyperlink"/>
            <w:noProof/>
          </w:rPr>
          <w:t>5.4.5</w:t>
        </w:r>
        <w:r>
          <w:rPr>
            <w:rFonts w:asciiTheme="minorHAnsi" w:eastAsiaTheme="minorEastAsia" w:hAnsiTheme="minorHAnsi" w:cstheme="minorBidi"/>
            <w:noProof/>
            <w:szCs w:val="22"/>
          </w:rPr>
          <w:tab/>
        </w:r>
        <w:r w:rsidRPr="00BA47E6">
          <w:rPr>
            <w:rStyle w:val="Hyperlink"/>
            <w:noProof/>
          </w:rPr>
          <w:t>Zeitinformation_TI</w:t>
        </w:r>
        <w:r>
          <w:rPr>
            <w:noProof/>
            <w:webHidden/>
          </w:rPr>
          <w:tab/>
        </w:r>
        <w:r>
          <w:rPr>
            <w:noProof/>
            <w:webHidden/>
          </w:rPr>
          <w:fldChar w:fldCharType="begin"/>
        </w:r>
        <w:r>
          <w:rPr>
            <w:noProof/>
            <w:webHidden/>
          </w:rPr>
          <w:instrText xml:space="preserve"> PAGEREF _Toc506976079 \h </w:instrText>
        </w:r>
        <w:r>
          <w:rPr>
            <w:noProof/>
            <w:webHidden/>
          </w:rPr>
        </w:r>
        <w:r>
          <w:rPr>
            <w:noProof/>
            <w:webHidden/>
          </w:rPr>
          <w:fldChar w:fldCharType="separate"/>
        </w:r>
        <w:r>
          <w:rPr>
            <w:noProof/>
            <w:webHidden/>
          </w:rPr>
          <w:t>43</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80" w:history="1">
        <w:r w:rsidRPr="00BA47E6">
          <w:rPr>
            <w:rStyle w:val="Hyperlink"/>
            <w:noProof/>
          </w:rPr>
          <w:t>5.4.6</w:t>
        </w:r>
        <w:r>
          <w:rPr>
            <w:rFonts w:asciiTheme="minorHAnsi" w:eastAsiaTheme="minorEastAsia" w:hAnsiTheme="minorHAnsi" w:cstheme="minorBidi"/>
            <w:noProof/>
            <w:szCs w:val="22"/>
          </w:rPr>
          <w:tab/>
        </w:r>
        <w:r w:rsidRPr="00BA47E6">
          <w:rPr>
            <w:rStyle w:val="Hyperlink"/>
            <w:noProof/>
          </w:rPr>
          <w:t>Zeitinformation_VPN_Zugangsdienst</w:t>
        </w:r>
        <w:r>
          <w:rPr>
            <w:noProof/>
            <w:webHidden/>
          </w:rPr>
          <w:tab/>
        </w:r>
        <w:r>
          <w:rPr>
            <w:noProof/>
            <w:webHidden/>
          </w:rPr>
          <w:fldChar w:fldCharType="begin"/>
        </w:r>
        <w:r>
          <w:rPr>
            <w:noProof/>
            <w:webHidden/>
          </w:rPr>
          <w:instrText xml:space="preserve"> PAGEREF _Toc506976080 \h </w:instrText>
        </w:r>
        <w:r>
          <w:rPr>
            <w:noProof/>
            <w:webHidden/>
          </w:rPr>
        </w:r>
        <w:r>
          <w:rPr>
            <w:noProof/>
            <w:webHidden/>
          </w:rPr>
          <w:fldChar w:fldCharType="separate"/>
        </w:r>
        <w:r>
          <w:rPr>
            <w:noProof/>
            <w:webHidden/>
          </w:rPr>
          <w:t>44</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81" w:history="1">
        <w:r w:rsidRPr="00BA47E6">
          <w:rPr>
            <w:rStyle w:val="Hyperlink"/>
            <w:noProof/>
          </w:rPr>
          <w:t>5.4.7</w:t>
        </w:r>
        <w:r>
          <w:rPr>
            <w:rFonts w:asciiTheme="minorHAnsi" w:eastAsiaTheme="minorEastAsia" w:hAnsiTheme="minorHAnsi" w:cstheme="minorBidi"/>
            <w:noProof/>
            <w:szCs w:val="22"/>
          </w:rPr>
          <w:tab/>
        </w:r>
        <w:r w:rsidRPr="00BA47E6">
          <w:rPr>
            <w:rStyle w:val="Hyperlink"/>
            <w:noProof/>
          </w:rPr>
          <w:t>CRL Download</w:t>
        </w:r>
        <w:r>
          <w:rPr>
            <w:noProof/>
            <w:webHidden/>
          </w:rPr>
          <w:tab/>
        </w:r>
        <w:r>
          <w:rPr>
            <w:noProof/>
            <w:webHidden/>
          </w:rPr>
          <w:fldChar w:fldCharType="begin"/>
        </w:r>
        <w:r>
          <w:rPr>
            <w:noProof/>
            <w:webHidden/>
          </w:rPr>
          <w:instrText xml:space="preserve"> PAGEREF _Toc506976081 \h </w:instrText>
        </w:r>
        <w:r>
          <w:rPr>
            <w:noProof/>
            <w:webHidden/>
          </w:rPr>
        </w:r>
        <w:r>
          <w:rPr>
            <w:noProof/>
            <w:webHidden/>
          </w:rPr>
          <w:fldChar w:fldCharType="separate"/>
        </w:r>
        <w:r>
          <w:rPr>
            <w:noProof/>
            <w:webHidden/>
          </w:rPr>
          <w:t>44</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82" w:history="1">
        <w:r w:rsidRPr="00BA47E6">
          <w:rPr>
            <w:rStyle w:val="Hyperlink"/>
            <w:noProof/>
          </w:rPr>
          <w:t>5.4.8</w:t>
        </w:r>
        <w:r>
          <w:rPr>
            <w:rFonts w:asciiTheme="minorHAnsi" w:eastAsiaTheme="minorEastAsia" w:hAnsiTheme="minorHAnsi" w:cstheme="minorBidi"/>
            <w:noProof/>
            <w:szCs w:val="22"/>
          </w:rPr>
          <w:tab/>
        </w:r>
        <w:r w:rsidRPr="00BA47E6">
          <w:rPr>
            <w:rStyle w:val="Hyperlink"/>
            <w:noProof/>
          </w:rPr>
          <w:t>TSL Download</w:t>
        </w:r>
        <w:r>
          <w:rPr>
            <w:noProof/>
            <w:webHidden/>
          </w:rPr>
          <w:tab/>
        </w:r>
        <w:r>
          <w:rPr>
            <w:noProof/>
            <w:webHidden/>
          </w:rPr>
          <w:fldChar w:fldCharType="begin"/>
        </w:r>
        <w:r>
          <w:rPr>
            <w:noProof/>
            <w:webHidden/>
          </w:rPr>
          <w:instrText xml:space="preserve"> PAGEREF _Toc506976082 \h </w:instrText>
        </w:r>
        <w:r>
          <w:rPr>
            <w:noProof/>
            <w:webHidden/>
          </w:rPr>
        </w:r>
        <w:r>
          <w:rPr>
            <w:noProof/>
            <w:webHidden/>
          </w:rPr>
          <w:fldChar w:fldCharType="separate"/>
        </w:r>
        <w:r>
          <w:rPr>
            <w:noProof/>
            <w:webHidden/>
          </w:rPr>
          <w:t>45</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83" w:history="1">
        <w:r w:rsidRPr="00BA47E6">
          <w:rPr>
            <w:rStyle w:val="Hyperlink"/>
            <w:noProof/>
          </w:rPr>
          <w:t>5.4.9</w:t>
        </w:r>
        <w:r>
          <w:rPr>
            <w:rFonts w:asciiTheme="minorHAnsi" w:eastAsiaTheme="minorEastAsia" w:hAnsiTheme="minorHAnsi" w:cstheme="minorBidi"/>
            <w:noProof/>
            <w:szCs w:val="22"/>
          </w:rPr>
          <w:tab/>
        </w:r>
        <w:r w:rsidRPr="00BA47E6">
          <w:rPr>
            <w:rStyle w:val="Hyperlink"/>
            <w:noProof/>
          </w:rPr>
          <w:t xml:space="preserve">TSL Download </w:t>
        </w:r>
        <w:r w:rsidRPr="00BA47E6">
          <w:rPr>
            <w:rStyle w:val="Hyperlink"/>
            <w:noProof/>
            <w:lang w:val="en-US"/>
          </w:rPr>
          <w:t>mit Prüfung</w:t>
        </w:r>
        <w:r>
          <w:rPr>
            <w:noProof/>
            <w:webHidden/>
          </w:rPr>
          <w:tab/>
        </w:r>
        <w:r>
          <w:rPr>
            <w:noProof/>
            <w:webHidden/>
          </w:rPr>
          <w:fldChar w:fldCharType="begin"/>
        </w:r>
        <w:r>
          <w:rPr>
            <w:noProof/>
            <w:webHidden/>
          </w:rPr>
          <w:instrText xml:space="preserve"> PAGEREF _Toc506976083 \h </w:instrText>
        </w:r>
        <w:r>
          <w:rPr>
            <w:noProof/>
            <w:webHidden/>
          </w:rPr>
        </w:r>
        <w:r>
          <w:rPr>
            <w:noProof/>
            <w:webHidden/>
          </w:rPr>
          <w:fldChar w:fldCharType="separate"/>
        </w:r>
        <w:r>
          <w:rPr>
            <w:noProof/>
            <w:webHidden/>
          </w:rPr>
          <w:t>46</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84" w:history="1">
        <w:r w:rsidRPr="00BA47E6">
          <w:rPr>
            <w:rStyle w:val="Hyperlink"/>
            <w:noProof/>
          </w:rPr>
          <w:t>5.4.10</w:t>
        </w:r>
        <w:r>
          <w:rPr>
            <w:rFonts w:asciiTheme="minorHAnsi" w:eastAsiaTheme="minorEastAsia" w:hAnsiTheme="minorHAnsi" w:cstheme="minorBidi"/>
            <w:noProof/>
            <w:szCs w:val="22"/>
          </w:rPr>
          <w:tab/>
        </w:r>
        <w:r w:rsidRPr="00BA47E6">
          <w:rPr>
            <w:rStyle w:val="Hyperlink"/>
            <w:noProof/>
          </w:rPr>
          <w:t xml:space="preserve">TSL Download </w:t>
        </w:r>
        <w:r w:rsidRPr="00BA47E6">
          <w:rPr>
            <w:rStyle w:val="Hyperlink"/>
            <w:noProof/>
            <w:lang w:val="en-US"/>
          </w:rPr>
          <w:t>IPsecTunnel TI</w:t>
        </w:r>
        <w:r>
          <w:rPr>
            <w:noProof/>
            <w:webHidden/>
          </w:rPr>
          <w:tab/>
        </w:r>
        <w:r>
          <w:rPr>
            <w:noProof/>
            <w:webHidden/>
          </w:rPr>
          <w:fldChar w:fldCharType="begin"/>
        </w:r>
        <w:r>
          <w:rPr>
            <w:noProof/>
            <w:webHidden/>
          </w:rPr>
          <w:instrText xml:space="preserve"> PAGEREF _Toc506976084 \h </w:instrText>
        </w:r>
        <w:r>
          <w:rPr>
            <w:noProof/>
            <w:webHidden/>
          </w:rPr>
        </w:r>
        <w:r>
          <w:rPr>
            <w:noProof/>
            <w:webHidden/>
          </w:rPr>
          <w:fldChar w:fldCharType="separate"/>
        </w:r>
        <w:r>
          <w:rPr>
            <w:noProof/>
            <w:webHidden/>
          </w:rPr>
          <w:t>47</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85" w:history="1">
        <w:r w:rsidRPr="00BA47E6">
          <w:rPr>
            <w:rStyle w:val="Hyperlink"/>
            <w:noProof/>
          </w:rPr>
          <w:t>5.4.11</w:t>
        </w:r>
        <w:r>
          <w:rPr>
            <w:rFonts w:asciiTheme="minorHAnsi" w:eastAsiaTheme="minorEastAsia" w:hAnsiTheme="minorHAnsi" w:cstheme="minorBidi"/>
            <w:noProof/>
            <w:szCs w:val="22"/>
          </w:rPr>
          <w:tab/>
        </w:r>
        <w:r w:rsidRPr="00BA47E6">
          <w:rPr>
            <w:rStyle w:val="Hyperlink"/>
            <w:noProof/>
          </w:rPr>
          <w:t xml:space="preserve">TSL Download </w:t>
        </w:r>
        <w:r w:rsidRPr="00BA47E6">
          <w:rPr>
            <w:rStyle w:val="Hyperlink"/>
            <w:noProof/>
            <w:lang w:val="en-US"/>
          </w:rPr>
          <w:t>Internet</w:t>
        </w:r>
        <w:r>
          <w:rPr>
            <w:noProof/>
            <w:webHidden/>
          </w:rPr>
          <w:tab/>
        </w:r>
        <w:r>
          <w:rPr>
            <w:noProof/>
            <w:webHidden/>
          </w:rPr>
          <w:fldChar w:fldCharType="begin"/>
        </w:r>
        <w:r>
          <w:rPr>
            <w:noProof/>
            <w:webHidden/>
          </w:rPr>
          <w:instrText xml:space="preserve"> PAGEREF _Toc506976085 \h </w:instrText>
        </w:r>
        <w:r>
          <w:rPr>
            <w:noProof/>
            <w:webHidden/>
          </w:rPr>
        </w:r>
        <w:r>
          <w:rPr>
            <w:noProof/>
            <w:webHidden/>
          </w:rPr>
          <w:fldChar w:fldCharType="separate"/>
        </w:r>
        <w:r>
          <w:rPr>
            <w:noProof/>
            <w:webHidden/>
          </w:rPr>
          <w:t>47</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86" w:history="1">
        <w:r w:rsidRPr="00BA47E6">
          <w:rPr>
            <w:rStyle w:val="Hyperlink"/>
            <w:noProof/>
          </w:rPr>
          <w:t>5.4.12</w:t>
        </w:r>
        <w:r>
          <w:rPr>
            <w:rFonts w:asciiTheme="minorHAnsi" w:eastAsiaTheme="minorEastAsia" w:hAnsiTheme="minorHAnsi" w:cstheme="minorBidi"/>
            <w:noProof/>
            <w:szCs w:val="22"/>
          </w:rPr>
          <w:tab/>
        </w:r>
        <w:r w:rsidRPr="00BA47E6">
          <w:rPr>
            <w:rStyle w:val="Hyperlink"/>
            <w:noProof/>
          </w:rPr>
          <w:t>BNetzA_VL Download</w:t>
        </w:r>
        <w:r>
          <w:rPr>
            <w:noProof/>
            <w:webHidden/>
          </w:rPr>
          <w:tab/>
        </w:r>
        <w:r>
          <w:rPr>
            <w:noProof/>
            <w:webHidden/>
          </w:rPr>
          <w:fldChar w:fldCharType="begin"/>
        </w:r>
        <w:r>
          <w:rPr>
            <w:noProof/>
            <w:webHidden/>
          </w:rPr>
          <w:instrText xml:space="preserve"> PAGEREF _Toc506976086 \h </w:instrText>
        </w:r>
        <w:r>
          <w:rPr>
            <w:noProof/>
            <w:webHidden/>
          </w:rPr>
        </w:r>
        <w:r>
          <w:rPr>
            <w:noProof/>
            <w:webHidden/>
          </w:rPr>
          <w:fldChar w:fldCharType="separate"/>
        </w:r>
        <w:r>
          <w:rPr>
            <w:noProof/>
            <w:webHidden/>
          </w:rPr>
          <w:t>48</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87" w:history="1">
        <w:r w:rsidRPr="00BA47E6">
          <w:rPr>
            <w:rStyle w:val="Hyperlink"/>
            <w:noProof/>
          </w:rPr>
          <w:t>5.4.13</w:t>
        </w:r>
        <w:r>
          <w:rPr>
            <w:rFonts w:asciiTheme="minorHAnsi" w:eastAsiaTheme="minorEastAsia" w:hAnsiTheme="minorHAnsi" w:cstheme="minorBidi"/>
            <w:noProof/>
            <w:szCs w:val="22"/>
          </w:rPr>
          <w:tab/>
        </w:r>
        <w:r w:rsidRPr="00BA47E6">
          <w:rPr>
            <w:rStyle w:val="Hyperlink"/>
            <w:noProof/>
            <w:lang w:val="en-US"/>
          </w:rPr>
          <w:t xml:space="preserve">BNetzA </w:t>
        </w:r>
        <w:r w:rsidRPr="00BA47E6">
          <w:rPr>
            <w:rStyle w:val="Hyperlink"/>
            <w:noProof/>
          </w:rPr>
          <w:t xml:space="preserve">Download </w:t>
        </w:r>
        <w:r w:rsidRPr="00BA47E6">
          <w:rPr>
            <w:rStyle w:val="Hyperlink"/>
            <w:noProof/>
            <w:lang w:val="en-US"/>
          </w:rPr>
          <w:t>IPsecTunnel TI</w:t>
        </w:r>
        <w:r>
          <w:rPr>
            <w:noProof/>
            <w:webHidden/>
          </w:rPr>
          <w:tab/>
        </w:r>
        <w:r>
          <w:rPr>
            <w:noProof/>
            <w:webHidden/>
          </w:rPr>
          <w:fldChar w:fldCharType="begin"/>
        </w:r>
        <w:r>
          <w:rPr>
            <w:noProof/>
            <w:webHidden/>
          </w:rPr>
          <w:instrText xml:space="preserve"> PAGEREF _Toc506976087 \h </w:instrText>
        </w:r>
        <w:r>
          <w:rPr>
            <w:noProof/>
            <w:webHidden/>
          </w:rPr>
        </w:r>
        <w:r>
          <w:rPr>
            <w:noProof/>
            <w:webHidden/>
          </w:rPr>
          <w:fldChar w:fldCharType="separate"/>
        </w:r>
        <w:r>
          <w:rPr>
            <w:noProof/>
            <w:webHidden/>
          </w:rPr>
          <w:t>49</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88" w:history="1">
        <w:r w:rsidRPr="00BA47E6">
          <w:rPr>
            <w:rStyle w:val="Hyperlink"/>
            <w:noProof/>
          </w:rPr>
          <w:t>5.4.14</w:t>
        </w:r>
        <w:r>
          <w:rPr>
            <w:rFonts w:asciiTheme="minorHAnsi" w:eastAsiaTheme="minorEastAsia" w:hAnsiTheme="minorHAnsi" w:cstheme="minorBidi"/>
            <w:noProof/>
            <w:szCs w:val="22"/>
          </w:rPr>
          <w:tab/>
        </w:r>
        <w:r w:rsidRPr="00BA47E6">
          <w:rPr>
            <w:rStyle w:val="Hyperlink"/>
            <w:noProof/>
          </w:rPr>
          <w:t>OCSP</w:t>
        </w:r>
        <w:r>
          <w:rPr>
            <w:noProof/>
            <w:webHidden/>
          </w:rPr>
          <w:tab/>
        </w:r>
        <w:r>
          <w:rPr>
            <w:noProof/>
            <w:webHidden/>
          </w:rPr>
          <w:fldChar w:fldCharType="begin"/>
        </w:r>
        <w:r>
          <w:rPr>
            <w:noProof/>
            <w:webHidden/>
          </w:rPr>
          <w:instrText xml:space="preserve"> PAGEREF _Toc506976088 \h </w:instrText>
        </w:r>
        <w:r>
          <w:rPr>
            <w:noProof/>
            <w:webHidden/>
          </w:rPr>
        </w:r>
        <w:r>
          <w:rPr>
            <w:noProof/>
            <w:webHidden/>
          </w:rPr>
          <w:fldChar w:fldCharType="separate"/>
        </w:r>
        <w:r>
          <w:rPr>
            <w:noProof/>
            <w:webHidden/>
          </w:rPr>
          <w:t>49</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89" w:history="1">
        <w:r w:rsidRPr="00BA47E6">
          <w:rPr>
            <w:rStyle w:val="Hyperlink"/>
            <w:noProof/>
          </w:rPr>
          <w:t>5.4.15</w:t>
        </w:r>
        <w:r>
          <w:rPr>
            <w:rFonts w:asciiTheme="minorHAnsi" w:eastAsiaTheme="minorEastAsia" w:hAnsiTheme="minorHAnsi" w:cstheme="minorBidi"/>
            <w:noProof/>
            <w:szCs w:val="22"/>
          </w:rPr>
          <w:tab/>
        </w:r>
        <w:r w:rsidRPr="00BA47E6">
          <w:rPr>
            <w:rStyle w:val="Hyperlink"/>
            <w:noProof/>
            <w:lang w:val="en-US"/>
          </w:rPr>
          <w:t>OCSP IPsecTunnel TI</w:t>
        </w:r>
        <w:r>
          <w:rPr>
            <w:noProof/>
            <w:webHidden/>
          </w:rPr>
          <w:tab/>
        </w:r>
        <w:r>
          <w:rPr>
            <w:noProof/>
            <w:webHidden/>
          </w:rPr>
          <w:fldChar w:fldCharType="begin"/>
        </w:r>
        <w:r>
          <w:rPr>
            <w:noProof/>
            <w:webHidden/>
          </w:rPr>
          <w:instrText xml:space="preserve"> PAGEREF _Toc506976089 \h </w:instrText>
        </w:r>
        <w:r>
          <w:rPr>
            <w:noProof/>
            <w:webHidden/>
          </w:rPr>
        </w:r>
        <w:r>
          <w:rPr>
            <w:noProof/>
            <w:webHidden/>
          </w:rPr>
          <w:fldChar w:fldCharType="separate"/>
        </w:r>
        <w:r>
          <w:rPr>
            <w:noProof/>
            <w:webHidden/>
          </w:rPr>
          <w:t>50</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90" w:history="1">
        <w:r w:rsidRPr="00BA47E6">
          <w:rPr>
            <w:rStyle w:val="Hyperlink"/>
            <w:noProof/>
          </w:rPr>
          <w:t>5.4.16</w:t>
        </w:r>
        <w:r>
          <w:rPr>
            <w:rFonts w:asciiTheme="minorHAnsi" w:eastAsiaTheme="minorEastAsia" w:hAnsiTheme="minorHAnsi" w:cstheme="minorBidi"/>
            <w:noProof/>
            <w:szCs w:val="22"/>
          </w:rPr>
          <w:tab/>
        </w:r>
        <w:r w:rsidRPr="00BA47E6">
          <w:rPr>
            <w:rStyle w:val="Hyperlink"/>
            <w:noProof/>
          </w:rPr>
          <w:t>Fachdienste VSDM</w:t>
        </w:r>
        <w:r>
          <w:rPr>
            <w:noProof/>
            <w:webHidden/>
          </w:rPr>
          <w:tab/>
        </w:r>
        <w:r>
          <w:rPr>
            <w:noProof/>
            <w:webHidden/>
          </w:rPr>
          <w:fldChar w:fldCharType="begin"/>
        </w:r>
        <w:r>
          <w:rPr>
            <w:noProof/>
            <w:webHidden/>
          </w:rPr>
          <w:instrText xml:space="preserve"> PAGEREF _Toc506976090 \h </w:instrText>
        </w:r>
        <w:r>
          <w:rPr>
            <w:noProof/>
            <w:webHidden/>
          </w:rPr>
        </w:r>
        <w:r>
          <w:rPr>
            <w:noProof/>
            <w:webHidden/>
          </w:rPr>
          <w:fldChar w:fldCharType="separate"/>
        </w:r>
        <w:r>
          <w:rPr>
            <w:noProof/>
            <w:webHidden/>
          </w:rPr>
          <w:t>51</w:t>
        </w:r>
        <w:r>
          <w:rPr>
            <w:noProof/>
            <w:webHidden/>
          </w:rPr>
          <w:fldChar w:fldCharType="end"/>
        </w:r>
      </w:hyperlink>
    </w:p>
    <w:p w:rsidR="002B0233" w:rsidRDefault="002B0233">
      <w:pPr>
        <w:pStyle w:val="Verzeichnis4"/>
        <w:tabs>
          <w:tab w:val="left" w:pos="1760"/>
          <w:tab w:val="right" w:leader="dot" w:pos="8726"/>
        </w:tabs>
        <w:rPr>
          <w:rFonts w:asciiTheme="minorHAnsi" w:eastAsiaTheme="minorEastAsia" w:hAnsiTheme="minorHAnsi" w:cstheme="minorBidi"/>
          <w:i w:val="0"/>
          <w:noProof/>
          <w:szCs w:val="22"/>
        </w:rPr>
      </w:pPr>
      <w:hyperlink w:anchor="_Toc506976091" w:history="1">
        <w:r w:rsidRPr="00BA47E6">
          <w:rPr>
            <w:rStyle w:val="Hyperlink"/>
            <w:noProof/>
          </w:rPr>
          <w:t>5.4.16.1</w:t>
        </w:r>
        <w:r>
          <w:rPr>
            <w:rFonts w:asciiTheme="minorHAnsi" w:eastAsiaTheme="minorEastAsia" w:hAnsiTheme="minorHAnsi" w:cstheme="minorBidi"/>
            <w:i w:val="0"/>
            <w:noProof/>
            <w:szCs w:val="22"/>
          </w:rPr>
          <w:tab/>
        </w:r>
        <w:r w:rsidRPr="00BA47E6">
          <w:rPr>
            <w:rStyle w:val="Hyperlink"/>
            <w:noProof/>
          </w:rPr>
          <w:t>Fachdienst VSDM UFS</w:t>
        </w:r>
        <w:r>
          <w:rPr>
            <w:noProof/>
            <w:webHidden/>
          </w:rPr>
          <w:tab/>
        </w:r>
        <w:r>
          <w:rPr>
            <w:noProof/>
            <w:webHidden/>
          </w:rPr>
          <w:fldChar w:fldCharType="begin"/>
        </w:r>
        <w:r>
          <w:rPr>
            <w:noProof/>
            <w:webHidden/>
          </w:rPr>
          <w:instrText xml:space="preserve"> PAGEREF _Toc506976091 \h </w:instrText>
        </w:r>
        <w:r>
          <w:rPr>
            <w:noProof/>
            <w:webHidden/>
          </w:rPr>
        </w:r>
        <w:r>
          <w:rPr>
            <w:noProof/>
            <w:webHidden/>
          </w:rPr>
          <w:fldChar w:fldCharType="separate"/>
        </w:r>
        <w:r>
          <w:rPr>
            <w:noProof/>
            <w:webHidden/>
          </w:rPr>
          <w:t>51</w:t>
        </w:r>
        <w:r>
          <w:rPr>
            <w:noProof/>
            <w:webHidden/>
          </w:rPr>
          <w:fldChar w:fldCharType="end"/>
        </w:r>
      </w:hyperlink>
    </w:p>
    <w:p w:rsidR="002B0233" w:rsidRDefault="002B0233">
      <w:pPr>
        <w:pStyle w:val="Verzeichnis4"/>
        <w:tabs>
          <w:tab w:val="left" w:pos="1760"/>
          <w:tab w:val="right" w:leader="dot" w:pos="8726"/>
        </w:tabs>
        <w:rPr>
          <w:rFonts w:asciiTheme="minorHAnsi" w:eastAsiaTheme="minorEastAsia" w:hAnsiTheme="minorHAnsi" w:cstheme="minorBidi"/>
          <w:i w:val="0"/>
          <w:noProof/>
          <w:szCs w:val="22"/>
        </w:rPr>
      </w:pPr>
      <w:hyperlink w:anchor="_Toc506976092" w:history="1">
        <w:r w:rsidRPr="00BA47E6">
          <w:rPr>
            <w:rStyle w:val="Hyperlink"/>
            <w:noProof/>
          </w:rPr>
          <w:t>5.4.16.2</w:t>
        </w:r>
        <w:r>
          <w:rPr>
            <w:rFonts w:asciiTheme="minorHAnsi" w:eastAsiaTheme="minorEastAsia" w:hAnsiTheme="minorHAnsi" w:cstheme="minorBidi"/>
            <w:i w:val="0"/>
            <w:noProof/>
            <w:szCs w:val="22"/>
          </w:rPr>
          <w:tab/>
        </w:r>
        <w:r w:rsidRPr="00BA47E6">
          <w:rPr>
            <w:rStyle w:val="Hyperlink"/>
            <w:noProof/>
          </w:rPr>
          <w:t>Fachdienst VSDM_VSDD_CMS</w:t>
        </w:r>
        <w:r>
          <w:rPr>
            <w:noProof/>
            <w:webHidden/>
          </w:rPr>
          <w:tab/>
        </w:r>
        <w:r>
          <w:rPr>
            <w:noProof/>
            <w:webHidden/>
          </w:rPr>
          <w:fldChar w:fldCharType="begin"/>
        </w:r>
        <w:r>
          <w:rPr>
            <w:noProof/>
            <w:webHidden/>
          </w:rPr>
          <w:instrText xml:space="preserve"> PAGEREF _Toc506976092 \h </w:instrText>
        </w:r>
        <w:r>
          <w:rPr>
            <w:noProof/>
            <w:webHidden/>
          </w:rPr>
        </w:r>
        <w:r>
          <w:rPr>
            <w:noProof/>
            <w:webHidden/>
          </w:rPr>
          <w:fldChar w:fldCharType="separate"/>
        </w:r>
        <w:r>
          <w:rPr>
            <w:noProof/>
            <w:webHidden/>
          </w:rPr>
          <w:t>52</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93" w:history="1">
        <w:r w:rsidRPr="00BA47E6">
          <w:rPr>
            <w:rStyle w:val="Hyperlink"/>
            <w:noProof/>
          </w:rPr>
          <w:t>5.4.17</w:t>
        </w:r>
        <w:r>
          <w:rPr>
            <w:rFonts w:asciiTheme="minorHAnsi" w:eastAsiaTheme="minorEastAsia" w:hAnsiTheme="minorHAnsi" w:cstheme="minorBidi"/>
            <w:noProof/>
            <w:szCs w:val="22"/>
          </w:rPr>
          <w:tab/>
        </w:r>
        <w:r w:rsidRPr="00BA47E6">
          <w:rPr>
            <w:rStyle w:val="Hyperlink"/>
            <w:noProof/>
          </w:rPr>
          <w:t>Intermediär VSDM</w:t>
        </w:r>
        <w:r>
          <w:rPr>
            <w:noProof/>
            <w:webHidden/>
          </w:rPr>
          <w:tab/>
        </w:r>
        <w:r>
          <w:rPr>
            <w:noProof/>
            <w:webHidden/>
          </w:rPr>
          <w:fldChar w:fldCharType="begin"/>
        </w:r>
        <w:r>
          <w:rPr>
            <w:noProof/>
            <w:webHidden/>
          </w:rPr>
          <w:instrText xml:space="preserve"> PAGEREF _Toc506976093 \h </w:instrText>
        </w:r>
        <w:r>
          <w:rPr>
            <w:noProof/>
            <w:webHidden/>
          </w:rPr>
        </w:r>
        <w:r>
          <w:rPr>
            <w:noProof/>
            <w:webHidden/>
          </w:rPr>
          <w:fldChar w:fldCharType="separate"/>
        </w:r>
        <w:r>
          <w:rPr>
            <w:noProof/>
            <w:webHidden/>
          </w:rPr>
          <w:t>54</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94" w:history="1">
        <w:r w:rsidRPr="00BA47E6">
          <w:rPr>
            <w:rStyle w:val="Hyperlink"/>
            <w:noProof/>
            <w:lang w:val="en-US"/>
          </w:rPr>
          <w:t>5.4.18</w:t>
        </w:r>
        <w:r>
          <w:rPr>
            <w:rFonts w:asciiTheme="minorHAnsi" w:eastAsiaTheme="minorEastAsia" w:hAnsiTheme="minorHAnsi" w:cstheme="minorBidi"/>
            <w:noProof/>
            <w:szCs w:val="22"/>
          </w:rPr>
          <w:tab/>
        </w:r>
        <w:r w:rsidRPr="00BA47E6">
          <w:rPr>
            <w:rStyle w:val="Hyperlink"/>
            <w:noProof/>
            <w:lang w:val="en-US"/>
          </w:rPr>
          <w:t>VSDM- Intermediär VSDM IPsecTunnel TI</w:t>
        </w:r>
        <w:r>
          <w:rPr>
            <w:noProof/>
            <w:webHidden/>
          </w:rPr>
          <w:tab/>
        </w:r>
        <w:r>
          <w:rPr>
            <w:noProof/>
            <w:webHidden/>
          </w:rPr>
          <w:fldChar w:fldCharType="begin"/>
        </w:r>
        <w:r>
          <w:rPr>
            <w:noProof/>
            <w:webHidden/>
          </w:rPr>
          <w:instrText xml:space="preserve"> PAGEREF _Toc506976094 \h </w:instrText>
        </w:r>
        <w:r>
          <w:rPr>
            <w:noProof/>
            <w:webHidden/>
          </w:rPr>
        </w:r>
        <w:r>
          <w:rPr>
            <w:noProof/>
            <w:webHidden/>
          </w:rPr>
          <w:fldChar w:fldCharType="separate"/>
        </w:r>
        <w:r>
          <w:rPr>
            <w:noProof/>
            <w:webHidden/>
          </w:rPr>
          <w:t>55</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95" w:history="1">
        <w:r w:rsidRPr="00BA47E6">
          <w:rPr>
            <w:rStyle w:val="Hyperlink"/>
            <w:noProof/>
            <w:lang w:val="en-US"/>
          </w:rPr>
          <w:t>5.4.19</w:t>
        </w:r>
        <w:r>
          <w:rPr>
            <w:rFonts w:asciiTheme="minorHAnsi" w:eastAsiaTheme="minorEastAsia" w:hAnsiTheme="minorHAnsi" w:cstheme="minorBidi"/>
            <w:noProof/>
            <w:szCs w:val="22"/>
          </w:rPr>
          <w:tab/>
        </w:r>
        <w:r w:rsidRPr="00BA47E6">
          <w:rPr>
            <w:rStyle w:val="Hyperlink"/>
            <w:noProof/>
            <w:lang w:val="en-US"/>
          </w:rPr>
          <w:t>VSDM-Intermediär VSDM Erreichbarkeit</w:t>
        </w:r>
        <w:r>
          <w:rPr>
            <w:noProof/>
            <w:webHidden/>
          </w:rPr>
          <w:tab/>
        </w:r>
        <w:r>
          <w:rPr>
            <w:noProof/>
            <w:webHidden/>
          </w:rPr>
          <w:fldChar w:fldCharType="begin"/>
        </w:r>
        <w:r>
          <w:rPr>
            <w:noProof/>
            <w:webHidden/>
          </w:rPr>
          <w:instrText xml:space="preserve"> PAGEREF _Toc506976095 \h </w:instrText>
        </w:r>
        <w:r>
          <w:rPr>
            <w:noProof/>
            <w:webHidden/>
          </w:rPr>
        </w:r>
        <w:r>
          <w:rPr>
            <w:noProof/>
            <w:webHidden/>
          </w:rPr>
          <w:fldChar w:fldCharType="separate"/>
        </w:r>
        <w:r>
          <w:rPr>
            <w:noProof/>
            <w:webHidden/>
          </w:rPr>
          <w:t>56</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96" w:history="1">
        <w:r w:rsidRPr="00BA47E6">
          <w:rPr>
            <w:rStyle w:val="Hyperlink"/>
            <w:noProof/>
          </w:rPr>
          <w:t>5.4.20</w:t>
        </w:r>
        <w:r>
          <w:rPr>
            <w:rFonts w:asciiTheme="minorHAnsi" w:eastAsiaTheme="minorEastAsia" w:hAnsiTheme="minorHAnsi" w:cstheme="minorBidi"/>
            <w:noProof/>
            <w:szCs w:val="22"/>
          </w:rPr>
          <w:tab/>
        </w:r>
        <w:r w:rsidRPr="00BA47E6">
          <w:rPr>
            <w:rStyle w:val="Hyperlink"/>
            <w:noProof/>
          </w:rPr>
          <w:t>KSRS Upload</w:t>
        </w:r>
        <w:r>
          <w:rPr>
            <w:noProof/>
            <w:webHidden/>
          </w:rPr>
          <w:tab/>
        </w:r>
        <w:r>
          <w:rPr>
            <w:noProof/>
            <w:webHidden/>
          </w:rPr>
          <w:fldChar w:fldCharType="begin"/>
        </w:r>
        <w:r>
          <w:rPr>
            <w:noProof/>
            <w:webHidden/>
          </w:rPr>
          <w:instrText xml:space="preserve"> PAGEREF _Toc506976096 \h </w:instrText>
        </w:r>
        <w:r>
          <w:rPr>
            <w:noProof/>
            <w:webHidden/>
          </w:rPr>
        </w:r>
        <w:r>
          <w:rPr>
            <w:noProof/>
            <w:webHidden/>
          </w:rPr>
          <w:fldChar w:fldCharType="separate"/>
        </w:r>
        <w:r>
          <w:rPr>
            <w:noProof/>
            <w:webHidden/>
          </w:rPr>
          <w:t>56</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97" w:history="1">
        <w:r w:rsidRPr="00BA47E6">
          <w:rPr>
            <w:rStyle w:val="Hyperlink"/>
            <w:noProof/>
          </w:rPr>
          <w:t>5.4.21</w:t>
        </w:r>
        <w:r>
          <w:rPr>
            <w:rFonts w:asciiTheme="minorHAnsi" w:eastAsiaTheme="minorEastAsia" w:hAnsiTheme="minorHAnsi" w:cstheme="minorBidi"/>
            <w:noProof/>
            <w:szCs w:val="22"/>
          </w:rPr>
          <w:tab/>
        </w:r>
        <w:r w:rsidRPr="00BA47E6">
          <w:rPr>
            <w:rStyle w:val="Hyperlink"/>
            <w:noProof/>
          </w:rPr>
          <w:t>KSRS Download</w:t>
        </w:r>
        <w:r>
          <w:rPr>
            <w:noProof/>
            <w:webHidden/>
          </w:rPr>
          <w:tab/>
        </w:r>
        <w:r>
          <w:rPr>
            <w:noProof/>
            <w:webHidden/>
          </w:rPr>
          <w:fldChar w:fldCharType="begin"/>
        </w:r>
        <w:r>
          <w:rPr>
            <w:noProof/>
            <w:webHidden/>
          </w:rPr>
          <w:instrText xml:space="preserve"> PAGEREF _Toc506976097 \h </w:instrText>
        </w:r>
        <w:r>
          <w:rPr>
            <w:noProof/>
            <w:webHidden/>
          </w:rPr>
        </w:r>
        <w:r>
          <w:rPr>
            <w:noProof/>
            <w:webHidden/>
          </w:rPr>
          <w:fldChar w:fldCharType="separate"/>
        </w:r>
        <w:r>
          <w:rPr>
            <w:noProof/>
            <w:webHidden/>
          </w:rPr>
          <w:t>57</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98" w:history="1">
        <w:r w:rsidRPr="00BA47E6">
          <w:rPr>
            <w:rStyle w:val="Hyperlink"/>
            <w:noProof/>
          </w:rPr>
          <w:t>5.4.22</w:t>
        </w:r>
        <w:r>
          <w:rPr>
            <w:rFonts w:asciiTheme="minorHAnsi" w:eastAsiaTheme="minorEastAsia" w:hAnsiTheme="minorHAnsi" w:cstheme="minorBidi"/>
            <w:noProof/>
            <w:szCs w:val="22"/>
          </w:rPr>
          <w:tab/>
        </w:r>
        <w:r w:rsidRPr="00BA47E6">
          <w:rPr>
            <w:rStyle w:val="Hyperlink"/>
            <w:noProof/>
          </w:rPr>
          <w:t>KSRS Download IPsecTunnel TI</w:t>
        </w:r>
        <w:r>
          <w:rPr>
            <w:noProof/>
            <w:webHidden/>
          </w:rPr>
          <w:tab/>
        </w:r>
        <w:r>
          <w:rPr>
            <w:noProof/>
            <w:webHidden/>
          </w:rPr>
          <w:fldChar w:fldCharType="begin"/>
        </w:r>
        <w:r>
          <w:rPr>
            <w:noProof/>
            <w:webHidden/>
          </w:rPr>
          <w:instrText xml:space="preserve"> PAGEREF _Toc506976098 \h </w:instrText>
        </w:r>
        <w:r>
          <w:rPr>
            <w:noProof/>
            <w:webHidden/>
          </w:rPr>
        </w:r>
        <w:r>
          <w:rPr>
            <w:noProof/>
            <w:webHidden/>
          </w:rPr>
          <w:fldChar w:fldCharType="separate"/>
        </w:r>
        <w:r>
          <w:rPr>
            <w:noProof/>
            <w:webHidden/>
          </w:rPr>
          <w:t>59</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099" w:history="1">
        <w:r w:rsidRPr="00BA47E6">
          <w:rPr>
            <w:rStyle w:val="Hyperlink"/>
            <w:noProof/>
          </w:rPr>
          <w:t>5.4.23</w:t>
        </w:r>
        <w:r>
          <w:rPr>
            <w:rFonts w:asciiTheme="minorHAnsi" w:eastAsiaTheme="minorEastAsia" w:hAnsiTheme="minorHAnsi" w:cstheme="minorBidi"/>
            <w:noProof/>
            <w:szCs w:val="22"/>
          </w:rPr>
          <w:tab/>
        </w:r>
        <w:r w:rsidRPr="00BA47E6">
          <w:rPr>
            <w:rStyle w:val="Hyperlink"/>
            <w:noProof/>
          </w:rPr>
          <w:t>KSRS Download Bestandsnetze</w:t>
        </w:r>
        <w:r>
          <w:rPr>
            <w:noProof/>
            <w:webHidden/>
          </w:rPr>
          <w:tab/>
        </w:r>
        <w:r>
          <w:rPr>
            <w:noProof/>
            <w:webHidden/>
          </w:rPr>
          <w:fldChar w:fldCharType="begin"/>
        </w:r>
        <w:r>
          <w:rPr>
            <w:noProof/>
            <w:webHidden/>
          </w:rPr>
          <w:instrText xml:space="preserve"> PAGEREF _Toc506976099 \h </w:instrText>
        </w:r>
        <w:r>
          <w:rPr>
            <w:noProof/>
            <w:webHidden/>
          </w:rPr>
        </w:r>
        <w:r>
          <w:rPr>
            <w:noProof/>
            <w:webHidden/>
          </w:rPr>
          <w:fldChar w:fldCharType="separate"/>
        </w:r>
        <w:r>
          <w:rPr>
            <w:noProof/>
            <w:webHidden/>
          </w:rPr>
          <w:t>59</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100" w:history="1">
        <w:r w:rsidRPr="00BA47E6">
          <w:rPr>
            <w:rStyle w:val="Hyperlink"/>
            <w:noProof/>
            <w:lang w:val="en-US"/>
          </w:rPr>
          <w:t>5.4.24</w:t>
        </w:r>
        <w:r>
          <w:rPr>
            <w:rFonts w:asciiTheme="minorHAnsi" w:eastAsiaTheme="minorEastAsia" w:hAnsiTheme="minorHAnsi" w:cstheme="minorBidi"/>
            <w:noProof/>
            <w:szCs w:val="22"/>
          </w:rPr>
          <w:tab/>
        </w:r>
        <w:r w:rsidRPr="00BA47E6">
          <w:rPr>
            <w:rStyle w:val="Hyperlink"/>
            <w:noProof/>
            <w:lang w:val="en-US"/>
          </w:rPr>
          <w:t>KSRS Download Bestandsnetze IPsecTunnel TI</w:t>
        </w:r>
        <w:r>
          <w:rPr>
            <w:noProof/>
            <w:webHidden/>
          </w:rPr>
          <w:tab/>
        </w:r>
        <w:r>
          <w:rPr>
            <w:noProof/>
            <w:webHidden/>
          </w:rPr>
          <w:fldChar w:fldCharType="begin"/>
        </w:r>
        <w:r>
          <w:rPr>
            <w:noProof/>
            <w:webHidden/>
          </w:rPr>
          <w:instrText xml:space="preserve"> PAGEREF _Toc506976100 \h </w:instrText>
        </w:r>
        <w:r>
          <w:rPr>
            <w:noProof/>
            <w:webHidden/>
          </w:rPr>
        </w:r>
        <w:r>
          <w:rPr>
            <w:noProof/>
            <w:webHidden/>
          </w:rPr>
          <w:fldChar w:fldCharType="separate"/>
        </w:r>
        <w:r>
          <w:rPr>
            <w:noProof/>
            <w:webHidden/>
          </w:rPr>
          <w:t>60</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101" w:history="1">
        <w:r w:rsidRPr="00BA47E6">
          <w:rPr>
            <w:rStyle w:val="Hyperlink"/>
            <w:noProof/>
          </w:rPr>
          <w:t>5.4.25</w:t>
        </w:r>
        <w:r>
          <w:rPr>
            <w:rFonts w:asciiTheme="minorHAnsi" w:eastAsiaTheme="minorEastAsia" w:hAnsiTheme="minorHAnsi" w:cstheme="minorBidi"/>
            <w:noProof/>
            <w:szCs w:val="22"/>
          </w:rPr>
          <w:tab/>
        </w:r>
        <w:r w:rsidRPr="00BA47E6">
          <w:rPr>
            <w:rStyle w:val="Hyperlink"/>
            <w:noProof/>
          </w:rPr>
          <w:t>Verzeichnisdienst Query</w:t>
        </w:r>
        <w:r>
          <w:rPr>
            <w:noProof/>
            <w:webHidden/>
          </w:rPr>
          <w:tab/>
        </w:r>
        <w:r>
          <w:rPr>
            <w:noProof/>
            <w:webHidden/>
          </w:rPr>
          <w:fldChar w:fldCharType="begin"/>
        </w:r>
        <w:r>
          <w:rPr>
            <w:noProof/>
            <w:webHidden/>
          </w:rPr>
          <w:instrText xml:space="preserve"> PAGEREF _Toc506976101 \h </w:instrText>
        </w:r>
        <w:r>
          <w:rPr>
            <w:noProof/>
            <w:webHidden/>
          </w:rPr>
        </w:r>
        <w:r>
          <w:rPr>
            <w:noProof/>
            <w:webHidden/>
          </w:rPr>
          <w:fldChar w:fldCharType="separate"/>
        </w:r>
        <w:r>
          <w:rPr>
            <w:noProof/>
            <w:webHidden/>
          </w:rPr>
          <w:t>61</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102" w:history="1">
        <w:r w:rsidRPr="00BA47E6">
          <w:rPr>
            <w:rStyle w:val="Hyperlink"/>
            <w:noProof/>
            <w:lang w:val="en-US"/>
          </w:rPr>
          <w:t>5.4.26</w:t>
        </w:r>
        <w:r>
          <w:rPr>
            <w:rFonts w:asciiTheme="minorHAnsi" w:eastAsiaTheme="minorEastAsia" w:hAnsiTheme="minorHAnsi" w:cstheme="minorBidi"/>
            <w:noProof/>
            <w:szCs w:val="22"/>
          </w:rPr>
          <w:tab/>
        </w:r>
        <w:r w:rsidRPr="00BA47E6">
          <w:rPr>
            <w:rStyle w:val="Hyperlink"/>
            <w:noProof/>
          </w:rPr>
          <w:t>Verzeichnisdienst</w:t>
        </w:r>
        <w:r w:rsidRPr="00BA47E6">
          <w:rPr>
            <w:rStyle w:val="Hyperlink"/>
            <w:noProof/>
            <w:lang w:val="en-US"/>
          </w:rPr>
          <w:t xml:space="preserve"> </w:t>
        </w:r>
        <w:r w:rsidRPr="00BA47E6">
          <w:rPr>
            <w:rStyle w:val="Hyperlink"/>
            <w:noProof/>
          </w:rPr>
          <w:t>Query</w:t>
        </w:r>
        <w:r w:rsidRPr="00BA47E6">
          <w:rPr>
            <w:rStyle w:val="Hyperlink"/>
            <w:noProof/>
            <w:lang w:val="en-US"/>
          </w:rPr>
          <w:t xml:space="preserve"> IPsecTunnel TI</w:t>
        </w:r>
        <w:r>
          <w:rPr>
            <w:noProof/>
            <w:webHidden/>
          </w:rPr>
          <w:tab/>
        </w:r>
        <w:r>
          <w:rPr>
            <w:noProof/>
            <w:webHidden/>
          </w:rPr>
          <w:fldChar w:fldCharType="begin"/>
        </w:r>
        <w:r>
          <w:rPr>
            <w:noProof/>
            <w:webHidden/>
          </w:rPr>
          <w:instrText xml:space="preserve"> PAGEREF _Toc506976102 \h </w:instrText>
        </w:r>
        <w:r>
          <w:rPr>
            <w:noProof/>
            <w:webHidden/>
          </w:rPr>
        </w:r>
        <w:r>
          <w:rPr>
            <w:noProof/>
            <w:webHidden/>
          </w:rPr>
          <w:fldChar w:fldCharType="separate"/>
        </w:r>
        <w:r>
          <w:rPr>
            <w:noProof/>
            <w:webHidden/>
          </w:rPr>
          <w:t>62</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103" w:history="1">
        <w:r w:rsidRPr="00BA47E6">
          <w:rPr>
            <w:rStyle w:val="Hyperlink"/>
            <w:noProof/>
          </w:rPr>
          <w:t>5.4.27</w:t>
        </w:r>
        <w:r>
          <w:rPr>
            <w:rFonts w:asciiTheme="minorHAnsi" w:eastAsiaTheme="minorEastAsia" w:hAnsiTheme="minorHAnsi" w:cstheme="minorBidi"/>
            <w:noProof/>
            <w:szCs w:val="22"/>
          </w:rPr>
          <w:tab/>
        </w:r>
        <w:r w:rsidRPr="00BA47E6">
          <w:rPr>
            <w:rStyle w:val="Hyperlink"/>
            <w:noProof/>
          </w:rPr>
          <w:t>Verzeichnisdienst Application_Maintenance</w:t>
        </w:r>
        <w:r>
          <w:rPr>
            <w:noProof/>
            <w:webHidden/>
          </w:rPr>
          <w:tab/>
        </w:r>
        <w:r>
          <w:rPr>
            <w:noProof/>
            <w:webHidden/>
          </w:rPr>
          <w:fldChar w:fldCharType="begin"/>
        </w:r>
        <w:r>
          <w:rPr>
            <w:noProof/>
            <w:webHidden/>
          </w:rPr>
          <w:instrText xml:space="preserve"> PAGEREF _Toc506976103 \h </w:instrText>
        </w:r>
        <w:r>
          <w:rPr>
            <w:noProof/>
            <w:webHidden/>
          </w:rPr>
        </w:r>
        <w:r>
          <w:rPr>
            <w:noProof/>
            <w:webHidden/>
          </w:rPr>
          <w:fldChar w:fldCharType="separate"/>
        </w:r>
        <w:r>
          <w:rPr>
            <w:noProof/>
            <w:webHidden/>
          </w:rPr>
          <w:t>62</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104" w:history="1">
        <w:r w:rsidRPr="00BA47E6">
          <w:rPr>
            <w:rStyle w:val="Hyperlink"/>
            <w:noProof/>
          </w:rPr>
          <w:t>5.4.28</w:t>
        </w:r>
        <w:r>
          <w:rPr>
            <w:rFonts w:asciiTheme="minorHAnsi" w:eastAsiaTheme="minorEastAsia" w:hAnsiTheme="minorHAnsi" w:cstheme="minorBidi"/>
            <w:noProof/>
            <w:szCs w:val="22"/>
          </w:rPr>
          <w:tab/>
        </w:r>
        <w:r w:rsidRPr="00BA47E6">
          <w:rPr>
            <w:rStyle w:val="Hyperlink"/>
            <w:noProof/>
          </w:rPr>
          <w:t>Erfassung von Service Monitoring-Daten in Probes</w:t>
        </w:r>
        <w:r>
          <w:rPr>
            <w:noProof/>
            <w:webHidden/>
          </w:rPr>
          <w:tab/>
        </w:r>
        <w:r>
          <w:rPr>
            <w:noProof/>
            <w:webHidden/>
          </w:rPr>
          <w:fldChar w:fldCharType="begin"/>
        </w:r>
        <w:r>
          <w:rPr>
            <w:noProof/>
            <w:webHidden/>
          </w:rPr>
          <w:instrText xml:space="preserve"> PAGEREF _Toc506976104 \h </w:instrText>
        </w:r>
        <w:r>
          <w:rPr>
            <w:noProof/>
            <w:webHidden/>
          </w:rPr>
        </w:r>
        <w:r>
          <w:rPr>
            <w:noProof/>
            <w:webHidden/>
          </w:rPr>
          <w:fldChar w:fldCharType="separate"/>
        </w:r>
        <w:r>
          <w:rPr>
            <w:noProof/>
            <w:webHidden/>
          </w:rPr>
          <w:t>64</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105" w:history="1">
        <w:r w:rsidRPr="00BA47E6">
          <w:rPr>
            <w:rStyle w:val="Hyperlink"/>
            <w:noProof/>
          </w:rPr>
          <w:t>5.5</w:t>
        </w:r>
        <w:r>
          <w:rPr>
            <w:rFonts w:asciiTheme="minorHAnsi" w:eastAsiaTheme="minorEastAsia" w:hAnsiTheme="minorHAnsi" w:cstheme="minorBidi"/>
            <w:b w:val="0"/>
            <w:iCs w:val="0"/>
            <w:noProof/>
            <w:szCs w:val="22"/>
          </w:rPr>
          <w:tab/>
        </w:r>
        <w:r w:rsidRPr="00BA47E6">
          <w:rPr>
            <w:rStyle w:val="Hyperlink"/>
            <w:noProof/>
          </w:rPr>
          <w:t>Performance-Kenngrößen</w:t>
        </w:r>
        <w:r>
          <w:rPr>
            <w:noProof/>
            <w:webHidden/>
          </w:rPr>
          <w:tab/>
        </w:r>
        <w:r>
          <w:rPr>
            <w:noProof/>
            <w:webHidden/>
          </w:rPr>
          <w:fldChar w:fldCharType="begin"/>
        </w:r>
        <w:r>
          <w:rPr>
            <w:noProof/>
            <w:webHidden/>
          </w:rPr>
          <w:instrText xml:space="preserve"> PAGEREF _Toc506976105 \h </w:instrText>
        </w:r>
        <w:r>
          <w:rPr>
            <w:noProof/>
            <w:webHidden/>
          </w:rPr>
        </w:r>
        <w:r>
          <w:rPr>
            <w:noProof/>
            <w:webHidden/>
          </w:rPr>
          <w:fldChar w:fldCharType="separate"/>
        </w:r>
        <w:r>
          <w:rPr>
            <w:noProof/>
            <w:webHidden/>
          </w:rPr>
          <w:t>65</w:t>
        </w:r>
        <w:r>
          <w:rPr>
            <w:noProof/>
            <w:webHidden/>
          </w:rPr>
          <w:fldChar w:fldCharType="end"/>
        </w:r>
      </w:hyperlink>
    </w:p>
    <w:p w:rsidR="002B0233" w:rsidRDefault="002B0233">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6976106" w:history="1">
        <w:r w:rsidRPr="00BA47E6">
          <w:rPr>
            <w:rStyle w:val="Hyperlink"/>
            <w:noProof/>
          </w:rPr>
          <w:t>6</w:t>
        </w:r>
        <w:r>
          <w:rPr>
            <w:rFonts w:asciiTheme="minorHAnsi" w:eastAsiaTheme="minorEastAsia" w:hAnsiTheme="minorHAnsi" w:cstheme="minorBidi"/>
            <w:b w:val="0"/>
            <w:bCs w:val="0"/>
            <w:noProof/>
            <w:sz w:val="22"/>
            <w:szCs w:val="22"/>
          </w:rPr>
          <w:tab/>
        </w:r>
        <w:r w:rsidRPr="00BA47E6">
          <w:rPr>
            <w:rStyle w:val="Hyperlink"/>
            <w:noProof/>
          </w:rPr>
          <w:t>Anhang A – Verzeichnisse</w:t>
        </w:r>
        <w:r>
          <w:rPr>
            <w:noProof/>
            <w:webHidden/>
          </w:rPr>
          <w:tab/>
        </w:r>
        <w:r>
          <w:rPr>
            <w:noProof/>
            <w:webHidden/>
          </w:rPr>
          <w:fldChar w:fldCharType="begin"/>
        </w:r>
        <w:r>
          <w:rPr>
            <w:noProof/>
            <w:webHidden/>
          </w:rPr>
          <w:instrText xml:space="preserve"> PAGEREF _Toc506976106 \h </w:instrText>
        </w:r>
        <w:r>
          <w:rPr>
            <w:noProof/>
            <w:webHidden/>
          </w:rPr>
        </w:r>
        <w:r>
          <w:rPr>
            <w:noProof/>
            <w:webHidden/>
          </w:rPr>
          <w:fldChar w:fldCharType="separate"/>
        </w:r>
        <w:r>
          <w:rPr>
            <w:noProof/>
            <w:webHidden/>
          </w:rPr>
          <w:t>67</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107" w:history="1">
        <w:r w:rsidRPr="00BA47E6">
          <w:rPr>
            <w:rStyle w:val="Hyperlink"/>
            <w:noProof/>
          </w:rPr>
          <w:t>6.1</w:t>
        </w:r>
        <w:r>
          <w:rPr>
            <w:rFonts w:asciiTheme="minorHAnsi" w:eastAsiaTheme="minorEastAsia" w:hAnsiTheme="minorHAnsi" w:cstheme="minorBidi"/>
            <w:b w:val="0"/>
            <w:iCs w:val="0"/>
            <w:noProof/>
            <w:szCs w:val="22"/>
          </w:rPr>
          <w:tab/>
        </w:r>
        <w:r w:rsidRPr="00BA47E6">
          <w:rPr>
            <w:rStyle w:val="Hyperlink"/>
            <w:noProof/>
          </w:rPr>
          <w:t>A1 – Abkürzungen</w:t>
        </w:r>
        <w:r>
          <w:rPr>
            <w:noProof/>
            <w:webHidden/>
          </w:rPr>
          <w:tab/>
        </w:r>
        <w:r>
          <w:rPr>
            <w:noProof/>
            <w:webHidden/>
          </w:rPr>
          <w:fldChar w:fldCharType="begin"/>
        </w:r>
        <w:r>
          <w:rPr>
            <w:noProof/>
            <w:webHidden/>
          </w:rPr>
          <w:instrText xml:space="preserve"> PAGEREF _Toc506976107 \h </w:instrText>
        </w:r>
        <w:r>
          <w:rPr>
            <w:noProof/>
            <w:webHidden/>
          </w:rPr>
        </w:r>
        <w:r>
          <w:rPr>
            <w:noProof/>
            <w:webHidden/>
          </w:rPr>
          <w:fldChar w:fldCharType="separate"/>
        </w:r>
        <w:r>
          <w:rPr>
            <w:noProof/>
            <w:webHidden/>
          </w:rPr>
          <w:t>67</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108" w:history="1">
        <w:r w:rsidRPr="00BA47E6">
          <w:rPr>
            <w:rStyle w:val="Hyperlink"/>
            <w:noProof/>
          </w:rPr>
          <w:t>6.2</w:t>
        </w:r>
        <w:r>
          <w:rPr>
            <w:rFonts w:asciiTheme="minorHAnsi" w:eastAsiaTheme="minorEastAsia" w:hAnsiTheme="minorHAnsi" w:cstheme="minorBidi"/>
            <w:b w:val="0"/>
            <w:iCs w:val="0"/>
            <w:noProof/>
            <w:szCs w:val="22"/>
          </w:rPr>
          <w:tab/>
        </w:r>
        <w:r w:rsidRPr="00BA47E6">
          <w:rPr>
            <w:rStyle w:val="Hyperlink"/>
            <w:noProof/>
          </w:rPr>
          <w:t>A2 – Glossar</w:t>
        </w:r>
        <w:r>
          <w:rPr>
            <w:noProof/>
            <w:webHidden/>
          </w:rPr>
          <w:tab/>
        </w:r>
        <w:r>
          <w:rPr>
            <w:noProof/>
            <w:webHidden/>
          </w:rPr>
          <w:fldChar w:fldCharType="begin"/>
        </w:r>
        <w:r>
          <w:rPr>
            <w:noProof/>
            <w:webHidden/>
          </w:rPr>
          <w:instrText xml:space="preserve"> PAGEREF _Toc506976108 \h </w:instrText>
        </w:r>
        <w:r>
          <w:rPr>
            <w:noProof/>
            <w:webHidden/>
          </w:rPr>
        </w:r>
        <w:r>
          <w:rPr>
            <w:noProof/>
            <w:webHidden/>
          </w:rPr>
          <w:fldChar w:fldCharType="separate"/>
        </w:r>
        <w:r>
          <w:rPr>
            <w:noProof/>
            <w:webHidden/>
          </w:rPr>
          <w:t>67</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109" w:history="1">
        <w:r w:rsidRPr="00BA47E6">
          <w:rPr>
            <w:rStyle w:val="Hyperlink"/>
            <w:noProof/>
          </w:rPr>
          <w:t>6.3</w:t>
        </w:r>
        <w:r>
          <w:rPr>
            <w:rFonts w:asciiTheme="minorHAnsi" w:eastAsiaTheme="minorEastAsia" w:hAnsiTheme="minorHAnsi" w:cstheme="minorBidi"/>
            <w:b w:val="0"/>
            <w:iCs w:val="0"/>
            <w:noProof/>
            <w:szCs w:val="22"/>
          </w:rPr>
          <w:tab/>
        </w:r>
        <w:r w:rsidRPr="00BA47E6">
          <w:rPr>
            <w:rStyle w:val="Hyperlink"/>
            <w:noProof/>
          </w:rPr>
          <w:t>A3 – Abbildungsverzeichnis</w:t>
        </w:r>
        <w:r>
          <w:rPr>
            <w:noProof/>
            <w:webHidden/>
          </w:rPr>
          <w:tab/>
        </w:r>
        <w:r>
          <w:rPr>
            <w:noProof/>
            <w:webHidden/>
          </w:rPr>
          <w:fldChar w:fldCharType="begin"/>
        </w:r>
        <w:r>
          <w:rPr>
            <w:noProof/>
            <w:webHidden/>
          </w:rPr>
          <w:instrText xml:space="preserve"> PAGEREF _Toc506976109 \h </w:instrText>
        </w:r>
        <w:r>
          <w:rPr>
            <w:noProof/>
            <w:webHidden/>
          </w:rPr>
        </w:r>
        <w:r>
          <w:rPr>
            <w:noProof/>
            <w:webHidden/>
          </w:rPr>
          <w:fldChar w:fldCharType="separate"/>
        </w:r>
        <w:r>
          <w:rPr>
            <w:noProof/>
            <w:webHidden/>
          </w:rPr>
          <w:t>67</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110" w:history="1">
        <w:r w:rsidRPr="00BA47E6">
          <w:rPr>
            <w:rStyle w:val="Hyperlink"/>
            <w:noProof/>
          </w:rPr>
          <w:t>6.4</w:t>
        </w:r>
        <w:r>
          <w:rPr>
            <w:rFonts w:asciiTheme="minorHAnsi" w:eastAsiaTheme="minorEastAsia" w:hAnsiTheme="minorHAnsi" w:cstheme="minorBidi"/>
            <w:b w:val="0"/>
            <w:iCs w:val="0"/>
            <w:noProof/>
            <w:szCs w:val="22"/>
          </w:rPr>
          <w:tab/>
        </w:r>
        <w:r w:rsidRPr="00BA47E6">
          <w:rPr>
            <w:rStyle w:val="Hyperlink"/>
            <w:noProof/>
          </w:rPr>
          <w:t>A4 – Tabellenverzeichnis</w:t>
        </w:r>
        <w:r>
          <w:rPr>
            <w:noProof/>
            <w:webHidden/>
          </w:rPr>
          <w:tab/>
        </w:r>
        <w:r>
          <w:rPr>
            <w:noProof/>
            <w:webHidden/>
          </w:rPr>
          <w:fldChar w:fldCharType="begin"/>
        </w:r>
        <w:r>
          <w:rPr>
            <w:noProof/>
            <w:webHidden/>
          </w:rPr>
          <w:instrText xml:space="preserve"> PAGEREF _Toc506976110 \h </w:instrText>
        </w:r>
        <w:r>
          <w:rPr>
            <w:noProof/>
            <w:webHidden/>
          </w:rPr>
        </w:r>
        <w:r>
          <w:rPr>
            <w:noProof/>
            <w:webHidden/>
          </w:rPr>
          <w:fldChar w:fldCharType="separate"/>
        </w:r>
        <w:r>
          <w:rPr>
            <w:noProof/>
            <w:webHidden/>
          </w:rPr>
          <w:t>67</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111" w:history="1">
        <w:r w:rsidRPr="00BA47E6">
          <w:rPr>
            <w:rStyle w:val="Hyperlink"/>
            <w:noProof/>
          </w:rPr>
          <w:t>6.5</w:t>
        </w:r>
        <w:r>
          <w:rPr>
            <w:rFonts w:asciiTheme="minorHAnsi" w:eastAsiaTheme="minorEastAsia" w:hAnsiTheme="minorHAnsi" w:cstheme="minorBidi"/>
            <w:b w:val="0"/>
            <w:iCs w:val="0"/>
            <w:noProof/>
            <w:szCs w:val="22"/>
          </w:rPr>
          <w:tab/>
        </w:r>
        <w:r w:rsidRPr="00BA47E6">
          <w:rPr>
            <w:rStyle w:val="Hyperlink"/>
            <w:noProof/>
          </w:rPr>
          <w:t>A5 – Referenzierte Dokumente</w:t>
        </w:r>
        <w:r>
          <w:rPr>
            <w:noProof/>
            <w:webHidden/>
          </w:rPr>
          <w:tab/>
        </w:r>
        <w:r>
          <w:rPr>
            <w:noProof/>
            <w:webHidden/>
          </w:rPr>
          <w:fldChar w:fldCharType="begin"/>
        </w:r>
        <w:r>
          <w:rPr>
            <w:noProof/>
            <w:webHidden/>
          </w:rPr>
          <w:instrText xml:space="preserve"> PAGEREF _Toc506976111 \h </w:instrText>
        </w:r>
        <w:r>
          <w:rPr>
            <w:noProof/>
            <w:webHidden/>
          </w:rPr>
        </w:r>
        <w:r>
          <w:rPr>
            <w:noProof/>
            <w:webHidden/>
          </w:rPr>
          <w:fldChar w:fldCharType="separate"/>
        </w:r>
        <w:r>
          <w:rPr>
            <w:noProof/>
            <w:webHidden/>
          </w:rPr>
          <w:t>68</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112" w:history="1">
        <w:r w:rsidRPr="00BA47E6">
          <w:rPr>
            <w:rStyle w:val="Hyperlink"/>
            <w:noProof/>
          </w:rPr>
          <w:t>6.5.1</w:t>
        </w:r>
        <w:r>
          <w:rPr>
            <w:rFonts w:asciiTheme="minorHAnsi" w:eastAsiaTheme="minorEastAsia" w:hAnsiTheme="minorHAnsi" w:cstheme="minorBidi"/>
            <w:noProof/>
            <w:szCs w:val="22"/>
          </w:rPr>
          <w:tab/>
        </w:r>
        <w:r w:rsidRPr="00BA47E6">
          <w:rPr>
            <w:rStyle w:val="Hyperlink"/>
            <w:noProof/>
          </w:rPr>
          <w:t>A5.1 – Dokumente der gematik</w:t>
        </w:r>
        <w:r>
          <w:rPr>
            <w:noProof/>
            <w:webHidden/>
          </w:rPr>
          <w:tab/>
        </w:r>
        <w:r>
          <w:rPr>
            <w:noProof/>
            <w:webHidden/>
          </w:rPr>
          <w:fldChar w:fldCharType="begin"/>
        </w:r>
        <w:r>
          <w:rPr>
            <w:noProof/>
            <w:webHidden/>
          </w:rPr>
          <w:instrText xml:space="preserve"> PAGEREF _Toc506976112 \h </w:instrText>
        </w:r>
        <w:r>
          <w:rPr>
            <w:noProof/>
            <w:webHidden/>
          </w:rPr>
        </w:r>
        <w:r>
          <w:rPr>
            <w:noProof/>
            <w:webHidden/>
          </w:rPr>
          <w:fldChar w:fldCharType="separate"/>
        </w:r>
        <w:r>
          <w:rPr>
            <w:noProof/>
            <w:webHidden/>
          </w:rPr>
          <w:t>68</w:t>
        </w:r>
        <w:r>
          <w:rPr>
            <w:noProof/>
            <w:webHidden/>
          </w:rPr>
          <w:fldChar w:fldCharType="end"/>
        </w:r>
      </w:hyperlink>
    </w:p>
    <w:p w:rsidR="002B0233" w:rsidRDefault="002B0233">
      <w:pPr>
        <w:pStyle w:val="Verzeichnis3"/>
        <w:tabs>
          <w:tab w:val="left" w:pos="1320"/>
          <w:tab w:val="right" w:leader="dot" w:pos="8726"/>
        </w:tabs>
        <w:rPr>
          <w:rFonts w:asciiTheme="minorHAnsi" w:eastAsiaTheme="minorEastAsia" w:hAnsiTheme="minorHAnsi" w:cstheme="minorBidi"/>
          <w:noProof/>
          <w:szCs w:val="22"/>
        </w:rPr>
      </w:pPr>
      <w:hyperlink w:anchor="_Toc506976113" w:history="1">
        <w:r w:rsidRPr="00BA47E6">
          <w:rPr>
            <w:rStyle w:val="Hyperlink"/>
            <w:noProof/>
          </w:rPr>
          <w:t>6.5.2</w:t>
        </w:r>
        <w:r>
          <w:rPr>
            <w:rFonts w:asciiTheme="minorHAnsi" w:eastAsiaTheme="minorEastAsia" w:hAnsiTheme="minorHAnsi" w:cstheme="minorBidi"/>
            <w:noProof/>
            <w:szCs w:val="22"/>
          </w:rPr>
          <w:tab/>
        </w:r>
        <w:r w:rsidRPr="00BA47E6">
          <w:rPr>
            <w:rStyle w:val="Hyperlink"/>
            <w:noProof/>
          </w:rPr>
          <w:t>A5.2 – Weitere Dokumente</w:t>
        </w:r>
        <w:r>
          <w:rPr>
            <w:noProof/>
            <w:webHidden/>
          </w:rPr>
          <w:tab/>
        </w:r>
        <w:r>
          <w:rPr>
            <w:noProof/>
            <w:webHidden/>
          </w:rPr>
          <w:fldChar w:fldCharType="begin"/>
        </w:r>
        <w:r>
          <w:rPr>
            <w:noProof/>
            <w:webHidden/>
          </w:rPr>
          <w:instrText xml:space="preserve"> PAGEREF _Toc506976113 \h </w:instrText>
        </w:r>
        <w:r>
          <w:rPr>
            <w:noProof/>
            <w:webHidden/>
          </w:rPr>
        </w:r>
        <w:r>
          <w:rPr>
            <w:noProof/>
            <w:webHidden/>
          </w:rPr>
          <w:fldChar w:fldCharType="separate"/>
        </w:r>
        <w:r>
          <w:rPr>
            <w:noProof/>
            <w:webHidden/>
          </w:rPr>
          <w:t>69</w:t>
        </w:r>
        <w:r>
          <w:rPr>
            <w:noProof/>
            <w:webHidden/>
          </w:rPr>
          <w:fldChar w:fldCharType="end"/>
        </w:r>
      </w:hyperlink>
    </w:p>
    <w:p w:rsidR="002B0233" w:rsidRDefault="002B0233">
      <w:pPr>
        <w:pStyle w:val="Verzeichnis2"/>
        <w:tabs>
          <w:tab w:val="left" w:pos="880"/>
          <w:tab w:val="right" w:leader="dot" w:pos="8726"/>
        </w:tabs>
        <w:rPr>
          <w:rFonts w:asciiTheme="minorHAnsi" w:eastAsiaTheme="minorEastAsia" w:hAnsiTheme="minorHAnsi" w:cstheme="minorBidi"/>
          <w:b w:val="0"/>
          <w:iCs w:val="0"/>
          <w:noProof/>
          <w:szCs w:val="22"/>
        </w:rPr>
      </w:pPr>
      <w:hyperlink w:anchor="_Toc506976114" w:history="1">
        <w:r w:rsidRPr="00BA47E6">
          <w:rPr>
            <w:rStyle w:val="Hyperlink"/>
            <w:noProof/>
          </w:rPr>
          <w:t>6.6</w:t>
        </w:r>
        <w:r>
          <w:rPr>
            <w:rFonts w:asciiTheme="minorHAnsi" w:eastAsiaTheme="minorEastAsia" w:hAnsiTheme="minorHAnsi" w:cstheme="minorBidi"/>
            <w:b w:val="0"/>
            <w:iCs w:val="0"/>
            <w:noProof/>
            <w:szCs w:val="22"/>
          </w:rPr>
          <w:tab/>
        </w:r>
        <w:r w:rsidRPr="00BA47E6">
          <w:rPr>
            <w:rStyle w:val="Hyperlink"/>
            <w:noProof/>
          </w:rPr>
          <w:t>A6 – Fehlercodes</w:t>
        </w:r>
        <w:r>
          <w:rPr>
            <w:noProof/>
            <w:webHidden/>
          </w:rPr>
          <w:tab/>
        </w:r>
        <w:r>
          <w:rPr>
            <w:noProof/>
            <w:webHidden/>
          </w:rPr>
          <w:fldChar w:fldCharType="begin"/>
        </w:r>
        <w:r>
          <w:rPr>
            <w:noProof/>
            <w:webHidden/>
          </w:rPr>
          <w:instrText xml:space="preserve"> PAGEREF _Toc506976114 \h </w:instrText>
        </w:r>
        <w:r>
          <w:rPr>
            <w:noProof/>
            <w:webHidden/>
          </w:rPr>
        </w:r>
        <w:r>
          <w:rPr>
            <w:noProof/>
            <w:webHidden/>
          </w:rPr>
          <w:fldChar w:fldCharType="separate"/>
        </w:r>
        <w:r>
          <w:rPr>
            <w:noProof/>
            <w:webHidden/>
          </w:rPr>
          <w:t>69</w:t>
        </w:r>
        <w:r>
          <w:rPr>
            <w:noProof/>
            <w:webHidden/>
          </w:rPr>
          <w:fldChar w:fldCharType="end"/>
        </w:r>
      </w:hyperlink>
    </w:p>
    <w:p w:rsidR="00CA7B46" w:rsidRPr="0095746E" w:rsidRDefault="00687D4E" w:rsidP="00323772">
      <w:r w:rsidRPr="0095746E">
        <w:fldChar w:fldCharType="end"/>
      </w:r>
    </w:p>
    <w:p w:rsidR="00CA7B46" w:rsidRPr="0095746E" w:rsidRDefault="00CA7B46" w:rsidP="00323772">
      <w:pPr>
        <w:sectPr w:rsidR="00CA7B46" w:rsidRPr="0095746E" w:rsidSect="008205D5">
          <w:pgSz w:w="11906" w:h="16838" w:code="9"/>
          <w:pgMar w:top="2104" w:right="1469" w:bottom="1701" w:left="1701" w:header="709" w:footer="344" w:gutter="0"/>
          <w:lnNumType w:countBy="1" w:restart="continuous"/>
          <w:cols w:space="708"/>
          <w:docGrid w:linePitch="360"/>
        </w:sectPr>
      </w:pPr>
    </w:p>
    <w:p w:rsidR="0098496E" w:rsidRPr="008A6C27" w:rsidRDefault="00744D9A" w:rsidP="002B0233">
      <w:pPr>
        <w:pStyle w:val="berschrift1"/>
      </w:pPr>
      <w:bookmarkStart w:id="10" w:name="_Toc59868036"/>
      <w:bookmarkStart w:id="11" w:name="_Toc506976044"/>
      <w:r w:rsidRPr="008A6C27">
        <w:lastRenderedPageBreak/>
        <w:t>Einordnung des Dokumentes</w:t>
      </w:r>
      <w:bookmarkEnd w:id="11"/>
    </w:p>
    <w:p w:rsidR="0098496E" w:rsidRPr="008A6C27" w:rsidRDefault="0098496E" w:rsidP="002B0233">
      <w:pPr>
        <w:pStyle w:val="berschrift2"/>
      </w:pPr>
      <w:bookmarkStart w:id="12" w:name="_Toc126455649"/>
      <w:bookmarkStart w:id="13" w:name="_Toc126575048"/>
      <w:bookmarkStart w:id="14" w:name="_Toc126575291"/>
      <w:bookmarkStart w:id="15" w:name="_Toc175538628"/>
      <w:bookmarkStart w:id="16" w:name="_Toc175543299"/>
      <w:bookmarkStart w:id="17" w:name="_Toc175547560"/>
      <w:bookmarkStart w:id="18" w:name="_Toc506976045"/>
      <w:r w:rsidRPr="008A6C27">
        <w:t>Zielsetzung</w:t>
      </w:r>
      <w:bookmarkEnd w:id="12"/>
      <w:bookmarkEnd w:id="13"/>
      <w:bookmarkEnd w:id="14"/>
      <w:bookmarkEnd w:id="15"/>
      <w:bookmarkEnd w:id="16"/>
      <w:bookmarkEnd w:id="17"/>
      <w:bookmarkEnd w:id="18"/>
    </w:p>
    <w:p w:rsidR="00744D9A" w:rsidRDefault="00744D9A" w:rsidP="00323772">
      <w:pPr>
        <w:pStyle w:val="gemStandard"/>
      </w:pPr>
      <w:bookmarkStart w:id="19" w:name="_Toc119221120"/>
      <w:bookmarkStart w:id="20" w:name="_Toc119221123"/>
      <w:bookmarkStart w:id="21" w:name="_Toc126455650"/>
      <w:bookmarkStart w:id="22" w:name="_Toc126575049"/>
      <w:bookmarkStart w:id="23" w:name="_Toc126575292"/>
      <w:bookmarkStart w:id="24" w:name="_Toc175538629"/>
      <w:bookmarkStart w:id="25" w:name="_Toc175543300"/>
      <w:bookmarkStart w:id="26" w:name="_Toc175547561"/>
      <w:bookmarkEnd w:id="19"/>
      <w:bookmarkEnd w:id="20"/>
      <w:r w:rsidRPr="00744D9A">
        <w:t xml:space="preserve">Die vorliegende Spezifikation definiert die Anforderungen zu Herstellung, Test und Betrieb des Produkttyps </w:t>
      </w:r>
      <w:r w:rsidR="0007169F">
        <w:t>Service Monitoring</w:t>
      </w:r>
      <w:r w:rsidRPr="00744D9A">
        <w:t xml:space="preserve">. </w:t>
      </w:r>
    </w:p>
    <w:p w:rsidR="004E6D7B" w:rsidRPr="00BE5BBD" w:rsidRDefault="004E6D7B" w:rsidP="00323772">
      <w:pPr>
        <w:pStyle w:val="gemStandard"/>
      </w:pPr>
      <w:r>
        <w:t>Das</w:t>
      </w:r>
      <w:r w:rsidRPr="00BE5BBD">
        <w:t xml:space="preserve"> </w:t>
      </w:r>
      <w:r>
        <w:t>Service Monitoring</w:t>
      </w:r>
      <w:r w:rsidRPr="00BE5BBD">
        <w:t xml:space="preserve"> </w:t>
      </w:r>
      <w:r w:rsidR="002A1BCA">
        <w:t>überwacht ausgewählte Parameter</w:t>
      </w:r>
      <w:r w:rsidR="00D94CB8">
        <w:t>,</w:t>
      </w:r>
      <w:r w:rsidRPr="00BE5BBD">
        <w:t xml:space="preserve"> </w:t>
      </w:r>
      <w:r w:rsidR="002A1BCA">
        <w:t xml:space="preserve">um den </w:t>
      </w:r>
      <w:r w:rsidRPr="00BE5BBD">
        <w:t xml:space="preserve">Betriebszustand der Telematikinfrastruktur und der Anwendungen der </w:t>
      </w:r>
      <w:r w:rsidRPr="004E6D7B">
        <w:t>Gesundheitstelematik dar</w:t>
      </w:r>
      <w:r w:rsidR="002A1BCA">
        <w:t>zustellen</w:t>
      </w:r>
      <w:r w:rsidRPr="004E6D7B">
        <w:t xml:space="preserve">. </w:t>
      </w:r>
      <w:r w:rsidRPr="00BE5BBD">
        <w:t xml:space="preserve">Die vorliegende Spezifikation definiert die Anforderungen zu Herstellung, Test und Betrieb </w:t>
      </w:r>
      <w:r w:rsidRPr="004E6D7B">
        <w:t xml:space="preserve">des </w:t>
      </w:r>
      <w:r>
        <w:t>Service Monitorings</w:t>
      </w:r>
      <w:r w:rsidRPr="004E6D7B">
        <w:t>.</w:t>
      </w:r>
      <w:r w:rsidRPr="00BE5BBD">
        <w:t xml:space="preserve"> </w:t>
      </w:r>
    </w:p>
    <w:p w:rsidR="0098496E" w:rsidRPr="008A6C27" w:rsidRDefault="0098496E" w:rsidP="002B0233">
      <w:pPr>
        <w:pStyle w:val="berschrift2"/>
      </w:pPr>
      <w:bookmarkStart w:id="27" w:name="_Toc506976046"/>
      <w:r w:rsidRPr="008A6C27">
        <w:t>Zielgruppe</w:t>
      </w:r>
      <w:bookmarkEnd w:id="21"/>
      <w:bookmarkEnd w:id="22"/>
      <w:bookmarkEnd w:id="23"/>
      <w:bookmarkEnd w:id="24"/>
      <w:bookmarkEnd w:id="25"/>
      <w:bookmarkEnd w:id="26"/>
      <w:bookmarkEnd w:id="27"/>
    </w:p>
    <w:p w:rsidR="004E6D7B" w:rsidRPr="00BE5BBD" w:rsidRDefault="004E6D7B" w:rsidP="00323772">
      <w:pPr>
        <w:pStyle w:val="gemStandard"/>
      </w:pPr>
      <w:bookmarkStart w:id="28" w:name="_Toc126455651"/>
      <w:bookmarkStart w:id="29" w:name="_Toc126575050"/>
      <w:bookmarkStart w:id="30" w:name="_Toc126575293"/>
      <w:bookmarkStart w:id="31" w:name="_Toc175538630"/>
      <w:bookmarkStart w:id="32" w:name="_Toc175543301"/>
      <w:bookmarkStart w:id="33" w:name="_Toc175547562"/>
      <w:r w:rsidRPr="00BE5BBD">
        <w:t>Das Dokument richtet sich an Hersteller und Anbieter de</w:t>
      </w:r>
      <w:r>
        <w:t>s</w:t>
      </w:r>
      <w:r w:rsidRPr="00BE5BBD">
        <w:t xml:space="preserve"> </w:t>
      </w:r>
      <w:r>
        <w:t>Service Monitorings</w:t>
      </w:r>
      <w:r w:rsidRPr="00BE5BBD">
        <w:t xml:space="preserve"> sowie Hersteller und Anbieter von Produkttypen, die hierzu eine Schnittstelle besitzen.</w:t>
      </w:r>
    </w:p>
    <w:p w:rsidR="0098496E" w:rsidRPr="008A6C27" w:rsidRDefault="0098496E" w:rsidP="002B0233">
      <w:pPr>
        <w:pStyle w:val="berschrift2"/>
      </w:pPr>
      <w:bookmarkStart w:id="34" w:name="_Toc506976047"/>
      <w:r w:rsidRPr="008A6C27">
        <w:t>Geltungsbereich</w:t>
      </w:r>
      <w:bookmarkEnd w:id="28"/>
      <w:bookmarkEnd w:id="29"/>
      <w:bookmarkEnd w:id="30"/>
      <w:bookmarkEnd w:id="31"/>
      <w:bookmarkEnd w:id="32"/>
      <w:bookmarkEnd w:id="33"/>
      <w:bookmarkEnd w:id="34"/>
    </w:p>
    <w:p w:rsidR="00942BBE" w:rsidRPr="001736DA" w:rsidRDefault="00744D9A" w:rsidP="006F3552">
      <w:pPr>
        <w:pStyle w:val="gemStandard"/>
      </w:pPr>
      <w:bookmarkStart w:id="35" w:name="_Toc126455652"/>
      <w:bookmarkStart w:id="36" w:name="_Toc126575051"/>
      <w:bookmarkStart w:id="37" w:name="_Toc126575294"/>
      <w:bookmarkStart w:id="38" w:name="_Toc175538631"/>
      <w:bookmarkStart w:id="39" w:name="_Toc175543302"/>
      <w:bookmarkStart w:id="40" w:name="_Toc175547563"/>
      <w:r w:rsidRPr="00744D9A">
        <w:t xml:space="preserve">Dieses Dokument enthält normative Festlegungen zur Telematikinfrastruktur des </w:t>
      </w:r>
      <w:r w:rsidR="006F3552">
        <w:t>d</w:t>
      </w:r>
      <w:r w:rsidRPr="00744D9A">
        <w:t>eutschen Gesundheitswesens. Der Gültigkeitszeitraum der vorliegenden Version und deren Anwendung in Zulassungs- oder Abnahmeverfahren wird durch die</w:t>
      </w:r>
      <w:r>
        <w:t xml:space="preserve"> gematik GmbH in gesonderten Do</w:t>
      </w:r>
      <w:r w:rsidRPr="00744D9A">
        <w:t xml:space="preserve">kumenten (z.B. Dokumentenlandkarte, </w:t>
      </w:r>
      <w:r w:rsidR="006F3552">
        <w:t>Leistungs</w:t>
      </w:r>
      <w:r w:rsidR="006F3552">
        <w:softHyphen/>
        <w:t>beschreibung) festgelegt und bekannt</w:t>
      </w:r>
      <w:r w:rsidRPr="00744D9A">
        <w:t>gegeben.</w:t>
      </w:r>
    </w:p>
    <w:p w:rsidR="000F1F1D" w:rsidRPr="006F3552" w:rsidRDefault="000F1F1D" w:rsidP="00323772">
      <w:pPr>
        <w:pStyle w:val="gemStandard"/>
        <w:rPr>
          <w:b/>
        </w:rPr>
      </w:pPr>
      <w:r w:rsidRPr="006F3552">
        <w:rPr>
          <w:b/>
        </w:rPr>
        <w:t>Schutzrechts-/Patentrechtshinweis</w:t>
      </w:r>
    </w:p>
    <w:p w:rsidR="00312DA8" w:rsidRDefault="000F1F1D" w:rsidP="00323772">
      <w:pPr>
        <w:pStyle w:val="gemAnmerkung"/>
      </w:pPr>
      <w:r w:rsidRPr="000201C5">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Schutzrechts</w:t>
      </w:r>
      <w:r w:rsidR="006F3552">
        <w:softHyphen/>
      </w:r>
      <w:r w:rsidRPr="000201C5">
        <w:t>inhabern einzuholen. Die gematik GmbH übernimmt insofern keinerlei Gewährleistungen.</w:t>
      </w:r>
      <w:bookmarkStart w:id="41" w:name="_Toc126455653"/>
      <w:bookmarkStart w:id="42" w:name="_Toc126575052"/>
      <w:bookmarkStart w:id="43" w:name="_Toc126575295"/>
      <w:bookmarkStart w:id="44" w:name="_Toc175538632"/>
      <w:bookmarkStart w:id="45" w:name="_Toc175543303"/>
      <w:bookmarkStart w:id="46" w:name="_Toc175547564"/>
      <w:bookmarkEnd w:id="35"/>
      <w:bookmarkEnd w:id="36"/>
      <w:bookmarkEnd w:id="37"/>
      <w:bookmarkEnd w:id="38"/>
      <w:bookmarkEnd w:id="39"/>
      <w:bookmarkEnd w:id="40"/>
    </w:p>
    <w:p w:rsidR="0098496E" w:rsidRPr="008A6C27" w:rsidRDefault="0098496E" w:rsidP="002B0233">
      <w:pPr>
        <w:pStyle w:val="berschrift2"/>
      </w:pPr>
      <w:bookmarkStart w:id="47" w:name="_Toc506976048"/>
      <w:r w:rsidRPr="008A6C27">
        <w:t>Abgrenzung</w:t>
      </w:r>
      <w:r w:rsidR="00906679" w:rsidRPr="008A6C27">
        <w:t>en</w:t>
      </w:r>
      <w:bookmarkEnd w:id="41"/>
      <w:bookmarkEnd w:id="42"/>
      <w:bookmarkEnd w:id="43"/>
      <w:bookmarkEnd w:id="44"/>
      <w:bookmarkEnd w:id="45"/>
      <w:bookmarkEnd w:id="46"/>
      <w:bookmarkEnd w:id="47"/>
    </w:p>
    <w:p w:rsidR="00906679" w:rsidRPr="00906679" w:rsidRDefault="00906679" w:rsidP="00323772">
      <w:pPr>
        <w:pStyle w:val="gemStandard"/>
      </w:pPr>
      <w:bookmarkStart w:id="48" w:name="_Toc126575053"/>
      <w:bookmarkStart w:id="49" w:name="_Toc126575296"/>
      <w:bookmarkStart w:id="50" w:name="_Toc175538633"/>
      <w:bookmarkStart w:id="51" w:name="_Toc175543304"/>
      <w:bookmarkStart w:id="52" w:name="_Toc175547565"/>
      <w:r w:rsidRPr="00906679">
        <w:t xml:space="preserve">Spezifiziert werden in dem Dokument die von dem Produkttyp bereitgestellten (angebotenen) Schnittstellen. Benutzte Schnittstellen werden hingegen in der Spezifikation desjenigen Produkttypen beschrieben, der diese Schnittstelle bereitstellt. Auf die entsprechenden Dokumente wird referenziert (siehe auch Anhang A5). </w:t>
      </w:r>
    </w:p>
    <w:p w:rsidR="00906679" w:rsidRPr="00906679" w:rsidRDefault="00906679" w:rsidP="00323772">
      <w:pPr>
        <w:pStyle w:val="gemStandard"/>
      </w:pPr>
      <w:r w:rsidRPr="00906679">
        <w:t xml:space="preserve">Die vollständige Anforderungslage für den Produkttyp ergibt sich aus weiteren Konzept- und Spezifikationsdokumenten, diese sind in dem Produkttypsteckbrief des Produkttyps </w:t>
      </w:r>
      <w:r w:rsidR="0007169F">
        <w:t>Service Monitoring</w:t>
      </w:r>
      <w:r w:rsidRPr="00906679">
        <w:t xml:space="preserve"> verzeichnet.</w:t>
      </w:r>
    </w:p>
    <w:p w:rsidR="0007169F" w:rsidRDefault="0007169F" w:rsidP="00323772">
      <w:pPr>
        <w:pStyle w:val="gemStandard"/>
      </w:pPr>
      <w:r w:rsidRPr="00BE5BBD">
        <w:lastRenderedPageBreak/>
        <w:t>Detailspezifikationen zu den Monitoringdaten, d.</w:t>
      </w:r>
      <w:r w:rsidR="006F3552">
        <w:t> </w:t>
      </w:r>
      <w:r w:rsidRPr="00BE5BBD">
        <w:t>h. zu den Ziel- und Messwerten für z. B. den Durchsatz, die Verfügbarkeit sowie für die Bearbeitungszeit sind in diesem Dokument nicht weiter dargestellt un</w:t>
      </w:r>
      <w:r w:rsidR="006F3552">
        <w:t>d der [gemSpec_Perf] für die TI-</w:t>
      </w:r>
      <w:r w:rsidRPr="00BE5BBD">
        <w:t>Plattform und für die Fachdienste zu entnehmen</w:t>
      </w:r>
      <w:r w:rsidR="006F3552">
        <w:t>.</w:t>
      </w:r>
    </w:p>
    <w:p w:rsidR="0007169F" w:rsidRPr="00BE5BBD" w:rsidRDefault="0007169F" w:rsidP="00323772">
      <w:pPr>
        <w:pStyle w:val="gemStandard"/>
      </w:pPr>
      <w:r w:rsidRPr="00BE5BBD">
        <w:t>Weitergehende betriebliche Festlegungen sowie Details zu dem in diesem Dokument verwendeten Begriff „Serviceeinheiten“ sind [gemKPT_Betr] zu entnehmen.</w:t>
      </w:r>
    </w:p>
    <w:p w:rsidR="001705FD" w:rsidRPr="008A6C27" w:rsidRDefault="001705FD" w:rsidP="002B0233">
      <w:pPr>
        <w:pStyle w:val="berschrift2"/>
      </w:pPr>
      <w:bookmarkStart w:id="53" w:name="_Toc506976049"/>
      <w:r w:rsidRPr="008A6C27">
        <w:t>Methodik</w:t>
      </w:r>
      <w:bookmarkEnd w:id="53"/>
    </w:p>
    <w:p w:rsidR="007F3EA0" w:rsidRDefault="007F3EA0" w:rsidP="00323772">
      <w:pPr>
        <w:pStyle w:val="gemStandard"/>
      </w:pPr>
      <w:bookmarkStart w:id="54" w:name="_Toc244580815"/>
      <w:r>
        <w:t xml:space="preserve">Anforderungen als Ausdruck normativer Festlegungen werden durch eine eindeutige ID in eckigen Klammern sowie die dem RFC 2119 [RFC2119] entsprechenden, in Großbuchstaben geschriebenen deutschen Schlüsselworte MUSS, DARF NICHT, SOLL, SOLL NICHT, KANN gekennzeichnet. </w:t>
      </w:r>
    </w:p>
    <w:p w:rsidR="007F3EA0" w:rsidRDefault="007F3EA0" w:rsidP="00323772">
      <w:pPr>
        <w:pStyle w:val="gemStandard"/>
      </w:pPr>
      <w:r>
        <w:t>Sie werden im Dokument wie folgt dargestellt:</w:t>
      </w:r>
    </w:p>
    <w:p w:rsidR="007F3EA0" w:rsidRPr="008205D5" w:rsidRDefault="007F3EA0" w:rsidP="00F624CE">
      <w:pPr>
        <w:pStyle w:val="gemStandard"/>
        <w:ind w:left="567" w:hanging="567"/>
        <w:rPr>
          <w:b/>
        </w:rPr>
      </w:pPr>
      <w:r w:rsidRPr="008205D5">
        <w:rPr>
          <w:b/>
        </w:rPr>
        <w:sym w:font="Wingdings" w:char="F0D6"/>
      </w:r>
      <w:r w:rsidRPr="008205D5">
        <w:rPr>
          <w:b/>
        </w:rPr>
        <w:tab/>
        <w:t>gemxxxxxx_AFO_0000 &lt;Titel der Afo&gt;</w:t>
      </w:r>
    </w:p>
    <w:p w:rsidR="002B0233" w:rsidRDefault="007F3EA0" w:rsidP="002B0233">
      <w:pPr>
        <w:pStyle w:val="gemStandard"/>
        <w:rPr>
          <w:b/>
        </w:rPr>
      </w:pPr>
      <w:r>
        <w:t>Text / Beschreibung</w:t>
      </w:r>
    </w:p>
    <w:p w:rsidR="007F3EA0" w:rsidRPr="002B0233" w:rsidRDefault="002B0233" w:rsidP="002B0233">
      <w:pPr>
        <w:pStyle w:val="gemStandard"/>
      </w:pPr>
      <w:r>
        <w:rPr>
          <w:b/>
        </w:rPr>
        <w:sym w:font="Wingdings" w:char="F0D5"/>
      </w:r>
    </w:p>
    <w:p w:rsidR="007F3EA0" w:rsidRDefault="007F3EA0" w:rsidP="00323772">
      <w:pPr>
        <w:pStyle w:val="gemStandard"/>
      </w:pPr>
      <w:r>
        <w:t>Dabei umfasst die Anforderung sämtliche innerhalb der Textmarken angeführten Inhalte.</w:t>
      </w:r>
    </w:p>
    <w:p w:rsidR="002B0233" w:rsidRDefault="002B0233" w:rsidP="002B0233">
      <w:pPr>
        <w:pStyle w:val="berschrift1"/>
        <w:sectPr w:rsidR="002B0233" w:rsidSect="008205D5">
          <w:headerReference w:type="even" r:id="rId14"/>
          <w:pgSz w:w="11906" w:h="16838" w:code="9"/>
          <w:pgMar w:top="1916" w:right="1418" w:bottom="1134" w:left="1701" w:header="539" w:footer="437" w:gutter="0"/>
          <w:lnNumType w:countBy="1" w:restart="continuous"/>
          <w:cols w:space="708"/>
          <w:docGrid w:linePitch="360"/>
        </w:sectPr>
      </w:pPr>
      <w:bookmarkStart w:id="55" w:name="_Toc316032914"/>
      <w:bookmarkStart w:id="56" w:name="_Toc59868037"/>
      <w:bookmarkEnd w:id="10"/>
      <w:bookmarkEnd w:id="48"/>
      <w:bookmarkEnd w:id="49"/>
      <w:bookmarkEnd w:id="50"/>
      <w:bookmarkEnd w:id="51"/>
      <w:bookmarkEnd w:id="52"/>
      <w:bookmarkEnd w:id="54"/>
    </w:p>
    <w:p w:rsidR="008E2246" w:rsidRPr="008A6C27" w:rsidRDefault="008E2246" w:rsidP="002B0233">
      <w:pPr>
        <w:pStyle w:val="berschrift1"/>
      </w:pPr>
      <w:bookmarkStart w:id="57" w:name="_Toc506976050"/>
      <w:r w:rsidRPr="008A6C27">
        <w:lastRenderedPageBreak/>
        <w:t>Systemüberblick</w:t>
      </w:r>
      <w:bookmarkEnd w:id="55"/>
      <w:bookmarkEnd w:id="57"/>
    </w:p>
    <w:p w:rsidR="007C52AA" w:rsidRPr="002179E3" w:rsidRDefault="007C52AA" w:rsidP="00323772">
      <w:pPr>
        <w:pStyle w:val="gemStandard"/>
      </w:pPr>
      <w:r w:rsidRPr="002179E3">
        <w:t xml:space="preserve">Die folgende Abbildung zeigt die logischen Komponenten und die Außensicht des </w:t>
      </w:r>
      <w:r w:rsidR="003911BC">
        <w:t>Service Monitoring</w:t>
      </w:r>
      <w:r>
        <w:t>s</w:t>
      </w:r>
      <w:r w:rsidRPr="002179E3">
        <w:t xml:space="preserve">. </w:t>
      </w:r>
    </w:p>
    <w:p w:rsidR="007C52AA" w:rsidRPr="002179E3" w:rsidRDefault="002534B8" w:rsidP="00EC5B77">
      <w:pPr>
        <w:pStyle w:val="gemStandard"/>
      </w:pPr>
      <w:r>
        <w:rPr>
          <w:noProof/>
        </w:rPr>
        <w:drawing>
          <wp:inline distT="0" distB="0" distL="0" distR="0" wp14:anchorId="068EB9EB" wp14:editId="2C7F22D8">
            <wp:extent cx="5758941" cy="6305107"/>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533" cy="6304660"/>
                    </a:xfrm>
                    <a:prstGeom prst="rect">
                      <a:avLst/>
                    </a:prstGeom>
                    <a:noFill/>
                    <a:ln>
                      <a:noFill/>
                    </a:ln>
                  </pic:spPr>
                </pic:pic>
              </a:graphicData>
            </a:graphic>
          </wp:inline>
        </w:drawing>
      </w:r>
      <w:r w:rsidRPr="002534B8">
        <w:rPr>
          <w:noProof/>
        </w:rPr>
        <w:t xml:space="preserve"> </w:t>
      </w:r>
    </w:p>
    <w:p w:rsidR="007C52AA" w:rsidRPr="002179E3" w:rsidRDefault="007C52AA" w:rsidP="002B0233">
      <w:pPr>
        <w:pStyle w:val="Beschriftung"/>
        <w:jc w:val="center"/>
      </w:pPr>
      <w:bookmarkStart w:id="58" w:name="_Ref283880982"/>
      <w:bookmarkStart w:id="59" w:name="_Toc292372728"/>
      <w:bookmarkStart w:id="60" w:name="_Toc312150124"/>
      <w:bookmarkStart w:id="61" w:name="_Toc322089152"/>
      <w:bookmarkStart w:id="62" w:name="_Toc479692502"/>
      <w:bookmarkStart w:id="63" w:name="_Toc489014062"/>
      <w:bookmarkStart w:id="64" w:name="_Toc506559315"/>
      <w:r w:rsidRPr="002179E3">
        <w:t xml:space="preserve">Abbildung </w:t>
      </w:r>
      <w:fldSimple w:instr=" SEQ Abbildung \* ARABIC ">
        <w:r w:rsidR="003C34CD">
          <w:rPr>
            <w:noProof/>
          </w:rPr>
          <w:t>1</w:t>
        </w:r>
      </w:fldSimple>
      <w:bookmarkEnd w:id="58"/>
      <w:r w:rsidRPr="002179E3">
        <w:t xml:space="preserve">: </w:t>
      </w:r>
      <w:bookmarkEnd w:id="59"/>
      <w:bookmarkEnd w:id="60"/>
      <w:bookmarkEnd w:id="61"/>
      <w:bookmarkEnd w:id="62"/>
      <w:r w:rsidR="00CB522D">
        <w:t xml:space="preserve">ABB_ServMon_301 </w:t>
      </w:r>
      <w:r w:rsidRPr="002179E3">
        <w:t>Kompone</w:t>
      </w:r>
      <w:r w:rsidR="003911BC">
        <w:t xml:space="preserve">nten und Außensicht des Service </w:t>
      </w:r>
      <w:r w:rsidRPr="002179E3">
        <w:t>Monitoring</w:t>
      </w:r>
      <w:bookmarkEnd w:id="63"/>
      <w:r w:rsidR="003911BC">
        <w:t>s</w:t>
      </w:r>
      <w:bookmarkEnd w:id="64"/>
    </w:p>
    <w:p w:rsidR="007C52AA" w:rsidRPr="002179E3" w:rsidRDefault="007C52AA" w:rsidP="00323772">
      <w:pPr>
        <w:pStyle w:val="gemStandard"/>
      </w:pPr>
      <w:r>
        <w:t>Das</w:t>
      </w:r>
      <w:r w:rsidRPr="002179E3">
        <w:t xml:space="preserve"> </w:t>
      </w:r>
      <w:r w:rsidR="003911BC">
        <w:t>Service Monitoring</w:t>
      </w:r>
      <w:r w:rsidRPr="002179E3">
        <w:t xml:space="preserve"> besteht logisch aus den Systemen Monitoring_Komponente, Probe_Komponente (Internet) und Probe_Komponente (TI).</w:t>
      </w:r>
    </w:p>
    <w:p w:rsidR="007C52AA" w:rsidRPr="002179E3" w:rsidRDefault="007C52AA" w:rsidP="00323772">
      <w:pPr>
        <w:pStyle w:val="gemStandard"/>
      </w:pPr>
      <w:r w:rsidRPr="002179E3">
        <w:lastRenderedPageBreak/>
        <w:t>Über die Probe_Komponente</w:t>
      </w:r>
      <w:r w:rsidR="002A0C66">
        <w:t>n</w:t>
      </w:r>
      <w:r w:rsidRPr="002179E3">
        <w:t xml:space="preserve"> wird die Verfügbarkeit der Dienste der TI im zentralen Netz der TI und im Internet mittels Probes überwacht. Die in </w:t>
      </w:r>
      <w:r w:rsidR="00165BA3">
        <w:t>R</w:t>
      </w:r>
      <w:r w:rsidRPr="002179E3">
        <w:t>ot dargestellten Kommunikationsbeziehungen benötigen einen bestehenden I</w:t>
      </w:r>
      <w:r>
        <w:t>P</w:t>
      </w:r>
      <w:r w:rsidRPr="002179E3">
        <w:t>sec</w:t>
      </w:r>
      <w:r>
        <w:t>-</w:t>
      </w:r>
      <w:r w:rsidRPr="002179E3">
        <w:t xml:space="preserve">Tunnel </w:t>
      </w:r>
      <w:r w:rsidR="00AB39CF">
        <w:t xml:space="preserve">der </w:t>
      </w:r>
      <w:r w:rsidRPr="002179E3">
        <w:t>TI.</w:t>
      </w:r>
      <w:r w:rsidR="00620A91" w:rsidRPr="00620A91">
        <w:t xml:space="preserve"> </w:t>
      </w:r>
    </w:p>
    <w:p w:rsidR="007C52AA" w:rsidRPr="002179E3" w:rsidRDefault="007C52AA" w:rsidP="00323772">
      <w:pPr>
        <w:pStyle w:val="gemStandard"/>
      </w:pPr>
      <w:r w:rsidRPr="002179E3">
        <w:t>Die Ergebnisse der Probe</w:t>
      </w:r>
      <w:r w:rsidR="002A1BCA">
        <w:t>s-M</w:t>
      </w:r>
      <w:r w:rsidRPr="002179E3">
        <w:t xml:space="preserve">essungen werden </w:t>
      </w:r>
      <w:r>
        <w:t xml:space="preserve">über eine interne Schnittstelle </w:t>
      </w:r>
      <w:r w:rsidR="00221F74">
        <w:t>an die</w:t>
      </w:r>
      <w:r w:rsidRPr="002179E3">
        <w:t xml:space="preserve"> Monitoring_</w:t>
      </w:r>
      <w:r w:rsidR="00221F74">
        <w:t>Komponente</w:t>
      </w:r>
      <w:r w:rsidRPr="002179E3">
        <w:t xml:space="preserve"> zur Weiterverarbeitung übertragen.</w:t>
      </w:r>
    </w:p>
    <w:p w:rsidR="00900D53" w:rsidRPr="00900D53" w:rsidRDefault="00900D53" w:rsidP="00900D53">
      <w:pPr>
        <w:pStyle w:val="gemStandard"/>
      </w:pPr>
    </w:p>
    <w:p w:rsidR="00900D53" w:rsidRPr="00A94C18" w:rsidRDefault="00900D53" w:rsidP="00900D53">
      <w:pPr>
        <w:pStyle w:val="gemStandard"/>
      </w:pPr>
      <w:r w:rsidRPr="00A94C18">
        <w:t xml:space="preserve">Die folgende Abbildung zeigt </w:t>
      </w:r>
      <w:r>
        <w:t xml:space="preserve">zum besseren Verständnis des Dokuments </w:t>
      </w:r>
      <w:r w:rsidRPr="00A94C18">
        <w:t xml:space="preserve">beispielhaft verschiedene </w:t>
      </w:r>
      <w:r>
        <w:t>Daten-</w:t>
      </w:r>
      <w:r w:rsidRPr="00A94C18">
        <w:t>Ebenen</w:t>
      </w:r>
      <w:r w:rsidR="00D10AF1">
        <w:t xml:space="preserve"> (es wird aber keine Anzahl von konkreten Ebenen vorgegeben)</w:t>
      </w:r>
      <w:r w:rsidRPr="00A94C18">
        <w:t xml:space="preserve"> des Service Monitorings und die entsprechenden </w:t>
      </w:r>
      <w:r>
        <w:t>Aggregationen/Korrelationen</w:t>
      </w:r>
      <w:r w:rsidR="00D10AF1">
        <w:t xml:space="preserve"> und die Quellen der Daten</w:t>
      </w:r>
      <w:r w:rsidRPr="00A94C18">
        <w:t>:</w:t>
      </w:r>
    </w:p>
    <w:p w:rsidR="00900D53" w:rsidRPr="00900D53" w:rsidRDefault="00900D53" w:rsidP="00900D53">
      <w:pPr>
        <w:pStyle w:val="gemStandard"/>
      </w:pPr>
      <w:r>
        <w:object w:dxaOrig="14521" w:dyaOrig="10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10.5pt" o:ole="">
            <v:imagedata r:id="rId16" o:title=""/>
          </v:shape>
          <o:OLEObject Type="Embed" ProgID="Visio.Drawing.11" ShapeID="_x0000_i1025" DrawAspect="Content" ObjectID="_1580717877" r:id="rId17"/>
        </w:object>
      </w:r>
    </w:p>
    <w:p w:rsidR="00900D53" w:rsidRDefault="00900D53" w:rsidP="002B0233">
      <w:pPr>
        <w:pStyle w:val="Beschriftung"/>
        <w:jc w:val="center"/>
      </w:pPr>
      <w:bookmarkStart w:id="65" w:name="_Toc506559316"/>
      <w:r w:rsidRPr="002179E3">
        <w:t xml:space="preserve">Abbildung </w:t>
      </w:r>
      <w:fldSimple w:instr=" SEQ Abbildung \* ARABIC ">
        <w:r w:rsidR="003C34CD">
          <w:rPr>
            <w:noProof/>
          </w:rPr>
          <w:t>2</w:t>
        </w:r>
      </w:fldSimple>
      <w:r w:rsidRPr="002179E3">
        <w:t xml:space="preserve">: </w:t>
      </w:r>
      <w:r>
        <w:t xml:space="preserve">ABB_ServMon_303 Datenfluss Service </w:t>
      </w:r>
      <w:r w:rsidRPr="002179E3">
        <w:t>Monitoring</w:t>
      </w:r>
      <w:bookmarkEnd w:id="65"/>
    </w:p>
    <w:p w:rsidR="00900D53" w:rsidRDefault="00900D53" w:rsidP="00900D53">
      <w:pPr>
        <w:pStyle w:val="gemStandard"/>
      </w:pPr>
      <w:r>
        <w:t>Kenngrößen auf Datenebene 1 stammen aus verschiedenen Quellen:</w:t>
      </w:r>
    </w:p>
    <w:p w:rsidR="00900D53" w:rsidRDefault="00900D53" w:rsidP="00900D53">
      <w:pPr>
        <w:pStyle w:val="gemStandard"/>
        <w:numPr>
          <w:ilvl w:val="0"/>
          <w:numId w:val="31"/>
        </w:numPr>
      </w:pPr>
      <w:r>
        <w:t>Probes ermitteln Kenngrößen und erzeugen Daten über den Probe-Lauf (z.B. Zeitpunkt und Erfolg).</w:t>
      </w:r>
    </w:p>
    <w:p w:rsidR="00900D53" w:rsidRDefault="00900D53" w:rsidP="00900D53">
      <w:pPr>
        <w:pStyle w:val="gemStandard"/>
        <w:numPr>
          <w:ilvl w:val="0"/>
          <w:numId w:val="31"/>
        </w:numPr>
      </w:pPr>
      <w:r>
        <w:t>Über I_Monitoring_Update werden Kenngrößen von den Anwendungs</w:t>
      </w:r>
      <w:r w:rsidR="000F1309">
        <w:softHyphen/>
      </w:r>
      <w:r>
        <w:t>services/Diensten geliefert.</w:t>
      </w:r>
    </w:p>
    <w:p w:rsidR="00900D53" w:rsidRDefault="00900D53" w:rsidP="00900D53">
      <w:pPr>
        <w:pStyle w:val="gemStandard"/>
        <w:numPr>
          <w:ilvl w:val="0"/>
          <w:numId w:val="31"/>
        </w:numPr>
      </w:pPr>
      <w:r>
        <w:t>Der Log-Datei-Analysator kann aus Log-Dateien Kennwerte extrahieren.</w:t>
      </w:r>
    </w:p>
    <w:p w:rsidR="00551F1D" w:rsidRPr="00900D53" w:rsidRDefault="00900D53" w:rsidP="00D94CB8">
      <w:pPr>
        <w:pStyle w:val="gemStandard"/>
        <w:rPr>
          <w:i/>
        </w:rPr>
      </w:pPr>
      <w:r>
        <w:t xml:space="preserve">Kenngrößen auf höheren Datenebenen werden durch Aggregation bzw. Korrelation aus vorliegenden Kenngrößen erzeugt. Basis für die Aggregation bzw. Korrelation können vorliegende </w:t>
      </w:r>
      <w:r w:rsidR="00D10AF1">
        <w:t xml:space="preserve">Kenngrößen und Probe-Lauf </w:t>
      </w:r>
      <w:r>
        <w:t>Daten auf verschiedenen Ebenen</w:t>
      </w:r>
      <w:r w:rsidR="003D121F">
        <w:t xml:space="preserve"> sein.</w:t>
      </w:r>
      <w:r>
        <w:t xml:space="preserve"> </w:t>
      </w:r>
      <w:r w:rsidR="003D121F">
        <w:t xml:space="preserve">Die </w:t>
      </w:r>
      <w:r w:rsidR="003D121F">
        <w:lastRenderedPageBreak/>
        <w:t xml:space="preserve">Aggregation bzw. Korrelation erfolgt </w:t>
      </w:r>
      <w:r w:rsidR="00D10AF1">
        <w:t>Anwendungsservice- bzw. Plattformgrenzen übergreifend</w:t>
      </w:r>
      <w:r>
        <w:t>.</w:t>
      </w:r>
      <w:bookmarkStart w:id="66" w:name="_Toc315435942"/>
      <w:bookmarkStart w:id="67" w:name="_Toc121813433"/>
      <w:bookmarkStart w:id="68" w:name="_Toc126575074"/>
      <w:bookmarkStart w:id="69" w:name="_Toc126575334"/>
      <w:bookmarkStart w:id="70" w:name="_Toc175538672"/>
      <w:bookmarkStart w:id="71" w:name="_Toc175543326"/>
      <w:bookmarkStart w:id="72" w:name="_Toc175547586"/>
    </w:p>
    <w:p w:rsidR="002B0233" w:rsidRDefault="002B0233" w:rsidP="002B0233">
      <w:pPr>
        <w:pStyle w:val="berschrift1"/>
        <w:sectPr w:rsidR="002B0233" w:rsidSect="008205D5">
          <w:pgSz w:w="11906" w:h="16838" w:code="9"/>
          <w:pgMar w:top="1916" w:right="1418" w:bottom="1134" w:left="1701" w:header="539" w:footer="437" w:gutter="0"/>
          <w:lnNumType w:countBy="1" w:restart="continuous"/>
          <w:cols w:space="708"/>
          <w:docGrid w:linePitch="360"/>
        </w:sectPr>
      </w:pPr>
    </w:p>
    <w:p w:rsidR="003145CD" w:rsidRPr="008A6C27" w:rsidRDefault="003145CD" w:rsidP="002B0233">
      <w:pPr>
        <w:pStyle w:val="berschrift1"/>
      </w:pPr>
      <w:bookmarkStart w:id="73" w:name="_Toc506976051"/>
      <w:r w:rsidRPr="008A6C27">
        <w:lastRenderedPageBreak/>
        <w:t>Zerlegung des Produkttyps</w:t>
      </w:r>
      <w:bookmarkEnd w:id="73"/>
    </w:p>
    <w:p w:rsidR="00963081" w:rsidRPr="00751B61" w:rsidRDefault="00963081" w:rsidP="00323772">
      <w:r w:rsidRPr="00DA4445">
        <w:rPr>
          <w:lang w:eastAsia="ja-JP"/>
        </w:rPr>
        <w:t xml:space="preserve">Im Folgenden wird die Zerlegung des </w:t>
      </w:r>
      <w:r>
        <w:rPr>
          <w:lang w:eastAsia="ja-JP"/>
        </w:rPr>
        <w:t>Service Monitorings</w:t>
      </w:r>
      <w:r w:rsidRPr="00DA4445">
        <w:rPr>
          <w:lang w:eastAsia="ja-JP"/>
        </w:rPr>
        <w:t xml:space="preserve"> dargestellt, welche für die Übersicht der funktionalen Leistungsmerkmale in vorliegender Spezifikation </w:t>
      </w:r>
      <w:r>
        <w:rPr>
          <w:lang w:eastAsia="ja-JP"/>
        </w:rPr>
        <w:t>nötig ist</w:t>
      </w:r>
      <w:r w:rsidRPr="00DA4445">
        <w:rPr>
          <w:lang w:eastAsia="ja-JP"/>
        </w:rPr>
        <w:t>.</w:t>
      </w:r>
    </w:p>
    <w:p w:rsidR="00963081" w:rsidRDefault="00827D70" w:rsidP="000D6CD1">
      <w:pPr>
        <w:jc w:val="center"/>
      </w:pPr>
      <w:r>
        <w:rPr>
          <w:noProof/>
        </w:rPr>
        <w:drawing>
          <wp:inline distT="0" distB="0" distL="0" distR="0" wp14:anchorId="24689455" wp14:editId="5B0F4EE1">
            <wp:extent cx="4800600" cy="3771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771900"/>
                    </a:xfrm>
                    <a:prstGeom prst="rect">
                      <a:avLst/>
                    </a:prstGeom>
                    <a:noFill/>
                    <a:ln>
                      <a:noFill/>
                    </a:ln>
                  </pic:spPr>
                </pic:pic>
              </a:graphicData>
            </a:graphic>
          </wp:inline>
        </w:drawing>
      </w:r>
      <w:r w:rsidRPr="00827D70">
        <w:rPr>
          <w:noProof/>
        </w:rPr>
        <w:t xml:space="preserve"> </w:t>
      </w:r>
    </w:p>
    <w:p w:rsidR="00963081" w:rsidRDefault="00963081" w:rsidP="002B0233">
      <w:pPr>
        <w:pStyle w:val="Beschriftung"/>
        <w:jc w:val="center"/>
      </w:pPr>
      <w:bookmarkStart w:id="74" w:name="_Ref493149971"/>
      <w:bookmarkStart w:id="75" w:name="_Toc489625136"/>
      <w:bookmarkStart w:id="76" w:name="_Toc506559317"/>
      <w:r>
        <w:t xml:space="preserve">Abbildung </w:t>
      </w:r>
      <w:fldSimple w:instr=" SEQ Abbildung \* ARABIC ">
        <w:r w:rsidR="003C34CD">
          <w:rPr>
            <w:noProof/>
          </w:rPr>
          <w:t>3</w:t>
        </w:r>
      </w:fldSimple>
      <w:bookmarkEnd w:id="74"/>
      <w:r>
        <w:t xml:space="preserve">: ABB_ServMon_300 – Komponentendiagramm des </w:t>
      </w:r>
      <w:bookmarkEnd w:id="75"/>
      <w:r w:rsidR="003911BC">
        <w:t>Service Monitoring</w:t>
      </w:r>
      <w:r w:rsidR="00800D7D">
        <w:t>s</w:t>
      </w:r>
      <w:bookmarkEnd w:id="76"/>
    </w:p>
    <w:p w:rsidR="00963081" w:rsidRDefault="00963081" w:rsidP="00323772">
      <w:pPr>
        <w:pStyle w:val="gemStandard"/>
      </w:pPr>
      <w:r>
        <w:t xml:space="preserve">In </w:t>
      </w:r>
      <w:r>
        <w:fldChar w:fldCharType="begin"/>
      </w:r>
      <w:r>
        <w:instrText xml:space="preserve"> REF _Ref493149971 \h </w:instrText>
      </w:r>
      <w:r>
        <w:fldChar w:fldCharType="separate"/>
      </w:r>
      <w:r w:rsidR="003C34CD">
        <w:t xml:space="preserve">Abbildung </w:t>
      </w:r>
      <w:r w:rsidR="003C34CD">
        <w:rPr>
          <w:noProof/>
        </w:rPr>
        <w:t>3</w:t>
      </w:r>
      <w:r>
        <w:fldChar w:fldCharType="end"/>
      </w:r>
      <w:r>
        <w:t xml:space="preserve"> werden die Komponenten </w:t>
      </w:r>
      <w:r w:rsidR="003911BC">
        <w:t>des Service Monitorings</w:t>
      </w:r>
      <w:r w:rsidR="00106A9B">
        <w:t xml:space="preserve"> </w:t>
      </w:r>
      <w:r>
        <w:t>dargestellt.</w:t>
      </w:r>
    </w:p>
    <w:p w:rsidR="00D567E4" w:rsidRDefault="00D567E4" w:rsidP="00D567E4">
      <w:pPr>
        <w:pStyle w:val="gemStandard"/>
      </w:pPr>
      <w:r>
        <w:t>Die Probes greifen auf die überwachten Schnittstellen analog zu den normalen Clients dieser Schnittstellen aus dem Internet und aus der TI zu. Dafür werden zwei Probe-Komponenten vorgesehen:</w:t>
      </w:r>
    </w:p>
    <w:p w:rsidR="00D567E4" w:rsidRDefault="00D567E4" w:rsidP="00D567E4">
      <w:pPr>
        <w:pStyle w:val="gemAufzhlung"/>
      </w:pPr>
      <w:r>
        <w:t>Probe_Komponente (Internet) und</w:t>
      </w:r>
    </w:p>
    <w:p w:rsidR="00D567E4" w:rsidRDefault="00D567E4" w:rsidP="00D567E4">
      <w:pPr>
        <w:pStyle w:val="gemStandard"/>
        <w:ind w:left="1418" w:firstLine="709"/>
      </w:pPr>
      <w:r>
        <w:t>Alle Probes mit Zugriff aus dem Internet auf TI Schnittstellen.</w:t>
      </w:r>
    </w:p>
    <w:p w:rsidR="00D567E4" w:rsidRDefault="00D567E4" w:rsidP="00D567E4">
      <w:pPr>
        <w:pStyle w:val="gemAufzhlung"/>
      </w:pPr>
      <w:r>
        <w:t>Probe_Komponente (TI).</w:t>
      </w:r>
    </w:p>
    <w:p w:rsidR="00D567E4" w:rsidRDefault="00D567E4" w:rsidP="00D567E4">
      <w:pPr>
        <w:pStyle w:val="gemStandard"/>
        <w:ind w:left="1418" w:firstLine="709"/>
      </w:pPr>
      <w:r>
        <w:t>Alle Probes mit Zugriff aus der TI auf TI Schnittstellen.</w:t>
      </w:r>
    </w:p>
    <w:p w:rsidR="00963081" w:rsidRPr="00DA4445" w:rsidRDefault="00963081" w:rsidP="00323772">
      <w:pPr>
        <w:pStyle w:val="gemStandard"/>
      </w:pPr>
      <w:r w:rsidRPr="00DA4445">
        <w:t xml:space="preserve">Die </w:t>
      </w:r>
      <w:r>
        <w:t>Monitoring</w:t>
      </w:r>
      <w:r w:rsidR="00800D7D">
        <w:t>-</w:t>
      </w:r>
      <w:r w:rsidRPr="00DA4445">
        <w:t>Komponente stellt folgende Funktionalitäten bereit:</w:t>
      </w:r>
    </w:p>
    <w:p w:rsidR="00963081" w:rsidRDefault="00963081" w:rsidP="00323772">
      <w:pPr>
        <w:pStyle w:val="gemAufzhlung"/>
      </w:pPr>
      <w:r>
        <w:t>Anzeige der aggreg</w:t>
      </w:r>
      <w:r w:rsidR="003911BC">
        <w:t>ierten Monitoring-Daten in Webb</w:t>
      </w:r>
      <w:r>
        <w:t>rowsern</w:t>
      </w:r>
      <w:r w:rsidRPr="002C7DC1">
        <w:t xml:space="preserve"> </w:t>
      </w:r>
      <w:r>
        <w:t>(</w:t>
      </w:r>
      <w:r w:rsidRPr="002C7DC1">
        <w:t>I_View_Service_Monitoring</w:t>
      </w:r>
      <w:r>
        <w:t>)</w:t>
      </w:r>
    </w:p>
    <w:p w:rsidR="00963081" w:rsidRPr="00DA4445" w:rsidRDefault="00963081" w:rsidP="00323772">
      <w:pPr>
        <w:pStyle w:val="gemAufzhlung"/>
      </w:pPr>
      <w:r>
        <w:t>Er</w:t>
      </w:r>
      <w:r w:rsidR="003911BC">
        <w:t>laubt übergeordneten Monitoring-</w:t>
      </w:r>
      <w:r>
        <w:t>Syst</w:t>
      </w:r>
      <w:r w:rsidR="003911BC">
        <w:t>emen den Zugriff auf Monitoring-</w:t>
      </w:r>
      <w:r>
        <w:t>Daten (</w:t>
      </w:r>
      <w:r w:rsidRPr="002C7DC1">
        <w:t>I_View_Service_Monitoring</w:t>
      </w:r>
      <w:r>
        <w:t>)</w:t>
      </w:r>
    </w:p>
    <w:p w:rsidR="00963081" w:rsidRDefault="003911BC" w:rsidP="00323772">
      <w:pPr>
        <w:pStyle w:val="gemAufzhlung"/>
      </w:pPr>
      <w:r>
        <w:lastRenderedPageBreak/>
        <w:t>Entgegennahme von Performance-</w:t>
      </w:r>
      <w:r w:rsidR="00963081">
        <w:t xml:space="preserve">Daten von </w:t>
      </w:r>
      <w:r w:rsidR="00963081" w:rsidRPr="0085551F">
        <w:t>Anbietern</w:t>
      </w:r>
      <w:r w:rsidR="00963081">
        <w:t xml:space="preserve"> (</w:t>
      </w:r>
      <w:r w:rsidR="003D53D6">
        <w:t>I_Monitoring_Update</w:t>
      </w:r>
      <w:r w:rsidR="00963081">
        <w:t>)</w:t>
      </w:r>
    </w:p>
    <w:p w:rsidR="00963081" w:rsidRDefault="00963081" w:rsidP="00323772">
      <w:pPr>
        <w:pStyle w:val="gemAufzhlung"/>
      </w:pPr>
      <w:r>
        <w:t xml:space="preserve">Aggregation der Rohdaten (aus Probes und </w:t>
      </w:r>
      <w:r w:rsidR="009313AB">
        <w:t>von den Diensten geliefert</w:t>
      </w:r>
      <w:r>
        <w:t>)</w:t>
      </w:r>
    </w:p>
    <w:p w:rsidR="00963081" w:rsidRDefault="00963081" w:rsidP="00323772">
      <w:pPr>
        <w:pStyle w:val="gemAufzhlung"/>
      </w:pPr>
      <w:r>
        <w:t>Konfiguration des Service Monitorings (Aggregationsregeln, Darstellung der Daten, Benutzerverwaltung)</w:t>
      </w:r>
    </w:p>
    <w:p w:rsidR="00963081" w:rsidRDefault="00963081" w:rsidP="003911BC">
      <w:pPr>
        <w:pStyle w:val="gemStandard"/>
      </w:pPr>
      <w:r w:rsidRPr="00DA4445">
        <w:t xml:space="preserve">Die </w:t>
      </w:r>
      <w:r>
        <w:t>Probe</w:t>
      </w:r>
      <w:r w:rsidR="003911BC">
        <w:t>-</w:t>
      </w:r>
      <w:r w:rsidRPr="00FA37BD">
        <w:t>Komponente</w:t>
      </w:r>
      <w:r>
        <w:t>n</w:t>
      </w:r>
      <w:r w:rsidRPr="00DA4445">
        <w:t xml:space="preserve"> </w:t>
      </w:r>
      <w:r>
        <w:t>stellen</w:t>
      </w:r>
      <w:r w:rsidRPr="00DA4445">
        <w:t xml:space="preserve"> folgende Funktionalitäten </w:t>
      </w:r>
      <w:r>
        <w:t>bereit:</w:t>
      </w:r>
    </w:p>
    <w:p w:rsidR="00963081" w:rsidRDefault="00963081" w:rsidP="00323772">
      <w:pPr>
        <w:pStyle w:val="gemAufzhlung"/>
      </w:pPr>
      <w:r>
        <w:t xml:space="preserve">Integration der einzelnen Probes </w:t>
      </w:r>
      <w:r w:rsidR="00977BB9">
        <w:t xml:space="preserve">in das </w:t>
      </w:r>
      <w:r w:rsidR="003911BC">
        <w:t>Service Monitoring</w:t>
      </w:r>
    </w:p>
    <w:p w:rsidR="00963081" w:rsidRDefault="00963081" w:rsidP="00323772">
      <w:pPr>
        <w:pStyle w:val="gemAufzhlung"/>
      </w:pPr>
      <w:r>
        <w:t>Ansteuerung der Pro</w:t>
      </w:r>
      <w:r w:rsidR="003911BC">
        <w:t>bes und Entgegennahme der Probe-</w:t>
      </w:r>
      <w:r>
        <w:t>Ergebnisse</w:t>
      </w:r>
    </w:p>
    <w:p w:rsidR="00963081" w:rsidRDefault="005D5F6E" w:rsidP="00323772">
      <w:pPr>
        <w:pStyle w:val="gemAufzhlung"/>
      </w:pPr>
      <w:r>
        <w:t>Übertragung</w:t>
      </w:r>
      <w:r w:rsidR="003911BC">
        <w:t xml:space="preserve"> der Probe-</w:t>
      </w:r>
      <w:r w:rsidR="00963081">
        <w:t>Daten an die Monitoring</w:t>
      </w:r>
      <w:r w:rsidR="003911BC">
        <w:t>-</w:t>
      </w:r>
      <w:r w:rsidR="00963081">
        <w:t>Komponente</w:t>
      </w:r>
    </w:p>
    <w:p w:rsidR="00963081" w:rsidRPr="00751B61" w:rsidRDefault="00963081" w:rsidP="00323772"/>
    <w:p w:rsidR="00417103" w:rsidRDefault="00977BB9" w:rsidP="00323772">
      <w:pPr>
        <w:pStyle w:val="gemStandard"/>
      </w:pPr>
      <w:r>
        <w:t>Die Architektur des</w:t>
      </w:r>
      <w:r w:rsidRPr="00C800CD">
        <w:t xml:space="preserve"> </w:t>
      </w:r>
      <w:r w:rsidR="003911BC">
        <w:t xml:space="preserve">Service </w:t>
      </w:r>
      <w:r>
        <w:t>Monitoring</w:t>
      </w:r>
      <w:r w:rsidR="003911BC">
        <w:t>s</w:t>
      </w:r>
      <w:r w:rsidRPr="00C800CD">
        <w:t xml:space="preserve"> </w:t>
      </w:r>
      <w:r w:rsidR="006D56EA">
        <w:t>sieht</w:t>
      </w:r>
      <w:r w:rsidRPr="00C800CD">
        <w:t xml:space="preserve"> die Erweiter</w:t>
      </w:r>
      <w:r w:rsidR="006D56EA">
        <w:t>barkeit</w:t>
      </w:r>
      <w:r w:rsidRPr="00C800CD">
        <w:t xml:space="preserve"> um neue Funk</w:t>
      </w:r>
      <w:r>
        <w:softHyphen/>
      </w:r>
      <w:r w:rsidRPr="00C800CD">
        <w:t>tionalitäten (z.</w:t>
      </w:r>
      <w:r w:rsidR="00800D7D">
        <w:t> </w:t>
      </w:r>
      <w:r w:rsidRPr="00C800CD">
        <w:t xml:space="preserve">B. Aufruf zusätzlicher </w:t>
      </w:r>
      <w:r>
        <w:t>Probes</w:t>
      </w:r>
      <w:r w:rsidRPr="00C800CD">
        <w:t>)</w:t>
      </w:r>
      <w:r w:rsidR="006D56EA">
        <w:t xml:space="preserve"> vor</w:t>
      </w:r>
      <w:r w:rsidRPr="00C800CD">
        <w:t>, indem die bestehen</w:t>
      </w:r>
      <w:r>
        <w:softHyphen/>
      </w:r>
      <w:r w:rsidRPr="00C800CD">
        <w:t>den Schnittstellen im Komponentenmodell erweitert oder neue Schnittstellen zu den Kom</w:t>
      </w:r>
      <w:r>
        <w:softHyphen/>
      </w:r>
      <w:r w:rsidRPr="00C800CD">
        <w:t>ponenten hinzugefügt werden.</w:t>
      </w:r>
    </w:p>
    <w:p w:rsidR="002B0233" w:rsidRDefault="002B0233" w:rsidP="002B0233">
      <w:pPr>
        <w:pStyle w:val="berschrift1"/>
        <w:sectPr w:rsidR="002B0233" w:rsidSect="008205D5">
          <w:pgSz w:w="11906" w:h="16838" w:code="9"/>
          <w:pgMar w:top="1916" w:right="1418" w:bottom="1134" w:left="1701" w:header="539" w:footer="437" w:gutter="0"/>
          <w:lnNumType w:countBy="1" w:restart="continuous"/>
          <w:cols w:space="708"/>
          <w:docGrid w:linePitch="360"/>
        </w:sectPr>
      </w:pPr>
    </w:p>
    <w:p w:rsidR="00F63F9F" w:rsidRPr="008A6C27" w:rsidRDefault="00F63F9F" w:rsidP="002B0233">
      <w:pPr>
        <w:pStyle w:val="berschrift1"/>
      </w:pPr>
      <w:bookmarkStart w:id="77" w:name="_Toc506976052"/>
      <w:r w:rsidRPr="008A6C27">
        <w:lastRenderedPageBreak/>
        <w:t xml:space="preserve">Übergreifende </w:t>
      </w:r>
      <w:bookmarkEnd w:id="66"/>
      <w:r w:rsidR="00817F88" w:rsidRPr="008A6C27">
        <w:t>Festlegungen</w:t>
      </w:r>
      <w:bookmarkEnd w:id="77"/>
    </w:p>
    <w:p w:rsidR="00956159" w:rsidRDefault="00956159" w:rsidP="002B0233">
      <w:pPr>
        <w:pStyle w:val="berschrift2"/>
      </w:pPr>
      <w:bookmarkStart w:id="78" w:name="_Toc463447201"/>
      <w:bookmarkStart w:id="79" w:name="_Toc463447204"/>
      <w:bookmarkStart w:id="80" w:name="_Toc463447210"/>
      <w:bookmarkStart w:id="81" w:name="_Toc463447213"/>
      <w:bookmarkStart w:id="82" w:name="_Toc463447214"/>
      <w:bookmarkStart w:id="83" w:name="_Toc463447215"/>
      <w:bookmarkStart w:id="84" w:name="_Toc506976053"/>
      <w:r>
        <w:t xml:space="preserve">Implementierung </w:t>
      </w:r>
      <w:bookmarkEnd w:id="78"/>
      <w:r w:rsidR="003911BC">
        <w:t>des Service Monitorings</w:t>
      </w:r>
      <w:bookmarkEnd w:id="84"/>
    </w:p>
    <w:p w:rsidR="00A42372" w:rsidRPr="008205D5" w:rsidRDefault="00A42372" w:rsidP="00F624CE">
      <w:pPr>
        <w:pStyle w:val="gemStandard"/>
        <w:ind w:left="567" w:hanging="567"/>
        <w:rPr>
          <w:b/>
        </w:rPr>
      </w:pPr>
      <w:r w:rsidRPr="008205D5">
        <w:rPr>
          <w:b/>
        </w:rPr>
        <w:sym w:font="Wingdings" w:char="F0D6"/>
      </w:r>
      <w:r w:rsidRPr="008205D5">
        <w:rPr>
          <w:b/>
        </w:rPr>
        <w:tab/>
      </w:r>
      <w:r w:rsidR="00B8235F" w:rsidRPr="008205D5">
        <w:rPr>
          <w:b/>
        </w:rPr>
        <w:t xml:space="preserve">TIP1-A_6739 </w:t>
      </w:r>
      <w:r w:rsidR="003911BC">
        <w:rPr>
          <w:b/>
        </w:rPr>
        <w:t>Service Monitoring</w:t>
      </w:r>
      <w:r w:rsidRPr="008205D5">
        <w:rPr>
          <w:b/>
        </w:rPr>
        <w:t>, Festlegung der bereitzustellenden Schnittstellen</w:t>
      </w:r>
    </w:p>
    <w:p w:rsidR="00A42372" w:rsidRDefault="00D54FEB" w:rsidP="00323772">
      <w:pPr>
        <w:pStyle w:val="gemEinzug"/>
      </w:pPr>
      <w:r w:rsidRPr="00D54FEB">
        <w:t>Das Service Monitoring MUSS die Schnittstellen I_View_Service_Monitoring und I_Monitoring_Update implementieren und bereitstellen.</w:t>
      </w:r>
      <w:r>
        <w:t xml:space="preserve"> </w:t>
      </w:r>
    </w:p>
    <w:p w:rsidR="002B0233" w:rsidRDefault="002B0233" w:rsidP="00D54FEB">
      <w:pPr>
        <w:pStyle w:val="gemStandard"/>
        <w:ind w:firstLine="709"/>
        <w:rPr>
          <w:b/>
        </w:rPr>
      </w:pPr>
    </w:p>
    <w:p w:rsidR="00D54FEB" w:rsidRPr="002B0233" w:rsidRDefault="002B0233" w:rsidP="00D54FEB">
      <w:pPr>
        <w:pStyle w:val="gemStandard"/>
        <w:ind w:firstLine="709"/>
      </w:pPr>
      <w:r>
        <w:rPr>
          <w:b/>
        </w:rPr>
        <w:sym w:font="Wingdings" w:char="F0D5"/>
      </w:r>
    </w:p>
    <w:p w:rsidR="00D54FEB" w:rsidRPr="00BE5BBD" w:rsidRDefault="00D54FEB" w:rsidP="00323772">
      <w:pPr>
        <w:pStyle w:val="gemEinzug"/>
        <w:rPr>
          <w:highlight w:val="yellow"/>
        </w:rPr>
      </w:pPr>
      <w:r w:rsidRPr="00D54FEB">
        <w:t xml:space="preserve">Diese Schnittstellen werden in </w:t>
      </w:r>
      <w:r w:rsidRPr="00A42372">
        <w:t xml:space="preserve">Kap. </w:t>
      </w:r>
      <w:r w:rsidRPr="00A42372">
        <w:fldChar w:fldCharType="begin"/>
      </w:r>
      <w:r w:rsidRPr="00A42372">
        <w:instrText xml:space="preserve"> REF _Ref493228559 \n \h </w:instrText>
      </w:r>
      <w:r>
        <w:instrText xml:space="preserve"> \* MERGEFORMAT </w:instrText>
      </w:r>
      <w:r w:rsidRPr="00A42372">
        <w:fldChar w:fldCharType="separate"/>
      </w:r>
      <w:r w:rsidR="003C34CD">
        <w:t>5.1</w:t>
      </w:r>
      <w:r w:rsidRPr="00A42372">
        <w:fldChar w:fldCharType="end"/>
      </w:r>
      <w:r>
        <w:t xml:space="preserve"> </w:t>
      </w:r>
      <w:r w:rsidRPr="00D54FEB">
        <w:t xml:space="preserve">und </w:t>
      </w:r>
      <w:r w:rsidRPr="00A42372">
        <w:t xml:space="preserve">Kap. </w:t>
      </w:r>
      <w:r w:rsidRPr="00A42372">
        <w:fldChar w:fldCharType="begin"/>
      </w:r>
      <w:r w:rsidRPr="00A42372">
        <w:instrText xml:space="preserve"> REF _Ref493228577 \n \h </w:instrText>
      </w:r>
      <w:r>
        <w:instrText xml:space="preserve"> \* MERGEFORMAT </w:instrText>
      </w:r>
      <w:r w:rsidRPr="00A42372">
        <w:fldChar w:fldCharType="separate"/>
      </w:r>
      <w:r w:rsidR="003C34CD">
        <w:t>5.2</w:t>
      </w:r>
      <w:r w:rsidRPr="00A42372">
        <w:fldChar w:fldCharType="end"/>
      </w:r>
      <w:r>
        <w:t xml:space="preserve"> </w:t>
      </w:r>
      <w:r w:rsidRPr="00D54FEB">
        <w:t>näher definiert.</w:t>
      </w:r>
    </w:p>
    <w:p w:rsidR="00D54FEB" w:rsidRDefault="00D54FEB" w:rsidP="00F624CE">
      <w:pPr>
        <w:pStyle w:val="gemStandard"/>
        <w:ind w:left="567" w:hanging="567"/>
        <w:rPr>
          <w:b/>
        </w:rPr>
      </w:pPr>
    </w:p>
    <w:p w:rsidR="002D0A00" w:rsidRPr="008205D5" w:rsidRDefault="002D0A00" w:rsidP="00F624CE">
      <w:pPr>
        <w:pStyle w:val="gemStandard"/>
        <w:ind w:left="567" w:hanging="567"/>
        <w:rPr>
          <w:b/>
        </w:rPr>
      </w:pPr>
      <w:r w:rsidRPr="008205D5">
        <w:rPr>
          <w:b/>
        </w:rPr>
        <w:sym w:font="Wingdings" w:char="F0D6"/>
      </w:r>
      <w:r w:rsidRPr="008205D5">
        <w:rPr>
          <w:b/>
        </w:rPr>
        <w:tab/>
      </w:r>
      <w:r w:rsidR="00B8235F" w:rsidRPr="008205D5">
        <w:rPr>
          <w:b/>
        </w:rPr>
        <w:t xml:space="preserve">TIP1-A_6740 </w:t>
      </w:r>
      <w:r w:rsidRPr="008205D5">
        <w:rPr>
          <w:b/>
        </w:rPr>
        <w:t xml:space="preserve">Erreichbarkeit </w:t>
      </w:r>
      <w:r w:rsidR="003911BC">
        <w:rPr>
          <w:b/>
        </w:rPr>
        <w:t>des Service Monitorings</w:t>
      </w:r>
      <w:r w:rsidRPr="008205D5">
        <w:rPr>
          <w:b/>
        </w:rPr>
        <w:t xml:space="preserve"> </w:t>
      </w:r>
    </w:p>
    <w:p w:rsidR="002B0233" w:rsidRDefault="002D0A00" w:rsidP="00323772">
      <w:pPr>
        <w:pStyle w:val="gemEinzug"/>
        <w:rPr>
          <w:b/>
        </w:rPr>
      </w:pPr>
      <w:r>
        <w:t>Das</w:t>
      </w:r>
      <w:r w:rsidRPr="00B56210">
        <w:t xml:space="preserve"> </w:t>
      </w:r>
      <w:r w:rsidR="003911BC">
        <w:t>Service Monitoring</w:t>
      </w:r>
      <w:r w:rsidRPr="00B56210">
        <w:t xml:space="preserve"> </w:t>
      </w:r>
      <w:r w:rsidRPr="00BE5BBD">
        <w:t xml:space="preserve">MUSS die </w:t>
      </w:r>
      <w:r w:rsidRPr="00B56210">
        <w:t xml:space="preserve">Schnittstellen </w:t>
      </w:r>
      <w:r w:rsidR="003D53D6">
        <w:t>I_Monitoring_Update</w:t>
      </w:r>
      <w:r>
        <w:t xml:space="preserve"> </w:t>
      </w:r>
      <w:r w:rsidR="00E16C0F">
        <w:t xml:space="preserve">in der TI </w:t>
      </w:r>
      <w:r>
        <w:t xml:space="preserve">und </w:t>
      </w:r>
      <w:r w:rsidRPr="002179E3">
        <w:t>I_View_Service_Monitoring</w:t>
      </w:r>
      <w:r w:rsidRPr="00B56210">
        <w:t xml:space="preserve"> im Internet</w:t>
      </w:r>
      <w:r w:rsidR="00221F74">
        <w:t xml:space="preserve"> und der TI</w:t>
      </w:r>
      <w:r>
        <w:t xml:space="preserve"> für </w:t>
      </w:r>
      <w:r w:rsidR="00985E07">
        <w:t>Nutzer</w:t>
      </w:r>
      <w:r w:rsidR="00221F74">
        <w:t xml:space="preserve"> mit entsprechenden Rechten</w:t>
      </w:r>
      <w:r w:rsidR="00221F74" w:rsidRPr="00BE5BBD">
        <w:t xml:space="preserve"> </w:t>
      </w:r>
      <w:r>
        <w:t>anbieten</w:t>
      </w:r>
      <w:r w:rsidRPr="00B56210">
        <w:t>.</w:t>
      </w:r>
    </w:p>
    <w:p w:rsidR="002D0A00" w:rsidRPr="002B0233" w:rsidRDefault="002B0233" w:rsidP="002B0233">
      <w:pPr>
        <w:pStyle w:val="gemStandard"/>
      </w:pPr>
      <w:r>
        <w:rPr>
          <w:b/>
        </w:rPr>
        <w:sym w:font="Wingdings" w:char="F0D5"/>
      </w:r>
    </w:p>
    <w:p w:rsidR="00956159" w:rsidRPr="00BE5BBD" w:rsidRDefault="00956159" w:rsidP="002B0233">
      <w:pPr>
        <w:pStyle w:val="berschrift3"/>
      </w:pPr>
      <w:bookmarkStart w:id="85" w:name="_Toc506976054"/>
      <w:r w:rsidRPr="00BE5BBD">
        <w:t>Verwendung von Standardprodukten</w:t>
      </w:r>
      <w:bookmarkEnd w:id="79"/>
      <w:bookmarkEnd w:id="85"/>
    </w:p>
    <w:p w:rsidR="00956159" w:rsidRPr="008205D5" w:rsidRDefault="00956159" w:rsidP="00F624CE">
      <w:pPr>
        <w:pStyle w:val="gemStandard"/>
        <w:ind w:left="567" w:hanging="567"/>
        <w:rPr>
          <w:b/>
        </w:rPr>
      </w:pPr>
      <w:r w:rsidRPr="008205D5">
        <w:rPr>
          <w:b/>
        </w:rPr>
        <w:sym w:font="Wingdings" w:char="F0D6"/>
      </w:r>
      <w:r w:rsidRPr="008205D5">
        <w:rPr>
          <w:b/>
        </w:rPr>
        <w:tab/>
      </w:r>
      <w:r w:rsidR="002938C0" w:rsidRPr="008205D5">
        <w:rPr>
          <w:b/>
        </w:rPr>
        <w:t>TIP1-A_6743</w:t>
      </w:r>
      <w:r w:rsidRPr="008205D5">
        <w:rPr>
          <w:b/>
        </w:rPr>
        <w:t xml:space="preserve"> Verwendung von Standardprodukten</w:t>
      </w:r>
    </w:p>
    <w:p w:rsidR="002B0233" w:rsidRDefault="007E7CBA" w:rsidP="00323772">
      <w:pPr>
        <w:pStyle w:val="gemEinzug"/>
        <w:rPr>
          <w:b/>
        </w:rPr>
      </w:pPr>
      <w:r w:rsidRPr="007E7CBA">
        <w:t>Der Anbieter des Service</w:t>
      </w:r>
      <w:r w:rsidR="000F1309">
        <w:t xml:space="preserve"> Monitorings SOLL IT-Monitoring-</w:t>
      </w:r>
      <w:r w:rsidRPr="007E7CBA">
        <w:t>Standardprodukte für d</w:t>
      </w:r>
      <w:r>
        <w:t>as Service Monitoring verwenden</w:t>
      </w:r>
      <w:r w:rsidR="00956159" w:rsidRPr="00BE5BBD">
        <w:t>.</w:t>
      </w:r>
      <w:r w:rsidR="00956159" w:rsidRPr="00BE5BBD">
        <w:rPr>
          <w:b/>
        </w:rPr>
        <w:t xml:space="preserve"> </w:t>
      </w:r>
    </w:p>
    <w:p w:rsidR="00956159" w:rsidRPr="002B0233" w:rsidRDefault="002B0233" w:rsidP="002B0233">
      <w:pPr>
        <w:pStyle w:val="gemStandard"/>
      </w:pPr>
      <w:r>
        <w:rPr>
          <w:b/>
        </w:rPr>
        <w:sym w:font="Wingdings" w:char="F0D5"/>
      </w:r>
    </w:p>
    <w:p w:rsidR="00956159" w:rsidRPr="00BE5BBD" w:rsidRDefault="0062146F" w:rsidP="002B0233">
      <w:pPr>
        <w:pStyle w:val="berschrift3"/>
      </w:pPr>
      <w:bookmarkStart w:id="86" w:name="_Toc463447205"/>
      <w:bookmarkStart w:id="87" w:name="_Toc506976055"/>
      <w:r>
        <w:t>Administration</w:t>
      </w:r>
      <w:r w:rsidR="00956159" w:rsidRPr="00BE5BBD">
        <w:t xml:space="preserve"> und Konfiguration</w:t>
      </w:r>
      <w:bookmarkEnd w:id="86"/>
      <w:bookmarkEnd w:id="87"/>
    </w:p>
    <w:p w:rsidR="00956159" w:rsidRPr="008205D5" w:rsidRDefault="00956159" w:rsidP="00F624CE">
      <w:pPr>
        <w:pStyle w:val="gemStandard"/>
        <w:ind w:left="567" w:hanging="567"/>
        <w:rPr>
          <w:b/>
        </w:rPr>
      </w:pPr>
      <w:r w:rsidRPr="008205D5">
        <w:rPr>
          <w:b/>
        </w:rPr>
        <w:sym w:font="Wingdings" w:char="F0D6"/>
      </w:r>
      <w:r w:rsidRPr="008205D5">
        <w:rPr>
          <w:b/>
        </w:rPr>
        <w:tab/>
      </w:r>
      <w:r w:rsidR="002938C0" w:rsidRPr="008205D5">
        <w:rPr>
          <w:b/>
        </w:rPr>
        <w:t>TIP1-A_6745</w:t>
      </w:r>
      <w:r w:rsidRPr="008205D5">
        <w:rPr>
          <w:b/>
        </w:rPr>
        <w:t xml:space="preserve"> </w:t>
      </w:r>
      <w:r w:rsidR="003911BC">
        <w:rPr>
          <w:b/>
        </w:rPr>
        <w:t>Service Monitoring</w:t>
      </w:r>
      <w:r w:rsidRPr="008205D5">
        <w:rPr>
          <w:b/>
        </w:rPr>
        <w:t>, Konfigurierbarkeit</w:t>
      </w:r>
    </w:p>
    <w:p w:rsidR="00956159" w:rsidRPr="00956159" w:rsidRDefault="00956159" w:rsidP="0010778E">
      <w:pPr>
        <w:pStyle w:val="gemEinzug"/>
      </w:pPr>
      <w:r>
        <w:t>Das</w:t>
      </w:r>
      <w:r w:rsidRPr="00956159">
        <w:t xml:space="preserve"> </w:t>
      </w:r>
      <w:r w:rsidR="003911BC">
        <w:t>Service Monitoring</w:t>
      </w:r>
      <w:r w:rsidRPr="00B56210">
        <w:t xml:space="preserve"> </w:t>
      </w:r>
      <w:r w:rsidRPr="00956159">
        <w:t>MUSS so implementiert werden, dass</w:t>
      </w:r>
      <w:r w:rsidR="0010778E">
        <w:t xml:space="preserve"> Administratoren Berechtigungen, Schwellwerte, Aggregationsregeln und Probes konfigurieren</w:t>
      </w:r>
      <w:r w:rsidRPr="00956159">
        <w:t xml:space="preserve"> </w:t>
      </w:r>
      <w:r w:rsidR="0010778E">
        <w:t>können</w:t>
      </w:r>
      <w:r w:rsidRPr="00956159">
        <w:t>.</w:t>
      </w:r>
    </w:p>
    <w:p w:rsidR="002B0233" w:rsidRDefault="00956159" w:rsidP="00323772">
      <w:pPr>
        <w:pStyle w:val="gemEinzug"/>
        <w:rPr>
          <w:b/>
        </w:rPr>
      </w:pPr>
      <w:r>
        <w:t xml:space="preserve">Die Konfigurationsdaten </w:t>
      </w:r>
      <w:r w:rsidR="003911BC">
        <w:t>des Service Monitorings</w:t>
      </w:r>
      <w:r w:rsidRPr="00B56210">
        <w:t xml:space="preserve"> </w:t>
      </w:r>
      <w:r w:rsidR="009B6249">
        <w:t>MÜSSEN</w:t>
      </w:r>
      <w:r w:rsidR="009B6249" w:rsidRPr="00956159">
        <w:t xml:space="preserve"> </w:t>
      </w:r>
      <w:r w:rsidRPr="00956159">
        <w:t>persistent gespeichert werden sowie exportierbar und importierbar sein.</w:t>
      </w:r>
      <w:r w:rsidRPr="00BE5BBD">
        <w:rPr>
          <w:b/>
        </w:rPr>
        <w:t xml:space="preserve"> </w:t>
      </w:r>
    </w:p>
    <w:p w:rsidR="00956159" w:rsidRPr="002B0233" w:rsidRDefault="002B0233" w:rsidP="002B0233">
      <w:pPr>
        <w:pStyle w:val="gemStandard"/>
      </w:pPr>
      <w:r>
        <w:rPr>
          <w:b/>
        </w:rPr>
        <w:sym w:font="Wingdings" w:char="F0D5"/>
      </w:r>
    </w:p>
    <w:p w:rsidR="00370CAB" w:rsidRPr="008205D5" w:rsidRDefault="00370CAB" w:rsidP="00F624CE">
      <w:pPr>
        <w:pStyle w:val="gemStandard"/>
        <w:ind w:left="567" w:hanging="567"/>
        <w:rPr>
          <w:b/>
        </w:rPr>
      </w:pPr>
      <w:r w:rsidRPr="008205D5">
        <w:rPr>
          <w:b/>
        </w:rPr>
        <w:sym w:font="Wingdings" w:char="F0D6"/>
      </w:r>
      <w:r w:rsidRPr="008205D5">
        <w:rPr>
          <w:b/>
        </w:rPr>
        <w:tab/>
      </w:r>
      <w:r w:rsidR="002938C0" w:rsidRPr="008205D5">
        <w:rPr>
          <w:b/>
        </w:rPr>
        <w:t>TIP1-A_6746</w:t>
      </w:r>
      <w:r w:rsidRPr="008205D5">
        <w:rPr>
          <w:b/>
        </w:rPr>
        <w:t xml:space="preserve"> </w:t>
      </w:r>
      <w:r w:rsidR="003911BC">
        <w:rPr>
          <w:b/>
        </w:rPr>
        <w:t>Service Monitoring</w:t>
      </w:r>
      <w:r w:rsidRPr="008205D5">
        <w:rPr>
          <w:b/>
        </w:rPr>
        <w:t>, Schwellwerte</w:t>
      </w:r>
    </w:p>
    <w:p w:rsidR="002B0233" w:rsidRDefault="00370CAB" w:rsidP="00323772">
      <w:pPr>
        <w:pStyle w:val="gemEinzug"/>
        <w:rPr>
          <w:b/>
        </w:rPr>
      </w:pPr>
      <w:r>
        <w:t>Das</w:t>
      </w:r>
      <w:r w:rsidRPr="00956159">
        <w:t xml:space="preserve"> </w:t>
      </w:r>
      <w:r w:rsidR="003911BC">
        <w:t>Service Monitoring</w:t>
      </w:r>
      <w:r w:rsidRPr="00B56210">
        <w:t xml:space="preserve"> </w:t>
      </w:r>
      <w:r w:rsidRPr="00CB6E60">
        <w:t>MUSS</w:t>
      </w:r>
      <w:r w:rsidR="00A8549A">
        <w:t xml:space="preserve"> die Konfiguration sowie den Export und Import von Schwellwerten für </w:t>
      </w:r>
      <w:r w:rsidR="0010778E">
        <w:t xml:space="preserve">jede einzelne </w:t>
      </w:r>
      <w:r w:rsidR="00A8549A">
        <w:t>Performance-Kenngrößen erlauben</w:t>
      </w:r>
      <w:r w:rsidRPr="00CB6E60">
        <w:t>.</w:t>
      </w:r>
      <w:r w:rsidR="00A8549A">
        <w:t xml:space="preserve"> Die </w:t>
      </w:r>
      <w:r w:rsidR="00EF7DD4">
        <w:t xml:space="preserve">Über- bzw. </w:t>
      </w:r>
      <w:r w:rsidR="00EF7DD4">
        <w:lastRenderedPageBreak/>
        <w:t>Unterschreitung</w:t>
      </w:r>
      <w:r w:rsidR="00A8549A">
        <w:t xml:space="preserve"> dieser Schwellwerte durch die Daten der dazugehörenden Performance-Kenngröße </w:t>
      </w:r>
      <w:r w:rsidR="009B6249">
        <w:t xml:space="preserve">MUSS </w:t>
      </w:r>
      <w:r w:rsidR="00A8549A">
        <w:t xml:space="preserve">zur Markierung (z.B. in </w:t>
      </w:r>
      <w:r w:rsidR="00EF7DD4">
        <w:t xml:space="preserve">Grün, Gelb und </w:t>
      </w:r>
      <w:r w:rsidR="00A8549A">
        <w:t>Rot) der entsprechenden Werte in der Darstellung führen.</w:t>
      </w:r>
      <w:r w:rsidR="00EF7DD4">
        <w:t xml:space="preserve"> Für jede</w:t>
      </w:r>
      <w:r w:rsidR="00EF7DD4" w:rsidRPr="00EF7DD4">
        <w:t xml:space="preserve"> </w:t>
      </w:r>
      <w:r w:rsidR="00EF7DD4">
        <w:t xml:space="preserve">Performance-Kenngröße MUSS die Angabe mehrerer Schwellwerte mit dazugehörender Kritikalität/Darstellungsfarbe möglich sein. </w:t>
      </w:r>
    </w:p>
    <w:p w:rsidR="00370CAB" w:rsidRPr="002B0233" w:rsidRDefault="002B0233" w:rsidP="002B0233">
      <w:pPr>
        <w:pStyle w:val="gemStandard"/>
      </w:pPr>
      <w:r>
        <w:rPr>
          <w:b/>
        </w:rPr>
        <w:sym w:font="Wingdings" w:char="F0D5"/>
      </w:r>
    </w:p>
    <w:p w:rsidR="000A4F83" w:rsidRPr="001B7F3D" w:rsidRDefault="000A4F83" w:rsidP="00F624CE">
      <w:pPr>
        <w:pStyle w:val="gemStandard"/>
        <w:ind w:left="567" w:hanging="567"/>
        <w:rPr>
          <w:b/>
        </w:rPr>
      </w:pPr>
      <w:r w:rsidRPr="008205D5">
        <w:rPr>
          <w:b/>
        </w:rPr>
        <w:sym w:font="Wingdings" w:char="F0D6"/>
      </w:r>
      <w:r w:rsidRPr="001B7F3D">
        <w:rPr>
          <w:b/>
        </w:rPr>
        <w:tab/>
      </w:r>
      <w:r w:rsidR="002938C0" w:rsidRPr="008205D5">
        <w:rPr>
          <w:b/>
        </w:rPr>
        <w:t>TIP1-A_6747</w:t>
      </w:r>
      <w:r w:rsidRPr="001B7F3D">
        <w:rPr>
          <w:b/>
        </w:rPr>
        <w:t xml:space="preserve"> </w:t>
      </w:r>
      <w:r w:rsidR="003911BC" w:rsidRPr="001B7F3D">
        <w:rPr>
          <w:b/>
        </w:rPr>
        <w:t>Service Monitoring</w:t>
      </w:r>
      <w:r w:rsidRPr="001B7F3D">
        <w:rPr>
          <w:b/>
        </w:rPr>
        <w:t>, Aggregationsregeln</w:t>
      </w:r>
    </w:p>
    <w:p w:rsidR="000A4F83" w:rsidRDefault="000A4F83" w:rsidP="00323772">
      <w:pPr>
        <w:pStyle w:val="gemEinzug"/>
      </w:pPr>
      <w:r>
        <w:t>Das</w:t>
      </w:r>
      <w:r w:rsidRPr="00956159">
        <w:t xml:space="preserve"> </w:t>
      </w:r>
      <w:r w:rsidR="003911BC">
        <w:t>Service Monitoring</w:t>
      </w:r>
      <w:r w:rsidRPr="00B56210">
        <w:t xml:space="preserve"> </w:t>
      </w:r>
      <w:r w:rsidRPr="00CB6E60">
        <w:t>MUSS</w:t>
      </w:r>
      <w:r>
        <w:t xml:space="preserve"> mindestens folgende Aggregationsregeln </w:t>
      </w:r>
      <w:r w:rsidR="001B7F3D">
        <w:t xml:space="preserve">für alle Kenngrößen (also übergreifend für alle Dienste, Mandanten und aus allen Quellen ermittelte) </w:t>
      </w:r>
      <w:r>
        <w:t>unterstützen:</w:t>
      </w:r>
    </w:p>
    <w:p w:rsidR="000A4F83" w:rsidRDefault="000A4F83" w:rsidP="00A83960">
      <w:pPr>
        <w:pStyle w:val="gemAufzhlung"/>
      </w:pPr>
      <w:r>
        <w:t xml:space="preserve">Aggregation </w:t>
      </w:r>
      <w:r w:rsidR="0084560F">
        <w:t xml:space="preserve">(z.B. </w:t>
      </w:r>
      <w:r w:rsidR="00A24BFE">
        <w:t xml:space="preserve">Summe, </w:t>
      </w:r>
      <w:r w:rsidR="0084560F">
        <w:t xml:space="preserve">Mittelwerte, Quantile, Maximal- und Minimalwerte) </w:t>
      </w:r>
      <w:r>
        <w:t xml:space="preserve">der Werte einer Kenngröße </w:t>
      </w:r>
      <w:r w:rsidR="0084560F">
        <w:t>(inkrementelle Kennwerte und Gauges</w:t>
      </w:r>
      <w:r w:rsidR="00A24BFE">
        <w:t xml:space="preserve"> (Kennwerte</w:t>
      </w:r>
      <w:r w:rsidR="000F1309">
        <w:t>,</w:t>
      </w:r>
      <w:r w:rsidR="00A24BFE">
        <w:t xml:space="preserve"> welche nicht inkrementell verarbeitet werden wie z.B. Temperatur oder Füllstand einer Queue)</w:t>
      </w:r>
      <w:r w:rsidR="0084560F">
        <w:t xml:space="preserve">) </w:t>
      </w:r>
      <w:r>
        <w:t xml:space="preserve">für einen </w:t>
      </w:r>
      <w:r w:rsidR="00A24BFE">
        <w:t xml:space="preserve">definierbaren </w:t>
      </w:r>
      <w:r>
        <w:t>Zeitraum.</w:t>
      </w:r>
    </w:p>
    <w:p w:rsidR="00796E2F" w:rsidRDefault="0084560F" w:rsidP="00A83960">
      <w:pPr>
        <w:pStyle w:val="gemAufzhlung"/>
      </w:pPr>
      <w:r>
        <w:t>Aggregation mehrerer Kenngröße</w:t>
      </w:r>
      <w:r w:rsidR="0047513F">
        <w:t>n</w:t>
      </w:r>
      <w:r w:rsidR="00B91DEE">
        <w:t xml:space="preserve"> und Daten von Probe-Lauf-Daten (z.B. Zuordnung von Kenng</w:t>
      </w:r>
      <w:r w:rsidR="0019481F">
        <w:t>r</w:t>
      </w:r>
      <w:r w:rsidR="00B91DEE">
        <w:t>ößen zu Probe-Lauf-Ausführungen)</w:t>
      </w:r>
      <w:r w:rsidR="0047513F">
        <w:t>,</w:t>
      </w:r>
      <w:r>
        <w:t xml:space="preserve"> welche im Zusammenhang stehen fü</w:t>
      </w:r>
      <w:r w:rsidR="00800D7D">
        <w:t xml:space="preserve">r einen </w:t>
      </w:r>
      <w:r w:rsidR="00612524">
        <w:t>definierbaren</w:t>
      </w:r>
      <w:r w:rsidR="00800D7D">
        <w:t xml:space="preserve"> Zeitraum. </w:t>
      </w:r>
      <w:r>
        <w:t>Beispiele für solche Kenngrößen sind Ausführungszeiten von Teiloperationen</w:t>
      </w:r>
      <w:r w:rsidR="0047513F">
        <w:t>,</w:t>
      </w:r>
      <w:r>
        <w:t xml:space="preserve"> welche zusammengerechnet und de</w:t>
      </w:r>
      <w:r w:rsidR="00224618">
        <w:t>ren</w:t>
      </w:r>
      <w:r>
        <w:t xml:space="preserve"> Ergebnisse aggregiert werden müssen. </w:t>
      </w:r>
      <w:r w:rsidR="00A24BFE">
        <w:t>Dabei MÜSSEN Kenngrößen aus verschiedenen Quellen (z.B. Probes, Schnittstelle I_Monitoring_Update und Kenngrößen</w:t>
      </w:r>
      <w:r w:rsidR="000F1309">
        <w:t>,</w:t>
      </w:r>
      <w:r w:rsidR="00A24BFE">
        <w:t xml:space="preserve"> welche durch Aggregation im Service Monitoring ermittelt wurden) übergreifend verarbeitet werden können.</w:t>
      </w:r>
    </w:p>
    <w:p w:rsidR="0084560F" w:rsidRDefault="00796E2F" w:rsidP="00A83960">
      <w:pPr>
        <w:pStyle w:val="gemAufzhlung"/>
      </w:pPr>
      <w:r>
        <w:t xml:space="preserve">Aggregation der </w:t>
      </w:r>
      <w:r w:rsidR="00612524">
        <w:t>Nicht-</w:t>
      </w:r>
      <w:r>
        <w:t>Verfügbarkeiten</w:t>
      </w:r>
      <w:r w:rsidR="000F1309">
        <w:t>,</w:t>
      </w:r>
      <w:r>
        <w:t xml:space="preserve"> welche durch Probes ermittelt werden mit Ausfallszeiten</w:t>
      </w:r>
      <w:r w:rsidR="00332802">
        <w:t>,</w:t>
      </w:r>
      <w:r>
        <w:t xml:space="preserve"> welche vom Dienst gemeldet werden</w:t>
      </w:r>
      <w:r w:rsidR="000F1309">
        <w:t>,</w:t>
      </w:r>
      <w:r w:rsidR="008E06A8">
        <w:t xml:space="preserve"> und dem Wartungskalender</w:t>
      </w:r>
      <w:r>
        <w:t>.</w:t>
      </w:r>
      <w:r w:rsidR="0084560F">
        <w:t xml:space="preserve"> </w:t>
      </w:r>
    </w:p>
    <w:p w:rsidR="002B0233" w:rsidRDefault="00AA502B" w:rsidP="00D52798">
      <w:pPr>
        <w:pStyle w:val="gemEinzug"/>
        <w:rPr>
          <w:b/>
        </w:rPr>
      </w:pPr>
      <w:r>
        <w:t>Die Ergebnisse der Ag</w:t>
      </w:r>
      <w:r w:rsidR="00B63F97">
        <w:t xml:space="preserve">gregation </w:t>
      </w:r>
      <w:r w:rsidR="00612524">
        <w:t>MÜSSEN</w:t>
      </w:r>
      <w:r w:rsidR="00B63F97">
        <w:t xml:space="preserve"> als Kenngrößen</w:t>
      </w:r>
      <w:r>
        <w:t xml:space="preserve"> in den aggregierten  Service Monitoring Daten gespeichert werden und wie alle anderen aggregierten Daten darstellbar und auswertbar sein.</w:t>
      </w:r>
      <w:r w:rsidR="00C944E7">
        <w:t xml:space="preserve"> </w:t>
      </w:r>
    </w:p>
    <w:p w:rsidR="00807F46" w:rsidRPr="002B0233" w:rsidRDefault="002B0233" w:rsidP="002B0233">
      <w:pPr>
        <w:pStyle w:val="gemStandard"/>
      </w:pPr>
      <w:r>
        <w:rPr>
          <w:b/>
        </w:rPr>
        <w:sym w:font="Wingdings" w:char="F0D5"/>
      </w:r>
    </w:p>
    <w:p w:rsidR="0036728C" w:rsidRDefault="0036728C" w:rsidP="0036728C">
      <w:pPr>
        <w:pStyle w:val="gemEinzug"/>
        <w:ind w:left="0"/>
      </w:pPr>
      <w:r>
        <w:t xml:space="preserve">Für </w:t>
      </w:r>
      <w:r w:rsidR="00807F46">
        <w:t xml:space="preserve">das Monitoring von </w:t>
      </w:r>
      <w:r>
        <w:t>komplexen Anwendungsfällen</w:t>
      </w:r>
      <w:r w:rsidR="00807F46">
        <w:t xml:space="preserve"> ist die direkte Ermittlung von Kenngrößen für den gesamten Anwendungsfall nicht immer direkt möglich. Deshalb besteht die Notwendigkeit der Aggregation und Darstellung v</w:t>
      </w:r>
      <w:r w:rsidR="00D52798">
        <w:t xml:space="preserve">on Teilschritt-Kenngrößen auf </w:t>
      </w:r>
      <w:r w:rsidR="00807F46">
        <w:t>Anwendungsfallniveau.</w:t>
      </w:r>
    </w:p>
    <w:p w:rsidR="00796E2F" w:rsidRPr="008205D5" w:rsidRDefault="00796E2F" w:rsidP="00F624CE">
      <w:pPr>
        <w:pStyle w:val="gemStandard"/>
        <w:ind w:left="567" w:hanging="567"/>
        <w:rPr>
          <w:b/>
        </w:rPr>
      </w:pPr>
      <w:r w:rsidRPr="008205D5">
        <w:rPr>
          <w:b/>
        </w:rPr>
        <w:sym w:font="Wingdings" w:char="F0D6"/>
      </w:r>
      <w:r w:rsidRPr="008205D5">
        <w:rPr>
          <w:b/>
        </w:rPr>
        <w:tab/>
      </w:r>
      <w:r w:rsidR="002938C0" w:rsidRPr="008205D5">
        <w:rPr>
          <w:b/>
        </w:rPr>
        <w:t>TIP1-A_7084</w:t>
      </w:r>
      <w:r w:rsidRPr="008205D5">
        <w:rPr>
          <w:b/>
        </w:rPr>
        <w:t xml:space="preserve"> </w:t>
      </w:r>
      <w:r w:rsidR="003911BC">
        <w:rPr>
          <w:b/>
        </w:rPr>
        <w:t>Service Monitoring</w:t>
      </w:r>
      <w:r w:rsidRPr="008205D5">
        <w:rPr>
          <w:b/>
        </w:rPr>
        <w:t>, Konfiguration komplexer Anwendungsfälle</w:t>
      </w:r>
    </w:p>
    <w:p w:rsidR="00796E2F" w:rsidRPr="005C06FA" w:rsidRDefault="00796E2F" w:rsidP="00323772">
      <w:pPr>
        <w:pStyle w:val="gemEinzug"/>
      </w:pPr>
      <w:r w:rsidRPr="005C06FA">
        <w:t xml:space="preserve">Das </w:t>
      </w:r>
      <w:r w:rsidR="003911BC">
        <w:t>Service Monitoring</w:t>
      </w:r>
      <w:r w:rsidRPr="005C06FA">
        <w:t xml:space="preserve"> MUSS </w:t>
      </w:r>
      <w:r w:rsidR="00A00FEC">
        <w:t>für komplexe</w:t>
      </w:r>
      <w:r w:rsidRPr="005C06FA">
        <w:t xml:space="preserve"> Anwendungsfälle </w:t>
      </w:r>
      <w:r w:rsidR="00A00FEC" w:rsidRPr="005C06FA">
        <w:t xml:space="preserve">die </w:t>
      </w:r>
      <w:r w:rsidR="00A00FEC">
        <w:t xml:space="preserve">folgenden </w:t>
      </w:r>
      <w:r w:rsidR="00A00FEC" w:rsidRPr="005C06FA">
        <w:t>Konfiguration</w:t>
      </w:r>
      <w:r w:rsidR="00A00FEC">
        <w:t>en</w:t>
      </w:r>
      <w:r w:rsidR="00A00FEC" w:rsidRPr="005C06FA">
        <w:t xml:space="preserve"> </w:t>
      </w:r>
      <w:r w:rsidRPr="005C06FA">
        <w:t xml:space="preserve">durch berechtigte </w:t>
      </w:r>
      <w:r w:rsidR="00985E07">
        <w:t>Nutzer</w:t>
      </w:r>
      <w:r w:rsidRPr="005C06FA">
        <w:t xml:space="preserve"> unterstützen:</w:t>
      </w:r>
    </w:p>
    <w:p w:rsidR="00796E2F" w:rsidRPr="005C06FA" w:rsidRDefault="00796E2F" w:rsidP="00A83960">
      <w:pPr>
        <w:pStyle w:val="gemAufzhlung"/>
      </w:pPr>
      <w:r w:rsidRPr="005C06FA">
        <w:t xml:space="preserve">Definition der – zum Anwendungsfall gehörenden – Kenngrößen inklusive ihrer </w:t>
      </w:r>
      <w:r w:rsidR="005C06FA" w:rsidRPr="005C06FA">
        <w:t>Aggregationsregeln</w:t>
      </w:r>
    </w:p>
    <w:p w:rsidR="00796E2F" w:rsidRPr="005C06FA" w:rsidRDefault="00796E2F" w:rsidP="00A00FEC">
      <w:pPr>
        <w:pStyle w:val="gemEinzug"/>
        <w:numPr>
          <w:ilvl w:val="2"/>
          <w:numId w:val="7"/>
        </w:numPr>
      </w:pPr>
      <w:r w:rsidRPr="005C06FA">
        <w:t xml:space="preserve">Kenngrößen mit </w:t>
      </w:r>
      <w:r w:rsidR="005C06FA" w:rsidRPr="005C06FA">
        <w:t>Zeitangaben</w:t>
      </w:r>
      <w:r w:rsidRPr="005C06FA">
        <w:t xml:space="preserve"> oder Anzahl können summiert</w:t>
      </w:r>
      <w:r w:rsidR="005C06FA" w:rsidRPr="005C06FA">
        <w:t xml:space="preserve"> </w:t>
      </w:r>
      <w:r w:rsidR="004E2470">
        <w:t xml:space="preserve">sowie Mittelwerte und Abweichungen berechnet </w:t>
      </w:r>
      <w:r w:rsidR="005C06FA" w:rsidRPr="005C06FA">
        <w:t>werden.</w:t>
      </w:r>
    </w:p>
    <w:p w:rsidR="005C06FA" w:rsidRPr="005C06FA" w:rsidRDefault="005C06FA" w:rsidP="00A00FEC">
      <w:pPr>
        <w:pStyle w:val="gemEinzug"/>
        <w:numPr>
          <w:ilvl w:val="2"/>
          <w:numId w:val="7"/>
        </w:numPr>
      </w:pPr>
      <w:r w:rsidRPr="005C06FA">
        <w:lastRenderedPageBreak/>
        <w:t>Verfügbarkeiten: Wenn eine Kenngröße Nichtverfügbarkeit anzeigt</w:t>
      </w:r>
      <w:r w:rsidR="00332802">
        <w:t>,</w:t>
      </w:r>
      <w:r w:rsidRPr="005C06FA">
        <w:t xml:space="preserve"> ist der gesamte Anwendungsfall nicht verfügbar.</w:t>
      </w:r>
    </w:p>
    <w:p w:rsidR="005C06FA" w:rsidRPr="005C06FA" w:rsidRDefault="005C06FA" w:rsidP="00A83960">
      <w:pPr>
        <w:pStyle w:val="gemAufzhlung"/>
      </w:pPr>
      <w:r w:rsidRPr="005C06FA">
        <w:t xml:space="preserve">Definition einer geeigneten Darstellung des Anwendungsfalls im GUI. Auf Nutzerwunsch </w:t>
      </w:r>
      <w:r w:rsidR="00ED2FCA">
        <w:t>MUSS</w:t>
      </w:r>
      <w:r w:rsidR="00332802">
        <w:t>:</w:t>
      </w:r>
    </w:p>
    <w:p w:rsidR="005C06FA" w:rsidRPr="005C06FA" w:rsidRDefault="00332802" w:rsidP="00A00FEC">
      <w:pPr>
        <w:pStyle w:val="gemEinzug"/>
        <w:numPr>
          <w:ilvl w:val="2"/>
          <w:numId w:val="7"/>
        </w:numPr>
      </w:pPr>
      <w:r>
        <w:t>d</w:t>
      </w:r>
      <w:r w:rsidR="005C06FA" w:rsidRPr="005C06FA">
        <w:t xml:space="preserve">er Anwendungsfall mit </w:t>
      </w:r>
      <w:r w:rsidRPr="005C06FA">
        <w:t>seine</w:t>
      </w:r>
      <w:r>
        <w:t>n</w:t>
      </w:r>
      <w:r w:rsidRPr="005C06FA">
        <w:t xml:space="preserve"> </w:t>
      </w:r>
      <w:r w:rsidR="005C06FA" w:rsidRPr="005C06FA">
        <w:t>aggregierten Daten als Ganzes sichtbar sein</w:t>
      </w:r>
      <w:r w:rsidR="006300D6">
        <w:t>,</w:t>
      </w:r>
    </w:p>
    <w:p w:rsidR="005C06FA" w:rsidRPr="005C06FA" w:rsidRDefault="00332802" w:rsidP="00A00FEC">
      <w:pPr>
        <w:pStyle w:val="gemEinzug"/>
        <w:numPr>
          <w:ilvl w:val="2"/>
          <w:numId w:val="7"/>
        </w:numPr>
      </w:pPr>
      <w:r>
        <w:t>d</w:t>
      </w:r>
      <w:r w:rsidRPr="005C06FA">
        <w:t xml:space="preserve">ie </w:t>
      </w:r>
      <w:r w:rsidR="005C06FA" w:rsidRPr="005C06FA">
        <w:t>Bestandteile des Anwendungsfalls mit ihren einzelnen aggregierten Daten sichtbar sein</w:t>
      </w:r>
      <w:r w:rsidR="006300D6">
        <w:t>,</w:t>
      </w:r>
    </w:p>
    <w:p w:rsidR="00A00FEC" w:rsidRPr="00A00FEC" w:rsidRDefault="00332802" w:rsidP="00A00FEC">
      <w:pPr>
        <w:pStyle w:val="gemEinzug"/>
        <w:numPr>
          <w:ilvl w:val="2"/>
          <w:numId w:val="7"/>
        </w:numPr>
        <w:rPr>
          <w:b/>
        </w:rPr>
      </w:pPr>
      <w:r>
        <w:t>d</w:t>
      </w:r>
      <w:r w:rsidRPr="005C06FA">
        <w:t xml:space="preserve">er </w:t>
      </w:r>
      <w:r w:rsidR="005C06FA" w:rsidRPr="005C06FA">
        <w:t>Anwendungsfall nur sichtbar sein</w:t>
      </w:r>
      <w:r w:rsidR="006300D6">
        <w:t>,</w:t>
      </w:r>
      <w:r w:rsidR="005C06FA" w:rsidRPr="005C06FA">
        <w:t xml:space="preserve"> wenn er nicht verfügbar ist </w:t>
      </w:r>
      <w:r w:rsidR="00EF7DD4">
        <w:t>bzw.</w:t>
      </w:r>
      <w:r w:rsidR="005C06FA" w:rsidRPr="005C06FA">
        <w:t xml:space="preserve"> ein oder mehrere Schwellwerte über</w:t>
      </w:r>
      <w:r w:rsidR="00EF7DD4">
        <w:t>- oder unter</w:t>
      </w:r>
      <w:r w:rsidR="005C06FA" w:rsidRPr="005C06FA">
        <w:t>schritten werden</w:t>
      </w:r>
      <w:r w:rsidR="006300D6">
        <w:t>.</w:t>
      </w:r>
    </w:p>
    <w:p w:rsidR="002B0233" w:rsidRDefault="002B0233" w:rsidP="00A00FEC">
      <w:pPr>
        <w:pStyle w:val="gemEinzug"/>
        <w:ind w:left="1080"/>
        <w:rPr>
          <w:b/>
        </w:rPr>
      </w:pPr>
    </w:p>
    <w:p w:rsidR="00796E2F" w:rsidRPr="002B0233" w:rsidRDefault="002B0233" w:rsidP="002B0233">
      <w:pPr>
        <w:pStyle w:val="gemStandard"/>
      </w:pPr>
      <w:r>
        <w:rPr>
          <w:b/>
        </w:rPr>
        <w:sym w:font="Wingdings" w:char="F0D5"/>
      </w:r>
    </w:p>
    <w:p w:rsidR="006C45C5" w:rsidRPr="006C45C5" w:rsidRDefault="006C45C5" w:rsidP="006C45C5">
      <w:pPr>
        <w:pStyle w:val="gemStandard"/>
        <w:ind w:left="567" w:hanging="567"/>
        <w:rPr>
          <w:b/>
          <w:lang w:val="en-US"/>
        </w:rPr>
      </w:pPr>
      <w:r w:rsidRPr="008205D5">
        <w:rPr>
          <w:b/>
        </w:rPr>
        <w:sym w:font="Wingdings" w:char="F0D6"/>
      </w:r>
      <w:r w:rsidRPr="006C45C5">
        <w:rPr>
          <w:b/>
          <w:lang w:val="en-US"/>
        </w:rPr>
        <w:tab/>
        <w:t>TIP1-A_7353 Service Monitoring, Konfiguration Dashboard</w:t>
      </w:r>
    </w:p>
    <w:p w:rsidR="002B0233" w:rsidRDefault="006C45C5" w:rsidP="00B86D0E">
      <w:pPr>
        <w:pStyle w:val="gemEinzug"/>
        <w:rPr>
          <w:b/>
        </w:rPr>
      </w:pPr>
      <w:r>
        <w:t>Das</w:t>
      </w:r>
      <w:r w:rsidRPr="00B56210">
        <w:t xml:space="preserve"> </w:t>
      </w:r>
      <w:r>
        <w:t>Service Monitoring</w:t>
      </w:r>
      <w:r w:rsidRPr="00B56210">
        <w:t xml:space="preserve"> </w:t>
      </w:r>
      <w:r w:rsidRPr="00BE5BBD">
        <w:t xml:space="preserve">MUSS </w:t>
      </w:r>
      <w:r>
        <w:t xml:space="preserve">jedem Nutzer die Konfiguration eines eigenen Dashboards ermöglichen. Ein konfiguriertes Dashboard </w:t>
      </w:r>
      <w:r w:rsidR="00B86D0E">
        <w:t xml:space="preserve">eines Nutzers </w:t>
      </w:r>
      <w:r>
        <w:t>MUSS</w:t>
      </w:r>
      <w:r w:rsidR="00B86D0E">
        <w:t xml:space="preserve"> von anderen Nutzern übernommen werden können. </w:t>
      </w:r>
    </w:p>
    <w:p w:rsidR="006C45C5" w:rsidRPr="002B0233" w:rsidRDefault="002B0233" w:rsidP="002B0233">
      <w:pPr>
        <w:pStyle w:val="gemStandard"/>
        <w:rPr>
          <w:b/>
        </w:rPr>
      </w:pPr>
      <w:r>
        <w:rPr>
          <w:b/>
        </w:rPr>
        <w:sym w:font="Wingdings" w:char="F0D5"/>
      </w:r>
      <w:r w:rsidR="00B86D0E" w:rsidRPr="002B0233">
        <w:rPr>
          <w:b/>
        </w:rPr>
        <w:t xml:space="preserve"> </w:t>
      </w:r>
    </w:p>
    <w:p w:rsidR="00D44FEA" w:rsidRPr="0010071E" w:rsidRDefault="00D44FEA" w:rsidP="00F624CE">
      <w:pPr>
        <w:pStyle w:val="gemStandard"/>
        <w:ind w:left="567" w:hanging="567"/>
        <w:rPr>
          <w:b/>
        </w:rPr>
      </w:pPr>
      <w:r w:rsidRPr="008205D5">
        <w:rPr>
          <w:b/>
        </w:rPr>
        <w:sym w:font="Wingdings" w:char="F0D6"/>
      </w:r>
      <w:r w:rsidRPr="0010071E">
        <w:rPr>
          <w:b/>
        </w:rPr>
        <w:tab/>
      </w:r>
      <w:r w:rsidR="002938C0" w:rsidRPr="0010071E">
        <w:rPr>
          <w:b/>
        </w:rPr>
        <w:t>TIP1-A_7085</w:t>
      </w:r>
      <w:r w:rsidRPr="0010071E">
        <w:rPr>
          <w:b/>
        </w:rPr>
        <w:t xml:space="preserve"> </w:t>
      </w:r>
      <w:r w:rsidR="003911BC" w:rsidRPr="0010071E">
        <w:rPr>
          <w:b/>
        </w:rPr>
        <w:t>Service Monitoring</w:t>
      </w:r>
      <w:r w:rsidRPr="0010071E">
        <w:rPr>
          <w:b/>
        </w:rPr>
        <w:t>, Wartungskalender</w:t>
      </w:r>
    </w:p>
    <w:p w:rsidR="002B0233" w:rsidRDefault="00D44FEA" w:rsidP="00323772">
      <w:pPr>
        <w:pStyle w:val="gemEinzug"/>
        <w:rPr>
          <w:b/>
        </w:rPr>
      </w:pPr>
      <w:r>
        <w:t>Das</w:t>
      </w:r>
      <w:r w:rsidRPr="00956159">
        <w:t xml:space="preserve"> </w:t>
      </w:r>
      <w:r w:rsidR="003911BC">
        <w:t>Service Monitoring</w:t>
      </w:r>
      <w:r w:rsidRPr="00B56210">
        <w:t xml:space="preserve"> </w:t>
      </w:r>
      <w:r w:rsidRPr="00CB6E60">
        <w:t xml:space="preserve">MUSS </w:t>
      </w:r>
      <w:r>
        <w:t>für jed</w:t>
      </w:r>
      <w:r w:rsidR="0047513F">
        <w:t>e Dienstinstanz einen Wartungska</w:t>
      </w:r>
      <w:r>
        <w:t>lender unterstützen</w:t>
      </w:r>
      <w:r w:rsidRPr="00CB6E60">
        <w:t>.</w:t>
      </w:r>
      <w:r>
        <w:t xml:space="preserve"> Der Wartungskalende</w:t>
      </w:r>
      <w:r w:rsidR="0047513F">
        <w:t>r</w:t>
      </w:r>
      <w:r>
        <w:t xml:space="preserve"> MUSS das Eintragen von Wartungszeiträumen erlauben. Die Wartungszeiträume </w:t>
      </w:r>
      <w:r w:rsidR="009B6249">
        <w:t xml:space="preserve">MÜSSEN </w:t>
      </w:r>
      <w:r>
        <w:t>bei der Berechnung</w:t>
      </w:r>
      <w:r w:rsidR="00E8579C">
        <w:t xml:space="preserve"> und Darstellung</w:t>
      </w:r>
      <w:r>
        <w:t xml:space="preserve"> der Verfügbarkeit dieser Dienstinstanz bzw. von übergreifenden Anwendung</w:t>
      </w:r>
      <w:r w:rsidR="0047513F">
        <w:t xml:space="preserve">sfällen berücksichtigt werden. </w:t>
      </w:r>
    </w:p>
    <w:p w:rsidR="00D44FEA" w:rsidRPr="002B0233" w:rsidRDefault="002B0233" w:rsidP="002B0233">
      <w:pPr>
        <w:pStyle w:val="gemStandard"/>
      </w:pPr>
      <w:r>
        <w:rPr>
          <w:b/>
        </w:rPr>
        <w:sym w:font="Wingdings" w:char="F0D5"/>
      </w:r>
    </w:p>
    <w:p w:rsidR="005C72D7" w:rsidRPr="0010071E" w:rsidRDefault="005C72D7" w:rsidP="00F624CE">
      <w:pPr>
        <w:pStyle w:val="gemStandard"/>
        <w:ind w:left="567" w:hanging="567"/>
        <w:rPr>
          <w:b/>
        </w:rPr>
      </w:pPr>
      <w:r w:rsidRPr="008205D5">
        <w:rPr>
          <w:b/>
        </w:rPr>
        <w:sym w:font="Wingdings" w:char="F0D6"/>
      </w:r>
      <w:r w:rsidRPr="0010071E">
        <w:rPr>
          <w:b/>
        </w:rPr>
        <w:tab/>
      </w:r>
      <w:r w:rsidR="002938C0" w:rsidRPr="0010071E">
        <w:rPr>
          <w:b/>
        </w:rPr>
        <w:t>TIP1-A_7086</w:t>
      </w:r>
      <w:r w:rsidRPr="0010071E">
        <w:rPr>
          <w:b/>
        </w:rPr>
        <w:t xml:space="preserve"> </w:t>
      </w:r>
      <w:r w:rsidR="003911BC" w:rsidRPr="0010071E">
        <w:rPr>
          <w:b/>
        </w:rPr>
        <w:t>Service Monitoring</w:t>
      </w:r>
      <w:r w:rsidRPr="0010071E">
        <w:rPr>
          <w:b/>
        </w:rPr>
        <w:t>, Alarmierung</w:t>
      </w:r>
    </w:p>
    <w:p w:rsidR="00CC04A0" w:rsidRDefault="005C72D7" w:rsidP="00323772">
      <w:pPr>
        <w:pStyle w:val="gemEinzug"/>
      </w:pPr>
      <w:r>
        <w:t>Das</w:t>
      </w:r>
      <w:r w:rsidRPr="00956159">
        <w:t xml:space="preserve"> </w:t>
      </w:r>
      <w:r w:rsidR="003911BC">
        <w:t>Service Monitoring</w:t>
      </w:r>
      <w:r w:rsidRPr="00B56210">
        <w:t xml:space="preserve"> </w:t>
      </w:r>
      <w:r w:rsidRPr="00CB6E60">
        <w:t>MUSS</w:t>
      </w:r>
      <w:r>
        <w:t xml:space="preserve"> </w:t>
      </w:r>
      <w:r w:rsidR="00CC04A0">
        <w:t>eine konfigurierbare Alarmierung bei Störungen (Ausfall/Nichtverfügba</w:t>
      </w:r>
      <w:r w:rsidR="00165BA3">
        <w:t>r</w:t>
      </w:r>
      <w:r w:rsidR="00CC04A0">
        <w:t xml:space="preserve">keit, Über-/Unterschreitung von Schwellwerten) </w:t>
      </w:r>
      <w:r w:rsidR="00923B0E">
        <w:t xml:space="preserve">pro Kenngröße </w:t>
      </w:r>
      <w:r w:rsidR="00CC04A0">
        <w:t>unterstützen</w:t>
      </w:r>
      <w:r>
        <w:t>.</w:t>
      </w:r>
      <w:r w:rsidR="00CC04A0">
        <w:t xml:space="preserve"> Als Alarmierungsziel </w:t>
      </w:r>
      <w:r w:rsidR="009B6249">
        <w:t xml:space="preserve">MÜSSEN </w:t>
      </w:r>
      <w:r w:rsidR="007B6105">
        <w:t xml:space="preserve">pro </w:t>
      </w:r>
      <w:r w:rsidR="00B10618">
        <w:t xml:space="preserve">Kombination aus </w:t>
      </w:r>
      <w:r w:rsidR="007B6105">
        <w:t>Kenngröße</w:t>
      </w:r>
      <w:r w:rsidR="00B10618">
        <w:t>, Dienstinstanz und Mandant (falls der Dienst mandantenfähig ist)</w:t>
      </w:r>
      <w:r w:rsidR="007B6105">
        <w:t xml:space="preserve"> </w:t>
      </w:r>
      <w:r w:rsidR="00CC04A0">
        <w:t>mindestens unterstützt werden:</w:t>
      </w:r>
    </w:p>
    <w:p w:rsidR="00CC04A0" w:rsidRDefault="00CC04A0" w:rsidP="00A83960">
      <w:pPr>
        <w:pStyle w:val="gemAufzhlung"/>
      </w:pPr>
      <w:r>
        <w:t>E-Mail Adressen</w:t>
      </w:r>
    </w:p>
    <w:p w:rsidR="00113884" w:rsidRDefault="00113884" w:rsidP="00A83960">
      <w:pPr>
        <w:pStyle w:val="gemAufzhlung"/>
      </w:pPr>
      <w:r>
        <w:t>SMS</w:t>
      </w:r>
    </w:p>
    <w:p w:rsidR="005E3313" w:rsidRDefault="005E3313" w:rsidP="00323772">
      <w:pPr>
        <w:pStyle w:val="gemEinzug"/>
      </w:pPr>
      <w:r>
        <w:t>Die Alarmierungsziele</w:t>
      </w:r>
      <w:r w:rsidR="00BE7127">
        <w:t xml:space="preserve"> (</w:t>
      </w:r>
      <w:r w:rsidR="00803AFB">
        <w:t>Gruppen von E-Mail Adressen und/oder SMS Nummern</w:t>
      </w:r>
      <w:r w:rsidR="00BE7127">
        <w:t>)</w:t>
      </w:r>
      <w:r>
        <w:t xml:space="preserve"> </w:t>
      </w:r>
      <w:r w:rsidR="009B6249">
        <w:t xml:space="preserve">MÜSSEN </w:t>
      </w:r>
      <w:r>
        <w:t>in Abhängigkeit von Tageszeit und Wochentag/Feiertag gewählt werden können.</w:t>
      </w:r>
    </w:p>
    <w:p w:rsidR="00C02BC7" w:rsidRDefault="00CC04A0" w:rsidP="00323772">
      <w:pPr>
        <w:pStyle w:val="gemEinzug"/>
      </w:pPr>
      <w:r>
        <w:t>Die Alarmierung MUSS eine Eskalation beinhalten</w:t>
      </w:r>
      <w:r w:rsidR="00625AA7">
        <w:t>,</w:t>
      </w:r>
      <w:r>
        <w:t xml:space="preserve"> wenn der Alarmierte die Bearbeitung nicht nach einer konfigurierbaren Zeit bestätigt.</w:t>
      </w:r>
    </w:p>
    <w:p w:rsidR="00CC04A0" w:rsidRDefault="00C02BC7" w:rsidP="00323772">
      <w:pPr>
        <w:pStyle w:val="gemEinzug"/>
      </w:pPr>
      <w:r>
        <w:lastRenderedPageBreak/>
        <w:t>Die Alarmierung MUSS wiederholte Alarmierungen zur gleichen Ursache (z.B. Ausfall eines Dienstes wird alle 5 Minuten gemeldet) unterdrücken können (nur eine Alarmierung wenn der Alarmierungszustand eintritt und (optional) wenn er endet).</w:t>
      </w:r>
      <w:r w:rsidR="00CC04A0">
        <w:t xml:space="preserve"> </w:t>
      </w:r>
    </w:p>
    <w:p w:rsidR="002B0233" w:rsidRDefault="00D6407A" w:rsidP="00323772">
      <w:pPr>
        <w:pStyle w:val="gemEinzug"/>
        <w:rPr>
          <w:b/>
        </w:rPr>
      </w:pPr>
      <w:r>
        <w:t>Die Alarmierun</w:t>
      </w:r>
      <w:r w:rsidR="008F76AB">
        <w:t>g MUSS eine Übersicht über die a</w:t>
      </w:r>
      <w:r>
        <w:t>usgelösten Alarmierungen und den Status der Alarmierung (offen, vom Bearbeiter bestätigt,</w:t>
      </w:r>
      <w:r w:rsidR="00D04938">
        <w:t xml:space="preserve"> </w:t>
      </w:r>
      <w:r>
        <w:t>…) darstellen können.</w:t>
      </w:r>
      <w:r w:rsidR="005C72D7">
        <w:t xml:space="preserve"> </w:t>
      </w:r>
    </w:p>
    <w:p w:rsidR="005C72D7" w:rsidRPr="002B0233" w:rsidRDefault="002B0233" w:rsidP="002B0233">
      <w:pPr>
        <w:pStyle w:val="gemStandard"/>
      </w:pPr>
      <w:r>
        <w:rPr>
          <w:b/>
        </w:rPr>
        <w:sym w:font="Wingdings" w:char="F0D5"/>
      </w:r>
    </w:p>
    <w:p w:rsidR="004627A1" w:rsidRPr="008205D5" w:rsidRDefault="004627A1" w:rsidP="00F624CE">
      <w:pPr>
        <w:pStyle w:val="gemStandard"/>
        <w:ind w:left="567" w:hanging="567"/>
        <w:rPr>
          <w:b/>
          <w:lang w:val="en-US"/>
        </w:rPr>
      </w:pPr>
      <w:r w:rsidRPr="008205D5">
        <w:rPr>
          <w:b/>
        </w:rPr>
        <w:sym w:font="Wingdings" w:char="F0D6"/>
      </w:r>
      <w:r w:rsidRPr="008205D5">
        <w:rPr>
          <w:b/>
          <w:lang w:val="en-US"/>
        </w:rPr>
        <w:tab/>
      </w:r>
      <w:r w:rsidR="002938C0" w:rsidRPr="008205D5">
        <w:rPr>
          <w:b/>
          <w:lang w:val="en-US"/>
        </w:rPr>
        <w:t>TIP1-A_7087</w:t>
      </w:r>
      <w:r w:rsidRPr="008205D5">
        <w:rPr>
          <w:b/>
          <w:lang w:val="en-US"/>
        </w:rPr>
        <w:t xml:space="preserve"> </w:t>
      </w:r>
      <w:r w:rsidR="003911BC">
        <w:rPr>
          <w:b/>
          <w:lang w:val="en-US"/>
        </w:rPr>
        <w:t>Service Monitoring</w:t>
      </w:r>
      <w:r w:rsidRPr="008205D5">
        <w:rPr>
          <w:b/>
          <w:lang w:val="en-US"/>
        </w:rPr>
        <w:t>, Log-Datei-Analysator</w:t>
      </w:r>
    </w:p>
    <w:p w:rsidR="002B0233" w:rsidRDefault="004627A1" w:rsidP="00323772">
      <w:pPr>
        <w:pStyle w:val="gemEinzug"/>
        <w:rPr>
          <w:b/>
        </w:rPr>
      </w:pPr>
      <w:r w:rsidRPr="004627A1">
        <w:t xml:space="preserve">Das </w:t>
      </w:r>
      <w:r w:rsidR="003911BC">
        <w:t>Service Monitoring</w:t>
      </w:r>
      <w:r w:rsidRPr="004627A1">
        <w:t xml:space="preserve"> MUSS einen Log-Datei-Analysator bereitstellen.</w:t>
      </w:r>
      <w:r>
        <w:t xml:space="preserve"> Dieser </w:t>
      </w:r>
      <w:r w:rsidRPr="004627A1">
        <w:t xml:space="preserve">Log-Datei-Analysator </w:t>
      </w:r>
      <w:r w:rsidR="009B6249">
        <w:t>MUSS</w:t>
      </w:r>
      <w:r w:rsidR="009B6249" w:rsidRPr="004627A1">
        <w:t xml:space="preserve"> </w:t>
      </w:r>
      <w:r w:rsidRPr="004627A1">
        <w:t xml:space="preserve">Log-Dateien </w:t>
      </w:r>
      <w:r w:rsidR="00F97746">
        <w:t xml:space="preserve">von Diensten </w:t>
      </w:r>
      <w:r>
        <w:t xml:space="preserve">importieren, aus ihnen </w:t>
      </w:r>
      <w:r w:rsidRPr="004627A1">
        <w:t>konfigurierbar Daten extrahiere</w:t>
      </w:r>
      <w:r w:rsidR="00D04938">
        <w:t>n und in den Service Monitoring-</w:t>
      </w:r>
      <w:r w:rsidRPr="004627A1">
        <w:t xml:space="preserve">Datenbestand </w:t>
      </w:r>
      <w:r w:rsidR="00172277">
        <w:t xml:space="preserve">als Kenngrößen </w:t>
      </w:r>
      <w:r w:rsidRPr="004627A1">
        <w:t>übernehmen können.</w:t>
      </w:r>
      <w:r>
        <w:t xml:space="preserve"> </w:t>
      </w:r>
      <w:r w:rsidR="00985E07">
        <w:t>Die Konfiguration für konkrete Log-Dateien MUSS für Administratoren möglich sein.</w:t>
      </w:r>
      <w:r w:rsidRPr="004627A1">
        <w:t xml:space="preserve">  </w:t>
      </w:r>
    </w:p>
    <w:p w:rsidR="005C72D7" w:rsidRPr="002B0233" w:rsidRDefault="002B0233" w:rsidP="002B0233">
      <w:pPr>
        <w:pStyle w:val="gemStandard"/>
      </w:pPr>
      <w:r>
        <w:rPr>
          <w:b/>
        </w:rPr>
        <w:sym w:font="Wingdings" w:char="F0D5"/>
      </w:r>
    </w:p>
    <w:p w:rsidR="00CB6E60" w:rsidRPr="008205D5" w:rsidRDefault="00CB6E60" w:rsidP="00F624CE">
      <w:pPr>
        <w:pStyle w:val="gemStandard"/>
        <w:ind w:left="567" w:hanging="567"/>
        <w:rPr>
          <w:b/>
        </w:rPr>
      </w:pPr>
      <w:r w:rsidRPr="008205D5">
        <w:rPr>
          <w:b/>
        </w:rPr>
        <w:sym w:font="Wingdings" w:char="F0D6"/>
      </w:r>
      <w:r w:rsidRPr="008205D5">
        <w:rPr>
          <w:b/>
        </w:rPr>
        <w:tab/>
      </w:r>
      <w:r w:rsidR="002938C0" w:rsidRPr="008205D5">
        <w:rPr>
          <w:b/>
        </w:rPr>
        <w:t>TIP1-A_7088</w:t>
      </w:r>
      <w:r w:rsidRPr="008205D5">
        <w:rPr>
          <w:b/>
        </w:rPr>
        <w:t xml:space="preserve"> </w:t>
      </w:r>
      <w:r w:rsidR="003911BC">
        <w:rPr>
          <w:b/>
        </w:rPr>
        <w:t>Service Monitoring</w:t>
      </w:r>
      <w:r w:rsidRPr="008205D5">
        <w:rPr>
          <w:b/>
        </w:rPr>
        <w:t xml:space="preserve">, Rechte der </w:t>
      </w:r>
      <w:r w:rsidR="00985E07">
        <w:rPr>
          <w:b/>
        </w:rPr>
        <w:t>Nutzer</w:t>
      </w:r>
      <w:r w:rsidRPr="008205D5">
        <w:rPr>
          <w:b/>
        </w:rPr>
        <w:t xml:space="preserve"> gemäß Rolle</w:t>
      </w:r>
    </w:p>
    <w:p w:rsidR="002B0233" w:rsidRDefault="00CB6E60" w:rsidP="00323772">
      <w:pPr>
        <w:pStyle w:val="gemEinzug"/>
        <w:rPr>
          <w:b/>
        </w:rPr>
      </w:pPr>
      <w:r>
        <w:t>Das</w:t>
      </w:r>
      <w:r w:rsidRPr="00956159">
        <w:t xml:space="preserve"> </w:t>
      </w:r>
      <w:r w:rsidR="003911BC">
        <w:t>Service Monitoring</w:t>
      </w:r>
      <w:r w:rsidRPr="00B56210">
        <w:t xml:space="preserve"> </w:t>
      </w:r>
      <w:r w:rsidRPr="00CB6E60">
        <w:t xml:space="preserve">MUSS sicherstellen, dass ein </w:t>
      </w:r>
      <w:r w:rsidR="00985E07">
        <w:t>Nutzer</w:t>
      </w:r>
      <w:r w:rsidRPr="00CB6E60">
        <w:t xml:space="preserve"> nur die </w:t>
      </w:r>
      <w:r w:rsidR="00D362E1">
        <w:t>Funktionen</w:t>
      </w:r>
      <w:r w:rsidRPr="00CB6E60">
        <w:t xml:space="preserve"> nutzen kann, die ihm gemäß seiner Rolle zugeteilt sind.</w:t>
      </w:r>
    </w:p>
    <w:p w:rsidR="00CB6E60" w:rsidRPr="002B0233" w:rsidRDefault="002B0233" w:rsidP="002B0233">
      <w:pPr>
        <w:pStyle w:val="gemStandard"/>
      </w:pPr>
      <w:r>
        <w:rPr>
          <w:b/>
        </w:rPr>
        <w:sym w:font="Wingdings" w:char="F0D5"/>
      </w:r>
    </w:p>
    <w:p w:rsidR="00CB6E60" w:rsidRPr="00BE5BBD" w:rsidRDefault="00CB6E60" w:rsidP="002B0233">
      <w:pPr>
        <w:pStyle w:val="berschrift3"/>
      </w:pPr>
      <w:bookmarkStart w:id="88" w:name="_Toc463447206"/>
      <w:bookmarkStart w:id="89" w:name="_Toc506976056"/>
      <w:r>
        <w:t>Nutzeroberfläche</w:t>
      </w:r>
      <w:bookmarkEnd w:id="88"/>
      <w:bookmarkEnd w:id="89"/>
      <w:r w:rsidRPr="00BE5BBD">
        <w:t xml:space="preserve"> </w:t>
      </w:r>
    </w:p>
    <w:p w:rsidR="00CB6E60" w:rsidRPr="008205D5" w:rsidRDefault="00CB6E60" w:rsidP="00F624CE">
      <w:pPr>
        <w:pStyle w:val="gemStandard"/>
        <w:ind w:left="567" w:hanging="567"/>
        <w:rPr>
          <w:b/>
        </w:rPr>
      </w:pPr>
      <w:r w:rsidRPr="008205D5">
        <w:rPr>
          <w:b/>
        </w:rPr>
        <w:sym w:font="Wingdings" w:char="F0D6"/>
      </w:r>
      <w:r w:rsidRPr="008205D5">
        <w:rPr>
          <w:b/>
        </w:rPr>
        <w:tab/>
      </w:r>
      <w:r w:rsidR="002938C0" w:rsidRPr="008205D5">
        <w:rPr>
          <w:b/>
        </w:rPr>
        <w:t>TIP1-A_7089</w:t>
      </w:r>
      <w:r w:rsidRPr="008205D5">
        <w:rPr>
          <w:b/>
        </w:rPr>
        <w:t xml:space="preserve"> Nutzeroberfläche </w:t>
      </w:r>
      <w:r w:rsidR="003911BC">
        <w:rPr>
          <w:b/>
        </w:rPr>
        <w:t>des Service Monitorings</w:t>
      </w:r>
      <w:r w:rsidRPr="008205D5">
        <w:rPr>
          <w:b/>
        </w:rPr>
        <w:t>: Nutzeroberfläche</w:t>
      </w:r>
    </w:p>
    <w:p w:rsidR="002B0233" w:rsidRDefault="00CB6E60" w:rsidP="00323772">
      <w:pPr>
        <w:pStyle w:val="gemEinzug"/>
        <w:rPr>
          <w:b/>
        </w:rPr>
      </w:pPr>
      <w:r>
        <w:t>Das</w:t>
      </w:r>
      <w:r w:rsidRPr="00956159">
        <w:t xml:space="preserve"> </w:t>
      </w:r>
      <w:r w:rsidR="003911BC">
        <w:t>Service Monitoring</w:t>
      </w:r>
      <w:r w:rsidRPr="00B56210">
        <w:t xml:space="preserve"> </w:t>
      </w:r>
      <w:r>
        <w:t xml:space="preserve">MUSS den Nutzern </w:t>
      </w:r>
      <w:r w:rsidR="003911BC">
        <w:t>des Service Monitorings</w:t>
      </w:r>
      <w:r w:rsidRPr="00B56210">
        <w:t xml:space="preserve"> </w:t>
      </w:r>
      <w:r w:rsidRPr="00BE5BBD">
        <w:t xml:space="preserve">eine Nutzeroberfläche </w:t>
      </w:r>
      <w:r w:rsidR="005C2051">
        <w:t>(</w:t>
      </w:r>
      <w:r w:rsidR="005C2051" w:rsidRPr="00A42372">
        <w:t>I_View_Service_Monitoring</w:t>
      </w:r>
      <w:r w:rsidR="005C2051">
        <w:t xml:space="preserve">) </w:t>
      </w:r>
      <w:r w:rsidRPr="00BE5BBD">
        <w:t>zur Verfügung stellen</w:t>
      </w:r>
      <w:r w:rsidR="00262C41">
        <w:t>, welche den</w:t>
      </w:r>
      <w:r w:rsidRPr="00BE5BBD">
        <w:t xml:space="preserve"> Zugriff auf die Betriebsstatusinformationen ermöglicht. </w:t>
      </w:r>
    </w:p>
    <w:p w:rsidR="00CB6E60" w:rsidRPr="002B0233" w:rsidRDefault="002B0233" w:rsidP="002B0233">
      <w:pPr>
        <w:pStyle w:val="gemStandard"/>
      </w:pPr>
      <w:r>
        <w:rPr>
          <w:b/>
        </w:rPr>
        <w:sym w:font="Wingdings" w:char="F0D5"/>
      </w:r>
    </w:p>
    <w:p w:rsidR="004C35C9" w:rsidRPr="008205D5" w:rsidRDefault="004C35C9" w:rsidP="00F624CE">
      <w:pPr>
        <w:pStyle w:val="gemStandard"/>
        <w:ind w:left="567" w:hanging="567"/>
        <w:rPr>
          <w:b/>
        </w:rPr>
      </w:pPr>
      <w:r w:rsidRPr="008205D5">
        <w:rPr>
          <w:b/>
        </w:rPr>
        <w:sym w:font="Wingdings" w:char="F0D6"/>
      </w:r>
      <w:r w:rsidRPr="008205D5">
        <w:rPr>
          <w:b/>
        </w:rPr>
        <w:tab/>
      </w:r>
      <w:r w:rsidR="002938C0" w:rsidRPr="008205D5">
        <w:rPr>
          <w:b/>
        </w:rPr>
        <w:t>TIP1-A_7091</w:t>
      </w:r>
      <w:r w:rsidRPr="008205D5">
        <w:rPr>
          <w:b/>
        </w:rPr>
        <w:t xml:space="preserve"> </w:t>
      </w:r>
      <w:r w:rsidR="003911BC">
        <w:rPr>
          <w:b/>
        </w:rPr>
        <w:t>Service Monitoring</w:t>
      </w:r>
      <w:r w:rsidRPr="008205D5">
        <w:rPr>
          <w:b/>
        </w:rPr>
        <w:t>: Nutzerauthentifizierung für Konfigurationsaufgaben</w:t>
      </w:r>
    </w:p>
    <w:p w:rsidR="002B0233" w:rsidRDefault="004C35C9" w:rsidP="00323772">
      <w:pPr>
        <w:pStyle w:val="gemEinzug"/>
        <w:rPr>
          <w:b/>
        </w:rPr>
      </w:pPr>
      <w:r>
        <w:t>Das</w:t>
      </w:r>
      <w:r w:rsidRPr="00956159">
        <w:t xml:space="preserve"> </w:t>
      </w:r>
      <w:r w:rsidR="003911BC">
        <w:t>Service Monitoring</w:t>
      </w:r>
      <w:r w:rsidRPr="00B56210">
        <w:t xml:space="preserve"> </w:t>
      </w:r>
      <w:r w:rsidRPr="00BE5BBD">
        <w:t xml:space="preserve">MUSS mittels einer Authentifizierung sicherstellen, dass nur </w:t>
      </w:r>
      <w:r w:rsidR="00985E07">
        <w:t>Nutzer</w:t>
      </w:r>
      <w:r w:rsidR="00221F74">
        <w:t xml:space="preserve"> mit entsprechenden Rechten</w:t>
      </w:r>
      <w:r w:rsidR="00221F74" w:rsidRPr="00BE5BBD">
        <w:t xml:space="preserve"> </w:t>
      </w:r>
      <w:r w:rsidRPr="00A47760">
        <w:t xml:space="preserve">die Konfiguration </w:t>
      </w:r>
      <w:r w:rsidR="003911BC">
        <w:t>des Service Monitorings</w:t>
      </w:r>
      <w:r w:rsidRPr="00B56210">
        <w:t xml:space="preserve"> </w:t>
      </w:r>
      <w:r w:rsidRPr="00A47760">
        <w:t xml:space="preserve">ändern können. </w:t>
      </w:r>
    </w:p>
    <w:p w:rsidR="004C35C9" w:rsidRPr="002B0233" w:rsidRDefault="002B0233" w:rsidP="002B0233">
      <w:pPr>
        <w:pStyle w:val="gemStandard"/>
      </w:pPr>
      <w:r>
        <w:rPr>
          <w:b/>
        </w:rPr>
        <w:sym w:font="Wingdings" w:char="F0D5"/>
      </w:r>
    </w:p>
    <w:p w:rsidR="00E75845" w:rsidRPr="008205D5" w:rsidRDefault="00E75845" w:rsidP="00F624CE">
      <w:pPr>
        <w:pStyle w:val="gemStandard"/>
        <w:ind w:left="567" w:hanging="567"/>
        <w:rPr>
          <w:b/>
        </w:rPr>
      </w:pPr>
      <w:r w:rsidRPr="008205D5">
        <w:rPr>
          <w:b/>
        </w:rPr>
        <w:sym w:font="Wingdings" w:char="F0D6"/>
      </w:r>
      <w:r w:rsidRPr="008205D5">
        <w:rPr>
          <w:b/>
        </w:rPr>
        <w:tab/>
      </w:r>
      <w:r w:rsidR="002938C0" w:rsidRPr="008205D5">
        <w:rPr>
          <w:b/>
        </w:rPr>
        <w:t xml:space="preserve">TIP1-A_7092 </w:t>
      </w:r>
      <w:r w:rsidR="003911BC">
        <w:rPr>
          <w:b/>
        </w:rPr>
        <w:t>Service Monitoring</w:t>
      </w:r>
      <w:r w:rsidRPr="008205D5">
        <w:rPr>
          <w:b/>
        </w:rPr>
        <w:t>: Beschreibung Administrationsoberfläche</w:t>
      </w:r>
    </w:p>
    <w:p w:rsidR="002B0233" w:rsidRDefault="00AE7579" w:rsidP="00323772">
      <w:pPr>
        <w:pStyle w:val="gemEinzug"/>
        <w:rPr>
          <w:b/>
        </w:rPr>
      </w:pPr>
      <w:r w:rsidRPr="00AE7579">
        <w:t xml:space="preserve">Der Anbieter des Service Monitorings MUSS die Inhalte und  Funktionen der Administrationsoberflächen </w:t>
      </w:r>
      <w:r>
        <w:t>sowie deren Nutzung beschreiben</w:t>
      </w:r>
      <w:r w:rsidR="00E75845" w:rsidRPr="00BE5BBD">
        <w:t xml:space="preserve">. </w:t>
      </w:r>
    </w:p>
    <w:p w:rsidR="00E75845" w:rsidRPr="002B0233" w:rsidRDefault="002B0233" w:rsidP="002B0233">
      <w:pPr>
        <w:pStyle w:val="gemStandard"/>
        <w:rPr>
          <w:u w:val="single"/>
        </w:rPr>
      </w:pPr>
      <w:r>
        <w:rPr>
          <w:b/>
        </w:rPr>
        <w:sym w:font="Wingdings" w:char="F0D5"/>
      </w:r>
    </w:p>
    <w:p w:rsidR="004003C2" w:rsidRPr="00BE5BBD" w:rsidRDefault="004003C2" w:rsidP="002B0233">
      <w:pPr>
        <w:pStyle w:val="berschrift3"/>
      </w:pPr>
      <w:bookmarkStart w:id="90" w:name="_Toc463447209"/>
      <w:bookmarkStart w:id="91" w:name="_Toc506976057"/>
      <w:r w:rsidRPr="00BE5BBD">
        <w:t>Dokumentation</w:t>
      </w:r>
      <w:bookmarkEnd w:id="90"/>
      <w:bookmarkEnd w:id="91"/>
    </w:p>
    <w:p w:rsidR="004003C2" w:rsidRPr="008205D5" w:rsidRDefault="004003C2" w:rsidP="00F624CE">
      <w:pPr>
        <w:pStyle w:val="gemStandard"/>
        <w:ind w:left="567" w:hanging="567"/>
        <w:rPr>
          <w:b/>
        </w:rPr>
      </w:pPr>
      <w:r w:rsidRPr="008205D5">
        <w:rPr>
          <w:b/>
        </w:rPr>
        <w:sym w:font="Wingdings" w:char="F0D6"/>
      </w:r>
      <w:r w:rsidRPr="008205D5">
        <w:rPr>
          <w:b/>
        </w:rPr>
        <w:tab/>
      </w:r>
      <w:r w:rsidR="002938C0" w:rsidRPr="008205D5">
        <w:rPr>
          <w:b/>
        </w:rPr>
        <w:t>TIP1-A_7094</w:t>
      </w:r>
      <w:r w:rsidRPr="008205D5">
        <w:rPr>
          <w:b/>
        </w:rPr>
        <w:t xml:space="preserve"> Protokollierung Nutzerzugriffe</w:t>
      </w:r>
    </w:p>
    <w:p w:rsidR="002B0233" w:rsidRDefault="004003C2" w:rsidP="00323772">
      <w:pPr>
        <w:pStyle w:val="gemEinzug"/>
        <w:rPr>
          <w:b/>
        </w:rPr>
      </w:pPr>
      <w:r>
        <w:lastRenderedPageBreak/>
        <w:t>Das</w:t>
      </w:r>
      <w:r w:rsidRPr="00B56210">
        <w:t xml:space="preserve"> </w:t>
      </w:r>
      <w:r w:rsidR="003911BC">
        <w:t>Service Monitoring</w:t>
      </w:r>
      <w:r w:rsidRPr="00B56210">
        <w:t xml:space="preserve"> </w:t>
      </w:r>
      <w:r w:rsidRPr="00BE5BBD">
        <w:t xml:space="preserve">MUSS alle durch die autorisierten Nutzer (inklusive der </w:t>
      </w:r>
      <w:r>
        <w:t>A</w:t>
      </w:r>
      <w:r w:rsidRPr="00BE5BBD">
        <w:t xml:space="preserve">dministratoren) erfolgten </w:t>
      </w:r>
      <w:r w:rsidR="00A43724">
        <w:t>übergreifenden</w:t>
      </w:r>
      <w:r w:rsidR="00A44A51">
        <w:t xml:space="preserve"> (persönliche Einstellungen für z.B. eigene Dashboards fallen nicht darunter)</w:t>
      </w:r>
      <w:r w:rsidR="00A43724">
        <w:t xml:space="preserve"> Daten-, Konfigurations-</w:t>
      </w:r>
      <w:r w:rsidRPr="00BE5BBD">
        <w:t xml:space="preserve"> und </w:t>
      </w:r>
      <w:r w:rsidR="00D362E1">
        <w:t>Einstellungsänderungen chronologisch</w:t>
      </w:r>
      <w:r w:rsidRPr="00BE5BBD">
        <w:t xml:space="preserve"> in Form eines Auditlogs protokollieren und auswertbar zur Verfügung stellen.</w:t>
      </w:r>
    </w:p>
    <w:p w:rsidR="004003C2" w:rsidRPr="002B0233" w:rsidRDefault="002B0233" w:rsidP="002B0233">
      <w:pPr>
        <w:pStyle w:val="gemStandard"/>
      </w:pPr>
      <w:r>
        <w:rPr>
          <w:b/>
        </w:rPr>
        <w:sym w:font="Wingdings" w:char="F0D5"/>
      </w:r>
    </w:p>
    <w:p w:rsidR="000D2EAE" w:rsidRPr="008205D5" w:rsidRDefault="000D2EAE" w:rsidP="00F624CE">
      <w:pPr>
        <w:pStyle w:val="gemStandard"/>
        <w:ind w:left="567" w:hanging="567"/>
        <w:rPr>
          <w:b/>
        </w:rPr>
      </w:pPr>
      <w:r w:rsidRPr="008205D5">
        <w:rPr>
          <w:b/>
        </w:rPr>
        <w:sym w:font="Wingdings" w:char="F0D6"/>
      </w:r>
      <w:r w:rsidRPr="008205D5">
        <w:rPr>
          <w:b/>
        </w:rPr>
        <w:tab/>
      </w:r>
      <w:r w:rsidR="002938C0" w:rsidRPr="008205D5">
        <w:rPr>
          <w:b/>
        </w:rPr>
        <w:t>TIP1-A_7095</w:t>
      </w:r>
      <w:r w:rsidRPr="008205D5">
        <w:rPr>
          <w:b/>
        </w:rPr>
        <w:t xml:space="preserve"> Protokollierung Zugriffe durch autorisierte übergeordnete Monitoring Systeme</w:t>
      </w:r>
    </w:p>
    <w:p w:rsidR="002B0233" w:rsidRDefault="000D2EAE" w:rsidP="00323772">
      <w:pPr>
        <w:pStyle w:val="gemEinzug"/>
        <w:rPr>
          <w:b/>
        </w:rPr>
      </w:pPr>
      <w:r>
        <w:t>Das</w:t>
      </w:r>
      <w:r w:rsidRPr="00B56210">
        <w:t xml:space="preserve"> </w:t>
      </w:r>
      <w:r w:rsidR="003911BC">
        <w:t>Service Monitoring</w:t>
      </w:r>
      <w:r w:rsidRPr="00B56210">
        <w:t xml:space="preserve"> </w:t>
      </w:r>
      <w:r w:rsidRPr="00BE5BBD">
        <w:t xml:space="preserve">MUSS alle durch die autorisierten </w:t>
      </w:r>
      <w:r>
        <w:t>übergeordneten Monitoring</w:t>
      </w:r>
      <w:r w:rsidR="00ED1184">
        <w:t>-</w:t>
      </w:r>
      <w:r>
        <w:t>Systeme (</w:t>
      </w:r>
      <w:r w:rsidRPr="002C7DC1">
        <w:t>I_View_Service_Monitoring</w:t>
      </w:r>
      <w:r>
        <w:t>)</w:t>
      </w:r>
      <w:r w:rsidRPr="00BE5BBD">
        <w:t xml:space="preserve"> erfolgten Zugriffe und Einstellungsänderungen chronologisch in Form eines Auditlogs protokollieren und auswertbar zur Verfügung stellen.</w:t>
      </w:r>
      <w:r w:rsidR="004A60F2">
        <w:t xml:space="preserve"> D</w:t>
      </w:r>
      <w:r w:rsidR="004A60F2" w:rsidRPr="004A60F2">
        <w:t xml:space="preserve">er Zugriff auf die </w:t>
      </w:r>
      <w:r w:rsidR="00AD0B05">
        <w:t>„</w:t>
      </w:r>
      <w:r w:rsidR="004A60F2" w:rsidRPr="004A60F2">
        <w:t>Auditlogs</w:t>
      </w:r>
      <w:r w:rsidR="00AD0B05">
        <w:t>“</w:t>
      </w:r>
      <w:r w:rsidR="004A60F2" w:rsidRPr="004A60F2">
        <w:t xml:space="preserve"> </w:t>
      </w:r>
      <w:r w:rsidR="004A60F2">
        <w:t>MUSS</w:t>
      </w:r>
      <w:r w:rsidR="004A60F2" w:rsidRPr="004A60F2">
        <w:t xml:space="preserve"> rollenbasiert erfolgen.</w:t>
      </w:r>
    </w:p>
    <w:p w:rsidR="00956159" w:rsidRPr="002B0233" w:rsidRDefault="002B0233" w:rsidP="002B0233">
      <w:pPr>
        <w:pStyle w:val="gemStandard"/>
      </w:pPr>
      <w:r>
        <w:rPr>
          <w:b/>
        </w:rPr>
        <w:sym w:font="Wingdings" w:char="F0D5"/>
      </w:r>
    </w:p>
    <w:p w:rsidR="00785CFD" w:rsidRPr="00BE5BBD" w:rsidRDefault="00785CFD" w:rsidP="002B0233">
      <w:pPr>
        <w:pStyle w:val="berschrift2"/>
      </w:pPr>
      <w:bookmarkStart w:id="92" w:name="_Toc506976058"/>
      <w:r w:rsidRPr="00BE5BBD">
        <w:t xml:space="preserve">Betrieb </w:t>
      </w:r>
      <w:bookmarkEnd w:id="80"/>
      <w:r w:rsidR="003911BC">
        <w:t>des Service Monitorings</w:t>
      </w:r>
      <w:bookmarkEnd w:id="92"/>
    </w:p>
    <w:p w:rsidR="00785CFD" w:rsidRPr="00BE5BBD" w:rsidRDefault="00785CFD" w:rsidP="002B0233">
      <w:pPr>
        <w:pStyle w:val="berschrift3"/>
      </w:pPr>
      <w:bookmarkStart w:id="93" w:name="_Toc463447211"/>
      <w:bookmarkStart w:id="94" w:name="_Toc506976059"/>
      <w:r w:rsidRPr="00BE5BBD">
        <w:t>Verfügbarkeits- und Durchsatzanforderungen</w:t>
      </w:r>
      <w:bookmarkEnd w:id="93"/>
      <w:bookmarkEnd w:id="94"/>
    </w:p>
    <w:p w:rsidR="00785CFD" w:rsidRDefault="00785CFD" w:rsidP="00323772">
      <w:pPr>
        <w:pStyle w:val="gemStandard"/>
      </w:pPr>
      <w:r w:rsidRPr="00BE5BBD">
        <w:t xml:space="preserve">Verfügbarkeits- und Durchsatzanforderungen für den Betrieb </w:t>
      </w:r>
      <w:r w:rsidR="003911BC">
        <w:t>des Service Monitorings</w:t>
      </w:r>
      <w:r w:rsidRPr="00B56210">
        <w:t xml:space="preserve"> </w:t>
      </w:r>
      <w:r w:rsidRPr="00BE5BBD">
        <w:t>sind in der [gemSpec_Perf] vorgegeben.</w:t>
      </w:r>
    </w:p>
    <w:p w:rsidR="009C6092" w:rsidRPr="009C6092" w:rsidRDefault="009C6092" w:rsidP="009C6092">
      <w:pPr>
        <w:pStyle w:val="gemStandard"/>
        <w:ind w:left="567" w:hanging="567"/>
        <w:rPr>
          <w:b/>
          <w:lang w:val="en-US"/>
        </w:rPr>
      </w:pPr>
      <w:r w:rsidRPr="008205D5">
        <w:rPr>
          <w:b/>
        </w:rPr>
        <w:sym w:font="Wingdings" w:char="F0D6"/>
      </w:r>
      <w:r w:rsidRPr="009C6092">
        <w:rPr>
          <w:b/>
          <w:lang w:val="en-US"/>
        </w:rPr>
        <w:tab/>
        <w:t>TIP1-A_6742 Monitoring des Service Monitoring</w:t>
      </w:r>
      <w:r w:rsidR="00AD0B05">
        <w:rPr>
          <w:b/>
          <w:lang w:val="en-US"/>
        </w:rPr>
        <w:t>s</w:t>
      </w:r>
    </w:p>
    <w:p w:rsidR="002B0233" w:rsidRDefault="009C6092" w:rsidP="009C6092">
      <w:pPr>
        <w:pStyle w:val="gemEinzug"/>
        <w:rPr>
          <w:b/>
        </w:rPr>
      </w:pPr>
      <w:r>
        <w:t>Der</w:t>
      </w:r>
      <w:r w:rsidRPr="00BE5BBD">
        <w:t xml:space="preserve"> </w:t>
      </w:r>
      <w:r>
        <w:t>Betreiber des Service Monitoring</w:t>
      </w:r>
      <w:r w:rsidR="00AD0B05">
        <w:t>s</w:t>
      </w:r>
      <w:r w:rsidRPr="00B56210">
        <w:t xml:space="preserve"> </w:t>
      </w:r>
      <w:r w:rsidRPr="00BE5BBD">
        <w:t>MUSS</w:t>
      </w:r>
      <w:r>
        <w:t xml:space="preserve"> die Verfügbarkeit des Service Monitoring</w:t>
      </w:r>
      <w:r w:rsidR="00AD0B05">
        <w:t>s über ein eigenes IT-Monitoring-</w:t>
      </w:r>
      <w:r>
        <w:t>System erfassen und die Einhaltung der entsprechenden Anforderungen nachweisen</w:t>
      </w:r>
      <w:r w:rsidRPr="00BE5BBD">
        <w:t>.</w:t>
      </w:r>
    </w:p>
    <w:p w:rsidR="009C6092" w:rsidRPr="002B0233" w:rsidRDefault="002B0233" w:rsidP="002B0233">
      <w:pPr>
        <w:pStyle w:val="gemStandard"/>
      </w:pPr>
      <w:r>
        <w:rPr>
          <w:b/>
        </w:rPr>
        <w:sym w:font="Wingdings" w:char="F0D5"/>
      </w:r>
    </w:p>
    <w:p w:rsidR="00D362E1" w:rsidRPr="00785CFD" w:rsidRDefault="00D362E1" w:rsidP="002B0233">
      <w:pPr>
        <w:pStyle w:val="berschrift3"/>
      </w:pPr>
      <w:bookmarkStart w:id="95" w:name="_Toc463447212"/>
      <w:bookmarkStart w:id="96" w:name="_Toc506976060"/>
      <w:r w:rsidRPr="00BE5BBD">
        <w:t>Speicherungsdauer der übermittelten Daten</w:t>
      </w:r>
      <w:bookmarkEnd w:id="96"/>
    </w:p>
    <w:bookmarkEnd w:id="95"/>
    <w:p w:rsidR="00785CFD" w:rsidRPr="008205D5" w:rsidRDefault="00785CFD" w:rsidP="00F624CE">
      <w:pPr>
        <w:pStyle w:val="gemStandard"/>
        <w:ind w:left="567" w:hanging="567"/>
        <w:rPr>
          <w:b/>
        </w:rPr>
      </w:pPr>
      <w:r w:rsidRPr="008205D5">
        <w:rPr>
          <w:b/>
        </w:rPr>
        <w:sym w:font="Wingdings" w:char="F0D6"/>
      </w:r>
      <w:r w:rsidRPr="008205D5">
        <w:rPr>
          <w:b/>
        </w:rPr>
        <w:tab/>
      </w:r>
      <w:r w:rsidR="002938C0" w:rsidRPr="008205D5">
        <w:rPr>
          <w:b/>
        </w:rPr>
        <w:t>TIP1-A_7096</w:t>
      </w:r>
      <w:r w:rsidRPr="008205D5">
        <w:rPr>
          <w:b/>
        </w:rPr>
        <w:t xml:space="preserve"> Speicherungsdauer von übermittelten Daten an das </w:t>
      </w:r>
      <w:r w:rsidR="003911BC">
        <w:rPr>
          <w:b/>
        </w:rPr>
        <w:t>Service Monitoring</w:t>
      </w:r>
    </w:p>
    <w:p w:rsidR="000716DF" w:rsidRDefault="0022579A" w:rsidP="000716DF">
      <w:pPr>
        <w:pStyle w:val="gemEinzug"/>
      </w:pPr>
      <w:r>
        <w:t xml:space="preserve">Das Service </w:t>
      </w:r>
      <w:r w:rsidR="000716DF">
        <w:t>Monitoring MUSS ermöglichen, dass die Speicherungsdauer für an das</w:t>
      </w:r>
      <w:r>
        <w:t xml:space="preserve"> Service </w:t>
      </w:r>
      <w:r w:rsidR="000716DF">
        <w:t xml:space="preserve">Monitoring gelieferte Daten pro Dienst einstellbar ist. </w:t>
      </w:r>
    </w:p>
    <w:p w:rsidR="00785CFD" w:rsidRPr="00BE5BBD" w:rsidRDefault="00785CFD" w:rsidP="000716DF">
      <w:pPr>
        <w:pStyle w:val="gemEinzug"/>
      </w:pPr>
      <w:r>
        <w:t>Das</w:t>
      </w:r>
      <w:r w:rsidRPr="00BE5BBD">
        <w:t xml:space="preserve"> </w:t>
      </w:r>
      <w:r w:rsidR="003911BC">
        <w:t>Service Monitoring</w:t>
      </w:r>
      <w:r w:rsidRPr="00B56210">
        <w:t xml:space="preserve"> </w:t>
      </w:r>
      <w:r w:rsidRPr="00BE5BBD">
        <w:t>MUSS als Ausgangswer</w:t>
      </w:r>
      <w:r w:rsidR="00443167">
        <w:t>t für die Speicherungsdauer ein</w:t>
      </w:r>
      <w:r w:rsidRPr="00BE5BBD">
        <w:t xml:space="preserve"> </w:t>
      </w:r>
      <w:r w:rsidR="00443167">
        <w:t>Jahr für aggregierte Daten</w:t>
      </w:r>
      <w:r w:rsidRPr="00BE5BBD">
        <w:t xml:space="preserve"> </w:t>
      </w:r>
      <w:r w:rsidR="000716DF">
        <w:t>und 2 Monate</w:t>
      </w:r>
      <w:r w:rsidR="000716DF" w:rsidRPr="00BE5BBD">
        <w:t xml:space="preserve"> </w:t>
      </w:r>
      <w:r w:rsidR="000716DF">
        <w:t>für Rohdaten (über Schnittstelle I_Monitoring_Update</w:t>
      </w:r>
      <w:r w:rsidR="000716DF" w:rsidRPr="00BE5BBD">
        <w:t xml:space="preserve"> geliefert</w:t>
      </w:r>
      <w:r w:rsidR="000716DF">
        <w:t xml:space="preserve">e Daten) </w:t>
      </w:r>
      <w:r w:rsidRPr="00BE5BBD">
        <w:t xml:space="preserve">als Standardwert setzen und die Verkürzung und Verlängerung der </w:t>
      </w:r>
      <w:r w:rsidR="00443167" w:rsidRPr="00BE5BBD">
        <w:t xml:space="preserve">Speicherungsdauer </w:t>
      </w:r>
      <w:r w:rsidRPr="00BE5BBD">
        <w:t xml:space="preserve">ermöglichen. </w:t>
      </w:r>
    </w:p>
    <w:p w:rsidR="002B0233" w:rsidRDefault="000716DF" w:rsidP="00323772">
      <w:pPr>
        <w:pStyle w:val="gemEinzug"/>
        <w:rPr>
          <w:b/>
        </w:rPr>
      </w:pPr>
      <w:r>
        <w:t>D</w:t>
      </w:r>
      <w:r w:rsidR="00785CFD" w:rsidRPr="00BE5BBD">
        <w:t xml:space="preserve">ie Verkürzung und Verlängerung der Speicherungsdauer </w:t>
      </w:r>
      <w:r>
        <w:t xml:space="preserve">MUSS </w:t>
      </w:r>
      <w:r w:rsidR="00785CFD" w:rsidRPr="00BE5BBD">
        <w:t>möglich</w:t>
      </w:r>
      <w:r>
        <w:t xml:space="preserve"> sein</w:t>
      </w:r>
      <w:r w:rsidR="00785CFD" w:rsidRPr="00BE5BBD">
        <w:t>.</w:t>
      </w:r>
    </w:p>
    <w:p w:rsidR="00785CFD" w:rsidRPr="002B0233" w:rsidRDefault="002B0233" w:rsidP="002B0233">
      <w:pPr>
        <w:pStyle w:val="gemStandard"/>
      </w:pPr>
      <w:r>
        <w:rPr>
          <w:b/>
        </w:rPr>
        <w:sym w:font="Wingdings" w:char="F0D5"/>
      </w:r>
    </w:p>
    <w:p w:rsidR="00785CFD" w:rsidRPr="00BE5BBD" w:rsidRDefault="00785CFD" w:rsidP="008205D5">
      <w:pPr>
        <w:pStyle w:val="gemEinzug"/>
        <w:ind w:left="0"/>
      </w:pPr>
      <w:r w:rsidRPr="00785CFD">
        <w:t xml:space="preserve">Die Werte für die Speicherungsdauer werden vom </w:t>
      </w:r>
      <w:r w:rsidRPr="00AC696B">
        <w:t>G</w:t>
      </w:r>
      <w:r w:rsidR="00AC696B">
        <w:t>TI</w:t>
      </w:r>
      <w:r w:rsidRPr="00785CFD">
        <w:t xml:space="preserve"> </w:t>
      </w:r>
      <w:r w:rsidR="00AC696B">
        <w:t xml:space="preserve">(Gesamtverantwortlicher TI) </w:t>
      </w:r>
      <w:r w:rsidRPr="00785CFD">
        <w:t>nach Bedarf festgelegt.</w:t>
      </w:r>
    </w:p>
    <w:p w:rsidR="00785CFD" w:rsidRPr="00BE5BBD" w:rsidRDefault="00785CFD" w:rsidP="002B0233">
      <w:pPr>
        <w:pStyle w:val="berschrift2"/>
      </w:pPr>
      <w:bookmarkStart w:id="97" w:name="_Toc506976061"/>
      <w:r>
        <w:lastRenderedPageBreak/>
        <w:t>Zugriffs- und</w:t>
      </w:r>
      <w:r w:rsidRPr="00BE5BBD">
        <w:t xml:space="preserve"> Berechtigungskonzept</w:t>
      </w:r>
      <w:bookmarkEnd w:id="81"/>
      <w:bookmarkEnd w:id="97"/>
    </w:p>
    <w:p w:rsidR="00D3053D" w:rsidRPr="00BE5BBD" w:rsidRDefault="00D3053D" w:rsidP="002B0233">
      <w:pPr>
        <w:pStyle w:val="berschrift3"/>
      </w:pPr>
      <w:bookmarkStart w:id="98" w:name="_Toc506976062"/>
      <w:r w:rsidRPr="00BE5BBD">
        <w:t>Zugriffskonzept</w:t>
      </w:r>
      <w:bookmarkEnd w:id="82"/>
      <w:bookmarkEnd w:id="98"/>
    </w:p>
    <w:p w:rsidR="00D3053D" w:rsidRPr="008205D5" w:rsidRDefault="00D3053D" w:rsidP="00F624CE">
      <w:pPr>
        <w:pStyle w:val="gemStandard"/>
        <w:ind w:left="567" w:hanging="567"/>
        <w:rPr>
          <w:b/>
        </w:rPr>
      </w:pPr>
      <w:r w:rsidRPr="008205D5">
        <w:rPr>
          <w:b/>
        </w:rPr>
        <w:sym w:font="Wingdings" w:char="F0D6"/>
      </w:r>
      <w:r w:rsidRPr="008205D5">
        <w:rPr>
          <w:b/>
        </w:rPr>
        <w:tab/>
      </w:r>
      <w:r w:rsidR="002938C0" w:rsidRPr="008205D5">
        <w:rPr>
          <w:b/>
        </w:rPr>
        <w:t>TIP1-A_7097</w:t>
      </w:r>
      <w:r w:rsidRPr="008205D5">
        <w:rPr>
          <w:b/>
        </w:rPr>
        <w:t xml:space="preserve"> Zugriffsschutz gemäß Schutzbedarf</w:t>
      </w:r>
    </w:p>
    <w:p w:rsidR="002B0233" w:rsidRDefault="00D3053D" w:rsidP="00323772">
      <w:pPr>
        <w:pStyle w:val="gemEinzug"/>
        <w:rPr>
          <w:b/>
        </w:rPr>
      </w:pPr>
      <w:r>
        <w:t xml:space="preserve">Der Anbieter </w:t>
      </w:r>
      <w:r w:rsidR="003911BC">
        <w:t>des Service Monitorings</w:t>
      </w:r>
      <w:r w:rsidRPr="00B56210">
        <w:t xml:space="preserve"> </w:t>
      </w:r>
      <w:r w:rsidRPr="00BE5BBD">
        <w:t>MUSS entspreche</w:t>
      </w:r>
      <w:r>
        <w:t>nd des Schutzbedarfes der im</w:t>
      </w:r>
      <w:r w:rsidRPr="00BE5BBD">
        <w:t xml:space="preserve"> </w:t>
      </w:r>
      <w:r w:rsidR="003911BC">
        <w:t>Service Monitoring</w:t>
      </w:r>
      <w:r w:rsidRPr="00B56210">
        <w:t xml:space="preserve"> </w:t>
      </w:r>
      <w:r w:rsidRPr="00BE5BBD">
        <w:t xml:space="preserve">dargestellten und verarbeiteten Daten entsprechende Mechanismen zum Schutz vor unberechtigtem Zugriff </w:t>
      </w:r>
      <w:r w:rsidR="009404F6">
        <w:t>umsetzen</w:t>
      </w:r>
      <w:r w:rsidRPr="00BE5BBD">
        <w:t>.</w:t>
      </w:r>
    </w:p>
    <w:p w:rsidR="00D3053D" w:rsidRPr="002B0233" w:rsidRDefault="002B0233" w:rsidP="002B0233">
      <w:pPr>
        <w:pStyle w:val="gemStandard"/>
      </w:pPr>
      <w:r>
        <w:rPr>
          <w:b/>
        </w:rPr>
        <w:sym w:font="Wingdings" w:char="F0D5"/>
      </w:r>
    </w:p>
    <w:p w:rsidR="00874E0B" w:rsidRPr="00BE5BBD" w:rsidRDefault="00874E0B" w:rsidP="002B0233">
      <w:pPr>
        <w:pStyle w:val="berschrift3"/>
      </w:pPr>
      <w:bookmarkStart w:id="99" w:name="_Toc506976063"/>
      <w:r w:rsidRPr="00BE5BBD">
        <w:t>Berechtigungskonzept</w:t>
      </w:r>
      <w:bookmarkEnd w:id="83"/>
      <w:bookmarkEnd w:id="99"/>
    </w:p>
    <w:p w:rsidR="006C45C5" w:rsidRPr="0010778E" w:rsidRDefault="006C45C5" w:rsidP="006C45C5">
      <w:pPr>
        <w:pStyle w:val="gemStandard"/>
        <w:ind w:left="567" w:hanging="567"/>
        <w:rPr>
          <w:b/>
        </w:rPr>
      </w:pPr>
      <w:r w:rsidRPr="008205D5">
        <w:rPr>
          <w:b/>
        </w:rPr>
        <w:sym w:font="Wingdings" w:char="F0D6"/>
      </w:r>
      <w:r w:rsidRPr="0010778E">
        <w:rPr>
          <w:b/>
        </w:rPr>
        <w:tab/>
        <w:t>TIP1-A_7352 Service Monitoring, Konfiguration Berechtigungen</w:t>
      </w:r>
    </w:p>
    <w:p w:rsidR="002B0233" w:rsidRDefault="006C45C5" w:rsidP="006C45C5">
      <w:pPr>
        <w:pStyle w:val="gemEinzug"/>
        <w:rPr>
          <w:b/>
        </w:rPr>
      </w:pPr>
      <w:r>
        <w:t>Das</w:t>
      </w:r>
      <w:r w:rsidRPr="00956159">
        <w:t xml:space="preserve"> </w:t>
      </w:r>
      <w:r>
        <w:t>Service Monitoring</w:t>
      </w:r>
      <w:r w:rsidRPr="00B56210">
        <w:t xml:space="preserve"> </w:t>
      </w:r>
      <w:r w:rsidRPr="00CB6E60">
        <w:t>MUSS</w:t>
      </w:r>
      <w:r>
        <w:t xml:space="preserve"> Administratoren die Verwaltung von </w:t>
      </w:r>
      <w:r w:rsidRPr="00BE5BBD">
        <w:t>Nutzer</w:t>
      </w:r>
      <w:r>
        <w:t xml:space="preserve"> erlauben</w:t>
      </w:r>
      <w:r w:rsidR="00ED64F1">
        <w:t xml:space="preserve"> und – auf Anfrage des GTI – eine </w:t>
      </w:r>
      <w:r w:rsidR="00ED64F1" w:rsidRPr="00ED64F1">
        <w:t>Auflistung aller Nutzer</w:t>
      </w:r>
      <w:r w:rsidR="00ED64F1">
        <w:t>konten liefern können</w:t>
      </w:r>
      <w:r w:rsidR="0022579A">
        <w:t xml:space="preserve">. </w:t>
      </w:r>
    </w:p>
    <w:p w:rsidR="006C45C5" w:rsidRPr="002B0233" w:rsidRDefault="002B0233" w:rsidP="002B0233">
      <w:pPr>
        <w:pStyle w:val="gemStandard"/>
      </w:pPr>
      <w:r>
        <w:rPr>
          <w:b/>
        </w:rPr>
        <w:sym w:font="Wingdings" w:char="F0D5"/>
      </w:r>
    </w:p>
    <w:p w:rsidR="00874E0B" w:rsidRPr="008205D5" w:rsidRDefault="00874E0B" w:rsidP="00F624CE">
      <w:pPr>
        <w:pStyle w:val="gemStandard"/>
        <w:ind w:left="567" w:hanging="567"/>
        <w:rPr>
          <w:b/>
        </w:rPr>
      </w:pPr>
      <w:r w:rsidRPr="008205D5">
        <w:rPr>
          <w:b/>
        </w:rPr>
        <w:sym w:font="Wingdings" w:char="F0D6"/>
      </w:r>
      <w:r w:rsidRPr="008205D5">
        <w:rPr>
          <w:b/>
        </w:rPr>
        <w:tab/>
      </w:r>
      <w:r w:rsidR="002938C0" w:rsidRPr="008205D5">
        <w:rPr>
          <w:b/>
        </w:rPr>
        <w:t>TIP1-A_7098</w:t>
      </w:r>
      <w:r w:rsidRPr="008205D5">
        <w:rPr>
          <w:b/>
        </w:rPr>
        <w:t xml:space="preserve"> </w:t>
      </w:r>
      <w:r w:rsidR="00823F31" w:rsidRPr="0010778E">
        <w:rPr>
          <w:b/>
        </w:rPr>
        <w:t xml:space="preserve">Service Monitoring, </w:t>
      </w:r>
      <w:r w:rsidRPr="008205D5">
        <w:rPr>
          <w:b/>
        </w:rPr>
        <w:t>Erteilung Einzel-Zugriffsberechtigungen</w:t>
      </w:r>
    </w:p>
    <w:p w:rsidR="00756467" w:rsidRDefault="00874E0B" w:rsidP="00323772">
      <w:pPr>
        <w:pStyle w:val="gemEinzug"/>
      </w:pPr>
      <w:r>
        <w:t>Das</w:t>
      </w:r>
      <w:r w:rsidRPr="00B56210">
        <w:t xml:space="preserve"> </w:t>
      </w:r>
      <w:r w:rsidR="003911BC">
        <w:t>Service Monitoring</w:t>
      </w:r>
      <w:r w:rsidRPr="00B56210">
        <w:t xml:space="preserve"> </w:t>
      </w:r>
      <w:r w:rsidRPr="00BE5BBD">
        <w:t xml:space="preserve">MUSS ein nachvollziehbares Zugriffskonzept vorsehen, über das zu jeder Zeit für </w:t>
      </w:r>
      <w:r w:rsidR="006C45C5">
        <w:t>Administratoren</w:t>
      </w:r>
      <w:r w:rsidRPr="00BE5BBD">
        <w:t xml:space="preserve"> erkenn</w:t>
      </w:r>
      <w:r w:rsidR="006C45C5">
        <w:t>- und verwalt</w:t>
      </w:r>
      <w:r w:rsidRPr="00BE5BBD">
        <w:softHyphen/>
        <w:t>bar ist</w:t>
      </w:r>
      <w:r w:rsidR="000B6994">
        <w:t>,</w:t>
      </w:r>
      <w:r w:rsidRPr="00BE5BBD">
        <w:t xml:space="preserve"> welcher Nutzer welche Zugriffsberechtigungen hat.</w:t>
      </w:r>
      <w:r w:rsidR="00756467">
        <w:t xml:space="preserve"> Dabei MUSS es mindestens folgende Zugriffsberechtigungen für Nutzer geben:</w:t>
      </w:r>
    </w:p>
    <w:p w:rsidR="00756467" w:rsidRDefault="00756467" w:rsidP="00A83960">
      <w:pPr>
        <w:pStyle w:val="gemAufzhlung"/>
      </w:pPr>
      <w:r>
        <w:t>Einsehen von Daten</w:t>
      </w:r>
      <w:r w:rsidR="00FC43A8">
        <w:t>/Kenngrößen</w:t>
      </w:r>
      <w:r>
        <w:t>.</w:t>
      </w:r>
    </w:p>
    <w:p w:rsidR="00A60170" w:rsidRDefault="00A60170" w:rsidP="00A83960">
      <w:pPr>
        <w:pStyle w:val="gemAufzhlung"/>
      </w:pPr>
      <w:r>
        <w:t xml:space="preserve">Einsehen von Teilmengen von Daten. </w:t>
      </w:r>
      <w:r w:rsidR="001F1199">
        <w:t xml:space="preserve">Die Einschränkungen der Daten MUSS mindestens für </w:t>
      </w:r>
      <w:r w:rsidR="00682487">
        <w:t xml:space="preserve">Instanzen von </w:t>
      </w:r>
      <w:r w:rsidR="001F1199">
        <w:t>Dienste</w:t>
      </w:r>
      <w:r w:rsidR="00682487">
        <w:t>n und – wenn der Dienst mandantenfähig ist – auf Mandanten der Dienste möglich sein.</w:t>
      </w:r>
      <w:r w:rsidR="001F1199">
        <w:t xml:space="preserve"> </w:t>
      </w:r>
    </w:p>
    <w:p w:rsidR="00756467" w:rsidRDefault="00756467" w:rsidP="00A83960">
      <w:pPr>
        <w:pStyle w:val="gemAufzhlung"/>
      </w:pPr>
      <w:r>
        <w:t>Konfiguration des Service Monitorings (z.</w:t>
      </w:r>
      <w:r w:rsidR="0047513F">
        <w:t> </w:t>
      </w:r>
      <w:r>
        <w:t>B</w:t>
      </w:r>
      <w:r w:rsidR="0047513F">
        <w:t>.</w:t>
      </w:r>
      <w:r>
        <w:t xml:space="preserve"> Ausführungszeitpunkte von Probes, Konfiguration der Probes inklusive der benötigten Zertifikate und des Truststores).</w:t>
      </w:r>
    </w:p>
    <w:p w:rsidR="002B0233" w:rsidRDefault="002B0233" w:rsidP="00897340">
      <w:pPr>
        <w:pStyle w:val="gemAufzhlung"/>
        <w:numPr>
          <w:ilvl w:val="0"/>
          <w:numId w:val="0"/>
        </w:numPr>
        <w:ind w:left="709"/>
        <w:rPr>
          <w:b/>
        </w:rPr>
      </w:pPr>
    </w:p>
    <w:p w:rsidR="00897340" w:rsidRPr="002B0233" w:rsidRDefault="002B0233" w:rsidP="002B0233">
      <w:pPr>
        <w:pStyle w:val="gemStandard"/>
      </w:pPr>
      <w:r>
        <w:rPr>
          <w:b/>
        </w:rPr>
        <w:sym w:font="Wingdings" w:char="F0D5"/>
      </w:r>
    </w:p>
    <w:p w:rsidR="00897340" w:rsidRPr="008205D5" w:rsidRDefault="00897340" w:rsidP="00897340">
      <w:pPr>
        <w:pStyle w:val="gemStandard"/>
        <w:ind w:left="567" w:hanging="567"/>
        <w:rPr>
          <w:b/>
        </w:rPr>
      </w:pPr>
      <w:r w:rsidRPr="008205D5">
        <w:rPr>
          <w:b/>
        </w:rPr>
        <w:sym w:font="Wingdings" w:char="F0D6"/>
      </w:r>
      <w:r w:rsidRPr="008205D5">
        <w:rPr>
          <w:b/>
        </w:rPr>
        <w:tab/>
        <w:t>TIP1-A_7</w:t>
      </w:r>
      <w:r>
        <w:rPr>
          <w:b/>
        </w:rPr>
        <w:t>111</w:t>
      </w:r>
      <w:r w:rsidRPr="008205D5">
        <w:rPr>
          <w:b/>
        </w:rPr>
        <w:t xml:space="preserve"> </w:t>
      </w:r>
      <w:r w:rsidR="00823F31" w:rsidRPr="0010778E">
        <w:rPr>
          <w:b/>
        </w:rPr>
        <w:t xml:space="preserve">Service Monitoring, </w:t>
      </w:r>
      <w:r w:rsidRPr="008205D5">
        <w:rPr>
          <w:b/>
        </w:rPr>
        <w:t>Erteilung Einzel-Zugriffsberechtigungen</w:t>
      </w:r>
    </w:p>
    <w:p w:rsidR="002B0233" w:rsidRDefault="00897340" w:rsidP="00323772">
      <w:pPr>
        <w:pStyle w:val="gemEinzug"/>
        <w:rPr>
          <w:b/>
        </w:rPr>
      </w:pPr>
      <w:r>
        <w:t>Das</w:t>
      </w:r>
      <w:r w:rsidRPr="00B56210">
        <w:t xml:space="preserve"> </w:t>
      </w:r>
      <w:r>
        <w:t>Service Monitoring</w:t>
      </w:r>
      <w:r w:rsidRPr="00B56210">
        <w:t xml:space="preserve"> </w:t>
      </w:r>
      <w:r w:rsidRPr="00BE5BBD">
        <w:t>MUSS</w:t>
      </w:r>
      <w:r>
        <w:t xml:space="preserve"> f</w:t>
      </w:r>
      <w:r w:rsidR="00E94746" w:rsidRPr="00E94746">
        <w:t>ür Clients der Service Monitoring</w:t>
      </w:r>
      <w:r w:rsidR="000B6994">
        <w:t>-</w:t>
      </w:r>
      <w:r w:rsidR="00E94746" w:rsidRPr="00E94746">
        <w:t xml:space="preserve">Schnittstellen (z.B. I_View_Service_Monitoring API Web Service) </w:t>
      </w:r>
      <w:r w:rsidR="00E94746">
        <w:t xml:space="preserve">ebenfalls </w:t>
      </w:r>
      <w:r>
        <w:t xml:space="preserve">die Definition von </w:t>
      </w:r>
      <w:r w:rsidR="00E94746">
        <w:t xml:space="preserve">Zugriffsberechtigungen </w:t>
      </w:r>
      <w:r>
        <w:t>erlauben</w:t>
      </w:r>
      <w:r w:rsidR="00E94746">
        <w:t>. Dabei entfallen die Rechte zur Konfiguration des Service Monitoring GUIs (Dashboards,</w:t>
      </w:r>
      <w:r w:rsidR="0022579A">
        <w:t xml:space="preserve"> </w:t>
      </w:r>
      <w:r w:rsidR="00E94746">
        <w:t xml:space="preserve">…). Diese Zugriffsberechtigungen </w:t>
      </w:r>
      <w:r w:rsidR="009B6249">
        <w:t xml:space="preserve">MÜSSEN </w:t>
      </w:r>
      <w:r w:rsidR="00E94746">
        <w:t>auf die eigenen Daten des nutzenden Systems und die Daten aller für die Serviceerbringung nötigen Dienste beschränkbar sein.</w:t>
      </w:r>
    </w:p>
    <w:p w:rsidR="00874E0B" w:rsidRPr="002B0233" w:rsidRDefault="002B0233" w:rsidP="002B0233">
      <w:pPr>
        <w:pStyle w:val="gemStandard"/>
        <w:rPr>
          <w:b/>
        </w:rPr>
      </w:pPr>
      <w:r>
        <w:rPr>
          <w:b/>
        </w:rPr>
        <w:sym w:font="Wingdings" w:char="F0D5"/>
      </w:r>
      <w:r w:rsidR="00874E0B" w:rsidRPr="002B0233">
        <w:rPr>
          <w:b/>
        </w:rPr>
        <w:t xml:space="preserve"> </w:t>
      </w:r>
    </w:p>
    <w:p w:rsidR="00874E0B" w:rsidRPr="008205D5" w:rsidRDefault="00874E0B" w:rsidP="00F624CE">
      <w:pPr>
        <w:pStyle w:val="gemStandard"/>
        <w:ind w:left="567" w:hanging="567"/>
        <w:rPr>
          <w:b/>
        </w:rPr>
      </w:pPr>
      <w:r w:rsidRPr="008205D5">
        <w:rPr>
          <w:b/>
        </w:rPr>
        <w:sym w:font="Wingdings" w:char="F0D6"/>
      </w:r>
      <w:r w:rsidRPr="008205D5">
        <w:rPr>
          <w:b/>
        </w:rPr>
        <w:tab/>
      </w:r>
      <w:r w:rsidR="002938C0" w:rsidRPr="008205D5">
        <w:rPr>
          <w:b/>
        </w:rPr>
        <w:t>TIP1-A_7099</w:t>
      </w:r>
      <w:r w:rsidRPr="008205D5">
        <w:rPr>
          <w:b/>
        </w:rPr>
        <w:t xml:space="preserve"> </w:t>
      </w:r>
      <w:r w:rsidR="00823F31" w:rsidRPr="0010778E">
        <w:rPr>
          <w:b/>
        </w:rPr>
        <w:t xml:space="preserve">Service Monitoring, </w:t>
      </w:r>
      <w:r w:rsidRPr="008205D5">
        <w:rPr>
          <w:b/>
        </w:rPr>
        <w:t>Verbot Gruppenberechtigungen</w:t>
      </w:r>
    </w:p>
    <w:p w:rsidR="00874E0B" w:rsidRPr="00BE5BBD" w:rsidRDefault="00874E0B" w:rsidP="00323772">
      <w:pPr>
        <w:pStyle w:val="gemEinzug"/>
      </w:pPr>
      <w:r>
        <w:lastRenderedPageBreak/>
        <w:t>Das</w:t>
      </w:r>
      <w:r w:rsidRPr="00B56210">
        <w:t xml:space="preserve"> </w:t>
      </w:r>
      <w:r w:rsidR="003911BC">
        <w:t>Service Monitoring</w:t>
      </w:r>
      <w:r w:rsidRPr="00B56210">
        <w:t xml:space="preserve"> </w:t>
      </w:r>
      <w:r w:rsidRPr="00BE5BBD">
        <w:t>DARF Gruppenberechtigungen NICHT vorsehen oder imple</w:t>
      </w:r>
      <w:r w:rsidRPr="00BE5BBD">
        <w:softHyphen/>
        <w:t>men</w:t>
      </w:r>
      <w:r w:rsidRPr="00BE5BBD">
        <w:softHyphen/>
        <w:t xml:space="preserve">tieren. </w:t>
      </w:r>
    </w:p>
    <w:p w:rsidR="002B0233" w:rsidRDefault="00874E0B" w:rsidP="00323772">
      <w:pPr>
        <w:pStyle w:val="gemEinzug"/>
        <w:rPr>
          <w:b/>
        </w:rPr>
      </w:pPr>
      <w:r w:rsidRPr="00BE5BBD">
        <w:t>Es ist nicht zulässig</w:t>
      </w:r>
      <w:r w:rsidR="000B6994">
        <w:t>,</w:t>
      </w:r>
      <w:r w:rsidRPr="00BE5BBD">
        <w:t xml:space="preserve"> dass mehrere Nutzer eine Nutzerkennung verwenden. </w:t>
      </w:r>
    </w:p>
    <w:p w:rsidR="00874E0B" w:rsidRPr="002B0233" w:rsidRDefault="002B0233" w:rsidP="002B0233">
      <w:pPr>
        <w:pStyle w:val="gemStandard"/>
      </w:pPr>
      <w:r>
        <w:rPr>
          <w:b/>
        </w:rPr>
        <w:sym w:font="Wingdings" w:char="F0D5"/>
      </w:r>
    </w:p>
    <w:p w:rsidR="00823F31" w:rsidRPr="00823F31" w:rsidRDefault="00823F31" w:rsidP="0022579A">
      <w:pPr>
        <w:pStyle w:val="gemStandard"/>
        <w:ind w:left="567" w:hanging="567"/>
        <w:rPr>
          <w:b/>
        </w:rPr>
      </w:pPr>
      <w:r w:rsidRPr="00823F31">
        <w:rPr>
          <w:b/>
        </w:rPr>
        <w:sym w:font="Wingdings" w:char="F0D6"/>
      </w:r>
      <w:r w:rsidRPr="00823F31">
        <w:rPr>
          <w:b/>
        </w:rPr>
        <w:tab/>
        <w:t>TIP1-A_6741 Service Monitoring, Zugriff gemäß Berechtigungs- und Rollenkonzept</w:t>
      </w:r>
    </w:p>
    <w:p w:rsidR="002B0233" w:rsidRDefault="00823F31" w:rsidP="00823F31">
      <w:pPr>
        <w:pStyle w:val="gemEinzug"/>
        <w:jc w:val="left"/>
        <w:rPr>
          <w:b/>
        </w:rPr>
      </w:pPr>
      <w:r w:rsidRPr="00823F31">
        <w:t xml:space="preserve">Das Service Monitoring MUSS die Rechte der </w:t>
      </w:r>
      <w:r w:rsidR="00237DA8">
        <w:t>Nutzer</w:t>
      </w:r>
      <w:r w:rsidRPr="00823F31">
        <w:t xml:space="preserve"> (Akteure) gemäß Tab_Service_Monitoring_Akteure_und_Rollen beschränken.</w:t>
      </w:r>
      <w:r w:rsidRPr="00823F31">
        <w:rPr>
          <w:b/>
        </w:rPr>
        <w:t xml:space="preserve"> </w:t>
      </w:r>
    </w:p>
    <w:p w:rsidR="00823F31" w:rsidRPr="002B0233" w:rsidRDefault="002B0233" w:rsidP="002B0233">
      <w:pPr>
        <w:pStyle w:val="gemStandard"/>
      </w:pPr>
      <w:r>
        <w:rPr>
          <w:b/>
        </w:rPr>
        <w:sym w:font="Wingdings" w:char="F0D5"/>
      </w:r>
    </w:p>
    <w:p w:rsidR="00823F31" w:rsidRPr="00823F31" w:rsidRDefault="00823F31" w:rsidP="00823F31">
      <w:pPr>
        <w:pStyle w:val="Beschriftung"/>
      </w:pPr>
    </w:p>
    <w:p w:rsidR="00823F31" w:rsidRPr="00823F31" w:rsidRDefault="00823F31" w:rsidP="00823F31">
      <w:pPr>
        <w:pStyle w:val="Beschriftung"/>
      </w:pPr>
      <w:bookmarkStart w:id="100" w:name="_Toc463447422"/>
      <w:bookmarkStart w:id="101" w:name="_Toc506559320"/>
      <w:r w:rsidRPr="00823F31">
        <w:t xml:space="preserve">Tabelle </w:t>
      </w:r>
      <w:fldSimple w:instr=" SEQ Tabelle \* ARABIC ">
        <w:r w:rsidR="003C34CD">
          <w:rPr>
            <w:noProof/>
          </w:rPr>
          <w:t>1</w:t>
        </w:r>
      </w:fldSimple>
      <w:r w:rsidRPr="00823F31">
        <w:t>: Tab_Service_Monitoring_Akteure_und_Rollen</w:t>
      </w:r>
      <w:bookmarkEnd w:id="100"/>
      <w:bookmarkEnd w:id="101"/>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2268"/>
        <w:gridCol w:w="1559"/>
        <w:gridCol w:w="3006"/>
      </w:tblGrid>
      <w:tr w:rsidR="00823F31" w:rsidRPr="00E352A8" w:rsidTr="007D0415">
        <w:trPr>
          <w:tblHeader/>
        </w:trPr>
        <w:tc>
          <w:tcPr>
            <w:tcW w:w="2098" w:type="dxa"/>
            <w:shd w:val="clear" w:color="auto" w:fill="D9D9D9"/>
          </w:tcPr>
          <w:p w:rsidR="00823F31" w:rsidRPr="00823F31" w:rsidRDefault="00823F31" w:rsidP="00823F31">
            <w:pPr>
              <w:pStyle w:val="gemtabohne"/>
              <w:rPr>
                <w:b/>
                <w:sz w:val="20"/>
              </w:rPr>
            </w:pPr>
            <w:r w:rsidRPr="00823F31">
              <w:rPr>
                <w:b/>
                <w:sz w:val="20"/>
              </w:rPr>
              <w:t>Schnittstelle</w:t>
            </w:r>
          </w:p>
        </w:tc>
        <w:tc>
          <w:tcPr>
            <w:tcW w:w="2268" w:type="dxa"/>
            <w:shd w:val="clear" w:color="auto" w:fill="D9D9D9"/>
          </w:tcPr>
          <w:p w:rsidR="00823F31" w:rsidRPr="00823F31" w:rsidRDefault="00823F31" w:rsidP="00823F31">
            <w:pPr>
              <w:pStyle w:val="gemtabohne"/>
              <w:rPr>
                <w:b/>
                <w:sz w:val="20"/>
              </w:rPr>
            </w:pPr>
            <w:r w:rsidRPr="00823F31">
              <w:rPr>
                <w:b/>
                <w:sz w:val="20"/>
              </w:rPr>
              <w:t>Akteur</w:t>
            </w:r>
          </w:p>
        </w:tc>
        <w:tc>
          <w:tcPr>
            <w:tcW w:w="1559" w:type="dxa"/>
            <w:shd w:val="clear" w:color="auto" w:fill="D9D9D9"/>
          </w:tcPr>
          <w:p w:rsidR="00823F31" w:rsidRPr="00823F31" w:rsidRDefault="00823F31" w:rsidP="00823F31">
            <w:pPr>
              <w:pStyle w:val="gemtabohne"/>
              <w:rPr>
                <w:b/>
                <w:sz w:val="20"/>
              </w:rPr>
            </w:pPr>
            <w:r w:rsidRPr="00823F31">
              <w:rPr>
                <w:b/>
                <w:sz w:val="20"/>
              </w:rPr>
              <w:t>Basis-Rolle</w:t>
            </w:r>
          </w:p>
        </w:tc>
        <w:tc>
          <w:tcPr>
            <w:tcW w:w="3006" w:type="dxa"/>
            <w:shd w:val="clear" w:color="auto" w:fill="D9D9D9"/>
          </w:tcPr>
          <w:p w:rsidR="00823F31" w:rsidRPr="00823F31" w:rsidRDefault="00823F31" w:rsidP="00823F31">
            <w:pPr>
              <w:pStyle w:val="gemtabohne"/>
              <w:rPr>
                <w:b/>
                <w:sz w:val="20"/>
              </w:rPr>
            </w:pPr>
            <w:r w:rsidRPr="00823F31">
              <w:rPr>
                <w:b/>
                <w:sz w:val="20"/>
              </w:rPr>
              <w:t>Berechtigung / Beschreibung</w:t>
            </w:r>
          </w:p>
        </w:tc>
      </w:tr>
      <w:tr w:rsidR="00823F31" w:rsidRPr="00E352A8" w:rsidTr="007D0415">
        <w:tc>
          <w:tcPr>
            <w:tcW w:w="2098" w:type="dxa"/>
            <w:shd w:val="clear" w:color="auto" w:fill="auto"/>
          </w:tcPr>
          <w:p w:rsidR="00823F31" w:rsidRPr="00823F31" w:rsidRDefault="00823F31" w:rsidP="00823F31">
            <w:pPr>
              <w:pStyle w:val="gemtabohne"/>
              <w:rPr>
                <w:sz w:val="20"/>
              </w:rPr>
            </w:pPr>
            <w:r w:rsidRPr="00823F31">
              <w:rPr>
                <w:sz w:val="20"/>
              </w:rPr>
              <w:t>I_Monitoring_Update</w:t>
            </w:r>
          </w:p>
          <w:p w:rsidR="00823F31" w:rsidRPr="00823F31" w:rsidRDefault="00823F31" w:rsidP="00823F31">
            <w:pPr>
              <w:pStyle w:val="gemtabohne"/>
              <w:rPr>
                <w:sz w:val="20"/>
              </w:rPr>
            </w:pPr>
            <w:r w:rsidRPr="00823F31">
              <w:rPr>
                <w:sz w:val="20"/>
              </w:rPr>
              <w:t>(aus dem zentralen Netz der TI erreichbar)</w:t>
            </w:r>
          </w:p>
        </w:tc>
        <w:tc>
          <w:tcPr>
            <w:tcW w:w="2268" w:type="dxa"/>
            <w:shd w:val="clear" w:color="auto" w:fill="auto"/>
          </w:tcPr>
          <w:p w:rsidR="00823F31" w:rsidRPr="00823F31" w:rsidRDefault="00823F31" w:rsidP="00823F31">
            <w:pPr>
              <w:pStyle w:val="gemtabohne"/>
              <w:rPr>
                <w:sz w:val="20"/>
              </w:rPr>
            </w:pPr>
            <w:r w:rsidRPr="00823F31">
              <w:rPr>
                <w:sz w:val="20"/>
              </w:rPr>
              <w:t>FA_spez_Dienst, Zentraler_Dienst_TI_Plattform</w:t>
            </w:r>
          </w:p>
        </w:tc>
        <w:tc>
          <w:tcPr>
            <w:tcW w:w="1559" w:type="dxa"/>
          </w:tcPr>
          <w:p w:rsidR="00823F31" w:rsidRPr="00823F31" w:rsidRDefault="00823F31" w:rsidP="00823F31">
            <w:pPr>
              <w:pStyle w:val="gemtabohne"/>
              <w:rPr>
                <w:i/>
                <w:sz w:val="20"/>
                <w:lang w:eastAsia="en-US"/>
              </w:rPr>
            </w:pPr>
            <w:r w:rsidRPr="00823F31">
              <w:rPr>
                <w:sz w:val="20"/>
              </w:rPr>
              <w:t>Keine Rolle</w:t>
            </w:r>
          </w:p>
        </w:tc>
        <w:tc>
          <w:tcPr>
            <w:tcW w:w="3006" w:type="dxa"/>
          </w:tcPr>
          <w:p w:rsidR="00823F31" w:rsidRPr="00823F31" w:rsidRDefault="00823F31" w:rsidP="00823F31">
            <w:pPr>
              <w:pStyle w:val="gemtabohne"/>
              <w:rPr>
                <w:sz w:val="20"/>
              </w:rPr>
            </w:pPr>
            <w:r w:rsidRPr="00823F31">
              <w:rPr>
                <w:sz w:val="20"/>
              </w:rPr>
              <w:t xml:space="preserve">Der </w:t>
            </w:r>
            <w:r>
              <w:rPr>
                <w:sz w:val="20"/>
              </w:rPr>
              <w:t>Nutzer</w:t>
            </w:r>
            <w:r w:rsidRPr="00823F31">
              <w:rPr>
                <w:sz w:val="20"/>
              </w:rPr>
              <w:t xml:space="preserve"> sendet Monitoringdaten an die Störungsampel.</w:t>
            </w:r>
          </w:p>
          <w:p w:rsidR="00823F31" w:rsidRPr="00823F31" w:rsidRDefault="00823F31" w:rsidP="00823F31">
            <w:pPr>
              <w:pStyle w:val="gemtabohne"/>
              <w:rPr>
                <w:i/>
                <w:sz w:val="20"/>
                <w:lang w:eastAsia="en-US"/>
              </w:rPr>
            </w:pPr>
            <w:r w:rsidRPr="00823F31">
              <w:rPr>
                <w:sz w:val="20"/>
              </w:rPr>
              <w:t xml:space="preserve">Es erfolgt keine Authentisierung des </w:t>
            </w:r>
            <w:r>
              <w:rPr>
                <w:sz w:val="20"/>
              </w:rPr>
              <w:t>Nutzers</w:t>
            </w:r>
            <w:r w:rsidRPr="00823F31">
              <w:rPr>
                <w:sz w:val="20"/>
              </w:rPr>
              <w:t>.</w:t>
            </w:r>
          </w:p>
        </w:tc>
      </w:tr>
      <w:tr w:rsidR="00823F31" w:rsidRPr="00E352A8" w:rsidTr="007D0415">
        <w:tc>
          <w:tcPr>
            <w:tcW w:w="2098" w:type="dxa"/>
            <w:shd w:val="clear" w:color="auto" w:fill="auto"/>
          </w:tcPr>
          <w:p w:rsidR="00823F31" w:rsidRDefault="00823F31" w:rsidP="00823F31">
            <w:pPr>
              <w:pStyle w:val="gemtabohne"/>
              <w:rPr>
                <w:sz w:val="20"/>
                <w:highlight w:val="yellow"/>
              </w:rPr>
            </w:pPr>
            <w:r w:rsidRPr="00823F31">
              <w:rPr>
                <w:sz w:val="20"/>
              </w:rPr>
              <w:t>View Service Monitoring API</w:t>
            </w:r>
            <w:r w:rsidRPr="00823F31">
              <w:rPr>
                <w:sz w:val="20"/>
                <w:highlight w:val="yellow"/>
              </w:rPr>
              <w:t xml:space="preserve"> </w:t>
            </w:r>
          </w:p>
          <w:p w:rsidR="00823F31" w:rsidRPr="00E352A8" w:rsidRDefault="00823F31" w:rsidP="00823F31">
            <w:pPr>
              <w:pStyle w:val="gemtabohne"/>
              <w:rPr>
                <w:i/>
                <w:sz w:val="20"/>
                <w:highlight w:val="yellow"/>
                <w:lang w:eastAsia="en-US"/>
              </w:rPr>
            </w:pPr>
            <w:r w:rsidRPr="007D0415">
              <w:rPr>
                <w:sz w:val="20"/>
              </w:rPr>
              <w:t>(aus dem zentralen Netz der TI und aus dem Internet erreichbar)</w:t>
            </w:r>
          </w:p>
        </w:tc>
        <w:tc>
          <w:tcPr>
            <w:tcW w:w="2268" w:type="dxa"/>
            <w:shd w:val="clear" w:color="auto" w:fill="auto"/>
          </w:tcPr>
          <w:p w:rsidR="00823F31" w:rsidRPr="007D0415" w:rsidRDefault="007D0415" w:rsidP="00823F31">
            <w:pPr>
              <w:pStyle w:val="gemtabohne"/>
              <w:rPr>
                <w:i/>
                <w:sz w:val="20"/>
                <w:lang w:eastAsia="en-US"/>
              </w:rPr>
            </w:pPr>
            <w:r w:rsidRPr="007D0415">
              <w:rPr>
                <w:sz w:val="20"/>
              </w:rPr>
              <w:t>ZIS und Monitoring Systeme (z.B. der Fachdienstbetreiber)</w:t>
            </w:r>
          </w:p>
        </w:tc>
        <w:tc>
          <w:tcPr>
            <w:tcW w:w="1559" w:type="dxa"/>
          </w:tcPr>
          <w:p w:rsidR="00823F31" w:rsidRPr="007D0415" w:rsidRDefault="00823F31" w:rsidP="007D0415">
            <w:pPr>
              <w:pStyle w:val="gemtabohne"/>
              <w:rPr>
                <w:i/>
                <w:sz w:val="20"/>
                <w:lang w:eastAsia="en-US"/>
              </w:rPr>
            </w:pPr>
            <w:r w:rsidRPr="007D0415">
              <w:rPr>
                <w:sz w:val="20"/>
              </w:rPr>
              <w:t>S</w:t>
            </w:r>
            <w:r w:rsidR="007D0415" w:rsidRPr="007D0415">
              <w:rPr>
                <w:sz w:val="20"/>
              </w:rPr>
              <w:t>M</w:t>
            </w:r>
            <w:r w:rsidRPr="007D0415">
              <w:rPr>
                <w:sz w:val="20"/>
              </w:rPr>
              <w:t>-</w:t>
            </w:r>
            <w:r w:rsidR="007D0415" w:rsidRPr="007D0415">
              <w:rPr>
                <w:sz w:val="20"/>
              </w:rPr>
              <w:t>MonRead</w:t>
            </w:r>
          </w:p>
        </w:tc>
        <w:tc>
          <w:tcPr>
            <w:tcW w:w="3006" w:type="dxa"/>
          </w:tcPr>
          <w:p w:rsidR="007D0415" w:rsidRPr="007D0415" w:rsidRDefault="007D0415" w:rsidP="0022579A">
            <w:pPr>
              <w:pStyle w:val="gemtabohne"/>
              <w:rPr>
                <w:sz w:val="20"/>
              </w:rPr>
            </w:pPr>
            <w:r w:rsidRPr="007D0415">
              <w:rPr>
                <w:sz w:val="20"/>
              </w:rPr>
              <w:t xml:space="preserve">Der Nutzer hat lesenden Zugriff (Sichtbar sind seine eigenen Daten sowie die – für seine Diensterbringung nötigen </w:t>
            </w:r>
            <w:r w:rsidR="0022579A">
              <w:rPr>
                <w:sz w:val="20"/>
              </w:rPr>
              <w:t>–</w:t>
            </w:r>
            <w:r w:rsidRPr="007D0415">
              <w:rPr>
                <w:sz w:val="20"/>
              </w:rPr>
              <w:t xml:space="preserve"> TI-Plattformservices) auf Kenngrößen, Schwellwerte und Daten der Probe-Läufe.</w:t>
            </w:r>
          </w:p>
        </w:tc>
      </w:tr>
      <w:tr w:rsidR="005C2454" w:rsidRPr="00E352A8" w:rsidTr="007D0415">
        <w:trPr>
          <w:trHeight w:val="503"/>
        </w:trPr>
        <w:tc>
          <w:tcPr>
            <w:tcW w:w="2098" w:type="dxa"/>
            <w:vMerge w:val="restart"/>
            <w:shd w:val="clear" w:color="auto" w:fill="auto"/>
          </w:tcPr>
          <w:p w:rsidR="005C2454" w:rsidRPr="00823F31" w:rsidRDefault="005C2454" w:rsidP="00823F31">
            <w:pPr>
              <w:pStyle w:val="gemtabohne"/>
              <w:rPr>
                <w:sz w:val="20"/>
              </w:rPr>
            </w:pPr>
            <w:r w:rsidRPr="00823F31">
              <w:rPr>
                <w:sz w:val="20"/>
              </w:rPr>
              <w:t xml:space="preserve">I_View_Service_Monitoring </w:t>
            </w:r>
          </w:p>
          <w:p w:rsidR="005C2454" w:rsidRPr="00E352A8" w:rsidRDefault="005C2454" w:rsidP="00823F31">
            <w:pPr>
              <w:pStyle w:val="gemtabohne"/>
              <w:rPr>
                <w:i/>
                <w:sz w:val="20"/>
                <w:highlight w:val="yellow"/>
                <w:lang w:eastAsia="en-US"/>
              </w:rPr>
            </w:pPr>
            <w:r w:rsidRPr="00823F31">
              <w:rPr>
                <w:sz w:val="20"/>
              </w:rPr>
              <w:t>(im Internet und in der TI erreichbar)</w:t>
            </w:r>
          </w:p>
        </w:tc>
        <w:tc>
          <w:tcPr>
            <w:tcW w:w="2268" w:type="dxa"/>
            <w:shd w:val="clear" w:color="auto" w:fill="auto"/>
          </w:tcPr>
          <w:p w:rsidR="005C2454" w:rsidRPr="007D0415" w:rsidRDefault="005C2454" w:rsidP="00823F31">
            <w:pPr>
              <w:pStyle w:val="gemtabohne"/>
              <w:rPr>
                <w:sz w:val="20"/>
              </w:rPr>
            </w:pPr>
            <w:r w:rsidRPr="007D0415">
              <w:rPr>
                <w:sz w:val="20"/>
              </w:rPr>
              <w:t>Registrierter Nutzer</w:t>
            </w:r>
          </w:p>
          <w:p w:rsidR="005C2454" w:rsidRPr="007D0415" w:rsidRDefault="00EC7987" w:rsidP="00823F31">
            <w:pPr>
              <w:pStyle w:val="gemtabohne"/>
              <w:rPr>
                <w:i/>
                <w:sz w:val="20"/>
                <w:lang w:eastAsia="en-US"/>
              </w:rPr>
            </w:pPr>
            <w:r w:rsidRPr="00EC7987">
              <w:rPr>
                <w:sz w:val="20"/>
              </w:rPr>
              <w:t>(ohne Zusatzberechtigungen Anwendungsservices)</w:t>
            </w:r>
          </w:p>
        </w:tc>
        <w:tc>
          <w:tcPr>
            <w:tcW w:w="1559" w:type="dxa"/>
          </w:tcPr>
          <w:p w:rsidR="005C2454" w:rsidRPr="007D0415" w:rsidRDefault="005C2454" w:rsidP="00823F31">
            <w:pPr>
              <w:pStyle w:val="gemtabohne"/>
              <w:rPr>
                <w:i/>
                <w:sz w:val="20"/>
                <w:lang w:eastAsia="en-US"/>
              </w:rPr>
            </w:pPr>
            <w:r w:rsidRPr="007D0415">
              <w:rPr>
                <w:sz w:val="20"/>
              </w:rPr>
              <w:t>SM-</w:t>
            </w:r>
            <w:r w:rsidR="00EC7987">
              <w:rPr>
                <w:sz w:val="20"/>
              </w:rPr>
              <w:t>TI-</w:t>
            </w:r>
            <w:r w:rsidRPr="007D0415">
              <w:rPr>
                <w:sz w:val="20"/>
              </w:rPr>
              <w:t>User</w:t>
            </w:r>
          </w:p>
        </w:tc>
        <w:tc>
          <w:tcPr>
            <w:tcW w:w="3006" w:type="dxa"/>
          </w:tcPr>
          <w:p w:rsidR="005C2454" w:rsidRPr="007D0415" w:rsidRDefault="005C2454" w:rsidP="00EC7987">
            <w:pPr>
              <w:pStyle w:val="gemtabohne"/>
              <w:rPr>
                <w:i/>
                <w:sz w:val="20"/>
                <w:lang w:eastAsia="en-US"/>
              </w:rPr>
            </w:pPr>
            <w:r w:rsidRPr="007D0415">
              <w:rPr>
                <w:sz w:val="20"/>
              </w:rPr>
              <w:t xml:space="preserve">Der Nutzer hat lesenden Zugriff (Sichtbar sind </w:t>
            </w:r>
            <w:r w:rsidR="00EC7987">
              <w:rPr>
                <w:sz w:val="20"/>
              </w:rPr>
              <w:t>die</w:t>
            </w:r>
            <w:r w:rsidRPr="007D0415">
              <w:rPr>
                <w:sz w:val="20"/>
              </w:rPr>
              <w:t xml:space="preserve"> Daten </w:t>
            </w:r>
            <w:r w:rsidR="00EC7987">
              <w:rPr>
                <w:sz w:val="20"/>
              </w:rPr>
              <w:t>der</w:t>
            </w:r>
            <w:r w:rsidRPr="007D0415">
              <w:rPr>
                <w:sz w:val="20"/>
              </w:rPr>
              <w:t xml:space="preserve"> TI-Plattformservices) auf Kenngrößen, Schwellwerte und Daten der Probe-Läufe.</w:t>
            </w:r>
          </w:p>
        </w:tc>
      </w:tr>
      <w:tr w:rsidR="00EC7987" w:rsidRPr="00E352A8" w:rsidTr="007D0415">
        <w:trPr>
          <w:trHeight w:val="503"/>
        </w:trPr>
        <w:tc>
          <w:tcPr>
            <w:tcW w:w="2098" w:type="dxa"/>
            <w:vMerge/>
            <w:shd w:val="clear" w:color="auto" w:fill="auto"/>
          </w:tcPr>
          <w:p w:rsidR="00EC7987" w:rsidRPr="00823F31" w:rsidRDefault="00EC7987" w:rsidP="00823F31">
            <w:pPr>
              <w:pStyle w:val="gemtabohne"/>
              <w:rPr>
                <w:sz w:val="20"/>
              </w:rPr>
            </w:pPr>
          </w:p>
        </w:tc>
        <w:tc>
          <w:tcPr>
            <w:tcW w:w="2268" w:type="dxa"/>
            <w:shd w:val="clear" w:color="auto" w:fill="auto"/>
          </w:tcPr>
          <w:p w:rsidR="00EC7987" w:rsidRPr="007D0415" w:rsidRDefault="00EC7987" w:rsidP="00EC7987">
            <w:pPr>
              <w:pStyle w:val="gemtabohne"/>
              <w:rPr>
                <w:sz w:val="20"/>
              </w:rPr>
            </w:pPr>
            <w:r w:rsidRPr="007D0415">
              <w:rPr>
                <w:sz w:val="20"/>
              </w:rPr>
              <w:t>Registrierter Nutzer</w:t>
            </w:r>
          </w:p>
          <w:p w:rsidR="00EC7987" w:rsidRPr="007D0415" w:rsidRDefault="00EC7987" w:rsidP="00EC7987">
            <w:pPr>
              <w:pStyle w:val="gemtabohne"/>
              <w:rPr>
                <w:sz w:val="20"/>
              </w:rPr>
            </w:pPr>
            <w:r w:rsidRPr="00EC7987">
              <w:rPr>
                <w:sz w:val="20"/>
              </w:rPr>
              <w:t>(mit Zusatzberechtigungen für einzelne Anwendungsservices)</w:t>
            </w:r>
          </w:p>
        </w:tc>
        <w:tc>
          <w:tcPr>
            <w:tcW w:w="1559" w:type="dxa"/>
          </w:tcPr>
          <w:p w:rsidR="00EC7987" w:rsidRPr="007D0415" w:rsidRDefault="00EC7987" w:rsidP="00823F31">
            <w:pPr>
              <w:pStyle w:val="gemtabohne"/>
              <w:rPr>
                <w:sz w:val="20"/>
              </w:rPr>
            </w:pPr>
            <w:r w:rsidRPr="007D0415">
              <w:rPr>
                <w:sz w:val="20"/>
              </w:rPr>
              <w:t>SM-</w:t>
            </w:r>
            <w:r>
              <w:rPr>
                <w:sz w:val="20"/>
              </w:rPr>
              <w:t>AS-</w:t>
            </w:r>
            <w:r w:rsidRPr="007D0415">
              <w:rPr>
                <w:sz w:val="20"/>
              </w:rPr>
              <w:t>User</w:t>
            </w:r>
          </w:p>
        </w:tc>
        <w:tc>
          <w:tcPr>
            <w:tcW w:w="3006" w:type="dxa"/>
          </w:tcPr>
          <w:p w:rsidR="00EC7987" w:rsidRPr="00EC7987" w:rsidRDefault="00EC7987" w:rsidP="00EC7987">
            <w:pPr>
              <w:pStyle w:val="gemtabohne"/>
              <w:rPr>
                <w:sz w:val="20"/>
              </w:rPr>
            </w:pPr>
            <w:r w:rsidRPr="00EC7987">
              <w:rPr>
                <w:sz w:val="20"/>
              </w:rPr>
              <w:t>Wie SM-TI-User</w:t>
            </w:r>
          </w:p>
          <w:p w:rsidR="00EC7987" w:rsidRDefault="00EC7987" w:rsidP="00AF4B12">
            <w:pPr>
              <w:pStyle w:val="gemtabohne"/>
              <w:rPr>
                <w:sz w:val="20"/>
              </w:rPr>
            </w:pPr>
            <w:r w:rsidRPr="00EC7987">
              <w:rPr>
                <w:sz w:val="20"/>
              </w:rPr>
              <w:t xml:space="preserve">Zusätzlich hat der </w:t>
            </w:r>
            <w:r>
              <w:rPr>
                <w:sz w:val="20"/>
              </w:rPr>
              <w:t>Nutzer</w:t>
            </w:r>
            <w:r w:rsidRPr="00EC7987">
              <w:rPr>
                <w:sz w:val="20"/>
              </w:rPr>
              <w:t xml:space="preserve"> lesenden Zugriff auf die Daten (Kenngrößen, Schwellwerte und Daten der Probe-Läufe) der berechtigten Anwendungsservices</w:t>
            </w:r>
            <w:r w:rsidR="00AF4B12">
              <w:rPr>
                <w:sz w:val="20"/>
              </w:rPr>
              <w:t>.</w:t>
            </w:r>
            <w:r w:rsidR="00C5283B">
              <w:rPr>
                <w:sz w:val="20"/>
              </w:rPr>
              <w:t xml:space="preserve"> </w:t>
            </w:r>
            <w:r w:rsidR="00AF4B12">
              <w:rPr>
                <w:sz w:val="20"/>
              </w:rPr>
              <w:t xml:space="preserve">Diese Zugriff wird </w:t>
            </w:r>
            <w:r w:rsidR="00C5283B">
              <w:rPr>
                <w:sz w:val="20"/>
              </w:rPr>
              <w:t xml:space="preserve">eingeschränkt auf die Daten eines Mandanten des </w:t>
            </w:r>
            <w:r w:rsidR="00C5283B" w:rsidRPr="00EC7987">
              <w:rPr>
                <w:sz w:val="20"/>
              </w:rPr>
              <w:t>Anwendungsservices</w:t>
            </w:r>
            <w:r w:rsidR="00C5283B">
              <w:rPr>
                <w:sz w:val="20"/>
              </w:rPr>
              <w:t xml:space="preserve"> falls </w:t>
            </w:r>
            <w:r w:rsidR="00AF4B12">
              <w:rPr>
                <w:sz w:val="20"/>
              </w:rPr>
              <w:t xml:space="preserve">der Nutzer einem </w:t>
            </w:r>
            <w:r w:rsidR="00C5283B">
              <w:rPr>
                <w:sz w:val="20"/>
              </w:rPr>
              <w:t xml:space="preserve">Mandanten </w:t>
            </w:r>
            <w:r w:rsidR="00AF4B12">
              <w:rPr>
                <w:sz w:val="20"/>
              </w:rPr>
              <w:t>zugeordnet ist</w:t>
            </w:r>
            <w:r>
              <w:rPr>
                <w:sz w:val="20"/>
              </w:rPr>
              <w:t>.</w:t>
            </w:r>
          </w:p>
          <w:p w:rsidR="00AF4B12" w:rsidRPr="00EC7987" w:rsidRDefault="00AF4B12" w:rsidP="00AF4B12">
            <w:pPr>
              <w:pStyle w:val="gemtabohne"/>
              <w:rPr>
                <w:sz w:val="20"/>
              </w:rPr>
            </w:pPr>
            <w:r>
              <w:rPr>
                <w:sz w:val="20"/>
              </w:rPr>
              <w:t xml:space="preserve">Falls der Nutzer keinem Mandanten zugeordnet ist und der </w:t>
            </w:r>
            <w:r w:rsidRPr="00EC7987">
              <w:rPr>
                <w:sz w:val="20"/>
              </w:rPr>
              <w:t>Anwendungsser</w:t>
            </w:r>
            <w:r w:rsidR="0022579A">
              <w:rPr>
                <w:sz w:val="20"/>
              </w:rPr>
              <w:t xml:space="preserve">vice Mandanten unterstützt, </w:t>
            </w:r>
            <w:r>
              <w:rPr>
                <w:sz w:val="20"/>
              </w:rPr>
              <w:t xml:space="preserve">darf er die Daten aller Mandanten sehen (z.B. der Betreiber des </w:t>
            </w:r>
            <w:r w:rsidRPr="00EC7987">
              <w:rPr>
                <w:sz w:val="20"/>
              </w:rPr>
              <w:t>Anwendungsser</w:t>
            </w:r>
            <w:r>
              <w:rPr>
                <w:sz w:val="20"/>
              </w:rPr>
              <w:t>vices darf die Daten aller Mandanten sehen).</w:t>
            </w:r>
          </w:p>
        </w:tc>
      </w:tr>
      <w:tr w:rsidR="005C2454" w:rsidRPr="00E352A8" w:rsidTr="007D0415">
        <w:trPr>
          <w:trHeight w:val="502"/>
        </w:trPr>
        <w:tc>
          <w:tcPr>
            <w:tcW w:w="2098" w:type="dxa"/>
            <w:vMerge/>
            <w:shd w:val="clear" w:color="auto" w:fill="auto"/>
          </w:tcPr>
          <w:p w:rsidR="005C2454" w:rsidRPr="00E352A8" w:rsidRDefault="005C2454" w:rsidP="00823F31">
            <w:pPr>
              <w:pStyle w:val="gemtabohne"/>
              <w:rPr>
                <w:sz w:val="20"/>
                <w:highlight w:val="yellow"/>
              </w:rPr>
            </w:pPr>
          </w:p>
        </w:tc>
        <w:tc>
          <w:tcPr>
            <w:tcW w:w="2268" w:type="dxa"/>
            <w:shd w:val="clear" w:color="auto" w:fill="auto"/>
          </w:tcPr>
          <w:p w:rsidR="005C2454" w:rsidRPr="00237DA8" w:rsidRDefault="005C2454" w:rsidP="00823F31">
            <w:pPr>
              <w:pStyle w:val="gemtabohne"/>
              <w:rPr>
                <w:sz w:val="20"/>
              </w:rPr>
            </w:pPr>
            <w:r w:rsidRPr="00237DA8">
              <w:rPr>
                <w:sz w:val="20"/>
              </w:rPr>
              <w:t>Registrierter Nutzer</w:t>
            </w:r>
          </w:p>
          <w:p w:rsidR="005C2454" w:rsidRPr="00237DA8" w:rsidRDefault="005C2454" w:rsidP="00823F31">
            <w:pPr>
              <w:pStyle w:val="gemtabohne"/>
              <w:rPr>
                <w:i/>
                <w:sz w:val="20"/>
                <w:lang w:eastAsia="en-US"/>
              </w:rPr>
            </w:pPr>
            <w:r w:rsidRPr="00237DA8">
              <w:rPr>
                <w:sz w:val="20"/>
              </w:rPr>
              <w:t>(mit Administrations</w:t>
            </w:r>
            <w:r w:rsidR="0022579A">
              <w:rPr>
                <w:sz w:val="20"/>
              </w:rPr>
              <w:softHyphen/>
            </w:r>
            <w:r w:rsidRPr="00237DA8">
              <w:rPr>
                <w:sz w:val="20"/>
              </w:rPr>
              <w:t>berechtigungen)</w:t>
            </w:r>
          </w:p>
        </w:tc>
        <w:tc>
          <w:tcPr>
            <w:tcW w:w="1559" w:type="dxa"/>
          </w:tcPr>
          <w:p w:rsidR="005C2454" w:rsidRPr="00237DA8" w:rsidRDefault="005C2454" w:rsidP="005C2454">
            <w:pPr>
              <w:pStyle w:val="gemtabohne"/>
              <w:rPr>
                <w:i/>
                <w:sz w:val="20"/>
                <w:lang w:eastAsia="en-US"/>
              </w:rPr>
            </w:pPr>
            <w:r w:rsidRPr="00237DA8">
              <w:rPr>
                <w:sz w:val="20"/>
              </w:rPr>
              <w:t>SM-Admin</w:t>
            </w:r>
          </w:p>
        </w:tc>
        <w:tc>
          <w:tcPr>
            <w:tcW w:w="3006" w:type="dxa"/>
          </w:tcPr>
          <w:p w:rsidR="00EC7987" w:rsidRPr="00EC7987" w:rsidRDefault="00EC7987" w:rsidP="00EC7987">
            <w:pPr>
              <w:pStyle w:val="gemtabohne"/>
              <w:rPr>
                <w:sz w:val="20"/>
              </w:rPr>
            </w:pPr>
            <w:r w:rsidRPr="00EC7987">
              <w:rPr>
                <w:sz w:val="20"/>
              </w:rPr>
              <w:t xml:space="preserve">Wie </w:t>
            </w:r>
            <w:r w:rsidRPr="007D0415">
              <w:rPr>
                <w:sz w:val="20"/>
              </w:rPr>
              <w:t>SM-</w:t>
            </w:r>
            <w:r>
              <w:rPr>
                <w:sz w:val="20"/>
              </w:rPr>
              <w:t>AS-</w:t>
            </w:r>
            <w:r w:rsidRPr="007D0415">
              <w:rPr>
                <w:sz w:val="20"/>
              </w:rPr>
              <w:t>User</w:t>
            </w:r>
          </w:p>
          <w:p w:rsidR="005C2454" w:rsidRPr="00237DA8" w:rsidRDefault="00EC7987" w:rsidP="00EC7987">
            <w:pPr>
              <w:pStyle w:val="gemtabohne"/>
              <w:rPr>
                <w:i/>
                <w:sz w:val="20"/>
                <w:lang w:eastAsia="en-US"/>
              </w:rPr>
            </w:pPr>
            <w:r w:rsidRPr="00EC7987">
              <w:rPr>
                <w:sz w:val="20"/>
              </w:rPr>
              <w:t xml:space="preserve">Zusätzlich hat der </w:t>
            </w:r>
            <w:r w:rsidR="005C2454" w:rsidRPr="00237DA8">
              <w:rPr>
                <w:sz w:val="20"/>
              </w:rPr>
              <w:t>Administrator schreibenden und lesenden Zugriff auf die Konfigurationsdaten des Service Monitorings und der Probes.</w:t>
            </w:r>
          </w:p>
        </w:tc>
      </w:tr>
      <w:tr w:rsidR="005C2454" w:rsidRPr="00E352A8" w:rsidTr="007D0415">
        <w:trPr>
          <w:trHeight w:val="502"/>
        </w:trPr>
        <w:tc>
          <w:tcPr>
            <w:tcW w:w="2098" w:type="dxa"/>
            <w:vMerge/>
            <w:shd w:val="clear" w:color="auto" w:fill="auto"/>
          </w:tcPr>
          <w:p w:rsidR="005C2454" w:rsidRPr="00E352A8" w:rsidRDefault="005C2454" w:rsidP="00823F31">
            <w:pPr>
              <w:pStyle w:val="gemtabohne"/>
              <w:rPr>
                <w:sz w:val="20"/>
                <w:highlight w:val="yellow"/>
              </w:rPr>
            </w:pPr>
          </w:p>
        </w:tc>
        <w:tc>
          <w:tcPr>
            <w:tcW w:w="2268" w:type="dxa"/>
            <w:shd w:val="clear" w:color="auto" w:fill="auto"/>
          </w:tcPr>
          <w:p w:rsidR="005C2454" w:rsidRPr="00237DA8" w:rsidRDefault="005C2454" w:rsidP="005C2454">
            <w:pPr>
              <w:pStyle w:val="gemtabohne"/>
              <w:rPr>
                <w:sz w:val="20"/>
              </w:rPr>
            </w:pPr>
            <w:r w:rsidRPr="00237DA8">
              <w:rPr>
                <w:sz w:val="20"/>
              </w:rPr>
              <w:t>Registrierter Nutzer</w:t>
            </w:r>
          </w:p>
          <w:p w:rsidR="005C2454" w:rsidRPr="00237DA8" w:rsidRDefault="005C2454" w:rsidP="005C2454">
            <w:pPr>
              <w:pStyle w:val="gemtabohne"/>
              <w:rPr>
                <w:sz w:val="20"/>
              </w:rPr>
            </w:pPr>
            <w:r w:rsidRPr="00237DA8">
              <w:rPr>
                <w:sz w:val="20"/>
              </w:rPr>
              <w:t>(mit Nutzerverwaltungs</w:t>
            </w:r>
            <w:r w:rsidR="0022579A">
              <w:rPr>
                <w:sz w:val="20"/>
              </w:rPr>
              <w:softHyphen/>
            </w:r>
            <w:r w:rsidRPr="00237DA8">
              <w:rPr>
                <w:sz w:val="20"/>
              </w:rPr>
              <w:t>berechtigungen)</w:t>
            </w:r>
          </w:p>
        </w:tc>
        <w:tc>
          <w:tcPr>
            <w:tcW w:w="1559" w:type="dxa"/>
          </w:tcPr>
          <w:p w:rsidR="005C2454" w:rsidRPr="00237DA8" w:rsidRDefault="005C2454" w:rsidP="005C2454">
            <w:pPr>
              <w:pStyle w:val="gemtabohne"/>
              <w:rPr>
                <w:sz w:val="20"/>
              </w:rPr>
            </w:pPr>
            <w:r w:rsidRPr="00237DA8">
              <w:rPr>
                <w:sz w:val="20"/>
              </w:rPr>
              <w:t>SM-UserAdmin</w:t>
            </w:r>
          </w:p>
        </w:tc>
        <w:tc>
          <w:tcPr>
            <w:tcW w:w="3006" w:type="dxa"/>
          </w:tcPr>
          <w:p w:rsidR="000B7AB0" w:rsidRDefault="005C2454" w:rsidP="000B7AB0">
            <w:pPr>
              <w:pStyle w:val="gemtabohne"/>
              <w:rPr>
                <w:sz w:val="20"/>
              </w:rPr>
            </w:pPr>
            <w:r w:rsidRPr="00237DA8">
              <w:rPr>
                <w:sz w:val="20"/>
              </w:rPr>
              <w:t xml:space="preserve">Der Administrator kann </w:t>
            </w:r>
          </w:p>
          <w:p w:rsidR="000B7AB0" w:rsidRDefault="005C2454" w:rsidP="000B7AB0">
            <w:pPr>
              <w:pStyle w:val="gemtabohne"/>
              <w:numPr>
                <w:ilvl w:val="0"/>
                <w:numId w:val="30"/>
              </w:numPr>
              <w:rPr>
                <w:sz w:val="20"/>
              </w:rPr>
            </w:pPr>
            <w:r w:rsidRPr="00237DA8">
              <w:rPr>
                <w:sz w:val="20"/>
              </w:rPr>
              <w:t>die Nutzer des Service Monitorings verwalten (anlegen, ändern, löschen</w:t>
            </w:r>
            <w:r w:rsidR="000B7AB0">
              <w:rPr>
                <w:sz w:val="20"/>
              </w:rPr>
              <w:t xml:space="preserve">, </w:t>
            </w:r>
            <w:r w:rsidR="000B7AB0" w:rsidRPr="00EC7987">
              <w:rPr>
                <w:sz w:val="20"/>
              </w:rPr>
              <w:t>Anwendungsservices</w:t>
            </w:r>
            <w:r w:rsidR="000B7AB0">
              <w:rPr>
                <w:sz w:val="20"/>
              </w:rPr>
              <w:t xml:space="preserve"> und Mandanten zuordnen</w:t>
            </w:r>
            <w:r w:rsidRPr="00237DA8">
              <w:rPr>
                <w:sz w:val="20"/>
              </w:rPr>
              <w:t>)</w:t>
            </w:r>
            <w:r w:rsidR="000B7AB0">
              <w:rPr>
                <w:sz w:val="20"/>
              </w:rPr>
              <w:t>,</w:t>
            </w:r>
          </w:p>
          <w:p w:rsidR="005C2454" w:rsidRDefault="005C2454" w:rsidP="000B7AB0">
            <w:pPr>
              <w:pStyle w:val="gemtabohne"/>
              <w:numPr>
                <w:ilvl w:val="0"/>
                <w:numId w:val="30"/>
              </w:numPr>
              <w:rPr>
                <w:sz w:val="20"/>
              </w:rPr>
            </w:pPr>
            <w:r w:rsidRPr="00237DA8">
              <w:rPr>
                <w:sz w:val="20"/>
              </w:rPr>
              <w:t>Auditlogs einsehen</w:t>
            </w:r>
            <w:r w:rsidR="000B7AB0">
              <w:rPr>
                <w:sz w:val="20"/>
              </w:rPr>
              <w:t>,</w:t>
            </w:r>
          </w:p>
          <w:p w:rsidR="000B7AB0" w:rsidRPr="00237DA8" w:rsidRDefault="000B7AB0" w:rsidP="000B7AB0">
            <w:pPr>
              <w:pStyle w:val="gemtabohne"/>
              <w:numPr>
                <w:ilvl w:val="0"/>
                <w:numId w:val="30"/>
              </w:numPr>
              <w:rPr>
                <w:sz w:val="20"/>
              </w:rPr>
            </w:pPr>
            <w:r>
              <w:rPr>
                <w:sz w:val="20"/>
              </w:rPr>
              <w:t xml:space="preserve">Kenngrößen zu </w:t>
            </w:r>
            <w:r w:rsidRPr="00EC7987">
              <w:rPr>
                <w:sz w:val="20"/>
              </w:rPr>
              <w:t>Anwendungsservices</w:t>
            </w:r>
            <w:r>
              <w:rPr>
                <w:sz w:val="20"/>
              </w:rPr>
              <w:t xml:space="preserve"> und Mandanten oder </w:t>
            </w:r>
            <w:r w:rsidRPr="007D0415">
              <w:rPr>
                <w:sz w:val="20"/>
              </w:rPr>
              <w:t>TI-Plattformservices</w:t>
            </w:r>
            <w:r>
              <w:rPr>
                <w:sz w:val="20"/>
              </w:rPr>
              <w:t xml:space="preserve"> zuordnen.</w:t>
            </w:r>
          </w:p>
        </w:tc>
      </w:tr>
    </w:tbl>
    <w:p w:rsidR="00BB246E" w:rsidRDefault="00BB246E" w:rsidP="00BB246E">
      <w:pPr>
        <w:pStyle w:val="gemStandard"/>
        <w:ind w:left="567" w:hanging="567"/>
        <w:rPr>
          <w:b/>
        </w:rPr>
      </w:pPr>
    </w:p>
    <w:p w:rsidR="00BB246E" w:rsidRPr="008205D5" w:rsidRDefault="00BB246E" w:rsidP="00BB246E">
      <w:pPr>
        <w:pStyle w:val="gemStandard"/>
        <w:ind w:left="567" w:hanging="567"/>
        <w:rPr>
          <w:b/>
        </w:rPr>
      </w:pPr>
      <w:r w:rsidRPr="008205D5">
        <w:rPr>
          <w:b/>
        </w:rPr>
        <w:sym w:font="Wingdings" w:char="F0D6"/>
      </w:r>
      <w:r w:rsidRPr="008205D5">
        <w:rPr>
          <w:b/>
        </w:rPr>
        <w:tab/>
        <w:t xml:space="preserve">TIP1-A_7090 </w:t>
      </w:r>
      <w:r w:rsidRPr="00823F31">
        <w:rPr>
          <w:b/>
        </w:rPr>
        <w:t xml:space="preserve">Service Monitoring, </w:t>
      </w:r>
      <w:r w:rsidRPr="008205D5">
        <w:rPr>
          <w:b/>
        </w:rPr>
        <w:t>Nutzeroberfläche</w:t>
      </w:r>
      <w:r>
        <w:rPr>
          <w:b/>
        </w:rPr>
        <w:t>,</w:t>
      </w:r>
      <w:r w:rsidRPr="008205D5">
        <w:rPr>
          <w:b/>
        </w:rPr>
        <w:t xml:space="preserve"> Nutzerauthentifizierung</w:t>
      </w:r>
    </w:p>
    <w:p w:rsidR="00BB246E" w:rsidRPr="00BB246E" w:rsidRDefault="00BB246E" w:rsidP="00BB246E">
      <w:pPr>
        <w:pStyle w:val="gemEinzug"/>
        <w:jc w:val="left"/>
      </w:pPr>
      <w:r>
        <w:t>Das</w:t>
      </w:r>
      <w:r w:rsidRPr="00956159">
        <w:t xml:space="preserve"> </w:t>
      </w:r>
      <w:r>
        <w:t xml:space="preserve">Service </w:t>
      </w:r>
      <w:r w:rsidRPr="00BB246E">
        <w:t>Monitoring MUSS ermöglichen, dass Nutzer</w:t>
      </w:r>
      <w:r>
        <w:t xml:space="preserve"> eine User-ID, ein</w:t>
      </w:r>
      <w:r w:rsidRPr="00BB246E">
        <w:t xml:space="preserve"> initiales Passwort</w:t>
      </w:r>
      <w:r>
        <w:t xml:space="preserve"> und </w:t>
      </w:r>
      <w:r w:rsidR="00EC7987">
        <w:t xml:space="preserve">die zur </w:t>
      </w:r>
      <w:r w:rsidR="00EC7987" w:rsidRPr="00D2450E">
        <w:t>Zwei-Faktor-Authentifizierung</w:t>
      </w:r>
      <w:r w:rsidR="00EC7987">
        <w:t xml:space="preserve"> nötigen Mittel</w:t>
      </w:r>
      <w:r w:rsidRPr="00BB246E">
        <w:t xml:space="preserve"> zur Nutzung der Schnittstellen I_View_Service_Monitoring beantragen können.</w:t>
      </w:r>
    </w:p>
    <w:p w:rsidR="00BB246E" w:rsidRPr="00EE3E22" w:rsidRDefault="00BB246E" w:rsidP="00BB246E">
      <w:pPr>
        <w:pStyle w:val="gemEinzug"/>
        <w:jc w:val="left"/>
      </w:pPr>
      <w:r w:rsidRPr="00EE3E22">
        <w:t>Das Passwort muss durch den Anwender änderbar sein.</w:t>
      </w:r>
    </w:p>
    <w:p w:rsidR="00BB246E" w:rsidRPr="00EE3E22" w:rsidRDefault="00BB246E" w:rsidP="00BB246E">
      <w:pPr>
        <w:pStyle w:val="gemEinzug"/>
        <w:jc w:val="left"/>
      </w:pPr>
      <w:r w:rsidRPr="00EE3E22">
        <w:t>Die Schnittstelle darf nur nach erfolgreicher Authentisierung (</w:t>
      </w:r>
      <w:r w:rsidR="00EC7987" w:rsidRPr="00EE3E22">
        <w:t>d.h. nach Nutzen von User-ID,</w:t>
      </w:r>
      <w:r w:rsidRPr="00EE3E22">
        <w:t xml:space="preserve"> Passwort</w:t>
      </w:r>
      <w:r w:rsidR="00EC7987" w:rsidRPr="00EE3E22">
        <w:t>, Zwei-Faktor-Authentifizierung</w:t>
      </w:r>
      <w:r w:rsidRPr="00EE3E22">
        <w:t>) genutzt werden können.</w:t>
      </w:r>
    </w:p>
    <w:p w:rsidR="00BB246E" w:rsidRPr="00EE3E22" w:rsidRDefault="00BB246E" w:rsidP="00BB246E">
      <w:pPr>
        <w:pStyle w:val="gemEinzug"/>
        <w:jc w:val="left"/>
      </w:pPr>
      <w:r w:rsidRPr="00EE3E22">
        <w:t xml:space="preserve">Jedem </w:t>
      </w:r>
      <w:r w:rsidR="00EC7987" w:rsidRPr="00EE3E22">
        <w:t>Nutzer</w:t>
      </w:r>
      <w:r w:rsidRPr="00EE3E22">
        <w:t xml:space="preserve"> muss eine Rolle gemäß </w:t>
      </w:r>
      <w:r w:rsidR="00EC7987" w:rsidRPr="00EE3E22">
        <w:t>Tab_Service_Monitoring_Akteure_und_Rollen</w:t>
      </w:r>
      <w:r w:rsidRPr="00EE3E22">
        <w:t xml:space="preserve"> zugewiesen werden.</w:t>
      </w:r>
    </w:p>
    <w:p w:rsidR="002B0233" w:rsidRDefault="00BB246E" w:rsidP="00BB246E">
      <w:pPr>
        <w:pStyle w:val="gemEinzug"/>
        <w:rPr>
          <w:b/>
        </w:rPr>
      </w:pPr>
      <w:r w:rsidRPr="00EE3E22">
        <w:t xml:space="preserve">Für </w:t>
      </w:r>
      <w:r w:rsidR="00EC7987" w:rsidRPr="00EE3E22">
        <w:t>Nutzer</w:t>
      </w:r>
      <w:r w:rsidRPr="00EE3E22">
        <w:t xml:space="preserve"> mit der Rolle </w:t>
      </w:r>
      <w:r w:rsidR="00EE3E22" w:rsidRPr="00EE3E22">
        <w:t xml:space="preserve">SM-AS-User </w:t>
      </w:r>
      <w:r w:rsidRPr="00EE3E22">
        <w:t xml:space="preserve">muss der berechtigte Anwendungsservice </w:t>
      </w:r>
      <w:r w:rsidR="00EE3E22">
        <w:t xml:space="preserve">und Mandant (falls vom </w:t>
      </w:r>
      <w:r w:rsidR="00EE3E22" w:rsidRPr="00EE3E22">
        <w:t>Anwendungsservice</w:t>
      </w:r>
      <w:r w:rsidR="00EE3E22">
        <w:t xml:space="preserve"> unterstützt) </w:t>
      </w:r>
      <w:r w:rsidRPr="00EE3E22">
        <w:t>festgelegt werden.</w:t>
      </w:r>
      <w:r w:rsidRPr="00BE5BBD">
        <w:rPr>
          <w:b/>
        </w:rPr>
        <w:t xml:space="preserve"> </w:t>
      </w:r>
    </w:p>
    <w:p w:rsidR="00BB246E" w:rsidRPr="002B0233" w:rsidRDefault="002B0233" w:rsidP="002B0233">
      <w:pPr>
        <w:pStyle w:val="gemStandard"/>
      </w:pPr>
      <w:r>
        <w:rPr>
          <w:b/>
        </w:rPr>
        <w:sym w:font="Wingdings" w:char="F0D5"/>
      </w:r>
    </w:p>
    <w:p w:rsidR="00A94C18" w:rsidRDefault="00A94C18" w:rsidP="00A94C18"/>
    <w:p w:rsidR="00A94C18" w:rsidRPr="00A94C18" w:rsidRDefault="00A94C18" w:rsidP="00A94C18">
      <w:r w:rsidRPr="00A94C18">
        <w:t>Die folgende Abbildung zeigt beispielhaft verschiedene Ebenen des Service Monitorings und die entsprechenden Berechtigungen von Nutzern der verschiedenen Rollen und Anwendungsservice -Zugehörigkeiten:</w:t>
      </w:r>
    </w:p>
    <w:bookmarkStart w:id="102" w:name="_Toc506474013"/>
    <w:p w:rsidR="000E0C47" w:rsidRDefault="008A1F54" w:rsidP="002B0233">
      <w:pPr>
        <w:pStyle w:val="Beschriftung"/>
      </w:pPr>
      <w:r>
        <w:object w:dxaOrig="14465" w:dyaOrig="9315">
          <v:shape id="_x0000_i1026" type="#_x0000_t75" style="width:439pt;height:283pt" o:ole="">
            <v:imagedata r:id="rId19" o:title=""/>
          </v:shape>
          <o:OLEObject Type="Embed" ProgID="Visio.Drawing.11" ShapeID="_x0000_i1026" DrawAspect="Content" ObjectID="_1580717878" r:id="rId20"/>
        </w:object>
      </w:r>
    </w:p>
    <w:p w:rsidR="00823F31" w:rsidRPr="00A94C18" w:rsidRDefault="00A94C18" w:rsidP="002B0233">
      <w:pPr>
        <w:pStyle w:val="Beschriftung"/>
        <w:jc w:val="center"/>
      </w:pPr>
      <w:bookmarkStart w:id="103" w:name="_Toc506559318"/>
      <w:r w:rsidRPr="002179E3">
        <w:t xml:space="preserve">Abbildung </w:t>
      </w:r>
      <w:fldSimple w:instr=" SEQ Abbildung \* ARABIC ">
        <w:r w:rsidR="003C34CD">
          <w:rPr>
            <w:noProof/>
          </w:rPr>
          <w:t>4</w:t>
        </w:r>
      </w:fldSimple>
      <w:r w:rsidRPr="002179E3">
        <w:t xml:space="preserve">: </w:t>
      </w:r>
      <w:r>
        <w:t>ABB_ServMon_302 Berechtigungskonzept</w:t>
      </w:r>
      <w:bookmarkEnd w:id="102"/>
      <w:bookmarkEnd w:id="103"/>
    </w:p>
    <w:bookmarkEnd w:id="67"/>
    <w:bookmarkEnd w:id="68"/>
    <w:bookmarkEnd w:id="69"/>
    <w:bookmarkEnd w:id="70"/>
    <w:bookmarkEnd w:id="71"/>
    <w:bookmarkEnd w:id="72"/>
    <w:p w:rsidR="002B0233" w:rsidRDefault="002B0233" w:rsidP="002B0233">
      <w:pPr>
        <w:pStyle w:val="berschrift1"/>
        <w:sectPr w:rsidR="002B0233" w:rsidSect="008205D5">
          <w:pgSz w:w="11906" w:h="16838" w:code="9"/>
          <w:pgMar w:top="1916" w:right="1418" w:bottom="1134" w:left="1701" w:header="539" w:footer="437" w:gutter="0"/>
          <w:lnNumType w:countBy="1" w:restart="continuous"/>
          <w:cols w:space="708"/>
          <w:docGrid w:linePitch="360"/>
        </w:sectPr>
      </w:pPr>
    </w:p>
    <w:p w:rsidR="00F63F9F" w:rsidRPr="008A6C27" w:rsidRDefault="00A32D33" w:rsidP="002B0233">
      <w:pPr>
        <w:pStyle w:val="berschrift1"/>
      </w:pPr>
      <w:bookmarkStart w:id="104" w:name="_Toc506976064"/>
      <w:r w:rsidRPr="008A6C27">
        <w:lastRenderedPageBreak/>
        <w:t>Funktionsmerkmale</w:t>
      </w:r>
      <w:bookmarkEnd w:id="104"/>
      <w:r w:rsidRPr="008A6C27">
        <w:t xml:space="preserve"> </w:t>
      </w:r>
    </w:p>
    <w:p w:rsidR="00A32D33" w:rsidRDefault="008C306D" w:rsidP="002B0233">
      <w:pPr>
        <w:pStyle w:val="berschrift2"/>
        <w:rPr>
          <w:lang w:val="en-US"/>
        </w:rPr>
      </w:pPr>
      <w:bookmarkStart w:id="105" w:name="_Ref493228559"/>
      <w:bookmarkStart w:id="106" w:name="_Toc506976065"/>
      <w:r w:rsidRPr="00874E0B">
        <w:rPr>
          <w:lang w:val="en-US"/>
        </w:rPr>
        <w:t>Schnittstelle I_View_Service_Monitoring</w:t>
      </w:r>
      <w:bookmarkEnd w:id="105"/>
      <w:bookmarkEnd w:id="106"/>
    </w:p>
    <w:p w:rsidR="005C1E05" w:rsidRPr="008205D5" w:rsidRDefault="005C1E05" w:rsidP="00F624CE">
      <w:pPr>
        <w:pStyle w:val="gemStandard"/>
        <w:ind w:left="567" w:hanging="567"/>
        <w:rPr>
          <w:b/>
        </w:rPr>
      </w:pPr>
      <w:r w:rsidRPr="008205D5">
        <w:rPr>
          <w:b/>
        </w:rPr>
        <w:sym w:font="Wingdings" w:char="F0D6"/>
      </w:r>
      <w:r w:rsidRPr="008205D5">
        <w:rPr>
          <w:b/>
        </w:rPr>
        <w:tab/>
      </w:r>
      <w:r w:rsidR="002938C0" w:rsidRPr="008205D5">
        <w:rPr>
          <w:b/>
        </w:rPr>
        <w:t>TIP1-A_7100</w:t>
      </w:r>
      <w:r w:rsidRPr="008205D5">
        <w:rPr>
          <w:b/>
        </w:rPr>
        <w:t xml:space="preserve"> </w:t>
      </w:r>
      <w:r w:rsidR="003911BC">
        <w:rPr>
          <w:b/>
        </w:rPr>
        <w:t>Service Monitoring</w:t>
      </w:r>
      <w:r w:rsidRPr="008205D5">
        <w:rPr>
          <w:b/>
        </w:rPr>
        <w:t>, I_View_Service_Monitoring, Zugriff gemäß Berechtigungs- und Rollenkonzept</w:t>
      </w:r>
    </w:p>
    <w:p w:rsidR="002B0233" w:rsidRDefault="005C1E05" w:rsidP="00323772">
      <w:pPr>
        <w:pStyle w:val="gemEinzug"/>
        <w:rPr>
          <w:b/>
        </w:rPr>
      </w:pPr>
      <w:r w:rsidRPr="00F373AE">
        <w:t xml:space="preserve">Das </w:t>
      </w:r>
      <w:r w:rsidR="003911BC">
        <w:t>Service Monitoring</w:t>
      </w:r>
      <w:r w:rsidRPr="00F373AE">
        <w:t xml:space="preserve"> MUSS eine Benutzer- und Rollenverwaltung unterstützen und die Rechte der Nutzer für den Zugriff sowohl in der grafischen Darstellung wie auch bei dem Zugriff </w:t>
      </w:r>
      <w:r w:rsidR="00E17BC8">
        <w:t>durch andere M</w:t>
      </w:r>
      <w:r w:rsidR="00E17BC8" w:rsidRPr="00E17BC8">
        <w:t>onitoring-Systeme</w:t>
      </w:r>
      <w:r w:rsidR="00E17BC8">
        <w:t xml:space="preserve"> (Schnittstelle View Service Monitoring API)</w:t>
      </w:r>
      <w:r w:rsidRPr="00F373AE">
        <w:t xml:space="preserve"> auf bestimmte Informationen gemäß ihrer Rolle beschränken.</w:t>
      </w:r>
    </w:p>
    <w:p w:rsidR="005C1E05" w:rsidRPr="002B0233" w:rsidRDefault="002B0233" w:rsidP="002B0233">
      <w:pPr>
        <w:pStyle w:val="gemStandard"/>
      </w:pPr>
      <w:r>
        <w:rPr>
          <w:b/>
        </w:rPr>
        <w:sym w:font="Wingdings" w:char="F0D5"/>
      </w:r>
    </w:p>
    <w:p w:rsidR="005C1E05" w:rsidRPr="008205D5" w:rsidRDefault="005C1E05" w:rsidP="00F624CE">
      <w:pPr>
        <w:pStyle w:val="gemStandard"/>
        <w:ind w:left="567" w:hanging="567"/>
        <w:rPr>
          <w:b/>
          <w:lang w:val="en-US"/>
        </w:rPr>
      </w:pPr>
      <w:r w:rsidRPr="008205D5">
        <w:rPr>
          <w:b/>
        </w:rPr>
        <w:sym w:font="Wingdings" w:char="F0D6"/>
      </w:r>
      <w:r w:rsidRPr="008205D5">
        <w:rPr>
          <w:b/>
          <w:lang w:val="en-US"/>
        </w:rPr>
        <w:tab/>
      </w:r>
      <w:r w:rsidR="002938C0" w:rsidRPr="008205D5">
        <w:rPr>
          <w:b/>
          <w:lang w:val="en-US"/>
        </w:rPr>
        <w:t>TIP1-A_</w:t>
      </w:r>
      <w:r w:rsidR="002938C0" w:rsidRPr="00696B27">
        <w:rPr>
          <w:b/>
          <w:lang w:val="en-US"/>
        </w:rPr>
        <w:t>7101</w:t>
      </w:r>
      <w:r w:rsidRPr="008205D5">
        <w:rPr>
          <w:b/>
          <w:lang w:val="en-US"/>
        </w:rPr>
        <w:t xml:space="preserve"> </w:t>
      </w:r>
      <w:r w:rsidR="003911BC">
        <w:rPr>
          <w:b/>
          <w:lang w:val="en-US"/>
        </w:rPr>
        <w:t>Service Monitoring</w:t>
      </w:r>
      <w:r w:rsidRPr="008205D5">
        <w:rPr>
          <w:b/>
          <w:lang w:val="en-US"/>
        </w:rPr>
        <w:t>, I_View_Service_Monitoring, Mandantenfähigkeit</w:t>
      </w:r>
    </w:p>
    <w:p w:rsidR="00991EAE" w:rsidRPr="0083313D" w:rsidRDefault="005C1E05" w:rsidP="00323772">
      <w:pPr>
        <w:pStyle w:val="gemEinzug"/>
      </w:pPr>
      <w:r w:rsidRPr="0083313D">
        <w:t xml:space="preserve">Das </w:t>
      </w:r>
      <w:r w:rsidR="003911BC">
        <w:t>Service Monitoring</w:t>
      </w:r>
      <w:r w:rsidRPr="0083313D">
        <w:t xml:space="preserve"> MUSS eine Benutzer- und Rollenverwaltung unterstützen</w:t>
      </w:r>
      <w:r w:rsidR="00991EAE" w:rsidRPr="0083313D">
        <w:t>:</w:t>
      </w:r>
    </w:p>
    <w:p w:rsidR="00991EAE" w:rsidRPr="0083313D" w:rsidRDefault="005C1E05" w:rsidP="00A83960">
      <w:pPr>
        <w:pStyle w:val="gemAufzhlung"/>
      </w:pPr>
      <w:r w:rsidRPr="0083313D">
        <w:t>Nutzer</w:t>
      </w:r>
      <w:r w:rsidR="00900F04">
        <w:t>,</w:t>
      </w:r>
      <w:r w:rsidRPr="0083313D">
        <w:t xml:space="preserve"> </w:t>
      </w:r>
      <w:r w:rsidR="00991EAE" w:rsidRPr="0083313D">
        <w:t>welche keinem</w:t>
      </w:r>
      <w:r w:rsidRPr="0083313D">
        <w:t xml:space="preserve"> Mandanten</w:t>
      </w:r>
      <w:r w:rsidR="00991EAE" w:rsidRPr="0083313D">
        <w:t xml:space="preserve"> zugeordnet sind</w:t>
      </w:r>
      <w:r w:rsidR="00900F04">
        <w:t>,</w:t>
      </w:r>
      <w:r w:rsidR="00991EAE" w:rsidRPr="0083313D">
        <w:t xml:space="preserve"> können auf alle </w:t>
      </w:r>
      <w:r w:rsidR="00900F04">
        <w:t>–</w:t>
      </w:r>
      <w:r w:rsidR="00900F04" w:rsidRPr="0083313D">
        <w:t xml:space="preserve"> </w:t>
      </w:r>
      <w:r w:rsidR="00991EAE" w:rsidRPr="0083313D">
        <w:t xml:space="preserve">für sie durch das Berechtigungs- und Rollenkonzept freigegebenen </w:t>
      </w:r>
      <w:r w:rsidR="00900F04">
        <w:t>–</w:t>
      </w:r>
      <w:r w:rsidR="00900F04" w:rsidRPr="0083313D">
        <w:t xml:space="preserve"> </w:t>
      </w:r>
      <w:r w:rsidR="00991EAE" w:rsidRPr="0083313D">
        <w:t>Daten (Verfügbarkeit, Performance, Auslastung) unabhängig von den darin enthaltenen Mandanteninformationen zugreifen</w:t>
      </w:r>
      <w:r w:rsidRPr="0083313D">
        <w:t>.</w:t>
      </w:r>
    </w:p>
    <w:p w:rsidR="00991EAE" w:rsidRPr="0083313D" w:rsidRDefault="00991EAE" w:rsidP="00A83960">
      <w:pPr>
        <w:pStyle w:val="gemAufzhlung"/>
      </w:pPr>
      <w:r w:rsidRPr="0083313D">
        <w:t>Nutzer</w:t>
      </w:r>
      <w:r w:rsidR="00900F04">
        <w:t>,</w:t>
      </w:r>
      <w:r w:rsidRPr="0083313D">
        <w:t xml:space="preserve"> welche einem Mandanten zugeordnet sind</w:t>
      </w:r>
      <w:r w:rsidR="00900F04">
        <w:t>,</w:t>
      </w:r>
      <w:r w:rsidRPr="0083313D">
        <w:t xml:space="preserve"> können auf alle </w:t>
      </w:r>
      <w:r w:rsidR="00900F04">
        <w:t>–</w:t>
      </w:r>
      <w:r w:rsidR="00900F04" w:rsidRPr="0083313D">
        <w:t xml:space="preserve"> </w:t>
      </w:r>
      <w:r w:rsidRPr="0083313D">
        <w:t xml:space="preserve">für sie durch das Berechtigungs- und Rollenkonzept freigegebenen </w:t>
      </w:r>
      <w:r w:rsidR="00900F04">
        <w:t>–</w:t>
      </w:r>
      <w:r w:rsidR="00900F04" w:rsidRPr="0083313D">
        <w:t xml:space="preserve"> </w:t>
      </w:r>
      <w:r w:rsidRPr="0083313D">
        <w:t xml:space="preserve">Daten (Verfügbarkeit, Performance, Auslastung) zugreifen </w:t>
      </w:r>
      <w:r w:rsidR="008B213B" w:rsidRPr="0083313D">
        <w:t>wenn</w:t>
      </w:r>
    </w:p>
    <w:p w:rsidR="00DD17C2" w:rsidRPr="0083313D" w:rsidRDefault="0083313D" w:rsidP="00F81D38">
      <w:pPr>
        <w:pStyle w:val="gemEinzug"/>
        <w:numPr>
          <w:ilvl w:val="2"/>
          <w:numId w:val="7"/>
        </w:numPr>
      </w:pPr>
      <w:r w:rsidRPr="0083313D">
        <w:t>d</w:t>
      </w:r>
      <w:r w:rsidR="008B213B" w:rsidRPr="0083313D">
        <w:t xml:space="preserve">ie Daten (Verfügbarkeit, Performance, Auslastung) </w:t>
      </w:r>
      <w:r w:rsidR="00991EAE" w:rsidRPr="0083313D">
        <w:t xml:space="preserve">enthaltenen Mandanteninformationen </w:t>
      </w:r>
      <w:r w:rsidR="00DD17C2" w:rsidRPr="0083313D">
        <w:t>mit den Mandanteninformationen des Nutzers übereinstimmen,</w:t>
      </w:r>
    </w:p>
    <w:p w:rsidR="00F81D38" w:rsidRDefault="0083313D" w:rsidP="00F81D38">
      <w:pPr>
        <w:pStyle w:val="gemEinzug"/>
        <w:numPr>
          <w:ilvl w:val="2"/>
          <w:numId w:val="7"/>
        </w:numPr>
      </w:pPr>
      <w:r w:rsidRPr="0083313D">
        <w:t>die Daten (Verfügbarkeit, Performance, Auslastung) keine Mandanteninformationen enthalten</w:t>
      </w:r>
      <w:r w:rsidR="00991EAE" w:rsidRPr="0083313D">
        <w:t>.</w:t>
      </w:r>
    </w:p>
    <w:p w:rsidR="002B0233" w:rsidRDefault="002B0233" w:rsidP="00F81D38">
      <w:pPr>
        <w:pStyle w:val="gemEinzug"/>
        <w:ind w:left="1080"/>
        <w:rPr>
          <w:b/>
        </w:rPr>
      </w:pPr>
    </w:p>
    <w:p w:rsidR="005C1E05" w:rsidRPr="002B0233" w:rsidRDefault="002B0233" w:rsidP="002B0233">
      <w:pPr>
        <w:pStyle w:val="gemStandard"/>
      </w:pPr>
      <w:r>
        <w:rPr>
          <w:b/>
        </w:rPr>
        <w:sym w:font="Wingdings" w:char="F0D5"/>
      </w:r>
    </w:p>
    <w:p w:rsidR="00193C23" w:rsidRDefault="00193C23" w:rsidP="002B0233">
      <w:pPr>
        <w:pStyle w:val="berschrift3"/>
      </w:pPr>
      <w:bookmarkStart w:id="107" w:name="_Toc506976066"/>
      <w:r>
        <w:t>Darstellung der Monitoring-Daten</w:t>
      </w:r>
      <w:bookmarkEnd w:id="107"/>
    </w:p>
    <w:p w:rsidR="00193C23" w:rsidRPr="008205D5" w:rsidRDefault="00193C23" w:rsidP="00F624CE">
      <w:pPr>
        <w:pStyle w:val="gemStandard"/>
        <w:ind w:left="567" w:hanging="567"/>
        <w:rPr>
          <w:b/>
          <w:lang w:val="en-US"/>
        </w:rPr>
      </w:pPr>
      <w:r w:rsidRPr="008205D5">
        <w:rPr>
          <w:b/>
        </w:rPr>
        <w:sym w:font="Wingdings" w:char="F0D6"/>
      </w:r>
      <w:r w:rsidRPr="008205D5">
        <w:rPr>
          <w:b/>
          <w:lang w:val="en-US"/>
        </w:rPr>
        <w:tab/>
      </w:r>
      <w:r w:rsidR="002938C0" w:rsidRPr="008205D5">
        <w:rPr>
          <w:b/>
          <w:lang w:val="en-US"/>
        </w:rPr>
        <w:t>TIP1-A_7102</w:t>
      </w:r>
      <w:r w:rsidRPr="008205D5">
        <w:rPr>
          <w:b/>
          <w:lang w:val="en-US"/>
        </w:rPr>
        <w:t xml:space="preserve"> </w:t>
      </w:r>
      <w:r w:rsidR="003911BC">
        <w:rPr>
          <w:b/>
          <w:lang w:val="en-US"/>
        </w:rPr>
        <w:t>Service Monitoring</w:t>
      </w:r>
      <w:r w:rsidRPr="008205D5">
        <w:rPr>
          <w:b/>
          <w:lang w:val="en-US"/>
        </w:rPr>
        <w:t>, Darstellung, GUI</w:t>
      </w:r>
    </w:p>
    <w:p w:rsidR="002B0233" w:rsidRDefault="00193C23" w:rsidP="00323772">
      <w:pPr>
        <w:pStyle w:val="gemEinzug"/>
        <w:rPr>
          <w:b/>
        </w:rPr>
      </w:pPr>
      <w:r w:rsidRPr="002179E3">
        <w:t xml:space="preserve">Das </w:t>
      </w:r>
      <w:r w:rsidR="003911BC">
        <w:t>Service Monitoring</w:t>
      </w:r>
      <w:r w:rsidRPr="002179E3">
        <w:t xml:space="preserve"> MUSS über die Schnittstelle I_View_Service_Monitoring eine grafische Darstellung der Monitoring-Daten</w:t>
      </w:r>
      <w:r>
        <w:t xml:space="preserve"> bereitstellen</w:t>
      </w:r>
      <w:r w:rsidRPr="002179E3">
        <w:t>.</w:t>
      </w:r>
    </w:p>
    <w:p w:rsidR="00193C23" w:rsidRPr="002B0233" w:rsidRDefault="002B0233" w:rsidP="002B0233">
      <w:pPr>
        <w:pStyle w:val="gemStandard"/>
      </w:pPr>
      <w:r>
        <w:rPr>
          <w:b/>
        </w:rPr>
        <w:sym w:font="Wingdings" w:char="F0D5"/>
      </w:r>
    </w:p>
    <w:p w:rsidR="00193C23" w:rsidRPr="008205D5" w:rsidRDefault="00193C23" w:rsidP="00F624CE">
      <w:pPr>
        <w:pStyle w:val="gemStandard"/>
        <w:ind w:left="567" w:hanging="567"/>
        <w:rPr>
          <w:b/>
          <w:lang w:val="en-US"/>
        </w:rPr>
      </w:pPr>
      <w:r w:rsidRPr="008205D5">
        <w:rPr>
          <w:b/>
        </w:rPr>
        <w:sym w:font="Wingdings" w:char="F0D6"/>
      </w:r>
      <w:r w:rsidRPr="008205D5">
        <w:rPr>
          <w:b/>
          <w:lang w:val="en-US"/>
        </w:rPr>
        <w:tab/>
      </w:r>
      <w:r w:rsidR="002938C0" w:rsidRPr="008205D5">
        <w:rPr>
          <w:b/>
          <w:lang w:val="en-US"/>
        </w:rPr>
        <w:t>TIP1-A_</w:t>
      </w:r>
      <w:r w:rsidR="002938C0" w:rsidRPr="00696B27">
        <w:rPr>
          <w:b/>
          <w:lang w:val="en-US"/>
        </w:rPr>
        <w:t>7103</w:t>
      </w:r>
      <w:r w:rsidRPr="008205D5">
        <w:rPr>
          <w:b/>
          <w:lang w:val="en-US"/>
        </w:rPr>
        <w:t xml:space="preserve"> </w:t>
      </w:r>
      <w:r w:rsidR="003911BC">
        <w:rPr>
          <w:b/>
          <w:lang w:val="en-US"/>
        </w:rPr>
        <w:t>Service Monitoring</w:t>
      </w:r>
      <w:r w:rsidRPr="008205D5">
        <w:rPr>
          <w:b/>
          <w:lang w:val="en-US"/>
        </w:rPr>
        <w:t>, GUI, Dashboard</w:t>
      </w:r>
    </w:p>
    <w:p w:rsidR="002B0233" w:rsidRDefault="00193C23" w:rsidP="00323772">
      <w:pPr>
        <w:pStyle w:val="gemEinzug"/>
        <w:rPr>
          <w:b/>
        </w:rPr>
      </w:pPr>
      <w:r w:rsidRPr="002179E3">
        <w:t xml:space="preserve">Das </w:t>
      </w:r>
      <w:r w:rsidR="003911BC">
        <w:t>Service Monitoring</w:t>
      </w:r>
      <w:r w:rsidRPr="002179E3">
        <w:t xml:space="preserve"> MUSS </w:t>
      </w:r>
      <w:r>
        <w:t>in der</w:t>
      </w:r>
      <w:r w:rsidRPr="002179E3">
        <w:t xml:space="preserve"> grafische</w:t>
      </w:r>
      <w:r>
        <w:t>n</w:t>
      </w:r>
      <w:r w:rsidRPr="002179E3">
        <w:t xml:space="preserve"> Darstellung </w:t>
      </w:r>
      <w:r>
        <w:t>ein Dashboard zur Darstellung des Status der überwachten Dienste bereitstellen</w:t>
      </w:r>
      <w:r w:rsidRPr="002179E3">
        <w:t>.</w:t>
      </w:r>
    </w:p>
    <w:p w:rsidR="00193C23" w:rsidRPr="002B0233" w:rsidRDefault="002B0233" w:rsidP="002B0233">
      <w:pPr>
        <w:pStyle w:val="gemStandard"/>
      </w:pPr>
      <w:r>
        <w:rPr>
          <w:b/>
        </w:rPr>
        <w:lastRenderedPageBreak/>
        <w:sym w:font="Wingdings" w:char="F0D5"/>
      </w:r>
    </w:p>
    <w:p w:rsidR="00193C23" w:rsidRPr="008205D5" w:rsidRDefault="00193C23" w:rsidP="00F624CE">
      <w:pPr>
        <w:pStyle w:val="gemStandard"/>
        <w:ind w:left="567" w:hanging="567"/>
        <w:rPr>
          <w:b/>
          <w:lang w:val="en-US"/>
        </w:rPr>
      </w:pPr>
      <w:r w:rsidRPr="008205D5">
        <w:rPr>
          <w:b/>
        </w:rPr>
        <w:sym w:font="Wingdings" w:char="F0D6"/>
      </w:r>
      <w:r w:rsidRPr="008205D5">
        <w:rPr>
          <w:b/>
          <w:lang w:val="en-US"/>
        </w:rPr>
        <w:tab/>
      </w:r>
      <w:r w:rsidR="002938C0" w:rsidRPr="008205D5">
        <w:rPr>
          <w:b/>
          <w:lang w:val="en-US"/>
        </w:rPr>
        <w:t>TIP1-A_7104</w:t>
      </w:r>
      <w:r w:rsidRPr="008205D5">
        <w:rPr>
          <w:b/>
          <w:lang w:val="en-US"/>
        </w:rPr>
        <w:t xml:space="preserve"> </w:t>
      </w:r>
      <w:r w:rsidR="003911BC">
        <w:rPr>
          <w:b/>
          <w:lang w:val="en-US"/>
        </w:rPr>
        <w:t>Service Monitoring</w:t>
      </w:r>
      <w:r w:rsidRPr="008205D5">
        <w:rPr>
          <w:b/>
          <w:lang w:val="en-US"/>
        </w:rPr>
        <w:t>, GUI, Browser</w:t>
      </w:r>
    </w:p>
    <w:p w:rsidR="002B0233" w:rsidRDefault="00F81D38" w:rsidP="00323772">
      <w:pPr>
        <w:pStyle w:val="gemEinzug"/>
        <w:rPr>
          <w:b/>
        </w:rPr>
      </w:pPr>
      <w:r w:rsidRPr="00F81D38">
        <w:t>Das Service Monitoring MUSS die aktuellen und historischen Ereignisse des Service Monitorings wie z. B. Statusmessungen der Probes oder empfangene Performance- und Auslastungsdaten grafisch über marktübliche Browser (mindestens Firefox</w:t>
      </w:r>
      <w:r w:rsidR="00FD395E">
        <w:t xml:space="preserve"> in der aktuellen Version</w:t>
      </w:r>
      <w:r w:rsidRPr="00F81D38">
        <w:t>) darstellen können.</w:t>
      </w:r>
      <w:r w:rsidR="00AC47A8">
        <w:t xml:space="preserve"> </w:t>
      </w:r>
    </w:p>
    <w:p w:rsidR="00193C23" w:rsidRPr="002B0233" w:rsidRDefault="002B0233" w:rsidP="002B0233">
      <w:pPr>
        <w:pStyle w:val="gemStandard"/>
      </w:pPr>
      <w:r>
        <w:rPr>
          <w:b/>
        </w:rPr>
        <w:sym w:font="Wingdings" w:char="F0D5"/>
      </w:r>
    </w:p>
    <w:p w:rsidR="00654D83" w:rsidRPr="008205D5" w:rsidRDefault="00654D83" w:rsidP="00F624CE">
      <w:pPr>
        <w:pStyle w:val="gemStandard"/>
        <w:ind w:left="567" w:hanging="567"/>
        <w:rPr>
          <w:b/>
        </w:rPr>
      </w:pPr>
      <w:r w:rsidRPr="008205D5">
        <w:rPr>
          <w:b/>
        </w:rPr>
        <w:sym w:font="Wingdings" w:char="F0D6"/>
      </w:r>
      <w:r w:rsidRPr="008205D5">
        <w:rPr>
          <w:b/>
        </w:rPr>
        <w:tab/>
      </w:r>
      <w:r w:rsidR="002938C0" w:rsidRPr="008205D5">
        <w:rPr>
          <w:b/>
        </w:rPr>
        <w:t>TIP1-A_7105</w:t>
      </w:r>
      <w:r w:rsidRPr="008205D5">
        <w:rPr>
          <w:b/>
        </w:rPr>
        <w:t xml:space="preserve"> </w:t>
      </w:r>
      <w:r w:rsidR="003911BC">
        <w:rPr>
          <w:b/>
        </w:rPr>
        <w:t>Service Monitoring</w:t>
      </w:r>
      <w:r w:rsidR="00162191" w:rsidRPr="008205D5">
        <w:rPr>
          <w:b/>
        </w:rPr>
        <w:t xml:space="preserve">, GUI, Performance-, </w:t>
      </w:r>
      <w:r w:rsidRPr="008205D5">
        <w:rPr>
          <w:b/>
        </w:rPr>
        <w:t>Auslastungs</w:t>
      </w:r>
      <w:r w:rsidR="00162191" w:rsidRPr="008205D5">
        <w:rPr>
          <w:b/>
        </w:rPr>
        <w:t>- und Verfügbarkeits</w:t>
      </w:r>
      <w:r w:rsidRPr="008205D5">
        <w:rPr>
          <w:b/>
        </w:rPr>
        <w:t>daten</w:t>
      </w:r>
    </w:p>
    <w:p w:rsidR="002B0233" w:rsidRDefault="00654D83" w:rsidP="00323772">
      <w:pPr>
        <w:pStyle w:val="gemEinzug"/>
        <w:rPr>
          <w:b/>
        </w:rPr>
      </w:pPr>
      <w:r>
        <w:t xml:space="preserve">Das </w:t>
      </w:r>
      <w:r w:rsidR="003911BC">
        <w:t>Service Monitoring</w:t>
      </w:r>
      <w:r>
        <w:t xml:space="preserve"> MUSS</w:t>
      </w:r>
      <w:r w:rsidRPr="002179E3">
        <w:t xml:space="preserve"> </w:t>
      </w:r>
      <w:r>
        <w:t>in der</w:t>
      </w:r>
      <w:r w:rsidRPr="002179E3">
        <w:t xml:space="preserve"> grafische</w:t>
      </w:r>
      <w:r>
        <w:t>n</w:t>
      </w:r>
      <w:r w:rsidRPr="002179E3">
        <w:t xml:space="preserve"> Darstellung die Performance-</w:t>
      </w:r>
      <w:r w:rsidR="00162191">
        <w:t>,</w:t>
      </w:r>
      <w:r w:rsidRPr="002179E3">
        <w:t xml:space="preserve"> </w:t>
      </w:r>
      <w:r w:rsidR="00162191" w:rsidRPr="00162191">
        <w:t>Auslastungs- und Verfügbarkeitsdaten</w:t>
      </w:r>
      <w:r w:rsidRPr="002179E3">
        <w:t xml:space="preserve"> mit </w:t>
      </w:r>
      <w:r w:rsidRPr="00CB2711">
        <w:t>konfigurierbaren Zeiträumen anzeigen. Reports mit den Performance-</w:t>
      </w:r>
      <w:r w:rsidR="00162191">
        <w:t>,</w:t>
      </w:r>
      <w:r w:rsidRPr="00CB2711">
        <w:t xml:space="preserve"> </w:t>
      </w:r>
      <w:r w:rsidR="00162191" w:rsidRPr="00162191">
        <w:t>Auslastungs- und Verfügbarkeitsdaten</w:t>
      </w:r>
      <w:r w:rsidR="00162191" w:rsidRPr="00CB2711">
        <w:t xml:space="preserve"> </w:t>
      </w:r>
      <w:r w:rsidRPr="00CB2711">
        <w:t xml:space="preserve">mit konfigurierbaren Zeiträumen MÜSSEN </w:t>
      </w:r>
      <w:r w:rsidR="00CB2711" w:rsidRPr="00CB2711">
        <w:t xml:space="preserve">über das GUI als File </w:t>
      </w:r>
      <w:r w:rsidRPr="00CB2711">
        <w:t>exportierbar sein.</w:t>
      </w:r>
      <w:r w:rsidR="004B067A">
        <w:t xml:space="preserve"> Das Service Monitoring MUSS eine Beschreibung von dem File-Format bereitstellen, welche auch über das GUI abgerufen werden kann. </w:t>
      </w:r>
    </w:p>
    <w:p w:rsidR="00654D83" w:rsidRPr="002B0233" w:rsidRDefault="002B0233" w:rsidP="002B0233">
      <w:pPr>
        <w:pStyle w:val="gemStandard"/>
      </w:pPr>
      <w:r>
        <w:rPr>
          <w:b/>
        </w:rPr>
        <w:sym w:font="Wingdings" w:char="F0D5"/>
      </w:r>
    </w:p>
    <w:p w:rsidR="00162191" w:rsidRPr="008205D5" w:rsidRDefault="00162191" w:rsidP="00F624CE">
      <w:pPr>
        <w:pStyle w:val="gemStandard"/>
        <w:ind w:left="567" w:hanging="567"/>
        <w:rPr>
          <w:b/>
          <w:lang w:val="en-US"/>
        </w:rPr>
      </w:pPr>
      <w:r w:rsidRPr="008205D5">
        <w:rPr>
          <w:b/>
        </w:rPr>
        <w:sym w:font="Wingdings" w:char="F0D6"/>
      </w:r>
      <w:r w:rsidRPr="008205D5">
        <w:rPr>
          <w:b/>
          <w:lang w:val="en-US"/>
        </w:rPr>
        <w:tab/>
      </w:r>
      <w:r w:rsidR="002938C0" w:rsidRPr="008205D5">
        <w:rPr>
          <w:b/>
          <w:lang w:val="en-US"/>
        </w:rPr>
        <w:t>TIP1-A_7106</w:t>
      </w:r>
      <w:r w:rsidRPr="008205D5">
        <w:rPr>
          <w:b/>
          <w:lang w:val="en-US"/>
        </w:rPr>
        <w:t xml:space="preserve"> </w:t>
      </w:r>
      <w:r w:rsidR="003911BC">
        <w:rPr>
          <w:b/>
          <w:lang w:val="en-US"/>
        </w:rPr>
        <w:t>Service Monitoring</w:t>
      </w:r>
      <w:r w:rsidRPr="008205D5">
        <w:rPr>
          <w:b/>
          <w:lang w:val="en-US"/>
        </w:rPr>
        <w:t>, GUI, Störungs-Dashboard</w:t>
      </w:r>
    </w:p>
    <w:p w:rsidR="002B0233" w:rsidRDefault="00162191" w:rsidP="00323772">
      <w:pPr>
        <w:pStyle w:val="gemEinzug"/>
        <w:rPr>
          <w:b/>
        </w:rPr>
      </w:pPr>
      <w:r w:rsidRPr="002179E3">
        <w:t xml:space="preserve">Das </w:t>
      </w:r>
      <w:r w:rsidR="003911BC">
        <w:t>Service Monitoring</w:t>
      </w:r>
      <w:r w:rsidRPr="002179E3">
        <w:t xml:space="preserve"> MUSS </w:t>
      </w:r>
      <w:r>
        <w:t>in der</w:t>
      </w:r>
      <w:r w:rsidRPr="002179E3">
        <w:t xml:space="preserve"> grafische</w:t>
      </w:r>
      <w:r>
        <w:t>n</w:t>
      </w:r>
      <w:r w:rsidRPr="002179E3">
        <w:t xml:space="preserve"> Darstellung </w:t>
      </w:r>
      <w:r>
        <w:t>die Konfiguration eines Dashboards zur Darstellung der Störungen der überwachten Dienste bereitstellen</w:t>
      </w:r>
      <w:r w:rsidRPr="002179E3">
        <w:t>.</w:t>
      </w:r>
      <w:r>
        <w:t xml:space="preserve"> Unter Störungen fallen Ausfall/Nichtverfügba</w:t>
      </w:r>
      <w:r w:rsidR="0047513F">
        <w:t>r</w:t>
      </w:r>
      <w:r>
        <w:t xml:space="preserve">keit und Über-/Unterschreitung von Schwellwerten. Das </w:t>
      </w:r>
      <w:r w:rsidR="00224618">
        <w:t>Störungs-</w:t>
      </w:r>
      <w:r>
        <w:t xml:space="preserve">Dashboard </w:t>
      </w:r>
      <w:r w:rsidR="00224618">
        <w:t>zeigt nur die Dienste mit Störungen</w:t>
      </w:r>
      <w:r>
        <w:t xml:space="preserve"> und </w:t>
      </w:r>
      <w:r w:rsidR="00224618">
        <w:t xml:space="preserve">keine </w:t>
      </w:r>
      <w:r>
        <w:t xml:space="preserve">Dienste ohne Störungen. </w:t>
      </w:r>
    </w:p>
    <w:p w:rsidR="00162191" w:rsidRPr="002B0233" w:rsidRDefault="002B0233" w:rsidP="002B0233">
      <w:pPr>
        <w:pStyle w:val="gemStandard"/>
      </w:pPr>
      <w:r>
        <w:rPr>
          <w:b/>
        </w:rPr>
        <w:sym w:font="Wingdings" w:char="F0D5"/>
      </w:r>
    </w:p>
    <w:p w:rsidR="00A9001B" w:rsidRPr="008205D5" w:rsidRDefault="00A9001B" w:rsidP="00F624CE">
      <w:pPr>
        <w:pStyle w:val="gemStandard"/>
        <w:ind w:left="567" w:hanging="567"/>
        <w:rPr>
          <w:b/>
          <w:lang w:val="en-US"/>
        </w:rPr>
      </w:pPr>
      <w:r w:rsidRPr="008205D5">
        <w:rPr>
          <w:b/>
        </w:rPr>
        <w:sym w:font="Wingdings" w:char="F0D6"/>
      </w:r>
      <w:r w:rsidRPr="008205D5">
        <w:rPr>
          <w:b/>
          <w:lang w:val="en-US"/>
        </w:rPr>
        <w:tab/>
      </w:r>
      <w:r w:rsidR="002938C0" w:rsidRPr="00696B27">
        <w:rPr>
          <w:b/>
          <w:lang w:val="en-US"/>
        </w:rPr>
        <w:t>TIP1</w:t>
      </w:r>
      <w:r w:rsidR="002938C0" w:rsidRPr="008205D5">
        <w:rPr>
          <w:b/>
          <w:lang w:val="en-US"/>
        </w:rPr>
        <w:t>-A_7107</w:t>
      </w:r>
      <w:r w:rsidRPr="008205D5">
        <w:rPr>
          <w:b/>
          <w:lang w:val="en-US"/>
        </w:rPr>
        <w:t xml:space="preserve"> </w:t>
      </w:r>
      <w:r w:rsidR="003911BC">
        <w:rPr>
          <w:b/>
          <w:lang w:val="en-US"/>
        </w:rPr>
        <w:t>Service Monitoring</w:t>
      </w:r>
      <w:r w:rsidRPr="008205D5">
        <w:rPr>
          <w:b/>
          <w:lang w:val="en-US"/>
        </w:rPr>
        <w:t>, GUI, Dokumentation</w:t>
      </w:r>
    </w:p>
    <w:p w:rsidR="002B0233" w:rsidRDefault="00A9001B" w:rsidP="00323772">
      <w:pPr>
        <w:pStyle w:val="gemEinzug"/>
        <w:rPr>
          <w:b/>
        </w:rPr>
      </w:pPr>
      <w:r>
        <w:t xml:space="preserve">Das </w:t>
      </w:r>
      <w:r w:rsidR="003911BC">
        <w:t>Service Monitoring</w:t>
      </w:r>
      <w:r>
        <w:t xml:space="preserve"> MUSS</w:t>
      </w:r>
      <w:r w:rsidRPr="002179E3">
        <w:t xml:space="preserve"> </w:t>
      </w:r>
      <w:r>
        <w:t xml:space="preserve">für die </w:t>
      </w:r>
      <w:r w:rsidRPr="002179E3">
        <w:t xml:space="preserve">grafische Darstellung </w:t>
      </w:r>
      <w:r>
        <w:t>eine D</w:t>
      </w:r>
      <w:r w:rsidRPr="002179E3">
        <w:t>okument</w:t>
      </w:r>
      <w:r>
        <w:t>ation</w:t>
      </w:r>
      <w:r w:rsidRPr="002179E3">
        <w:t xml:space="preserve"> </w:t>
      </w:r>
      <w:r>
        <w:t>bereitstellen</w:t>
      </w:r>
      <w:r w:rsidRPr="002179E3">
        <w:t xml:space="preserve"> (z. B. Bedeutung der Statusfarben, Bedingungen für Status</w:t>
      </w:r>
      <w:r w:rsidR="00BA7680">
        <w:softHyphen/>
      </w:r>
      <w:r w:rsidRPr="002179E3">
        <w:t>änderungen). Die Dokumentation MUSS für die Nutzer einsehbar sein.</w:t>
      </w:r>
    </w:p>
    <w:p w:rsidR="00A9001B" w:rsidRPr="002B0233" w:rsidRDefault="002B0233" w:rsidP="002B0233">
      <w:pPr>
        <w:pStyle w:val="gemStandard"/>
      </w:pPr>
      <w:r>
        <w:rPr>
          <w:b/>
        </w:rPr>
        <w:sym w:font="Wingdings" w:char="F0D5"/>
      </w:r>
    </w:p>
    <w:p w:rsidR="00885462" w:rsidRPr="008205D5" w:rsidRDefault="00885462" w:rsidP="00F624CE">
      <w:pPr>
        <w:pStyle w:val="gemStandard"/>
        <w:ind w:left="567" w:hanging="567"/>
        <w:rPr>
          <w:b/>
        </w:rPr>
      </w:pPr>
      <w:r w:rsidRPr="008205D5">
        <w:rPr>
          <w:b/>
        </w:rPr>
        <w:sym w:font="Wingdings" w:char="F0D6"/>
      </w:r>
      <w:r w:rsidRPr="008205D5">
        <w:rPr>
          <w:b/>
        </w:rPr>
        <w:tab/>
      </w:r>
      <w:r w:rsidR="002938C0" w:rsidRPr="008205D5">
        <w:rPr>
          <w:b/>
        </w:rPr>
        <w:t>TIP1-A_7108</w:t>
      </w:r>
      <w:r w:rsidRPr="008205D5">
        <w:rPr>
          <w:b/>
        </w:rPr>
        <w:t xml:space="preserve"> </w:t>
      </w:r>
      <w:r w:rsidR="003911BC">
        <w:rPr>
          <w:b/>
        </w:rPr>
        <w:t>Service Monitoring</w:t>
      </w:r>
      <w:r w:rsidRPr="008205D5">
        <w:rPr>
          <w:b/>
        </w:rPr>
        <w:t>, GUI, Details zu den Probe-Messungen</w:t>
      </w:r>
    </w:p>
    <w:p w:rsidR="002B0233" w:rsidRDefault="00885462" w:rsidP="00323772">
      <w:pPr>
        <w:pStyle w:val="gemEinzug"/>
        <w:rPr>
          <w:b/>
        </w:rPr>
      </w:pPr>
      <w:r w:rsidRPr="002179E3">
        <w:t xml:space="preserve">Die grafische Darstellung SOLL Details zu den Probe-Messungen (unter anderem den Mitschnitt der </w:t>
      </w:r>
      <w:r w:rsidR="00447093" w:rsidRPr="00447093">
        <w:t>Prüfkommunikation</w:t>
      </w:r>
      <w:r w:rsidRPr="002179E3">
        <w:t>) für eine konfigurierbare Anzahl der letzten Messungen speichern und anzeigen können.</w:t>
      </w:r>
    </w:p>
    <w:p w:rsidR="00885462" w:rsidRPr="002B0233" w:rsidRDefault="002B0233" w:rsidP="002B0233">
      <w:pPr>
        <w:pStyle w:val="gemStandard"/>
      </w:pPr>
      <w:r>
        <w:rPr>
          <w:b/>
        </w:rPr>
        <w:sym w:font="Wingdings" w:char="F0D5"/>
      </w:r>
    </w:p>
    <w:p w:rsidR="00076E59" w:rsidRPr="00447093" w:rsidRDefault="00076E59" w:rsidP="00F624CE">
      <w:pPr>
        <w:pStyle w:val="gemStandard"/>
        <w:ind w:left="567" w:hanging="567"/>
        <w:rPr>
          <w:b/>
        </w:rPr>
      </w:pPr>
      <w:r w:rsidRPr="008205D5">
        <w:rPr>
          <w:b/>
        </w:rPr>
        <w:sym w:font="Wingdings" w:char="F0D6"/>
      </w:r>
      <w:r w:rsidRPr="00447093">
        <w:rPr>
          <w:b/>
        </w:rPr>
        <w:tab/>
      </w:r>
      <w:r w:rsidR="002938C0" w:rsidRPr="00447093">
        <w:rPr>
          <w:b/>
        </w:rPr>
        <w:t>TIP1-A_7109</w:t>
      </w:r>
      <w:r w:rsidRPr="00447093">
        <w:rPr>
          <w:b/>
        </w:rPr>
        <w:t xml:space="preserve"> </w:t>
      </w:r>
      <w:r w:rsidR="003911BC" w:rsidRPr="00447093">
        <w:rPr>
          <w:b/>
        </w:rPr>
        <w:t>Service Monitoring</w:t>
      </w:r>
      <w:r w:rsidRPr="00447093">
        <w:rPr>
          <w:b/>
        </w:rPr>
        <w:t xml:space="preserve">, Darstellung, </w:t>
      </w:r>
      <w:r w:rsidR="00447093" w:rsidRPr="00447093">
        <w:rPr>
          <w:b/>
        </w:rPr>
        <w:t>Tabellen und Metriken</w:t>
      </w:r>
    </w:p>
    <w:p w:rsidR="002B0233" w:rsidRDefault="00076E59" w:rsidP="00323772">
      <w:pPr>
        <w:pStyle w:val="gemEinzug"/>
        <w:rPr>
          <w:b/>
        </w:rPr>
      </w:pPr>
      <w:r w:rsidRPr="002179E3">
        <w:t xml:space="preserve">Die Darstellung </w:t>
      </w:r>
      <w:r>
        <w:t xml:space="preserve">der Monitoring Daten </w:t>
      </w:r>
      <w:r w:rsidRPr="002179E3">
        <w:t xml:space="preserve">SOLL </w:t>
      </w:r>
      <w:r w:rsidR="009E2663">
        <w:t xml:space="preserve">– </w:t>
      </w:r>
      <w:r>
        <w:t xml:space="preserve">konfigurierbar </w:t>
      </w:r>
      <w:r w:rsidR="00942A5A">
        <w:t xml:space="preserve">für jede Kenngröße </w:t>
      </w:r>
      <w:r w:rsidR="009E2663">
        <w:t xml:space="preserve">– </w:t>
      </w:r>
      <w:r>
        <w:t>in Tabellen und Metriken anzeigt werden</w:t>
      </w:r>
      <w:r w:rsidRPr="002179E3">
        <w:t xml:space="preserve"> können.</w:t>
      </w:r>
    </w:p>
    <w:p w:rsidR="00076E59" w:rsidRPr="002B0233" w:rsidRDefault="002B0233" w:rsidP="002B0233">
      <w:pPr>
        <w:pStyle w:val="gemStandard"/>
      </w:pPr>
      <w:r>
        <w:rPr>
          <w:b/>
        </w:rPr>
        <w:sym w:font="Wingdings" w:char="F0D5"/>
      </w:r>
    </w:p>
    <w:p w:rsidR="00AD7AE1" w:rsidRPr="008205D5" w:rsidRDefault="00AD7AE1" w:rsidP="00F624CE">
      <w:pPr>
        <w:pStyle w:val="gemStandard"/>
        <w:ind w:left="567" w:hanging="567"/>
        <w:rPr>
          <w:b/>
        </w:rPr>
      </w:pPr>
      <w:r w:rsidRPr="008205D5">
        <w:rPr>
          <w:b/>
        </w:rPr>
        <w:sym w:font="Wingdings" w:char="F0D6"/>
      </w:r>
      <w:r w:rsidRPr="008205D5">
        <w:rPr>
          <w:b/>
        </w:rPr>
        <w:tab/>
      </w:r>
      <w:r w:rsidR="002938C0" w:rsidRPr="008205D5">
        <w:rPr>
          <w:b/>
        </w:rPr>
        <w:t>TIP1-A_7110</w:t>
      </w:r>
      <w:r w:rsidRPr="008205D5">
        <w:rPr>
          <w:b/>
        </w:rPr>
        <w:t xml:space="preserve"> </w:t>
      </w:r>
      <w:r w:rsidR="003911BC">
        <w:rPr>
          <w:b/>
        </w:rPr>
        <w:t>Service Monitoring</w:t>
      </w:r>
      <w:r w:rsidRPr="008205D5">
        <w:rPr>
          <w:b/>
        </w:rPr>
        <w:t>, Darstellung, Zeitachse mit verschiedenen Kenngrößen</w:t>
      </w:r>
    </w:p>
    <w:p w:rsidR="002B0233" w:rsidRDefault="00AD7AE1" w:rsidP="00323772">
      <w:pPr>
        <w:pStyle w:val="gemEinzug"/>
        <w:rPr>
          <w:b/>
        </w:rPr>
      </w:pPr>
      <w:r w:rsidRPr="002179E3">
        <w:lastRenderedPageBreak/>
        <w:t xml:space="preserve">Die Darstellung </w:t>
      </w:r>
      <w:r>
        <w:t>der Monitoring</w:t>
      </w:r>
      <w:r w:rsidR="00FE2551">
        <w:t>-</w:t>
      </w:r>
      <w:r>
        <w:t xml:space="preserve">Daten </w:t>
      </w:r>
      <w:r w:rsidRPr="002179E3">
        <w:t xml:space="preserve">SOLL </w:t>
      </w:r>
      <w:r>
        <w:t>einen zeitlichen Bezug zwischen</w:t>
      </w:r>
      <w:r w:rsidRPr="002179E3">
        <w:t xml:space="preserve"> </w:t>
      </w:r>
      <w:r>
        <w:t xml:space="preserve">auswählbaren Kenngrößen darstellen </w:t>
      </w:r>
      <w:r w:rsidRPr="002179E3">
        <w:t>können.</w:t>
      </w:r>
    </w:p>
    <w:p w:rsidR="00AD7AE1" w:rsidRPr="002B0233" w:rsidRDefault="002B0233" w:rsidP="002B0233">
      <w:pPr>
        <w:pStyle w:val="gemStandard"/>
      </w:pPr>
      <w:r>
        <w:rPr>
          <w:b/>
        </w:rPr>
        <w:sym w:font="Wingdings" w:char="F0D5"/>
      </w:r>
    </w:p>
    <w:p w:rsidR="00193C23" w:rsidRDefault="00D1756D" w:rsidP="002B0233">
      <w:pPr>
        <w:pStyle w:val="berschrift3"/>
        <w:rPr>
          <w:lang w:val="en-US"/>
        </w:rPr>
      </w:pPr>
      <w:bookmarkStart w:id="108" w:name="_Toc506976067"/>
      <w:r w:rsidRPr="00D1756D">
        <w:rPr>
          <w:lang w:val="en-US"/>
        </w:rPr>
        <w:t>Schnittstelle View Service Monitoring API Web Service</w:t>
      </w:r>
      <w:bookmarkEnd w:id="108"/>
    </w:p>
    <w:p w:rsidR="00D1756D" w:rsidRDefault="00D1756D" w:rsidP="00323772">
      <w:pPr>
        <w:pStyle w:val="gemStandard"/>
      </w:pPr>
      <w:r>
        <w:t xml:space="preserve">Als Bestandteil der </w:t>
      </w:r>
      <w:r w:rsidRPr="00092933">
        <w:t>I_View_Service_Monitoring</w:t>
      </w:r>
      <w:r w:rsidRPr="00C24CCF">
        <w:t xml:space="preserve"> </w:t>
      </w:r>
      <w:r>
        <w:t xml:space="preserve">bietet </w:t>
      </w:r>
      <w:r w:rsidR="00FB05D2">
        <w:t xml:space="preserve">der </w:t>
      </w:r>
      <w:r w:rsidRPr="00C24CCF">
        <w:t xml:space="preserve">View Service Monitoring API Web Service </w:t>
      </w:r>
      <w:r>
        <w:t xml:space="preserve">die Möglichkeit der automatisierten Abfrage über </w:t>
      </w:r>
      <w:r w:rsidRPr="00C24CCF">
        <w:t>HTTP</w:t>
      </w:r>
      <w:r>
        <w:t xml:space="preserve">-GET-Requests, die als Antwort wahlweise Performance-Daten im XML- oder JSON-Format zurückgeben. </w:t>
      </w:r>
    </w:p>
    <w:p w:rsidR="000C49DA" w:rsidRDefault="000C49DA" w:rsidP="00323772">
      <w:pPr>
        <w:pStyle w:val="gemStandard"/>
      </w:pPr>
    </w:p>
    <w:p w:rsidR="00C7797C" w:rsidRPr="008205D5" w:rsidRDefault="00C7797C" w:rsidP="00C7797C">
      <w:pPr>
        <w:pStyle w:val="gemStandard"/>
        <w:ind w:left="567" w:hanging="567"/>
        <w:rPr>
          <w:b/>
          <w:lang w:val="en-US"/>
        </w:rPr>
      </w:pPr>
      <w:r w:rsidRPr="008205D5">
        <w:rPr>
          <w:b/>
        </w:rPr>
        <w:sym w:font="Wingdings" w:char="F0D6"/>
      </w:r>
      <w:r w:rsidRPr="008205D5">
        <w:rPr>
          <w:b/>
          <w:lang w:val="en-US"/>
        </w:rPr>
        <w:tab/>
        <w:t>TIP1-A_</w:t>
      </w:r>
      <w:r w:rsidRPr="00696B27">
        <w:rPr>
          <w:b/>
          <w:lang w:val="en-US"/>
        </w:rPr>
        <w:t>7112</w:t>
      </w:r>
      <w:r w:rsidRPr="008205D5">
        <w:rPr>
          <w:b/>
          <w:lang w:val="en-US"/>
        </w:rPr>
        <w:t xml:space="preserve"> </w:t>
      </w:r>
      <w:r>
        <w:rPr>
          <w:b/>
          <w:lang w:val="en-US"/>
        </w:rPr>
        <w:t>Service Monitoring</w:t>
      </w:r>
      <w:r w:rsidRPr="008205D5">
        <w:rPr>
          <w:b/>
          <w:lang w:val="en-US"/>
        </w:rPr>
        <w:t>, View Service Monitoring API</w:t>
      </w:r>
    </w:p>
    <w:p w:rsidR="002B0233" w:rsidRDefault="00C7797C" w:rsidP="00C7797C">
      <w:pPr>
        <w:pStyle w:val="gemEinzug"/>
        <w:rPr>
          <w:b/>
        </w:rPr>
      </w:pPr>
      <w:r w:rsidRPr="009F6083">
        <w:t>Das Service Monitoring MUSS die Schnittstelle View Service M</w:t>
      </w:r>
      <w:r>
        <w:t>onitoring API</w:t>
      </w:r>
      <w:r w:rsidRPr="00C24CCF">
        <w:t xml:space="preserve"> </w:t>
      </w:r>
      <w:r>
        <w:t>unter einer URL im Internet und in der TI</w:t>
      </w:r>
      <w:r w:rsidR="00BA7680">
        <w:t xml:space="preserve"> </w:t>
      </w:r>
      <w:r>
        <w:t xml:space="preserve">bereitstellen. </w:t>
      </w:r>
    </w:p>
    <w:p w:rsidR="00C7797C" w:rsidRPr="002B0233" w:rsidRDefault="002B0233" w:rsidP="002B0233">
      <w:pPr>
        <w:pStyle w:val="gemStandard"/>
      </w:pPr>
      <w:r>
        <w:rPr>
          <w:b/>
        </w:rPr>
        <w:sym w:font="Wingdings" w:char="F0D5"/>
      </w:r>
    </w:p>
    <w:p w:rsidR="003C662B" w:rsidRPr="008205D5" w:rsidRDefault="003C662B" w:rsidP="00F624CE">
      <w:pPr>
        <w:pStyle w:val="gemStandard"/>
        <w:ind w:left="567" w:hanging="567"/>
        <w:rPr>
          <w:b/>
          <w:lang w:val="en-US"/>
        </w:rPr>
      </w:pPr>
      <w:r w:rsidRPr="008205D5">
        <w:rPr>
          <w:b/>
        </w:rPr>
        <w:sym w:font="Wingdings" w:char="F0D6"/>
      </w:r>
      <w:r w:rsidRPr="008205D5">
        <w:rPr>
          <w:b/>
          <w:lang w:val="en-US"/>
        </w:rPr>
        <w:tab/>
        <w:t>TIP1-A_</w:t>
      </w:r>
      <w:r w:rsidRPr="00696B27">
        <w:rPr>
          <w:b/>
          <w:lang w:val="en-US"/>
        </w:rPr>
        <w:t>7113</w:t>
      </w:r>
      <w:r w:rsidRPr="008205D5">
        <w:rPr>
          <w:b/>
          <w:szCs w:val="22"/>
          <w:lang w:val="en-US"/>
        </w:rPr>
        <w:t xml:space="preserve"> </w:t>
      </w:r>
      <w:r w:rsidR="003911BC">
        <w:rPr>
          <w:b/>
          <w:szCs w:val="22"/>
          <w:lang w:val="en-US"/>
        </w:rPr>
        <w:t>Service Monitoring</w:t>
      </w:r>
      <w:r w:rsidRPr="008205D5">
        <w:rPr>
          <w:b/>
          <w:lang w:val="en-US"/>
        </w:rPr>
        <w:t xml:space="preserve">, I_View_Service_Monitoring, View Service Monitoring API, </w:t>
      </w:r>
      <w:r w:rsidR="00B95153">
        <w:rPr>
          <w:b/>
          <w:lang w:val="en-US"/>
        </w:rPr>
        <w:t>Dokumentation</w:t>
      </w:r>
    </w:p>
    <w:p w:rsidR="003C662B" w:rsidRPr="000C49DA" w:rsidRDefault="000C49DA" w:rsidP="003C662B">
      <w:pPr>
        <w:pStyle w:val="gemEinzug"/>
        <w:ind w:left="927"/>
        <w:rPr>
          <w:lang w:val="en-US"/>
        </w:rPr>
      </w:pPr>
      <w:r w:rsidRPr="000C49DA">
        <w:rPr>
          <w:lang w:val="en-US"/>
        </w:rPr>
        <w:t>Das</w:t>
      </w:r>
      <w:r w:rsidR="003C662B" w:rsidRPr="000C49DA">
        <w:rPr>
          <w:lang w:val="en-US"/>
        </w:rPr>
        <w:t xml:space="preserve"> Service Monitoring MUSS </w:t>
      </w:r>
      <w:r w:rsidR="00824B0F" w:rsidRPr="000C49DA">
        <w:rPr>
          <w:lang w:val="en-US"/>
        </w:rPr>
        <w:t xml:space="preserve">für das </w:t>
      </w:r>
      <w:r w:rsidR="003C662B" w:rsidRPr="000C49DA">
        <w:rPr>
          <w:lang w:val="en-US"/>
        </w:rPr>
        <w:t>View Service Monitoring API</w:t>
      </w:r>
      <w:r w:rsidR="00824B0F" w:rsidRPr="000C49DA">
        <w:rPr>
          <w:lang w:val="en-US"/>
        </w:rPr>
        <w:t xml:space="preserve"> </w:t>
      </w:r>
    </w:p>
    <w:p w:rsidR="00824B0F" w:rsidRDefault="00824B0F" w:rsidP="00A83960">
      <w:pPr>
        <w:pStyle w:val="gemAufzhlung"/>
      </w:pPr>
      <w:r>
        <w:t>ein etabliertes Standard-A</w:t>
      </w:r>
      <w:r w:rsidRPr="00D266F7">
        <w:t>uthentifizier</w:t>
      </w:r>
      <w:r>
        <w:t>ungsverfahren</w:t>
      </w:r>
      <w:r w:rsidRPr="00D266F7">
        <w:t xml:space="preserve"> </w:t>
      </w:r>
      <w:r w:rsidR="000C49DA">
        <w:t>nutzen</w:t>
      </w:r>
      <w:r>
        <w:t xml:space="preserve"> und dokumentieren. Die Beschreibung MUSS auch alle organisatorischen Prozesse umfassen (z.B. Beantragung des Zugangs, Ausgabe/Erneuerung von Credentials).</w:t>
      </w:r>
    </w:p>
    <w:p w:rsidR="002B0233" w:rsidRDefault="000C49DA" w:rsidP="00A83960">
      <w:pPr>
        <w:pStyle w:val="gemAufzhlung"/>
        <w:rPr>
          <w:b/>
        </w:rPr>
      </w:pPr>
      <w:r>
        <w:t>ein</w:t>
      </w:r>
      <w:r w:rsidR="00824B0F" w:rsidRPr="00A83960">
        <w:t xml:space="preserve"> </w:t>
      </w:r>
      <w:r w:rsidRPr="000C49DA">
        <w:t>Benutzer-/Programmierhandbuch</w:t>
      </w:r>
      <w:r>
        <w:t xml:space="preserve"> </w:t>
      </w:r>
      <w:r w:rsidR="000238AD">
        <w:t>bereitstellen</w:t>
      </w:r>
      <w:r w:rsidR="00BA7680">
        <w:t>,</w:t>
      </w:r>
      <w:r>
        <w:t xml:space="preserve"> welches mit der gematik abzustimmen ist</w:t>
      </w:r>
      <w:r w:rsidR="00824B0F" w:rsidRPr="00A83960">
        <w:t>.</w:t>
      </w:r>
      <w:r>
        <w:t xml:space="preserve"> </w:t>
      </w:r>
      <w:r w:rsidRPr="002534B8">
        <w:t>Das Benutzer-/Programmierhandbuch MUSS auch im Service Monitoring I_View_Service_Monitoring GUI verfügbar sein.</w:t>
      </w:r>
      <w:r w:rsidR="00824B0F" w:rsidRPr="002534B8">
        <w:t xml:space="preserve"> </w:t>
      </w:r>
    </w:p>
    <w:p w:rsidR="003C662B" w:rsidRPr="002B0233" w:rsidRDefault="002B0233" w:rsidP="002B0233">
      <w:pPr>
        <w:pStyle w:val="gemStandard"/>
      </w:pPr>
      <w:r>
        <w:rPr>
          <w:b/>
        </w:rPr>
        <w:sym w:font="Wingdings" w:char="F0D5"/>
      </w:r>
    </w:p>
    <w:p w:rsidR="009F6083" w:rsidRPr="008205D5" w:rsidRDefault="009F6083" w:rsidP="009F6083">
      <w:pPr>
        <w:pStyle w:val="gemStandard"/>
        <w:ind w:left="567" w:hanging="567"/>
        <w:rPr>
          <w:b/>
          <w:lang w:val="en-US"/>
        </w:rPr>
      </w:pPr>
      <w:r w:rsidRPr="008205D5">
        <w:rPr>
          <w:b/>
        </w:rPr>
        <w:sym w:font="Wingdings" w:char="F0D6"/>
      </w:r>
      <w:r w:rsidRPr="008205D5">
        <w:rPr>
          <w:b/>
          <w:lang w:val="en-US"/>
        </w:rPr>
        <w:tab/>
      </w:r>
      <w:r w:rsidRPr="009F6083">
        <w:rPr>
          <w:b/>
          <w:lang w:val="en-US"/>
        </w:rPr>
        <w:t xml:space="preserve">TIP1-A_7349 </w:t>
      </w:r>
      <w:r>
        <w:rPr>
          <w:b/>
          <w:lang w:val="en-US"/>
        </w:rPr>
        <w:t>Service Monitoring</w:t>
      </w:r>
      <w:r w:rsidRPr="008205D5">
        <w:rPr>
          <w:b/>
          <w:lang w:val="en-US"/>
        </w:rPr>
        <w:t>, View Service Monitoring API</w:t>
      </w:r>
      <w:r>
        <w:rPr>
          <w:b/>
          <w:lang w:val="en-US"/>
        </w:rPr>
        <w:t xml:space="preserve">, </w:t>
      </w:r>
      <w:r w:rsidR="007F24BD">
        <w:rPr>
          <w:b/>
          <w:lang w:val="en-US"/>
        </w:rPr>
        <w:t>Parameter</w:t>
      </w:r>
    </w:p>
    <w:p w:rsidR="00D1756D" w:rsidRDefault="009F6083" w:rsidP="00323772">
      <w:pPr>
        <w:pStyle w:val="gemEinzug"/>
      </w:pPr>
      <w:r w:rsidRPr="007F24BD">
        <w:t xml:space="preserve">Das Service Monitoring MUSS die </w:t>
      </w:r>
      <w:r w:rsidR="007F24BD">
        <w:t xml:space="preserve">HTTP GET-Anfragen in </w:t>
      </w:r>
      <w:r w:rsidR="00542B2D">
        <w:t xml:space="preserve">der </w:t>
      </w:r>
      <w:r w:rsidRPr="007F24BD">
        <w:t>Schnittstelle View Service Monitoring API</w:t>
      </w:r>
      <w:r w:rsidR="007F24BD" w:rsidRPr="007F24BD">
        <w:t xml:space="preserve"> </w:t>
      </w:r>
      <w:r w:rsidR="007F24BD">
        <w:t xml:space="preserve">entsprechend von </w:t>
      </w:r>
      <w:r w:rsidR="00721ED8">
        <w:t>Parameter</w:t>
      </w:r>
      <w:r w:rsidR="007F24BD">
        <w:t>n in der Anfrage</w:t>
      </w:r>
      <w:r w:rsidR="00D1756D">
        <w:t xml:space="preserve"> </w:t>
      </w:r>
      <w:r w:rsidR="007F24BD">
        <w:t>beantworten:</w:t>
      </w:r>
      <w:r w:rsidR="00D1756D">
        <w:t xml:space="preserve"> </w:t>
      </w:r>
    </w:p>
    <w:p w:rsidR="007F24BD" w:rsidRDefault="004E4E8F" w:rsidP="007F24BD">
      <w:pPr>
        <w:pStyle w:val="gemAufzhlung"/>
        <w:ind w:left="1135"/>
      </w:pPr>
      <w:r>
        <w:t>D</w:t>
      </w:r>
      <w:r w:rsidR="007F24BD">
        <w:t>as Format der Rückgabedatei (xml oder json)</w:t>
      </w:r>
      <w:r>
        <w:t xml:space="preserve"> MUSS über einen Parameter steuerbar sein</w:t>
      </w:r>
      <w:r w:rsidR="007F24BD">
        <w:t>. Das Encoding der Rückgabedatei ist in beiden Fällen UTF-8.</w:t>
      </w:r>
      <w:r w:rsidR="00F84E0E">
        <w:t xml:space="preserve"> Das XML</w:t>
      </w:r>
      <w:r>
        <w:t>-Format MUSS über ein XML-Schema definiert werden. Das json-Format MUS</w:t>
      </w:r>
      <w:r w:rsidR="00F84E0E">
        <w:t>S gemäß [RFC7159] gleich zum XML</w:t>
      </w:r>
      <w:r>
        <w:t>-Format sein.</w:t>
      </w:r>
    </w:p>
    <w:p w:rsidR="00D1756D" w:rsidRDefault="004E4E8F" w:rsidP="004E4E8F">
      <w:pPr>
        <w:pStyle w:val="gemAufzhlung"/>
        <w:tabs>
          <w:tab w:val="clear" w:pos="1701"/>
        </w:tabs>
        <w:ind w:left="1135" w:hanging="284"/>
      </w:pPr>
      <w:r>
        <w:t>Über</w:t>
      </w:r>
      <w:r w:rsidR="00D1756D">
        <w:t xml:space="preserve"> eine Liste </w:t>
      </w:r>
      <w:r>
        <w:t>von</w:t>
      </w:r>
      <w:r w:rsidR="00D1756D">
        <w:t xml:space="preserve"> Parameter</w:t>
      </w:r>
      <w:r>
        <w:t>n</w:t>
      </w:r>
      <w:r w:rsidR="00D1756D">
        <w:t xml:space="preserve"> gemäß </w:t>
      </w:r>
      <w:r w:rsidR="006376D0">
        <w:t xml:space="preserve">Tabelle </w:t>
      </w:r>
      <w:r w:rsidR="00D1756D" w:rsidRPr="00A11CFC">
        <w:t>Tab_</w:t>
      </w:r>
      <w:r w:rsidR="003911BC">
        <w:t>Service Monitoring</w:t>
      </w:r>
      <w:r w:rsidR="00D1756D" w:rsidRPr="00A11CFC">
        <w:t>_ViewServiceMonitoringAPI_Parameters</w:t>
      </w:r>
      <w:r>
        <w:t xml:space="preserve"> MUSS der</w:t>
      </w:r>
      <w:r w:rsidR="00D1756D">
        <w:t xml:space="preserve"> Umfang der Rückgabedaten</w:t>
      </w:r>
      <w:r>
        <w:t xml:space="preserve"> steuerbar sein</w:t>
      </w:r>
      <w:r w:rsidR="00D1756D">
        <w:t>.</w:t>
      </w:r>
      <w:r>
        <w:t xml:space="preserve"> Sämtliche Daten, die über Probes gemessen wurden, als auch sämtliche Daten, die über die Schnittstelle I_Monitoring_Update hochgeladen wurden MÜSSEN lieferbar sein. </w:t>
      </w:r>
    </w:p>
    <w:p w:rsidR="004E4E8F" w:rsidRDefault="006C146F" w:rsidP="004E4E8F">
      <w:pPr>
        <w:pStyle w:val="gemAufzhlung"/>
        <w:tabs>
          <w:tab w:val="clear" w:pos="1701"/>
        </w:tabs>
        <w:ind w:left="1135" w:hanging="284"/>
      </w:pPr>
      <w:r>
        <w:t>Die Aggregationsstufe der Daten MUSS über einen Parameter wählbar sein. Dabei MÜSSEN mindestens folgende Aggregationsstufen unterstützt werden:</w:t>
      </w:r>
    </w:p>
    <w:p w:rsidR="00D1756D" w:rsidRDefault="006C146F" w:rsidP="009202EC">
      <w:pPr>
        <w:pStyle w:val="gemEinzug"/>
        <w:numPr>
          <w:ilvl w:val="1"/>
          <w:numId w:val="25"/>
        </w:numPr>
      </w:pPr>
      <w:r>
        <w:t xml:space="preserve"> </w:t>
      </w:r>
      <w:r w:rsidR="00D1756D">
        <w:t xml:space="preserve">„kein“ = keine Aggregation </w:t>
      </w:r>
    </w:p>
    <w:p w:rsidR="00F34475" w:rsidRDefault="00F34475" w:rsidP="00420451">
      <w:pPr>
        <w:pStyle w:val="gemEinzug"/>
        <w:ind w:left="2007"/>
      </w:pPr>
      <w:r>
        <w:lastRenderedPageBreak/>
        <w:t xml:space="preserve"> (z.B. durch Probes ermittelte Daten)</w:t>
      </w:r>
    </w:p>
    <w:p w:rsidR="00D1756D" w:rsidRDefault="00D1756D" w:rsidP="009202EC">
      <w:pPr>
        <w:pStyle w:val="gemEinzug"/>
        <w:numPr>
          <w:ilvl w:val="1"/>
          <w:numId w:val="25"/>
        </w:numPr>
      </w:pPr>
      <w:r>
        <w:t>„fein“ = 5 Minuten</w:t>
      </w:r>
    </w:p>
    <w:p w:rsidR="00D1756D" w:rsidRDefault="00D1756D" w:rsidP="009202EC">
      <w:pPr>
        <w:pStyle w:val="gemEinzug"/>
        <w:numPr>
          <w:ilvl w:val="1"/>
          <w:numId w:val="25"/>
        </w:numPr>
      </w:pPr>
      <w:r>
        <w:t>„</w:t>
      </w:r>
      <w:r w:rsidR="005D171A">
        <w:t>stunde</w:t>
      </w:r>
      <w:r>
        <w:t xml:space="preserve">“ = 1 </w:t>
      </w:r>
      <w:r w:rsidR="005D171A">
        <w:t>Stunde</w:t>
      </w:r>
    </w:p>
    <w:p w:rsidR="005D171A" w:rsidRDefault="005D171A" w:rsidP="009202EC">
      <w:pPr>
        <w:pStyle w:val="gemEinzug"/>
        <w:numPr>
          <w:ilvl w:val="1"/>
          <w:numId w:val="25"/>
        </w:numPr>
      </w:pPr>
      <w:r>
        <w:t>„tag“ = 1 Tag</w:t>
      </w:r>
    </w:p>
    <w:p w:rsidR="005D171A" w:rsidRDefault="005D171A" w:rsidP="009202EC">
      <w:pPr>
        <w:pStyle w:val="gemEinzug"/>
        <w:numPr>
          <w:ilvl w:val="1"/>
          <w:numId w:val="25"/>
        </w:numPr>
      </w:pPr>
      <w:r>
        <w:t xml:space="preserve"> „woche“ = 1 Woche</w:t>
      </w:r>
    </w:p>
    <w:p w:rsidR="00D1756D" w:rsidRDefault="00D1756D" w:rsidP="009202EC">
      <w:pPr>
        <w:pStyle w:val="gemEinzug"/>
        <w:numPr>
          <w:ilvl w:val="1"/>
          <w:numId w:val="25"/>
        </w:numPr>
      </w:pPr>
      <w:r>
        <w:t>„monat“ = 1 Monat</w:t>
      </w:r>
    </w:p>
    <w:p w:rsidR="002B0233" w:rsidRDefault="002B0233" w:rsidP="006C146F">
      <w:pPr>
        <w:pStyle w:val="gemAufzhlung"/>
        <w:numPr>
          <w:ilvl w:val="0"/>
          <w:numId w:val="0"/>
        </w:numPr>
        <w:ind w:left="1134"/>
        <w:rPr>
          <w:b/>
        </w:rPr>
      </w:pPr>
    </w:p>
    <w:p w:rsidR="006C146F" w:rsidRPr="002B0233" w:rsidRDefault="002B0233" w:rsidP="002B0233">
      <w:pPr>
        <w:pStyle w:val="gemStandard"/>
      </w:pPr>
      <w:r>
        <w:rPr>
          <w:b/>
        </w:rPr>
        <w:sym w:font="Wingdings" w:char="F0D5"/>
      </w:r>
    </w:p>
    <w:p w:rsidR="00C706AF" w:rsidRPr="008205D5" w:rsidRDefault="00C706AF" w:rsidP="00C706AF">
      <w:pPr>
        <w:pStyle w:val="gemStandard"/>
        <w:ind w:left="567" w:hanging="567"/>
        <w:rPr>
          <w:b/>
          <w:lang w:val="en-US"/>
        </w:rPr>
      </w:pPr>
      <w:r w:rsidRPr="008205D5">
        <w:rPr>
          <w:b/>
        </w:rPr>
        <w:sym w:font="Wingdings" w:char="F0D6"/>
      </w:r>
      <w:r w:rsidRPr="008205D5">
        <w:rPr>
          <w:b/>
          <w:lang w:val="en-US"/>
        </w:rPr>
        <w:tab/>
      </w:r>
      <w:r w:rsidRPr="00C706AF">
        <w:rPr>
          <w:b/>
          <w:lang w:val="en-US"/>
        </w:rPr>
        <w:t xml:space="preserve">TIP1-A_7350 </w:t>
      </w:r>
      <w:r>
        <w:rPr>
          <w:b/>
          <w:lang w:val="en-US"/>
        </w:rPr>
        <w:t>Service Monitoring</w:t>
      </w:r>
      <w:r w:rsidRPr="008205D5">
        <w:rPr>
          <w:b/>
          <w:lang w:val="en-US"/>
        </w:rPr>
        <w:t>, View Service Monitoring API</w:t>
      </w:r>
      <w:r>
        <w:rPr>
          <w:b/>
          <w:lang w:val="en-US"/>
        </w:rPr>
        <w:t>, Probe Kenngrößen</w:t>
      </w:r>
    </w:p>
    <w:p w:rsidR="002B0233" w:rsidRDefault="00C706AF" w:rsidP="00DA68BE">
      <w:pPr>
        <w:pStyle w:val="gemEinzug"/>
        <w:rPr>
          <w:b/>
        </w:rPr>
      </w:pPr>
      <w:r w:rsidRPr="009F6083">
        <w:t xml:space="preserve">Das Service Monitoring MUSS </w:t>
      </w:r>
      <w:r>
        <w:t>in</w:t>
      </w:r>
      <w:r w:rsidRPr="009F6083">
        <w:t xml:space="preserve"> </w:t>
      </w:r>
      <w:r w:rsidR="00542B2D">
        <w:t xml:space="preserve">der </w:t>
      </w:r>
      <w:r w:rsidRPr="009F6083">
        <w:t>Schnittstelle View Service M</w:t>
      </w:r>
      <w:r>
        <w:t>onitoring API</w:t>
      </w:r>
      <w:r w:rsidRPr="00C24CCF">
        <w:t xml:space="preserve"> </w:t>
      </w:r>
      <w:r>
        <w:t xml:space="preserve">für die – über Probes ermittelten </w:t>
      </w:r>
      <w:r w:rsidR="00542B2D">
        <w:t>–</w:t>
      </w:r>
      <w:r>
        <w:t xml:space="preserve"> Daten eine Zuordnung zum Probe-Lauf ermöglichen. </w:t>
      </w:r>
    </w:p>
    <w:p w:rsidR="00C706AF" w:rsidRPr="002B0233" w:rsidRDefault="002B0233" w:rsidP="002B0233">
      <w:pPr>
        <w:pStyle w:val="gemStandard"/>
      </w:pPr>
      <w:r>
        <w:rPr>
          <w:b/>
        </w:rPr>
        <w:sym w:font="Wingdings" w:char="F0D5"/>
      </w:r>
    </w:p>
    <w:p w:rsidR="006C146F" w:rsidRPr="006C146F" w:rsidRDefault="006C146F" w:rsidP="00542B2D">
      <w:pPr>
        <w:pStyle w:val="gemStandard"/>
        <w:keepNext/>
        <w:ind w:left="567" w:hanging="567"/>
        <w:rPr>
          <w:b/>
          <w:lang w:val="en-US"/>
        </w:rPr>
      </w:pPr>
      <w:r w:rsidRPr="008205D5">
        <w:rPr>
          <w:b/>
        </w:rPr>
        <w:sym w:font="Wingdings" w:char="F0D6"/>
      </w:r>
      <w:r w:rsidRPr="008205D5">
        <w:rPr>
          <w:b/>
          <w:lang w:val="en-US"/>
        </w:rPr>
        <w:tab/>
      </w:r>
      <w:r>
        <w:rPr>
          <w:b/>
          <w:lang w:val="en-US"/>
        </w:rPr>
        <w:t>TIP1-A_7351</w:t>
      </w:r>
      <w:r w:rsidRPr="006C146F">
        <w:rPr>
          <w:b/>
          <w:lang w:val="en-US"/>
        </w:rPr>
        <w:t xml:space="preserve"> </w:t>
      </w:r>
      <w:r>
        <w:rPr>
          <w:b/>
          <w:lang w:val="en-US"/>
        </w:rPr>
        <w:t>Service Monitoring</w:t>
      </w:r>
      <w:r w:rsidRPr="008205D5">
        <w:rPr>
          <w:b/>
          <w:lang w:val="en-US"/>
        </w:rPr>
        <w:t>, View Service Monitoring API</w:t>
      </w:r>
      <w:r>
        <w:rPr>
          <w:b/>
          <w:lang w:val="en-US"/>
        </w:rPr>
        <w:t>, Kenngrößen</w:t>
      </w:r>
    </w:p>
    <w:p w:rsidR="002B0233" w:rsidRDefault="006C146F" w:rsidP="00323772">
      <w:pPr>
        <w:pStyle w:val="gemEinzug"/>
        <w:rPr>
          <w:b/>
        </w:rPr>
      </w:pPr>
      <w:r w:rsidRPr="009F6083">
        <w:t xml:space="preserve">Das Service Monitoring MUSS </w:t>
      </w:r>
      <w:r>
        <w:t xml:space="preserve">über </w:t>
      </w:r>
      <w:r w:rsidRPr="009F6083">
        <w:t>die Schnittstelle View Service M</w:t>
      </w:r>
      <w:r>
        <w:t>onitoring API</w:t>
      </w:r>
      <w:r w:rsidRPr="00C24CCF">
        <w:t xml:space="preserve"> </w:t>
      </w:r>
      <w:r w:rsidR="00F2534F">
        <w:t>ein</w:t>
      </w:r>
      <w:r>
        <w:t>en</w:t>
      </w:r>
      <w:r w:rsidR="00F2534F">
        <w:t xml:space="preserve"> Report mit den Kenngrößen und ihren Schwellwerten</w:t>
      </w:r>
      <w:r w:rsidR="001F0494">
        <w:t xml:space="preserve"> </w:t>
      </w:r>
      <w:r>
        <w:t>bereitstellen</w:t>
      </w:r>
      <w:r w:rsidR="00F2534F">
        <w:t xml:space="preserve">. </w:t>
      </w:r>
    </w:p>
    <w:p w:rsidR="00D1756D" w:rsidRPr="002B0233" w:rsidRDefault="002B0233" w:rsidP="002B0233">
      <w:pPr>
        <w:pStyle w:val="gemStandard"/>
      </w:pPr>
      <w:r>
        <w:rPr>
          <w:b/>
        </w:rPr>
        <w:sym w:font="Wingdings" w:char="F0D5"/>
      </w:r>
    </w:p>
    <w:p w:rsidR="003C662B" w:rsidRPr="008205D5" w:rsidRDefault="003C662B" w:rsidP="00F624CE">
      <w:pPr>
        <w:pStyle w:val="gemStandard"/>
        <w:ind w:left="567" w:hanging="567"/>
        <w:rPr>
          <w:b/>
          <w:lang w:val="en-US"/>
        </w:rPr>
      </w:pPr>
      <w:r w:rsidRPr="008205D5">
        <w:rPr>
          <w:b/>
        </w:rPr>
        <w:sym w:font="Wingdings" w:char="F0D6"/>
      </w:r>
      <w:r w:rsidRPr="008205D5">
        <w:rPr>
          <w:b/>
          <w:lang w:val="en-US"/>
        </w:rPr>
        <w:tab/>
      </w:r>
      <w:r w:rsidR="009C6092" w:rsidRPr="00F81D38">
        <w:rPr>
          <w:b/>
          <w:lang w:val="en-US"/>
        </w:rPr>
        <w:t xml:space="preserve">TIP1-A_7348 </w:t>
      </w:r>
      <w:r w:rsidR="003911BC" w:rsidRPr="00F81D38">
        <w:rPr>
          <w:b/>
          <w:lang w:val="en-US"/>
        </w:rPr>
        <w:t>Service Monitoring</w:t>
      </w:r>
      <w:r w:rsidRPr="008205D5">
        <w:rPr>
          <w:b/>
          <w:lang w:val="en-US"/>
        </w:rPr>
        <w:t xml:space="preserve">, I_View_Service_Monitoring, View Service Monitoring API, Authentifizierung </w:t>
      </w:r>
    </w:p>
    <w:p w:rsidR="002B0233" w:rsidRDefault="003C662B" w:rsidP="00972E77">
      <w:pPr>
        <w:pStyle w:val="gemAufzhlung"/>
        <w:numPr>
          <w:ilvl w:val="0"/>
          <w:numId w:val="0"/>
        </w:numPr>
        <w:ind w:left="709"/>
        <w:rPr>
          <w:b/>
        </w:rPr>
      </w:pPr>
      <w:r>
        <w:t>Das Service Monitoring MUSS den</w:t>
      </w:r>
      <w:r w:rsidRPr="00D266F7">
        <w:t xml:space="preserve"> Aufrufer </w:t>
      </w:r>
      <w:r>
        <w:t>a</w:t>
      </w:r>
      <w:r w:rsidRPr="00D266F7">
        <w:t>uthentifizier</w:t>
      </w:r>
      <w:r>
        <w:t xml:space="preserve">en und den Zugriff auf </w:t>
      </w:r>
      <w:r w:rsidR="003911BC">
        <w:t>Service Monitoring</w:t>
      </w:r>
      <w:r w:rsidR="00FB05D2">
        <w:t>-</w:t>
      </w:r>
      <w:r>
        <w:t xml:space="preserve">Daten entsprechend seinen Zugriffsrechten beschränken. </w:t>
      </w:r>
    </w:p>
    <w:p w:rsidR="00D1756D" w:rsidRPr="002B0233" w:rsidRDefault="002B0233" w:rsidP="002B0233">
      <w:pPr>
        <w:pStyle w:val="gemStandard"/>
      </w:pPr>
      <w:r>
        <w:rPr>
          <w:b/>
        </w:rPr>
        <w:sym w:font="Wingdings" w:char="F0D5"/>
      </w:r>
    </w:p>
    <w:p w:rsidR="00817F88" w:rsidRDefault="0068785C" w:rsidP="002B0233">
      <w:pPr>
        <w:pStyle w:val="berschrift3"/>
      </w:pPr>
      <w:bookmarkStart w:id="109" w:name="_Toc506976068"/>
      <w:r w:rsidRPr="008A6C27">
        <w:t>Umsetzung</w:t>
      </w:r>
      <w:bookmarkEnd w:id="109"/>
    </w:p>
    <w:p w:rsidR="00F55168" w:rsidRPr="008205D5" w:rsidRDefault="00F55168" w:rsidP="00F624CE">
      <w:pPr>
        <w:pStyle w:val="gemStandard"/>
        <w:ind w:left="567" w:hanging="567"/>
        <w:rPr>
          <w:b/>
          <w:lang w:val="en-US"/>
        </w:rPr>
      </w:pPr>
      <w:r w:rsidRPr="008205D5">
        <w:rPr>
          <w:b/>
        </w:rPr>
        <w:sym w:font="Wingdings" w:char="F0D6"/>
      </w:r>
      <w:r w:rsidRPr="008205D5">
        <w:rPr>
          <w:b/>
          <w:lang w:val="en-US"/>
        </w:rPr>
        <w:tab/>
      </w:r>
      <w:r w:rsidR="002938C0" w:rsidRPr="00696B27">
        <w:rPr>
          <w:b/>
          <w:lang w:val="en-US"/>
        </w:rPr>
        <w:t>TIP1</w:t>
      </w:r>
      <w:r w:rsidR="002938C0" w:rsidRPr="008205D5">
        <w:rPr>
          <w:b/>
          <w:lang w:val="en-US"/>
        </w:rPr>
        <w:t>-A_7114</w:t>
      </w:r>
      <w:r w:rsidRPr="008205D5">
        <w:rPr>
          <w:b/>
          <w:szCs w:val="22"/>
          <w:lang w:val="en-US"/>
        </w:rPr>
        <w:t xml:space="preserve"> </w:t>
      </w:r>
      <w:r w:rsidR="003911BC">
        <w:rPr>
          <w:b/>
          <w:szCs w:val="22"/>
          <w:lang w:val="en-US"/>
        </w:rPr>
        <w:t>Service Monitoring</w:t>
      </w:r>
      <w:r w:rsidRPr="008205D5">
        <w:rPr>
          <w:b/>
          <w:lang w:val="en-US"/>
        </w:rPr>
        <w:t>, I_View_Service_Monitoring, TLS-gesicherte Verbindung</w:t>
      </w:r>
    </w:p>
    <w:p w:rsidR="002B0233" w:rsidRDefault="00F55168" w:rsidP="00CE5438">
      <w:pPr>
        <w:pStyle w:val="gemEinzug"/>
        <w:rPr>
          <w:b/>
        </w:rPr>
      </w:pPr>
      <w:r w:rsidRPr="008369E1">
        <w:t xml:space="preserve">Das Service Monitoring MUSS die Schnittstelle </w:t>
      </w:r>
      <w:r w:rsidRPr="00092933">
        <w:t>I_View_Service_Monitoring</w:t>
      </w:r>
      <w:r w:rsidRPr="008369E1">
        <w:t xml:space="preserve"> durch Verwendung von TLS mit serverse</w:t>
      </w:r>
      <w:r w:rsidR="00CE5438">
        <w:t>itiger Authentisierung sichern</w:t>
      </w:r>
      <w:r w:rsidRPr="008369E1">
        <w:t>.</w:t>
      </w:r>
    </w:p>
    <w:p w:rsidR="00F55168" w:rsidRPr="002B0233" w:rsidRDefault="002B0233" w:rsidP="002B0233">
      <w:pPr>
        <w:pStyle w:val="gemStandard"/>
      </w:pPr>
      <w:r>
        <w:rPr>
          <w:b/>
        </w:rPr>
        <w:sym w:font="Wingdings" w:char="F0D5"/>
      </w:r>
    </w:p>
    <w:p w:rsidR="0021670F" w:rsidRDefault="00DC6CAD" w:rsidP="002B0233">
      <w:pPr>
        <w:pStyle w:val="berschrift2"/>
      </w:pPr>
      <w:bookmarkStart w:id="110" w:name="_Ref493228577"/>
      <w:bookmarkStart w:id="111" w:name="_Toc315426513"/>
      <w:bookmarkStart w:id="112" w:name="_Toc315435945"/>
      <w:bookmarkStart w:id="113" w:name="_Toc506976069"/>
      <w:r w:rsidRPr="008A6C27">
        <w:t xml:space="preserve">Schnittstelle </w:t>
      </w:r>
      <w:r w:rsidR="003D53D6">
        <w:t>I_Monitoring_Update</w:t>
      </w:r>
      <w:bookmarkEnd w:id="110"/>
      <w:bookmarkEnd w:id="113"/>
      <w:r w:rsidR="008C306D" w:rsidRPr="008A6C27">
        <w:t xml:space="preserve"> </w:t>
      </w:r>
    </w:p>
    <w:p w:rsidR="00CB15D1" w:rsidRPr="00CB15D1" w:rsidRDefault="00CB15D1" w:rsidP="00323772">
      <w:pPr>
        <w:pStyle w:val="gemStandard"/>
      </w:pPr>
      <w:r w:rsidRPr="00563A48">
        <w:t xml:space="preserve">Diese Schnittstelle </w:t>
      </w:r>
      <w:r>
        <w:t xml:space="preserve">wird aus Kompatibilität zur Schnittstelle der Störungsampel </w:t>
      </w:r>
      <w:bookmarkStart w:id="114" w:name="Referenzierung"/>
      <w:r w:rsidRPr="00BE5BBD">
        <w:t>[gemSpec_St_Ampel</w:t>
      </w:r>
      <w:bookmarkEnd w:id="114"/>
      <w:r w:rsidRPr="00BE5BBD">
        <w:t>]</w:t>
      </w:r>
      <w:r>
        <w:t xml:space="preserve"> </w:t>
      </w:r>
      <w:r w:rsidR="003D53D6">
        <w:t>unverändert übernommen</w:t>
      </w:r>
      <w:r w:rsidRPr="00CB15D1">
        <w:t>.</w:t>
      </w:r>
      <w:r>
        <w:t xml:space="preserve"> Dies erleichtert die Migration von Diensten</w:t>
      </w:r>
      <w:r w:rsidR="00FB05D2">
        <w:t xml:space="preserve">, </w:t>
      </w:r>
      <w:r>
        <w:t xml:space="preserve">welche bereits die </w:t>
      </w:r>
      <w:r w:rsidRPr="00CB15D1">
        <w:t>I_Monitoring_Update</w:t>
      </w:r>
      <w:r w:rsidR="00FB05D2">
        <w:t>-</w:t>
      </w:r>
      <w:r>
        <w:t>Schnittstelle der Störungsampel nutzen.</w:t>
      </w:r>
    </w:p>
    <w:p w:rsidR="00DC6CAD" w:rsidRDefault="00DC6CAD" w:rsidP="002B0233">
      <w:pPr>
        <w:pStyle w:val="berschrift3"/>
      </w:pPr>
      <w:bookmarkStart w:id="115" w:name="_Toc506976070"/>
      <w:r w:rsidRPr="008A6C27">
        <w:lastRenderedPageBreak/>
        <w:t>Schnittstellendefinition</w:t>
      </w:r>
      <w:bookmarkEnd w:id="115"/>
      <w:r w:rsidRPr="008A6C27">
        <w:t xml:space="preserve"> </w:t>
      </w:r>
    </w:p>
    <w:p w:rsidR="0021670F" w:rsidRPr="00563A48" w:rsidRDefault="0021670F" w:rsidP="00323772">
      <w:pPr>
        <w:pStyle w:val="gemStandard"/>
      </w:pPr>
      <w:r w:rsidRPr="00563A48">
        <w:t>Diese Schnittstelle ermöglicht das Senden von Monitoringdaten der fachanwendungsspezifischen Dienste und der zentralen Dienste der TI-Plattform an das Service Monitoring.</w:t>
      </w:r>
    </w:p>
    <w:p w:rsidR="0021670F" w:rsidRPr="00563A48" w:rsidRDefault="0021670F" w:rsidP="00323772">
      <w:pPr>
        <w:pStyle w:val="gemStandard"/>
      </w:pPr>
      <w:r w:rsidRPr="00563A48">
        <w:t>Die zu sendenden Daten sind in [gemSpec_Perf#Tab_gemSpec_Perf_Performance-Kenngroessen] festgelegt.</w:t>
      </w:r>
    </w:p>
    <w:p w:rsidR="0021670F" w:rsidRPr="00535FB6" w:rsidRDefault="0021670F" w:rsidP="00F624CE">
      <w:pPr>
        <w:pStyle w:val="gemStandard"/>
        <w:ind w:left="567" w:hanging="567"/>
        <w:rPr>
          <w:b/>
          <w:lang w:val="en-US"/>
        </w:rPr>
      </w:pPr>
      <w:r w:rsidRPr="00535FB6">
        <w:rPr>
          <w:b/>
        </w:rPr>
        <w:sym w:font="Wingdings" w:char="F0D6"/>
      </w:r>
      <w:r w:rsidRPr="00535FB6">
        <w:rPr>
          <w:b/>
          <w:lang w:val="en-US"/>
        </w:rPr>
        <w:tab/>
      </w:r>
      <w:r w:rsidR="002938C0" w:rsidRPr="00535FB6">
        <w:rPr>
          <w:b/>
          <w:lang w:val="en-US"/>
        </w:rPr>
        <w:t>TIP1-A_7116</w:t>
      </w:r>
      <w:r w:rsidRPr="00535FB6">
        <w:rPr>
          <w:b/>
          <w:lang w:val="en-US"/>
        </w:rPr>
        <w:t xml:space="preserve"> </w:t>
      </w:r>
      <w:r w:rsidR="003911BC">
        <w:rPr>
          <w:b/>
          <w:lang w:val="en-US"/>
        </w:rPr>
        <w:t>Service Monitoring</w:t>
      </w:r>
      <w:r w:rsidRPr="00535FB6">
        <w:rPr>
          <w:b/>
          <w:lang w:val="en-US"/>
        </w:rPr>
        <w:t>, Schnittstelle I_Monitoring_Update</w:t>
      </w:r>
    </w:p>
    <w:p w:rsidR="0021670F" w:rsidRPr="00563A48" w:rsidRDefault="0021670F" w:rsidP="00323772">
      <w:pPr>
        <w:pStyle w:val="gemEinzug"/>
        <w:rPr>
          <w:lang w:val="en-US"/>
        </w:rPr>
      </w:pPr>
      <w:r w:rsidRPr="00563A48">
        <w:rPr>
          <w:lang w:val="en-US"/>
        </w:rPr>
        <w:t>Das Service Monitoring</w:t>
      </w:r>
      <w:r w:rsidRPr="00563A48">
        <w:rPr>
          <w:rStyle w:val="gemEinzugZchn"/>
          <w:lang w:val="en-US"/>
        </w:rPr>
        <w:t xml:space="preserve"> MUSS die Schnittstelle I_Monitoring_Update </w:t>
      </w:r>
      <w:r w:rsidRPr="00563A48">
        <w:rPr>
          <w:lang w:val="en-US"/>
        </w:rPr>
        <w:t xml:space="preserve">gemäß Tabelle </w:t>
      </w:r>
      <w:r w:rsidR="00DA6C68" w:rsidRPr="00DA6C68">
        <w:rPr>
          <w:lang w:val="en-US"/>
        </w:rPr>
        <w:t>Tab</w:t>
      </w:r>
      <w:r w:rsidR="009065EE">
        <w:rPr>
          <w:lang w:val="en-US"/>
        </w:rPr>
        <w:t>_Service_Monitoring</w:t>
      </w:r>
      <w:r w:rsidR="00DA6C68" w:rsidRPr="00DA6C68">
        <w:rPr>
          <w:lang w:val="en-US"/>
        </w:rPr>
        <w:t>_I_Monitoring_Update</w:t>
      </w:r>
      <w:r w:rsidR="00DA6C68">
        <w:rPr>
          <w:lang w:val="en-US"/>
        </w:rPr>
        <w:t xml:space="preserve"> </w:t>
      </w:r>
      <w:r w:rsidRPr="00563A48">
        <w:rPr>
          <w:rStyle w:val="gemEinzugZchn"/>
          <w:lang w:val="en-US"/>
        </w:rPr>
        <w:t>an</w:t>
      </w:r>
      <w:r w:rsidRPr="00563A48">
        <w:rPr>
          <w:rStyle w:val="gemEinzugZchn"/>
          <w:lang w:val="en-US"/>
        </w:rPr>
        <w:softHyphen/>
        <w:t>bieten</w:t>
      </w:r>
      <w:r w:rsidRPr="00563A48">
        <w:rPr>
          <w:lang w:val="en-US"/>
        </w:rPr>
        <w:t>.</w:t>
      </w:r>
    </w:p>
    <w:p w:rsidR="0021670F" w:rsidRPr="00563A48" w:rsidRDefault="0021670F" w:rsidP="00323772">
      <w:pPr>
        <w:pStyle w:val="gemEinzug"/>
        <w:rPr>
          <w:lang w:val="en-US"/>
        </w:rPr>
      </w:pPr>
    </w:p>
    <w:p w:rsidR="0021670F" w:rsidRPr="00563A48" w:rsidRDefault="0021670F" w:rsidP="002B0233">
      <w:pPr>
        <w:pStyle w:val="Beschriftung"/>
        <w:rPr>
          <w:lang w:val="en-US"/>
        </w:rPr>
      </w:pPr>
      <w:bookmarkStart w:id="116" w:name="_Toc424131293"/>
      <w:bookmarkStart w:id="117" w:name="_Toc463447424"/>
      <w:bookmarkStart w:id="118" w:name="_Toc506559321"/>
      <w:r w:rsidRPr="00563A48">
        <w:rPr>
          <w:lang w:val="en-US"/>
        </w:rPr>
        <w:t xml:space="preserve">Tabelle </w:t>
      </w:r>
      <w:r w:rsidRPr="00563A48">
        <w:fldChar w:fldCharType="begin"/>
      </w:r>
      <w:r w:rsidRPr="00563A48">
        <w:rPr>
          <w:lang w:val="en-US"/>
        </w:rPr>
        <w:instrText xml:space="preserve"> SEQ Tabelle \* ARABIC </w:instrText>
      </w:r>
      <w:r w:rsidRPr="00563A48">
        <w:fldChar w:fldCharType="separate"/>
      </w:r>
      <w:r w:rsidR="003C34CD">
        <w:rPr>
          <w:noProof/>
          <w:lang w:val="en-US"/>
        </w:rPr>
        <w:t>2</w:t>
      </w:r>
      <w:r w:rsidRPr="00563A48">
        <w:fldChar w:fldCharType="end"/>
      </w:r>
      <w:r w:rsidRPr="00563A48">
        <w:rPr>
          <w:lang w:val="en-US"/>
        </w:rPr>
        <w:t xml:space="preserve">: </w:t>
      </w:r>
      <w:bookmarkEnd w:id="116"/>
      <w:r w:rsidR="00563A48" w:rsidRPr="00563A48">
        <w:rPr>
          <w:lang w:val="en-US"/>
        </w:rPr>
        <w:t>Tab</w:t>
      </w:r>
      <w:r w:rsidR="009065EE">
        <w:rPr>
          <w:lang w:val="en-US"/>
        </w:rPr>
        <w:t>_Service_Monitoring</w:t>
      </w:r>
      <w:r w:rsidRPr="00563A48">
        <w:rPr>
          <w:lang w:val="en-US"/>
        </w:rPr>
        <w:t>_I_Monitoring_Update</w:t>
      </w:r>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2515"/>
        <w:gridCol w:w="4524"/>
      </w:tblGrid>
      <w:tr w:rsidR="0021670F" w:rsidRPr="00563A48" w:rsidTr="0021670F">
        <w:tc>
          <w:tcPr>
            <w:tcW w:w="1913" w:type="dxa"/>
            <w:tcBorders>
              <w:bottom w:val="single" w:sz="4" w:space="0" w:color="auto"/>
            </w:tcBorders>
            <w:shd w:val="clear" w:color="auto" w:fill="E0E0E0"/>
            <w:vAlign w:val="center"/>
          </w:tcPr>
          <w:p w:rsidR="0021670F" w:rsidRPr="00563A48" w:rsidRDefault="0021670F" w:rsidP="00323772">
            <w:pPr>
              <w:pStyle w:val="gemTab9pt"/>
            </w:pPr>
            <w:r w:rsidRPr="00563A48">
              <w:t>Name</w:t>
            </w:r>
          </w:p>
        </w:tc>
        <w:tc>
          <w:tcPr>
            <w:tcW w:w="7039" w:type="dxa"/>
            <w:gridSpan w:val="2"/>
            <w:shd w:val="clear" w:color="auto" w:fill="E0E0E0"/>
            <w:vAlign w:val="center"/>
          </w:tcPr>
          <w:p w:rsidR="0021670F" w:rsidRPr="00563A48" w:rsidRDefault="0021670F" w:rsidP="00323772">
            <w:pPr>
              <w:pStyle w:val="gemTab9pt"/>
            </w:pPr>
            <w:r w:rsidRPr="00563A48">
              <w:t>I_Monitoring_Update</w:t>
            </w:r>
          </w:p>
        </w:tc>
      </w:tr>
      <w:tr w:rsidR="0021670F" w:rsidRPr="00563A48" w:rsidTr="0021670F">
        <w:tc>
          <w:tcPr>
            <w:tcW w:w="1913" w:type="dxa"/>
            <w:shd w:val="clear" w:color="auto" w:fill="E0E0E0"/>
            <w:vAlign w:val="center"/>
          </w:tcPr>
          <w:p w:rsidR="0021670F" w:rsidRPr="00563A48" w:rsidRDefault="0021670F" w:rsidP="00323772">
            <w:pPr>
              <w:pStyle w:val="gemTab9pt"/>
            </w:pPr>
            <w:r w:rsidRPr="00563A48">
              <w:t>Version</w:t>
            </w:r>
          </w:p>
        </w:tc>
        <w:tc>
          <w:tcPr>
            <w:tcW w:w="7039" w:type="dxa"/>
            <w:gridSpan w:val="2"/>
            <w:tcBorders>
              <w:bottom w:val="single" w:sz="4" w:space="0" w:color="auto"/>
            </w:tcBorders>
            <w:vAlign w:val="center"/>
          </w:tcPr>
          <w:p w:rsidR="0021670F" w:rsidRPr="00563A48" w:rsidRDefault="0021670F" w:rsidP="00323772">
            <w:pPr>
              <w:pStyle w:val="gemTab9pt"/>
            </w:pPr>
            <w:r w:rsidRPr="00563A48">
              <w:t>Webservice: v1.1</w:t>
            </w:r>
          </w:p>
        </w:tc>
      </w:tr>
      <w:tr w:rsidR="0021670F" w:rsidRPr="00563A48" w:rsidTr="0021670F">
        <w:trPr>
          <w:cantSplit/>
          <w:trHeight w:val="40"/>
        </w:trPr>
        <w:tc>
          <w:tcPr>
            <w:tcW w:w="1913" w:type="dxa"/>
            <w:vMerge w:val="restart"/>
            <w:shd w:val="clear" w:color="auto" w:fill="E0E0E0"/>
            <w:vAlign w:val="center"/>
          </w:tcPr>
          <w:p w:rsidR="0021670F" w:rsidRPr="00563A48" w:rsidRDefault="0021670F" w:rsidP="00323772">
            <w:pPr>
              <w:pStyle w:val="gemTab9pt"/>
            </w:pPr>
            <w:r w:rsidRPr="00563A48">
              <w:t>Webservice Operationen</w:t>
            </w:r>
          </w:p>
        </w:tc>
        <w:tc>
          <w:tcPr>
            <w:tcW w:w="2515" w:type="dxa"/>
            <w:shd w:val="clear" w:color="auto" w:fill="E0E0E0"/>
            <w:vAlign w:val="center"/>
          </w:tcPr>
          <w:p w:rsidR="0021670F" w:rsidRPr="00563A48" w:rsidRDefault="0021670F" w:rsidP="00323772">
            <w:pPr>
              <w:pStyle w:val="gemTab9pt"/>
            </w:pPr>
            <w:r w:rsidRPr="00563A48">
              <w:t>Name</w:t>
            </w:r>
          </w:p>
        </w:tc>
        <w:tc>
          <w:tcPr>
            <w:tcW w:w="4524" w:type="dxa"/>
            <w:shd w:val="clear" w:color="auto" w:fill="E0E0E0"/>
            <w:vAlign w:val="center"/>
          </w:tcPr>
          <w:p w:rsidR="0021670F" w:rsidRPr="00563A48" w:rsidRDefault="0021670F" w:rsidP="00323772">
            <w:pPr>
              <w:pStyle w:val="gemTab9pt"/>
            </w:pPr>
            <w:r w:rsidRPr="00563A48">
              <w:t>Kurzbeschreibung</w:t>
            </w:r>
          </w:p>
        </w:tc>
      </w:tr>
      <w:tr w:rsidR="0021670F" w:rsidRPr="00563A48" w:rsidTr="0021670F">
        <w:trPr>
          <w:cantSplit/>
          <w:trHeight w:val="569"/>
        </w:trPr>
        <w:tc>
          <w:tcPr>
            <w:tcW w:w="1913" w:type="dxa"/>
            <w:vMerge/>
            <w:shd w:val="clear" w:color="auto" w:fill="E0E0E0"/>
            <w:vAlign w:val="center"/>
          </w:tcPr>
          <w:p w:rsidR="0021670F" w:rsidRPr="00563A48" w:rsidRDefault="0021670F" w:rsidP="00323772">
            <w:pPr>
              <w:pStyle w:val="gemTab9pt"/>
            </w:pPr>
          </w:p>
        </w:tc>
        <w:tc>
          <w:tcPr>
            <w:tcW w:w="2515" w:type="dxa"/>
            <w:vAlign w:val="center"/>
          </w:tcPr>
          <w:p w:rsidR="0021670F" w:rsidRPr="00563A48" w:rsidRDefault="0021670F" w:rsidP="00323772">
            <w:pPr>
              <w:pStyle w:val="gemTab9pt"/>
            </w:pPr>
            <w:r w:rsidRPr="00563A48">
              <w:t>update</w:t>
            </w:r>
          </w:p>
        </w:tc>
        <w:tc>
          <w:tcPr>
            <w:tcW w:w="4524" w:type="dxa"/>
            <w:vAlign w:val="center"/>
          </w:tcPr>
          <w:p w:rsidR="0021670F" w:rsidRPr="00563A48" w:rsidRDefault="0021670F" w:rsidP="00323772">
            <w:pPr>
              <w:pStyle w:val="gemTab9pt"/>
            </w:pPr>
            <w:r w:rsidRPr="00563A48">
              <w:t>Die Operation ermöglicht das Senden von Mon</w:t>
            </w:r>
            <w:r w:rsidR="00563A48" w:rsidRPr="00563A48">
              <w:t>itoringdaten an das</w:t>
            </w:r>
            <w:r w:rsidRPr="00563A48">
              <w:t xml:space="preserve"> </w:t>
            </w:r>
            <w:r w:rsidR="00563A48" w:rsidRPr="00563A48">
              <w:t>Service Monitoring</w:t>
            </w:r>
            <w:r w:rsidRPr="00563A48">
              <w:t>.</w:t>
            </w:r>
          </w:p>
        </w:tc>
      </w:tr>
      <w:tr w:rsidR="0021670F" w:rsidRPr="003C34CD" w:rsidTr="0021670F">
        <w:trPr>
          <w:cantSplit/>
          <w:trHeight w:val="408"/>
        </w:trPr>
        <w:tc>
          <w:tcPr>
            <w:tcW w:w="1913" w:type="dxa"/>
            <w:shd w:val="clear" w:color="auto" w:fill="E0E0E0"/>
            <w:vAlign w:val="center"/>
          </w:tcPr>
          <w:p w:rsidR="0021670F" w:rsidRPr="00563A48" w:rsidRDefault="0021670F" w:rsidP="00323772">
            <w:pPr>
              <w:pStyle w:val="gemTab9pt"/>
            </w:pPr>
            <w:r w:rsidRPr="00563A48">
              <w:t>WSDL</w:t>
            </w:r>
          </w:p>
        </w:tc>
        <w:tc>
          <w:tcPr>
            <w:tcW w:w="7039" w:type="dxa"/>
            <w:gridSpan w:val="2"/>
            <w:vAlign w:val="center"/>
          </w:tcPr>
          <w:p w:rsidR="0021670F" w:rsidRPr="00563A48" w:rsidRDefault="0021670F" w:rsidP="00323772">
            <w:pPr>
              <w:pStyle w:val="gemTab9pt"/>
              <w:rPr>
                <w:lang w:val="en-US"/>
              </w:rPr>
            </w:pPr>
            <w:r w:rsidRPr="00563A48">
              <w:rPr>
                <w:lang w:val="en-US"/>
              </w:rPr>
              <w:t>I_Monitoring_Update10.wsdl</w:t>
            </w:r>
          </w:p>
          <w:p w:rsidR="0021670F" w:rsidRPr="00563A48" w:rsidRDefault="0021670F" w:rsidP="00323772">
            <w:pPr>
              <w:pStyle w:val="gemTab9pt"/>
              <w:rPr>
                <w:lang w:val="en-US"/>
              </w:rPr>
            </w:pPr>
            <w:r w:rsidRPr="00563A48">
              <w:rPr>
                <w:lang w:val="en-US"/>
              </w:rPr>
              <w:t>Version: 1.1.0</w:t>
            </w:r>
          </w:p>
          <w:p w:rsidR="0021670F" w:rsidRPr="00563A48" w:rsidRDefault="0021670F" w:rsidP="00323772">
            <w:pPr>
              <w:pStyle w:val="gemTab9pt"/>
              <w:rPr>
                <w:lang w:val="en-US"/>
              </w:rPr>
            </w:pPr>
            <w:r w:rsidRPr="00563A48">
              <w:rPr>
                <w:lang w:val="en-US"/>
              </w:rPr>
              <w:t xml:space="preserve">TargetNamespace: </w:t>
            </w:r>
            <w:hyperlink r:id="rId21" w:history="1">
              <w:r w:rsidRPr="00563A48">
                <w:rPr>
                  <w:rStyle w:val="Hyperlink"/>
                  <w:lang w:val="en-US"/>
                </w:rPr>
                <w:t>http://ws.gematik.de/tel/stoerungsampel/wsdl/v1.1</w:t>
              </w:r>
            </w:hyperlink>
          </w:p>
        </w:tc>
      </w:tr>
      <w:tr w:rsidR="0021670F" w:rsidRPr="00165BA3" w:rsidTr="0021670F">
        <w:trPr>
          <w:cantSplit/>
          <w:trHeight w:val="408"/>
        </w:trPr>
        <w:tc>
          <w:tcPr>
            <w:tcW w:w="1913" w:type="dxa"/>
            <w:shd w:val="clear" w:color="auto" w:fill="E0E0E0"/>
            <w:vAlign w:val="center"/>
          </w:tcPr>
          <w:p w:rsidR="0021670F" w:rsidRPr="00563A48" w:rsidRDefault="0021670F" w:rsidP="00323772">
            <w:pPr>
              <w:pStyle w:val="gemTab9pt"/>
            </w:pPr>
            <w:r w:rsidRPr="00563A48">
              <w:t>Schema</w:t>
            </w:r>
          </w:p>
        </w:tc>
        <w:tc>
          <w:tcPr>
            <w:tcW w:w="7039" w:type="dxa"/>
            <w:gridSpan w:val="2"/>
            <w:vAlign w:val="center"/>
          </w:tcPr>
          <w:p w:rsidR="0021670F" w:rsidRPr="00563A48" w:rsidRDefault="0021670F" w:rsidP="00323772">
            <w:pPr>
              <w:pStyle w:val="gemTab9pt"/>
              <w:rPr>
                <w:lang w:val="en-US"/>
              </w:rPr>
            </w:pPr>
            <w:r w:rsidRPr="00563A48">
              <w:rPr>
                <w:lang w:val="en-US"/>
              </w:rPr>
              <w:t>I_Monitoring_Update10.xsd</w:t>
            </w:r>
          </w:p>
          <w:p w:rsidR="0021670F" w:rsidRPr="00563A48" w:rsidRDefault="0021670F" w:rsidP="00323772">
            <w:pPr>
              <w:pStyle w:val="gemTab9pt"/>
              <w:rPr>
                <w:lang w:val="en-US"/>
              </w:rPr>
            </w:pPr>
            <w:r w:rsidRPr="00563A48">
              <w:rPr>
                <w:lang w:val="en-US"/>
              </w:rPr>
              <w:t>Version: 1.1.0</w:t>
            </w:r>
          </w:p>
          <w:p w:rsidR="0021670F" w:rsidRPr="00563A48" w:rsidRDefault="0021670F" w:rsidP="00323772">
            <w:pPr>
              <w:pStyle w:val="gemTab9pt"/>
              <w:rPr>
                <w:lang w:val="en-US"/>
              </w:rPr>
            </w:pPr>
            <w:r w:rsidRPr="00563A48">
              <w:rPr>
                <w:lang w:val="en-US"/>
              </w:rPr>
              <w:t xml:space="preserve">TargetNamespace: </w:t>
            </w:r>
            <w:hyperlink r:id="rId22" w:history="1">
              <w:r w:rsidRPr="00563A48">
                <w:rPr>
                  <w:rStyle w:val="Hyperlink"/>
                  <w:lang w:val="en-US"/>
                </w:rPr>
                <w:t>http://ws.gematik.de/tel/stoerungsampel/v1.1</w:t>
              </w:r>
            </w:hyperlink>
          </w:p>
          <w:p w:rsidR="0021670F" w:rsidRPr="00563A48" w:rsidRDefault="0021670F" w:rsidP="00323772">
            <w:pPr>
              <w:pStyle w:val="gemTab9pt"/>
              <w:rPr>
                <w:lang w:val="en-US"/>
              </w:rPr>
            </w:pPr>
          </w:p>
          <w:p w:rsidR="0021670F" w:rsidRPr="00563A48" w:rsidRDefault="0021670F" w:rsidP="00323772">
            <w:pPr>
              <w:pStyle w:val="gemTab9pt"/>
              <w:rPr>
                <w:lang w:val="en-US"/>
              </w:rPr>
            </w:pPr>
            <w:r w:rsidRPr="00563A48">
              <w:rPr>
                <w:lang w:val="en-US"/>
              </w:rPr>
              <w:t>ProductInformation.xsd</w:t>
            </w:r>
          </w:p>
          <w:p w:rsidR="0021670F" w:rsidRPr="00563A48" w:rsidRDefault="0021670F" w:rsidP="00323772">
            <w:pPr>
              <w:pStyle w:val="gemTab9pt"/>
              <w:rPr>
                <w:lang w:val="en-US"/>
              </w:rPr>
            </w:pPr>
            <w:r w:rsidRPr="00563A48">
              <w:rPr>
                <w:lang w:val="en-US"/>
              </w:rPr>
              <w:t>Version: 1.1.0</w:t>
            </w:r>
          </w:p>
          <w:p w:rsidR="0021670F" w:rsidRPr="00563A48" w:rsidRDefault="0021670F" w:rsidP="00323772">
            <w:pPr>
              <w:pStyle w:val="gemTab9pt"/>
              <w:rPr>
                <w:lang w:val="en-US"/>
              </w:rPr>
            </w:pPr>
            <w:r w:rsidRPr="00563A48">
              <w:rPr>
                <w:lang w:val="en-US"/>
              </w:rPr>
              <w:t xml:space="preserve">TargetNamespace: </w:t>
            </w:r>
            <w:hyperlink r:id="rId23" w:history="1">
              <w:r w:rsidRPr="00563A48">
                <w:rPr>
                  <w:rStyle w:val="Hyperlink"/>
                  <w:lang w:val="en-US"/>
                </w:rPr>
                <w:t>http://ws.gematik.de/tel/version/ProductInformation/v1.1</w:t>
              </w:r>
            </w:hyperlink>
          </w:p>
          <w:p w:rsidR="0021670F" w:rsidRPr="00563A48" w:rsidRDefault="0021670F" w:rsidP="00323772">
            <w:pPr>
              <w:pStyle w:val="gemTab9pt"/>
              <w:rPr>
                <w:lang w:val="en-US"/>
              </w:rPr>
            </w:pPr>
          </w:p>
          <w:p w:rsidR="0021670F" w:rsidRPr="00563A48" w:rsidRDefault="0021670F" w:rsidP="00323772">
            <w:pPr>
              <w:pStyle w:val="gemTab9pt"/>
            </w:pPr>
            <w:r w:rsidRPr="00563A48">
              <w:t>TelematikError.xsd</w:t>
            </w:r>
          </w:p>
          <w:p w:rsidR="0021670F" w:rsidRPr="00563A48" w:rsidRDefault="0021670F" w:rsidP="00323772">
            <w:pPr>
              <w:pStyle w:val="gemTab9pt"/>
            </w:pPr>
            <w:r w:rsidRPr="00563A48">
              <w:t>Version: 2.0.0</w:t>
            </w:r>
          </w:p>
          <w:p w:rsidR="0021670F" w:rsidRPr="00696B27" w:rsidRDefault="0021670F" w:rsidP="00323772">
            <w:pPr>
              <w:pStyle w:val="gemTab9pt"/>
            </w:pPr>
            <w:r w:rsidRPr="00696B27">
              <w:t xml:space="preserve">TargetNamespace: </w:t>
            </w:r>
            <w:hyperlink r:id="rId24" w:history="1">
              <w:r w:rsidRPr="00696B27">
                <w:rPr>
                  <w:rStyle w:val="Hyperlink"/>
                </w:rPr>
                <w:t>http://ws.gematik.de/tel/error/v2.0</w:t>
              </w:r>
            </w:hyperlink>
          </w:p>
        </w:tc>
      </w:tr>
      <w:tr w:rsidR="0021670F" w:rsidRPr="00563A48" w:rsidTr="0021670F">
        <w:trPr>
          <w:cantSplit/>
          <w:trHeight w:val="408"/>
        </w:trPr>
        <w:tc>
          <w:tcPr>
            <w:tcW w:w="1913" w:type="dxa"/>
            <w:shd w:val="clear" w:color="auto" w:fill="E0E0E0"/>
            <w:vAlign w:val="center"/>
          </w:tcPr>
          <w:p w:rsidR="0021670F" w:rsidRPr="00563A48" w:rsidRDefault="0021670F" w:rsidP="00323772">
            <w:pPr>
              <w:pStyle w:val="gemTab9pt"/>
            </w:pPr>
            <w:r w:rsidRPr="00563A48">
              <w:t>Webservice Zugangspunkt</w:t>
            </w:r>
          </w:p>
        </w:tc>
        <w:tc>
          <w:tcPr>
            <w:tcW w:w="7039" w:type="dxa"/>
            <w:gridSpan w:val="2"/>
            <w:vAlign w:val="center"/>
          </w:tcPr>
          <w:p w:rsidR="0021670F" w:rsidRPr="00563A48" w:rsidRDefault="002B0233" w:rsidP="00323772">
            <w:pPr>
              <w:pStyle w:val="gemTab9pt"/>
            </w:pPr>
            <w:hyperlink r:id="rId25" w:history="1">
              <w:r w:rsidR="0021670F" w:rsidRPr="00563A48">
                <w:rPr>
                  <w:rStyle w:val="Hyperlink"/>
                </w:rPr>
                <w:t>https://monitoring-update.stampel.telematik:8443/I_Monitoring_Update10</w:t>
              </w:r>
            </w:hyperlink>
          </w:p>
        </w:tc>
      </w:tr>
    </w:tbl>
    <w:p w:rsidR="002B0233" w:rsidRDefault="002B0233" w:rsidP="00323772">
      <w:pPr>
        <w:pStyle w:val="gemEinzug"/>
        <w:rPr>
          <w:b/>
        </w:rPr>
      </w:pPr>
    </w:p>
    <w:p w:rsidR="0021670F" w:rsidRPr="002B0233" w:rsidRDefault="002B0233" w:rsidP="002B0233">
      <w:pPr>
        <w:pStyle w:val="gemStandard"/>
      </w:pPr>
      <w:r>
        <w:rPr>
          <w:b/>
        </w:rPr>
        <w:sym w:font="Wingdings" w:char="F0D5"/>
      </w:r>
    </w:p>
    <w:p w:rsidR="0021670F" w:rsidRPr="00535FB6" w:rsidRDefault="0021670F" w:rsidP="006A2288">
      <w:pPr>
        <w:pStyle w:val="gemStandard"/>
        <w:ind w:left="567" w:hanging="567"/>
        <w:rPr>
          <w:b/>
          <w:lang w:val="en-US"/>
        </w:rPr>
      </w:pPr>
      <w:r w:rsidRPr="00535FB6">
        <w:rPr>
          <w:b/>
        </w:rPr>
        <w:sym w:font="Wingdings" w:char="F0D6"/>
      </w:r>
      <w:r w:rsidRPr="00535FB6">
        <w:rPr>
          <w:b/>
          <w:lang w:val="en-US"/>
        </w:rPr>
        <w:tab/>
      </w:r>
      <w:r w:rsidR="002938C0" w:rsidRPr="00535FB6">
        <w:rPr>
          <w:b/>
          <w:lang w:val="en-US"/>
        </w:rPr>
        <w:t>TIP1-A_7117</w:t>
      </w:r>
      <w:r w:rsidRPr="00535FB6">
        <w:rPr>
          <w:b/>
          <w:lang w:val="en-US"/>
        </w:rPr>
        <w:t xml:space="preserve"> </w:t>
      </w:r>
      <w:r w:rsidR="003911BC">
        <w:rPr>
          <w:b/>
          <w:lang w:val="en-US"/>
        </w:rPr>
        <w:t>Service Monitoring</w:t>
      </w:r>
      <w:r w:rsidR="00563A48" w:rsidRPr="00535FB6">
        <w:rPr>
          <w:b/>
          <w:lang w:val="en-US"/>
        </w:rPr>
        <w:t xml:space="preserve"> </w:t>
      </w:r>
      <w:r w:rsidRPr="00535FB6">
        <w:rPr>
          <w:b/>
          <w:lang w:val="en-US"/>
        </w:rPr>
        <w:t xml:space="preserve">und Client, I_Monitoring_Update, WebService </w:t>
      </w:r>
    </w:p>
    <w:p w:rsidR="002B0233" w:rsidRDefault="00563A48" w:rsidP="00323772">
      <w:pPr>
        <w:pStyle w:val="gemEinzug"/>
        <w:rPr>
          <w:b/>
        </w:rPr>
      </w:pPr>
      <w:r w:rsidRPr="00563A48">
        <w:t>Das Service Monitoring</w:t>
      </w:r>
      <w:r w:rsidRPr="00563A48">
        <w:rPr>
          <w:rStyle w:val="gemEinzugZchn"/>
        </w:rPr>
        <w:t xml:space="preserve"> </w:t>
      </w:r>
      <w:r w:rsidR="0021670F" w:rsidRPr="00563A48">
        <w:rPr>
          <w:rStyle w:val="gemEinzugZchn"/>
        </w:rPr>
        <w:t xml:space="preserve">und </w:t>
      </w:r>
      <w:r w:rsidR="00B01C17">
        <w:rPr>
          <w:rStyle w:val="gemEinzugZchn"/>
        </w:rPr>
        <w:t xml:space="preserve">die </w:t>
      </w:r>
      <w:r w:rsidR="0021670F" w:rsidRPr="00563A48">
        <w:t>Clients MÜSSEN die Schnittstelle I_Monitoring_Update in ihrer jeweiligen Rolle Client bzw. Server als SOAP-Webservice über HTTPS implementieren. Der Webservice wird durch die Dokumente I_Monitoring_Update10.wsdl und I_Monitoring_Update10.xsd sowie Tab</w:t>
      </w:r>
      <w:r w:rsidR="009065EE">
        <w:t>_Service_Monitoring</w:t>
      </w:r>
      <w:r w:rsidR="0021670F" w:rsidRPr="00563A48">
        <w:t>_SOAP-Request und Tab</w:t>
      </w:r>
      <w:r w:rsidR="009065EE">
        <w:t>_Service_Monitoring</w:t>
      </w:r>
      <w:r w:rsidR="00DA6C68">
        <w:t>_</w:t>
      </w:r>
      <w:r w:rsidR="0021670F" w:rsidRPr="00563A48">
        <w:t>SOAP-Response definiert.</w:t>
      </w:r>
    </w:p>
    <w:p w:rsidR="0021670F" w:rsidRPr="002B0233" w:rsidRDefault="002B0233" w:rsidP="002B0233">
      <w:pPr>
        <w:pStyle w:val="gemStandard"/>
      </w:pPr>
      <w:r>
        <w:rPr>
          <w:b/>
        </w:rPr>
        <w:sym w:font="Wingdings" w:char="F0D5"/>
      </w:r>
    </w:p>
    <w:p w:rsidR="0021670F" w:rsidRPr="00535FB6" w:rsidRDefault="0021670F" w:rsidP="006A2288">
      <w:pPr>
        <w:pStyle w:val="gemStandard"/>
        <w:ind w:left="567" w:hanging="567"/>
        <w:rPr>
          <w:b/>
        </w:rPr>
      </w:pPr>
      <w:r w:rsidRPr="00535FB6">
        <w:rPr>
          <w:b/>
        </w:rPr>
        <w:sym w:font="Wingdings" w:char="F0D6"/>
      </w:r>
      <w:r w:rsidRPr="00535FB6">
        <w:rPr>
          <w:b/>
        </w:rPr>
        <w:tab/>
      </w:r>
      <w:r w:rsidR="002938C0" w:rsidRPr="00535FB6">
        <w:rPr>
          <w:b/>
        </w:rPr>
        <w:t>TIP1-A_7118</w:t>
      </w:r>
      <w:r w:rsidRPr="00535FB6">
        <w:rPr>
          <w:b/>
        </w:rPr>
        <w:t xml:space="preserve"> </w:t>
      </w:r>
      <w:r w:rsidR="003911BC">
        <w:rPr>
          <w:b/>
        </w:rPr>
        <w:t>Service Monitoring</w:t>
      </w:r>
      <w:r w:rsidR="00563A48" w:rsidRPr="00535FB6">
        <w:rPr>
          <w:b/>
        </w:rPr>
        <w:t xml:space="preserve"> </w:t>
      </w:r>
      <w:r w:rsidRPr="00535FB6">
        <w:rPr>
          <w:b/>
        </w:rPr>
        <w:t>und Client, I_Monitoring_Update, eindeutige Zuordnung</w:t>
      </w:r>
    </w:p>
    <w:p w:rsidR="002B0233" w:rsidRDefault="0021670F" w:rsidP="00323772">
      <w:pPr>
        <w:pStyle w:val="gemEinzug"/>
        <w:rPr>
          <w:b/>
        </w:rPr>
      </w:pPr>
      <w:r w:rsidRPr="00563A48">
        <w:t xml:space="preserve">Der Anbieter </w:t>
      </w:r>
      <w:r w:rsidR="00563A48" w:rsidRPr="00563A48">
        <w:t xml:space="preserve">des Service Monitorings </w:t>
      </w:r>
      <w:r w:rsidRPr="00563A48">
        <w:t xml:space="preserve">MUSS dem Anbieter des Clients der Schnittstelle I_Monitoring_Update eine eindeutige SystemID (zur Zuordnung der </w:t>
      </w:r>
      <w:r w:rsidRPr="00563A48">
        <w:lastRenderedPageBreak/>
        <w:t xml:space="preserve">Monitoringdaten zur Instanz des Produkttyps) zuweisen, die </w:t>
      </w:r>
      <w:r w:rsidR="00C7797C">
        <w:t>in den</w:t>
      </w:r>
      <w:r w:rsidRPr="00563A48">
        <w:t xml:space="preserve"> SOAP-Requests (tns:systemid) verwenden MUSS.</w:t>
      </w:r>
    </w:p>
    <w:p w:rsidR="0021670F" w:rsidRPr="002B0233" w:rsidRDefault="002B0233" w:rsidP="002B0233">
      <w:pPr>
        <w:pStyle w:val="gemStandard"/>
      </w:pPr>
      <w:r>
        <w:rPr>
          <w:b/>
        </w:rPr>
        <w:sym w:font="Wingdings" w:char="F0D5"/>
      </w:r>
    </w:p>
    <w:p w:rsidR="0021670F" w:rsidRPr="00563A48" w:rsidRDefault="0021670F" w:rsidP="00323772">
      <w:pPr>
        <w:pStyle w:val="Afo"/>
        <w:rPr>
          <w:lang w:val="en-US"/>
        </w:rPr>
      </w:pPr>
      <w:r w:rsidRPr="00563A48">
        <w:sym w:font="Wingdings" w:char="F0D6"/>
      </w:r>
      <w:r w:rsidRPr="00563A48">
        <w:rPr>
          <w:lang w:val="en-US"/>
        </w:rPr>
        <w:tab/>
      </w:r>
      <w:r w:rsidR="002938C0" w:rsidRPr="002938C0">
        <w:rPr>
          <w:szCs w:val="24"/>
          <w:lang w:val="en-US"/>
        </w:rPr>
        <w:t>TIP1-A_7119</w:t>
      </w:r>
      <w:r w:rsidRPr="00563A48">
        <w:rPr>
          <w:lang w:val="en-US"/>
        </w:rPr>
        <w:t xml:space="preserve"> </w:t>
      </w:r>
      <w:r w:rsidR="003911BC">
        <w:rPr>
          <w:lang w:val="en-US"/>
        </w:rPr>
        <w:t>Service Monitoring</w:t>
      </w:r>
      <w:r w:rsidR="00563A48" w:rsidRPr="00563A48">
        <w:rPr>
          <w:lang w:val="en-US"/>
        </w:rPr>
        <w:t xml:space="preserve"> </w:t>
      </w:r>
      <w:r w:rsidRPr="00563A48">
        <w:rPr>
          <w:lang w:val="en-US"/>
        </w:rPr>
        <w:t>und Client, I_Monitoring_Update, Servicepunkte und IP-Adressen</w:t>
      </w:r>
    </w:p>
    <w:p w:rsidR="0021670F" w:rsidRPr="00563A48" w:rsidRDefault="0021670F" w:rsidP="00323772">
      <w:pPr>
        <w:pStyle w:val="gemEinzug"/>
      </w:pPr>
      <w:r w:rsidRPr="00563A48">
        <w:t xml:space="preserve">Der Anbieter des Clients der Schnittstelle I_Monitoring_Update MUSS dem Anbieter </w:t>
      </w:r>
      <w:r w:rsidR="00563A48" w:rsidRPr="00563A48">
        <w:t xml:space="preserve">des Service Monitorings </w:t>
      </w:r>
      <w:r w:rsidRPr="00563A48">
        <w:t>die IP-Adressen m</w:t>
      </w:r>
      <w:r w:rsidR="00DA6C68">
        <w:t>itteilen, von denen Daten an das</w:t>
      </w:r>
      <w:r w:rsidRPr="00563A48">
        <w:t xml:space="preserve"> </w:t>
      </w:r>
      <w:r w:rsidR="003911BC">
        <w:t>Service Monitoring</w:t>
      </w:r>
      <w:r w:rsidR="00DA6C68">
        <w:t xml:space="preserve"> </w:t>
      </w:r>
      <w:r w:rsidRPr="00563A48">
        <w:t>gesendet werden.</w:t>
      </w:r>
    </w:p>
    <w:p w:rsidR="002B0233" w:rsidRDefault="0021670F" w:rsidP="00323772">
      <w:pPr>
        <w:pStyle w:val="gemEinzug"/>
        <w:rPr>
          <w:b/>
        </w:rPr>
      </w:pPr>
      <w:r w:rsidRPr="00563A48">
        <w:t xml:space="preserve">Der Anbieter des Clients </w:t>
      </w:r>
      <w:r w:rsidR="009B6249">
        <w:t>MUSS</w:t>
      </w:r>
      <w:r w:rsidR="009B6249" w:rsidRPr="00563A48">
        <w:t xml:space="preserve"> </w:t>
      </w:r>
      <w:r w:rsidRPr="00563A48">
        <w:t xml:space="preserve">mit dem Anbieter </w:t>
      </w:r>
      <w:r w:rsidR="00563A48" w:rsidRPr="00563A48">
        <w:t xml:space="preserve">des Service Monitorings </w:t>
      </w:r>
      <w:r w:rsidRPr="00563A48">
        <w:t>die gültigen Servicepunkte (Host, Port und URL) verifizieren.</w:t>
      </w:r>
    </w:p>
    <w:p w:rsidR="0021670F" w:rsidRPr="002B0233" w:rsidRDefault="002B0233" w:rsidP="002B0233">
      <w:pPr>
        <w:pStyle w:val="gemStandard"/>
      </w:pPr>
      <w:r>
        <w:rPr>
          <w:b/>
        </w:rPr>
        <w:sym w:font="Wingdings" w:char="F0D5"/>
      </w:r>
    </w:p>
    <w:p w:rsidR="0021670F" w:rsidRPr="00563A48" w:rsidRDefault="0021670F" w:rsidP="00323772">
      <w:pPr>
        <w:pStyle w:val="gemStandard"/>
      </w:pPr>
      <w:r w:rsidRPr="00563A48">
        <w:t>In einer Nachricht können mehrere Performancewerte oder Auslastungswerte übertragen werden.</w:t>
      </w:r>
    </w:p>
    <w:p w:rsidR="0021670F" w:rsidRPr="00563A48" w:rsidRDefault="0021670F" w:rsidP="00323772">
      <w:pPr>
        <w:pStyle w:val="Afo"/>
      </w:pPr>
      <w:r w:rsidRPr="00563A48">
        <w:sym w:font="Wingdings" w:char="F0D6"/>
      </w:r>
      <w:r w:rsidRPr="00563A48">
        <w:tab/>
      </w:r>
      <w:r w:rsidR="002938C0" w:rsidRPr="00B96317">
        <w:rPr>
          <w:szCs w:val="24"/>
        </w:rPr>
        <w:t>TIP1-A_7120</w:t>
      </w:r>
      <w:r w:rsidRPr="00563A48">
        <w:t xml:space="preserve"> </w:t>
      </w:r>
      <w:r w:rsidR="003911BC">
        <w:t>Service Monitoring</w:t>
      </w:r>
      <w:r w:rsidR="00563A48" w:rsidRPr="00563A48">
        <w:t xml:space="preserve"> </w:t>
      </w:r>
      <w:r w:rsidRPr="00563A48">
        <w:t xml:space="preserve">und Client, I_Monitoring_Update, maximale Zeitabweichung zwischen Berichtszeitraum und Nachrichtenübermittelung </w:t>
      </w:r>
    </w:p>
    <w:p w:rsidR="002B0233" w:rsidRDefault="0021670F" w:rsidP="00323772">
      <w:pPr>
        <w:pStyle w:val="gemEinzug"/>
        <w:rPr>
          <w:b/>
        </w:rPr>
      </w:pPr>
      <w:r w:rsidRPr="00563A48">
        <w:t xml:space="preserve">Der Client der Schnittstelle I_Monitoring_Update MUSS die in </w:t>
      </w:r>
      <w:r w:rsidR="007232B2">
        <w:t>[</w:t>
      </w:r>
      <w:r w:rsidRPr="00563A48">
        <w:t>gemSpec_Perf</w:t>
      </w:r>
      <w:r w:rsidR="007232B2">
        <w:t>]</w:t>
      </w:r>
      <w:r w:rsidRPr="00563A48">
        <w:t xml:space="preserve"> geforderten Monitoringdaten innerhalb von </w:t>
      </w:r>
      <w:r w:rsidR="00DA6C68">
        <w:t>12</w:t>
      </w:r>
      <w:r w:rsidRPr="00563A48">
        <w:t>0 Sekunden nach Abla</w:t>
      </w:r>
      <w:r w:rsidR="00DA6C68">
        <w:t>uf eines Reportzeitraumes an das</w:t>
      </w:r>
      <w:r w:rsidRPr="00563A48">
        <w:t xml:space="preserve"> </w:t>
      </w:r>
      <w:r w:rsidR="00DA6C68" w:rsidRPr="00DA6C68">
        <w:t xml:space="preserve">Service Monitoring </w:t>
      </w:r>
      <w:r w:rsidRPr="00563A48">
        <w:t>übertragen haben. Eine Kennzeichnung des Report-Zeitraumes erfolgt durch eine Zeitbereichsangabe (Startzeit und Endzeit) in der übermittelten Nachricht.</w:t>
      </w:r>
    </w:p>
    <w:p w:rsidR="0021670F" w:rsidRPr="002B0233" w:rsidRDefault="002B0233" w:rsidP="002B0233">
      <w:pPr>
        <w:pStyle w:val="gemStandard"/>
      </w:pPr>
      <w:r>
        <w:rPr>
          <w:b/>
        </w:rPr>
        <w:sym w:font="Wingdings" w:char="F0D5"/>
      </w:r>
    </w:p>
    <w:p w:rsidR="0095538E" w:rsidRPr="00563A48" w:rsidRDefault="0095538E" w:rsidP="0095538E">
      <w:pPr>
        <w:pStyle w:val="Afo"/>
      </w:pPr>
      <w:r w:rsidRPr="00563A48">
        <w:sym w:font="Wingdings" w:char="F0D6"/>
      </w:r>
      <w:r w:rsidRPr="00563A48">
        <w:tab/>
      </w:r>
      <w:r w:rsidRPr="0095538E">
        <w:t xml:space="preserve">TIP1-A_7125 </w:t>
      </w:r>
      <w:r>
        <w:t>Service Monitoring</w:t>
      </w:r>
      <w:r w:rsidRPr="00563A48">
        <w:t xml:space="preserve">, I_Monitoring_Update, </w:t>
      </w:r>
      <w:r>
        <w:t>keine Daten für</w:t>
      </w:r>
      <w:r w:rsidRPr="00563A48">
        <w:t xml:space="preserve"> Berichtszeitraum </w:t>
      </w:r>
    </w:p>
    <w:p w:rsidR="002B0233" w:rsidRDefault="0095538E" w:rsidP="0095538E">
      <w:pPr>
        <w:pStyle w:val="gemEinzug"/>
        <w:rPr>
          <w:b/>
        </w:rPr>
      </w:pPr>
      <w:r w:rsidRPr="008369E1">
        <w:t xml:space="preserve">Das Service Monitoring MUSS </w:t>
      </w:r>
      <w:r>
        <w:t xml:space="preserve">Berichtszeiträume – für die </w:t>
      </w:r>
      <w:r w:rsidR="00C379D0">
        <w:t xml:space="preserve">nach der </w:t>
      </w:r>
      <w:r w:rsidR="00C379D0" w:rsidRPr="00563A48">
        <w:t>maximale</w:t>
      </w:r>
      <w:r w:rsidR="00C379D0">
        <w:t>n</w:t>
      </w:r>
      <w:r w:rsidR="00C379D0" w:rsidRPr="00563A48">
        <w:t xml:space="preserve"> Zeitabweichung zwischen Berichtszeitraum und Nachrichtenübermittelung</w:t>
      </w:r>
      <w:r w:rsidR="00C379D0">
        <w:t xml:space="preserve"> </w:t>
      </w:r>
      <w:r>
        <w:t xml:space="preserve">keine </w:t>
      </w:r>
      <w:r w:rsidRPr="00563A48">
        <w:t xml:space="preserve">Monitoringdaten </w:t>
      </w:r>
      <w:r>
        <w:t xml:space="preserve">über </w:t>
      </w:r>
      <w:r w:rsidR="00542B2D">
        <w:t xml:space="preserve">die </w:t>
      </w:r>
      <w:r w:rsidRPr="008369E1">
        <w:t>Schnittstelle I_Monitoring_Update</w:t>
      </w:r>
      <w:r>
        <w:t xml:space="preserve"> geliefert wurden –</w:t>
      </w:r>
      <w:r w:rsidRPr="00563A48">
        <w:t xml:space="preserve"> </w:t>
      </w:r>
      <w:r>
        <w:t xml:space="preserve">im GUI </w:t>
      </w:r>
      <w:r w:rsidR="00C379D0">
        <w:t>bzw.</w:t>
      </w:r>
      <w:r>
        <w:t xml:space="preserve"> Dashboard hervorheben</w:t>
      </w:r>
      <w:r w:rsidRPr="00563A48">
        <w:t>.</w:t>
      </w:r>
    </w:p>
    <w:p w:rsidR="0095538E" w:rsidRPr="002B0233" w:rsidRDefault="002B0233" w:rsidP="002B0233">
      <w:pPr>
        <w:pStyle w:val="gemStandard"/>
      </w:pPr>
      <w:r>
        <w:rPr>
          <w:b/>
        </w:rPr>
        <w:sym w:font="Wingdings" w:char="F0D5"/>
      </w:r>
    </w:p>
    <w:p w:rsidR="00F41A1C" w:rsidRDefault="00F41A1C" w:rsidP="00F41A1C"/>
    <w:p w:rsidR="00F41A1C" w:rsidRPr="00F41A1C" w:rsidRDefault="00F41A1C" w:rsidP="00F41A1C">
      <w:pPr>
        <w:rPr>
          <w:rFonts w:asciiTheme="minorHAnsi" w:hAnsiTheme="minorHAnsi" w:cstheme="minorBidi"/>
          <w:color w:val="1F497D" w:themeColor="dark2"/>
          <w:lang w:val="en-US"/>
        </w:rPr>
      </w:pPr>
      <w:r w:rsidRPr="00563A48">
        <w:sym w:font="Wingdings" w:char="F0D6"/>
      </w:r>
      <w:r w:rsidR="006A3E2C">
        <w:rPr>
          <w:lang w:val="en-US"/>
        </w:rPr>
        <w:t xml:space="preserve">    </w:t>
      </w:r>
      <w:r w:rsidRPr="00F41A1C">
        <w:rPr>
          <w:b/>
          <w:lang w:val="en-US"/>
        </w:rPr>
        <w:t xml:space="preserve">TIP1-A_6744 </w:t>
      </w:r>
      <w:r w:rsidRPr="006A3E2C">
        <w:rPr>
          <w:b/>
          <w:lang w:val="en-US"/>
        </w:rPr>
        <w:t>Service Monitoring, I_Monitoring_Update, Daten</w:t>
      </w:r>
      <w:r w:rsidR="006A3E2C">
        <w:rPr>
          <w:b/>
          <w:lang w:val="en-US"/>
        </w:rPr>
        <w:t>verarbeitung</w:t>
      </w:r>
    </w:p>
    <w:p w:rsidR="00314779" w:rsidRDefault="00F41A1C" w:rsidP="00F41A1C">
      <w:pPr>
        <w:pStyle w:val="gemEinzug"/>
      </w:pPr>
      <w:r w:rsidRPr="008369E1">
        <w:t xml:space="preserve">Das Service Monitoring MUSS </w:t>
      </w:r>
      <w:r>
        <w:t xml:space="preserve">über </w:t>
      </w:r>
      <w:r w:rsidR="00542B2D">
        <w:t xml:space="preserve">die </w:t>
      </w:r>
      <w:r w:rsidRPr="008369E1">
        <w:t>Schnittstelle I_Monitoring_Update</w:t>
      </w:r>
      <w:r>
        <w:t xml:space="preserve"> geliefert</w:t>
      </w:r>
      <w:r w:rsidR="006A3E2C">
        <w:t>e</w:t>
      </w:r>
      <w:r>
        <w:t xml:space="preserve"> </w:t>
      </w:r>
      <w:r w:rsidR="00A56BC7">
        <w:t>Daten in den Service Monitoring-</w:t>
      </w:r>
      <w:r w:rsidR="006A3E2C">
        <w:t>Datenbestand als Kenngrößen entsprechend [gemSpec_Perf] übernehmen</w:t>
      </w:r>
      <w:r w:rsidRPr="00563A48">
        <w:t>.</w:t>
      </w:r>
      <w:r w:rsidR="006A3E2C">
        <w:t xml:space="preserve"> Diese Kenngrößen MÜSSEN </w:t>
      </w:r>
      <w:r w:rsidR="00314779">
        <w:t>analog zu den durch Probes ermittelten Kenngrößen und den im Service Monitoring durch Aggregation/Korrelation ermittelten Kenng</w:t>
      </w:r>
      <w:r w:rsidR="00A56BC7">
        <w:t>r</w:t>
      </w:r>
      <w:r w:rsidR="00314779">
        <w:t>ößen</w:t>
      </w:r>
    </w:p>
    <w:p w:rsidR="00314779" w:rsidRDefault="00314779" w:rsidP="00314779">
      <w:pPr>
        <w:pStyle w:val="gemEinzug"/>
        <w:numPr>
          <w:ilvl w:val="0"/>
          <w:numId w:val="29"/>
        </w:numPr>
      </w:pPr>
      <w:r>
        <w:t>im GUI/Dashboard anzeigbar (Schnittstelle I_View_Service_Monitoring) sein,</w:t>
      </w:r>
    </w:p>
    <w:p w:rsidR="00314779" w:rsidRDefault="00314779" w:rsidP="00314779">
      <w:pPr>
        <w:pStyle w:val="gemEinzug"/>
        <w:numPr>
          <w:ilvl w:val="0"/>
          <w:numId w:val="29"/>
        </w:numPr>
      </w:pPr>
      <w:r>
        <w:t>übergreifend mit allen anderen</w:t>
      </w:r>
      <w:r w:rsidRPr="00314779">
        <w:t xml:space="preserve"> </w:t>
      </w:r>
      <w:r>
        <w:t>Kenngrößen auswertbar (Aggregation, Korrelation (z.B. gemeldete Ausfallzeiten mit Nichterreichbarkeit durch Probes)) sein und</w:t>
      </w:r>
    </w:p>
    <w:p w:rsidR="002B0233" w:rsidRDefault="00314779" w:rsidP="0095538E">
      <w:pPr>
        <w:pStyle w:val="gemEinzug"/>
        <w:numPr>
          <w:ilvl w:val="0"/>
          <w:numId w:val="29"/>
        </w:numPr>
        <w:rPr>
          <w:b/>
        </w:rPr>
      </w:pPr>
      <w:r>
        <w:t>maschinell abrufbar (Schnittstelle View Service Monitoring API) sein.</w:t>
      </w:r>
      <w:r w:rsidR="006A3E2C">
        <w:t xml:space="preserve"> </w:t>
      </w:r>
    </w:p>
    <w:p w:rsidR="00F41A1C" w:rsidRPr="002B0233" w:rsidRDefault="002B0233" w:rsidP="002B0233">
      <w:pPr>
        <w:pStyle w:val="gemStandard"/>
      </w:pPr>
      <w:r>
        <w:rPr>
          <w:b/>
        </w:rPr>
        <w:lastRenderedPageBreak/>
        <w:sym w:font="Wingdings" w:char="F0D5"/>
      </w:r>
    </w:p>
    <w:p w:rsidR="00DC6CAD" w:rsidRDefault="00DC6CAD" w:rsidP="002B0233">
      <w:pPr>
        <w:pStyle w:val="berschrift3"/>
      </w:pPr>
      <w:bookmarkStart w:id="119" w:name="_Toc506976071"/>
      <w:r w:rsidRPr="008A6C27">
        <w:t>Umsetzung</w:t>
      </w:r>
      <w:bookmarkEnd w:id="119"/>
    </w:p>
    <w:p w:rsidR="008369E1" w:rsidRPr="008369E1" w:rsidRDefault="008369E1" w:rsidP="00323772">
      <w:pPr>
        <w:pStyle w:val="gemStandard"/>
      </w:pPr>
      <w:r w:rsidRPr="008369E1">
        <w:t xml:space="preserve">Die Schnittstelle ist aus dem zentralen Netz der TI-Plattform erreichbar. </w:t>
      </w:r>
    </w:p>
    <w:p w:rsidR="008369E1" w:rsidRPr="00535FB6" w:rsidRDefault="008369E1" w:rsidP="006A2288">
      <w:pPr>
        <w:pStyle w:val="gemStandard"/>
        <w:ind w:left="567" w:hanging="567"/>
        <w:rPr>
          <w:b/>
        </w:rPr>
      </w:pPr>
      <w:r w:rsidRPr="00535FB6">
        <w:rPr>
          <w:b/>
        </w:rPr>
        <w:sym w:font="Wingdings" w:char="F0D6"/>
      </w:r>
      <w:r w:rsidRPr="00535FB6">
        <w:rPr>
          <w:b/>
        </w:rPr>
        <w:tab/>
      </w:r>
      <w:r w:rsidR="002938C0" w:rsidRPr="00696B27">
        <w:rPr>
          <w:b/>
        </w:rPr>
        <w:t>TIP1</w:t>
      </w:r>
      <w:r w:rsidR="002938C0" w:rsidRPr="00535FB6">
        <w:rPr>
          <w:b/>
        </w:rPr>
        <w:t>-A_7121</w:t>
      </w:r>
      <w:r w:rsidRPr="00535FB6">
        <w:rPr>
          <w:b/>
          <w:szCs w:val="22"/>
        </w:rPr>
        <w:t xml:space="preserve"> </w:t>
      </w:r>
      <w:r w:rsidR="003911BC">
        <w:rPr>
          <w:b/>
          <w:szCs w:val="22"/>
        </w:rPr>
        <w:t>Service Monitoring</w:t>
      </w:r>
      <w:r w:rsidRPr="00535FB6">
        <w:rPr>
          <w:b/>
          <w:szCs w:val="22"/>
        </w:rPr>
        <w:t>, I_</w:t>
      </w:r>
      <w:r w:rsidRPr="00535FB6">
        <w:rPr>
          <w:b/>
        </w:rPr>
        <w:t>Monitoring_Update, TLS-gesicherte Verbindung</w:t>
      </w:r>
    </w:p>
    <w:p w:rsidR="008369E1" w:rsidRPr="008369E1" w:rsidRDefault="008369E1" w:rsidP="00323772">
      <w:pPr>
        <w:pStyle w:val="gemEinzug"/>
      </w:pPr>
      <w:r w:rsidRPr="008369E1">
        <w:t>Das Service Monitoring MUSS die Schnittstelle I_Monitoring_Update durch Verwendung von TLS mit serverseitiger Authentisierung sichern.</w:t>
      </w:r>
    </w:p>
    <w:p w:rsidR="002B0233" w:rsidRDefault="008369E1" w:rsidP="00323772">
      <w:pPr>
        <w:pStyle w:val="gemEinzug"/>
        <w:rPr>
          <w:b/>
        </w:rPr>
      </w:pPr>
      <w:r w:rsidRPr="008369E1">
        <w:t xml:space="preserve">Das Service Monitoring </w:t>
      </w:r>
      <w:r w:rsidR="009B6249">
        <w:t>MUSS</w:t>
      </w:r>
      <w:r w:rsidR="009B6249" w:rsidRPr="008369E1">
        <w:t xml:space="preserve"> </w:t>
      </w:r>
      <w:r w:rsidRPr="008369E1">
        <w:t>sich mit der Identität ID.ZD.TLS-S und der enthaltenen Admission-OID „oid_stamp“ gegenüber den nutzenden Systemen authentisieren.</w:t>
      </w:r>
    </w:p>
    <w:p w:rsidR="008369E1" w:rsidRPr="002B0233" w:rsidRDefault="002B0233" w:rsidP="002B0233">
      <w:pPr>
        <w:pStyle w:val="gemStandard"/>
        <w:rPr>
          <w:strike/>
        </w:rPr>
      </w:pPr>
      <w:r>
        <w:rPr>
          <w:b/>
        </w:rPr>
        <w:sym w:font="Wingdings" w:char="F0D5"/>
      </w:r>
    </w:p>
    <w:p w:rsidR="008369E1" w:rsidRPr="00535FB6" w:rsidRDefault="008369E1" w:rsidP="006A2288">
      <w:pPr>
        <w:pStyle w:val="gemStandard"/>
        <w:ind w:left="567" w:hanging="567"/>
        <w:rPr>
          <w:b/>
        </w:rPr>
      </w:pPr>
      <w:r w:rsidRPr="00535FB6">
        <w:rPr>
          <w:b/>
        </w:rPr>
        <w:sym w:font="Wingdings" w:char="F0D6"/>
      </w:r>
      <w:r w:rsidRPr="00535FB6">
        <w:rPr>
          <w:b/>
        </w:rPr>
        <w:tab/>
      </w:r>
      <w:r w:rsidR="002938C0" w:rsidRPr="00535FB6">
        <w:rPr>
          <w:b/>
        </w:rPr>
        <w:t>TIP1-A_7122</w:t>
      </w:r>
      <w:r w:rsidRPr="00535FB6">
        <w:rPr>
          <w:b/>
        </w:rPr>
        <w:t xml:space="preserve"> </w:t>
      </w:r>
      <w:r w:rsidR="003911BC">
        <w:rPr>
          <w:b/>
        </w:rPr>
        <w:t>Service Monitoring</w:t>
      </w:r>
      <w:r w:rsidRPr="00535FB6">
        <w:rPr>
          <w:b/>
        </w:rPr>
        <w:t>, Datenerhebung</w:t>
      </w:r>
    </w:p>
    <w:p w:rsidR="008369E1" w:rsidRPr="008369E1" w:rsidRDefault="008369E1" w:rsidP="00323772">
      <w:pPr>
        <w:pStyle w:val="gemEinzug"/>
      </w:pPr>
      <w:r w:rsidRPr="008369E1">
        <w:t xml:space="preserve">Der Anbieter des Service Monitorings MUSS die Voraussetzungen dafür schaffen, dass die in der [gemSpec_Perf] </w:t>
      </w:r>
      <w:r w:rsidRPr="008369E1">
        <w:rPr>
          <w:rFonts w:cs="Arial"/>
          <w:szCs w:val="22"/>
        </w:rPr>
        <w:t xml:space="preserve">unter </w:t>
      </w:r>
      <w:r w:rsidRPr="008369E1">
        <w:t>GS-A_4147 Performance - Störungsampel - Performance Daten</w:t>
      </w:r>
      <w:r w:rsidRPr="008369E1">
        <w:rPr>
          <w:rFonts w:cs="Arial"/>
          <w:szCs w:val="22"/>
        </w:rPr>
        <w:t xml:space="preserve"> </w:t>
      </w:r>
      <w:r w:rsidRPr="008369E1">
        <w:t>festgelegten Daten und Informationen an das Service Monitoring übermittelt werden können.</w:t>
      </w:r>
    </w:p>
    <w:p w:rsidR="008369E1" w:rsidRPr="008369E1" w:rsidRDefault="008369E1" w:rsidP="00323772">
      <w:pPr>
        <w:pStyle w:val="gemEinzug"/>
      </w:pPr>
      <w:r w:rsidRPr="008369E1">
        <w:t>Hierfür sind durch den Anbieter des Service Monitorings mindestens zu leisten:</w:t>
      </w:r>
    </w:p>
    <w:p w:rsidR="008369E1" w:rsidRPr="008369E1" w:rsidRDefault="008369E1" w:rsidP="009202EC">
      <w:pPr>
        <w:pStyle w:val="gemEinzug"/>
        <w:numPr>
          <w:ilvl w:val="0"/>
          <w:numId w:val="24"/>
        </w:numPr>
      </w:pPr>
      <w:r w:rsidRPr="008369E1">
        <w:t>Nutzung des zentralen Netzwerks der TI zur Übertragung der Daten,</w:t>
      </w:r>
    </w:p>
    <w:p w:rsidR="002B0233" w:rsidRDefault="008369E1" w:rsidP="008F55DC">
      <w:pPr>
        <w:pStyle w:val="gemEinzug"/>
        <w:numPr>
          <w:ilvl w:val="0"/>
          <w:numId w:val="24"/>
        </w:numPr>
        <w:rPr>
          <w:b/>
        </w:rPr>
      </w:pPr>
      <w:r w:rsidRPr="008369E1">
        <w:t>Sicherstell</w:t>
      </w:r>
      <w:r w:rsidR="00DA6C68">
        <w:t xml:space="preserve">ung, dass alle Anbieter </w:t>
      </w:r>
      <w:r w:rsidR="008F55DC" w:rsidRPr="008F55DC">
        <w:t>von monitoring-pflichtigen TI-Komponenten</w:t>
      </w:r>
      <w:r w:rsidR="008F55DC">
        <w:t xml:space="preserve"> </w:t>
      </w:r>
      <w:r w:rsidR="00DA6C68">
        <w:t>an d</w:t>
      </w:r>
      <w:r w:rsidRPr="008369E1">
        <w:t>as Service Monitoring a</w:t>
      </w:r>
      <w:r w:rsidR="008F55DC">
        <w:t>ngebunden werden können</w:t>
      </w:r>
      <w:r w:rsidR="00F55168">
        <w:t>.</w:t>
      </w:r>
    </w:p>
    <w:p w:rsidR="008369E1" w:rsidRPr="002B0233" w:rsidRDefault="002B0233" w:rsidP="002B0233">
      <w:pPr>
        <w:pStyle w:val="gemStandard"/>
      </w:pPr>
      <w:r>
        <w:rPr>
          <w:b/>
        </w:rPr>
        <w:sym w:font="Wingdings" w:char="F0D5"/>
      </w:r>
    </w:p>
    <w:p w:rsidR="008369E1" w:rsidRPr="008369E1" w:rsidRDefault="008369E1" w:rsidP="00323772">
      <w:pPr>
        <w:pStyle w:val="Afo"/>
        <w:rPr>
          <w:lang w:val="en-US"/>
        </w:rPr>
      </w:pPr>
      <w:r w:rsidRPr="008369E1">
        <w:sym w:font="Wingdings" w:char="F0D6"/>
      </w:r>
      <w:r w:rsidRPr="008369E1">
        <w:rPr>
          <w:lang w:val="en-US"/>
        </w:rPr>
        <w:tab/>
      </w:r>
      <w:r w:rsidR="002938C0" w:rsidRPr="002938C0">
        <w:rPr>
          <w:szCs w:val="24"/>
          <w:lang w:val="en-US"/>
        </w:rPr>
        <w:t>TIP1-A_7123</w:t>
      </w:r>
      <w:r w:rsidRPr="00D1756D">
        <w:rPr>
          <w:lang w:val="en-US"/>
        </w:rPr>
        <w:t xml:space="preserve"> </w:t>
      </w:r>
      <w:r w:rsidR="003911BC">
        <w:rPr>
          <w:lang w:val="en-US"/>
        </w:rPr>
        <w:t>Service Monitoring</w:t>
      </w:r>
      <w:r w:rsidRPr="00D1756D">
        <w:rPr>
          <w:lang w:val="en-US"/>
        </w:rPr>
        <w:t>, I_Monitoring</w:t>
      </w:r>
      <w:r w:rsidRPr="008369E1">
        <w:rPr>
          <w:lang w:val="en-US"/>
        </w:rPr>
        <w:t xml:space="preserve">_Update, Fehlermeldungen </w:t>
      </w:r>
    </w:p>
    <w:p w:rsidR="008369E1" w:rsidRPr="008369E1" w:rsidRDefault="008369E1" w:rsidP="00323772">
      <w:pPr>
        <w:pStyle w:val="gemEinzug"/>
      </w:pPr>
      <w:r w:rsidRPr="008369E1">
        <w:t>Das Service Monitoring MUSS fehlerhafte Zugriffe auf die Webservice-Schnittstelle I_Monitoring_Update</w:t>
      </w:r>
    </w:p>
    <w:p w:rsidR="008369E1" w:rsidRPr="008369E1" w:rsidRDefault="008369E1" w:rsidP="00A83960">
      <w:pPr>
        <w:pStyle w:val="gemAufzhlung"/>
        <w:rPr>
          <w:b/>
        </w:rPr>
      </w:pPr>
      <w:r w:rsidRPr="008369E1">
        <w:t xml:space="preserve">auf HTTP-Ebene mit den </w:t>
      </w:r>
      <w:r w:rsidR="007232B2">
        <w:t>p</w:t>
      </w:r>
      <w:r w:rsidR="007232B2" w:rsidRPr="008369E1">
        <w:t xml:space="preserve">rotokolleigenen </w:t>
      </w:r>
      <w:r w:rsidRPr="008369E1">
        <w:t>HTTP-Fehlercodes</w:t>
      </w:r>
    </w:p>
    <w:p w:rsidR="008369E1" w:rsidRPr="008369E1" w:rsidRDefault="008369E1" w:rsidP="00A83960">
      <w:pPr>
        <w:pStyle w:val="gemAufzhlung"/>
        <w:rPr>
          <w:b/>
        </w:rPr>
      </w:pPr>
      <w:r w:rsidRPr="008369E1">
        <w:t>auf SOAP-Ebene mit gematik-SOAP-Fault gemäß [gemSpec_OM]</w:t>
      </w:r>
    </w:p>
    <w:p w:rsidR="002B0233" w:rsidRDefault="008369E1" w:rsidP="00323772">
      <w:pPr>
        <w:pStyle w:val="gemEinzug"/>
        <w:rPr>
          <w:b/>
        </w:rPr>
      </w:pPr>
      <w:r w:rsidRPr="008369E1">
        <w:t>beantworten.</w:t>
      </w:r>
    </w:p>
    <w:p w:rsidR="008369E1" w:rsidRPr="002B0233" w:rsidRDefault="002B0233" w:rsidP="002B0233">
      <w:pPr>
        <w:pStyle w:val="gemStandard"/>
      </w:pPr>
      <w:r>
        <w:rPr>
          <w:b/>
        </w:rPr>
        <w:sym w:font="Wingdings" w:char="F0D5"/>
      </w:r>
    </w:p>
    <w:p w:rsidR="008369E1" w:rsidRPr="008369E1" w:rsidRDefault="008369E1" w:rsidP="00323772">
      <w:pPr>
        <w:pStyle w:val="Afo"/>
      </w:pPr>
      <w:r w:rsidRPr="008369E1">
        <w:sym w:font="Wingdings" w:char="F0D6"/>
      </w:r>
      <w:r w:rsidRPr="008369E1">
        <w:tab/>
      </w:r>
      <w:r w:rsidR="002938C0" w:rsidRPr="00B96317">
        <w:rPr>
          <w:szCs w:val="24"/>
        </w:rPr>
        <w:t>TIP1-A_7124</w:t>
      </w:r>
      <w:r w:rsidRPr="008369E1">
        <w:t xml:space="preserve"> </w:t>
      </w:r>
      <w:r w:rsidR="003911BC">
        <w:t>Service Monitoring</w:t>
      </w:r>
      <w:r w:rsidRPr="008369E1">
        <w:t xml:space="preserve">, I_Monitoring_Update, Rückmeldung der Nachrichten-ID </w:t>
      </w:r>
    </w:p>
    <w:p w:rsidR="002B0233" w:rsidRDefault="008369E1" w:rsidP="00323772">
      <w:pPr>
        <w:pStyle w:val="gemEinzug"/>
        <w:rPr>
          <w:b/>
        </w:rPr>
      </w:pPr>
      <w:r w:rsidRPr="008369E1">
        <w:t>Das Service Monitoring MUSS jeden akzeptierten SOAP-Request mit einem SOAP-Reply beantworten, der eine eindeutige Nachrichten-ID enthält, die als Referenz für Rückfragen beim Anbieter des Service Monitorings genutzt werden kann.</w:t>
      </w:r>
    </w:p>
    <w:p w:rsidR="008369E1" w:rsidRPr="002B0233" w:rsidRDefault="002B0233" w:rsidP="002B0233">
      <w:pPr>
        <w:pStyle w:val="gemStandard"/>
      </w:pPr>
      <w:r>
        <w:rPr>
          <w:b/>
        </w:rPr>
        <w:sym w:font="Wingdings" w:char="F0D5"/>
      </w:r>
    </w:p>
    <w:p w:rsidR="00DC6CAD" w:rsidRDefault="00DC6CAD" w:rsidP="002B0233">
      <w:pPr>
        <w:pStyle w:val="berschrift3"/>
      </w:pPr>
      <w:bookmarkStart w:id="120" w:name="_Toc506976072"/>
      <w:r w:rsidRPr="008A6C27">
        <w:lastRenderedPageBreak/>
        <w:t>Nutzung</w:t>
      </w:r>
      <w:bookmarkEnd w:id="120"/>
      <w:r w:rsidR="00EF1245" w:rsidRPr="008A6C27">
        <w:t xml:space="preserve"> </w:t>
      </w:r>
    </w:p>
    <w:p w:rsidR="00C02F79" w:rsidRPr="00431075" w:rsidRDefault="00C02F79" w:rsidP="00323772">
      <w:pPr>
        <w:pStyle w:val="Afo"/>
      </w:pPr>
      <w:r w:rsidRPr="00431075">
        <w:sym w:font="Wingdings" w:char="F0D6"/>
      </w:r>
      <w:r w:rsidRPr="00431075">
        <w:tab/>
      </w:r>
      <w:r w:rsidR="002938C0" w:rsidRPr="00B96317">
        <w:rPr>
          <w:szCs w:val="24"/>
        </w:rPr>
        <w:t>TIP1-A_7126</w:t>
      </w:r>
      <w:r w:rsidRPr="00431075">
        <w:t xml:space="preserve"> Nutzer des Service Monitorings I_Monitoring_Update, Zeitstempel bei Ausfall/Wiederherstellung </w:t>
      </w:r>
    </w:p>
    <w:p w:rsidR="002B0233" w:rsidRDefault="00C02F79" w:rsidP="00323772">
      <w:pPr>
        <w:pStyle w:val="gemEinzug"/>
        <w:rPr>
          <w:b/>
        </w:rPr>
      </w:pPr>
      <w:r w:rsidRPr="00431075">
        <w:t>Der Nutzer der Schnittstelle I_Monitoring_Update MUSS beim Versenden von Verfügbarkeitsdaten im Alarm-Nachrichtenelement/Nachrichtenobjekt einen Zeitstempel übermitteln, der die Startzeit oder Endzeit des Alarms angibt.</w:t>
      </w:r>
    </w:p>
    <w:p w:rsidR="00C02F79" w:rsidRPr="002B0233" w:rsidRDefault="002B0233" w:rsidP="002B0233">
      <w:pPr>
        <w:pStyle w:val="gemStandard"/>
      </w:pPr>
      <w:r>
        <w:rPr>
          <w:b/>
        </w:rPr>
        <w:sym w:font="Wingdings" w:char="F0D5"/>
      </w:r>
    </w:p>
    <w:p w:rsidR="00C02F79" w:rsidRPr="00431075" w:rsidRDefault="00C02F79" w:rsidP="00323772">
      <w:pPr>
        <w:pStyle w:val="Afo"/>
      </w:pPr>
      <w:r w:rsidRPr="00431075">
        <w:sym w:font="Wingdings" w:char="F0D6"/>
      </w:r>
      <w:r w:rsidRPr="00431075">
        <w:tab/>
      </w:r>
      <w:r w:rsidR="002938C0" w:rsidRPr="00B96317">
        <w:rPr>
          <w:szCs w:val="24"/>
        </w:rPr>
        <w:t>TIP1-A_7127</w:t>
      </w:r>
      <w:r w:rsidRPr="00431075">
        <w:t xml:space="preserve"> Nutzer des Service Monitorings I_Monitoring_Update, eindeutige Zuordnung des Messwertes</w:t>
      </w:r>
    </w:p>
    <w:p w:rsidR="00C02F79" w:rsidRPr="00431075" w:rsidRDefault="00C02F79" w:rsidP="00323772">
      <w:pPr>
        <w:pStyle w:val="gemEinzug"/>
      </w:pPr>
      <w:r w:rsidRPr="00431075">
        <w:t>Der Nutzer der Schnittstelle I_Monitoring_Update MUSS durch die Verwendung von Attributen gemäß</w:t>
      </w:r>
      <w:r w:rsidR="007232B2">
        <w:t xml:space="preserve"> der Tabelle</w:t>
      </w:r>
      <w:r w:rsidRPr="00431075">
        <w:t xml:space="preserve"> Tab</w:t>
      </w:r>
      <w:r w:rsidR="009065EE">
        <w:t>_Service_Monitoring</w:t>
      </w:r>
      <w:r w:rsidRPr="00431075">
        <w:t>_Attribute jede übermittelte Performance-Kenngröße und jeden übermittelten Alarm-Status-Wert eindeutig kennzeichnen.</w:t>
      </w:r>
    </w:p>
    <w:p w:rsidR="002B0233" w:rsidRDefault="00C02F79" w:rsidP="00323772">
      <w:pPr>
        <w:pStyle w:val="gemEinzug"/>
        <w:rPr>
          <w:b/>
        </w:rPr>
      </w:pPr>
      <w:r w:rsidRPr="00431075">
        <w:t>Optionale Attribute dürfen nur verwendet werden, wenn sie zur eindeutigen Zuordnung benötigt werden.</w:t>
      </w:r>
    </w:p>
    <w:p w:rsidR="00C02F79" w:rsidRPr="002B0233" w:rsidRDefault="002B0233" w:rsidP="002B0233">
      <w:pPr>
        <w:pStyle w:val="gemStandard"/>
      </w:pPr>
      <w:r>
        <w:rPr>
          <w:b/>
        </w:rPr>
        <w:sym w:font="Wingdings" w:char="F0D5"/>
      </w:r>
    </w:p>
    <w:p w:rsidR="00C02F79" w:rsidRPr="00431075" w:rsidRDefault="00C02F79" w:rsidP="00323772">
      <w:pPr>
        <w:pStyle w:val="gemEinzug"/>
      </w:pPr>
    </w:p>
    <w:p w:rsidR="00C02F79" w:rsidRPr="00431075" w:rsidRDefault="00C02F79" w:rsidP="002B0233">
      <w:pPr>
        <w:pStyle w:val="Beschriftung"/>
        <w:rPr>
          <w:lang w:val="en-US"/>
        </w:rPr>
      </w:pPr>
      <w:bookmarkStart w:id="121" w:name="_Toc432431372"/>
      <w:bookmarkStart w:id="122" w:name="_Toc463447425"/>
      <w:bookmarkStart w:id="123" w:name="_Toc506559322"/>
      <w:r w:rsidRPr="00431075">
        <w:rPr>
          <w:lang w:val="en-US"/>
        </w:rPr>
        <w:t xml:space="preserve">Tabelle </w:t>
      </w:r>
      <w:r w:rsidRPr="00431075">
        <w:fldChar w:fldCharType="begin"/>
      </w:r>
      <w:r w:rsidRPr="00431075">
        <w:rPr>
          <w:lang w:val="en-US"/>
        </w:rPr>
        <w:instrText xml:space="preserve"> SEQ Tabelle \* ARABIC </w:instrText>
      </w:r>
      <w:r w:rsidRPr="00431075">
        <w:fldChar w:fldCharType="separate"/>
      </w:r>
      <w:r w:rsidR="003C34CD">
        <w:rPr>
          <w:noProof/>
          <w:lang w:val="en-US"/>
        </w:rPr>
        <w:t>3</w:t>
      </w:r>
      <w:r w:rsidRPr="00431075">
        <w:fldChar w:fldCharType="end"/>
      </w:r>
      <w:r w:rsidRPr="00431075">
        <w:rPr>
          <w:lang w:val="en-US"/>
        </w:rPr>
        <w:t>: Tab</w:t>
      </w:r>
      <w:r w:rsidR="009065EE">
        <w:rPr>
          <w:lang w:val="en-US"/>
        </w:rPr>
        <w:t>_Service_Monitoring</w:t>
      </w:r>
      <w:r w:rsidRPr="00431075">
        <w:rPr>
          <w:lang w:val="en-US"/>
        </w:rPr>
        <w:t>_Attribute</w:t>
      </w:r>
      <w:bookmarkEnd w:id="121"/>
      <w:bookmarkEnd w:id="122"/>
      <w:bookmarkEnd w:id="1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229"/>
      </w:tblGrid>
      <w:tr w:rsidR="00C02F79" w:rsidRPr="00A83960" w:rsidTr="00E20A49">
        <w:tc>
          <w:tcPr>
            <w:tcW w:w="1560" w:type="dxa"/>
            <w:shd w:val="clear" w:color="auto" w:fill="D9D9D9"/>
            <w:vAlign w:val="center"/>
          </w:tcPr>
          <w:p w:rsidR="00C02F79" w:rsidRPr="00A83960" w:rsidRDefault="00C02F79" w:rsidP="00323772">
            <w:pPr>
              <w:rPr>
                <w:b/>
                <w:sz w:val="20"/>
              </w:rPr>
            </w:pPr>
            <w:r w:rsidRPr="00A83960">
              <w:rPr>
                <w:b/>
                <w:sz w:val="20"/>
              </w:rPr>
              <w:t>Attribut / Objekt</w:t>
            </w:r>
          </w:p>
        </w:tc>
        <w:tc>
          <w:tcPr>
            <w:tcW w:w="7229" w:type="dxa"/>
            <w:shd w:val="clear" w:color="auto" w:fill="D9D9D9"/>
            <w:vAlign w:val="center"/>
          </w:tcPr>
          <w:p w:rsidR="00C02F79" w:rsidRPr="00A83960" w:rsidRDefault="00C02F79" w:rsidP="00323772">
            <w:pPr>
              <w:rPr>
                <w:b/>
                <w:sz w:val="20"/>
              </w:rPr>
            </w:pPr>
            <w:r w:rsidRPr="00A83960">
              <w:rPr>
                <w:b/>
                <w:sz w:val="20"/>
              </w:rPr>
              <w:t>Beschreibung</w:t>
            </w:r>
          </w:p>
        </w:tc>
      </w:tr>
      <w:tr w:rsidR="00C02F79" w:rsidRPr="00A83960" w:rsidTr="00E20A49">
        <w:tc>
          <w:tcPr>
            <w:tcW w:w="1560" w:type="dxa"/>
            <w:shd w:val="clear" w:color="auto" w:fill="auto"/>
            <w:vAlign w:val="center"/>
          </w:tcPr>
          <w:p w:rsidR="00C02F79" w:rsidRPr="00A83960" w:rsidRDefault="00C02F79" w:rsidP="00323772">
            <w:pPr>
              <w:rPr>
                <w:sz w:val="20"/>
              </w:rPr>
            </w:pPr>
            <w:r w:rsidRPr="00A83960">
              <w:rPr>
                <w:sz w:val="20"/>
              </w:rPr>
              <w:t>pdt</w:t>
            </w:r>
          </w:p>
        </w:tc>
        <w:tc>
          <w:tcPr>
            <w:tcW w:w="7229" w:type="dxa"/>
            <w:shd w:val="clear" w:color="auto" w:fill="auto"/>
            <w:vAlign w:val="center"/>
          </w:tcPr>
          <w:p w:rsidR="00C02F79" w:rsidRPr="00A83960" w:rsidRDefault="00C02F79" w:rsidP="00323772">
            <w:pPr>
              <w:rPr>
                <w:sz w:val="20"/>
              </w:rPr>
            </w:pPr>
            <w:r w:rsidRPr="00A83960">
              <w:rPr>
                <w:sz w:val="20"/>
              </w:rPr>
              <w:t>Produkttyp-ID lt. [gemSpec_Perf]</w:t>
            </w:r>
          </w:p>
        </w:tc>
      </w:tr>
      <w:tr w:rsidR="00C02F79" w:rsidRPr="00A83960" w:rsidTr="00E20A49">
        <w:tc>
          <w:tcPr>
            <w:tcW w:w="1560" w:type="dxa"/>
            <w:shd w:val="clear" w:color="auto" w:fill="auto"/>
            <w:vAlign w:val="center"/>
          </w:tcPr>
          <w:p w:rsidR="00C02F79" w:rsidRPr="00A83960" w:rsidRDefault="00C02F79" w:rsidP="00323772">
            <w:pPr>
              <w:rPr>
                <w:sz w:val="20"/>
              </w:rPr>
            </w:pPr>
            <w:r w:rsidRPr="00A83960">
              <w:rPr>
                <w:sz w:val="20"/>
              </w:rPr>
              <w:t>perftype</w:t>
            </w:r>
          </w:p>
        </w:tc>
        <w:tc>
          <w:tcPr>
            <w:tcW w:w="7229" w:type="dxa"/>
            <w:shd w:val="clear" w:color="auto" w:fill="auto"/>
            <w:vAlign w:val="center"/>
          </w:tcPr>
          <w:p w:rsidR="00C02F79" w:rsidRPr="00A83960" w:rsidRDefault="00C02F79" w:rsidP="00323772">
            <w:pPr>
              <w:rPr>
                <w:sz w:val="20"/>
              </w:rPr>
            </w:pPr>
            <w:r w:rsidRPr="00A83960">
              <w:rPr>
                <w:sz w:val="20"/>
              </w:rPr>
              <w:t>Performance-Kenngrößen-ID lt. [gemSpec_Perf]</w:t>
            </w:r>
          </w:p>
        </w:tc>
      </w:tr>
      <w:tr w:rsidR="00C02F79" w:rsidRPr="00A83960" w:rsidTr="00E20A49">
        <w:tc>
          <w:tcPr>
            <w:tcW w:w="1560" w:type="dxa"/>
            <w:shd w:val="clear" w:color="auto" w:fill="auto"/>
            <w:vAlign w:val="center"/>
          </w:tcPr>
          <w:p w:rsidR="00C02F79" w:rsidRPr="00A83960" w:rsidRDefault="00C02F79" w:rsidP="00323772">
            <w:pPr>
              <w:rPr>
                <w:sz w:val="20"/>
              </w:rPr>
            </w:pPr>
            <w:r w:rsidRPr="00A83960">
              <w:rPr>
                <w:sz w:val="20"/>
              </w:rPr>
              <w:t>interface</w:t>
            </w:r>
          </w:p>
        </w:tc>
        <w:tc>
          <w:tcPr>
            <w:tcW w:w="7229" w:type="dxa"/>
            <w:shd w:val="clear" w:color="auto" w:fill="auto"/>
            <w:vAlign w:val="center"/>
          </w:tcPr>
          <w:p w:rsidR="00C02F79" w:rsidRPr="00A83960" w:rsidRDefault="00C02F79" w:rsidP="00323772">
            <w:pPr>
              <w:rPr>
                <w:sz w:val="20"/>
              </w:rPr>
            </w:pPr>
            <w:r w:rsidRPr="00A83960">
              <w:rPr>
                <w:sz w:val="20"/>
              </w:rPr>
              <w:t>Schnittstellenoperationen-ID lt. [gemSpec_Perf]</w:t>
            </w:r>
          </w:p>
        </w:tc>
      </w:tr>
      <w:tr w:rsidR="00C02F79" w:rsidRPr="00A83960" w:rsidTr="00E20A49">
        <w:tc>
          <w:tcPr>
            <w:tcW w:w="1560" w:type="dxa"/>
            <w:shd w:val="clear" w:color="auto" w:fill="auto"/>
            <w:vAlign w:val="center"/>
          </w:tcPr>
          <w:p w:rsidR="00C02F79" w:rsidRPr="00A83960" w:rsidRDefault="00C02F79" w:rsidP="00323772">
            <w:pPr>
              <w:rPr>
                <w:sz w:val="20"/>
              </w:rPr>
            </w:pPr>
            <w:r w:rsidRPr="00A83960">
              <w:rPr>
                <w:sz w:val="20"/>
              </w:rPr>
              <w:t>certtype</w:t>
            </w:r>
          </w:p>
        </w:tc>
        <w:tc>
          <w:tcPr>
            <w:tcW w:w="7229" w:type="dxa"/>
            <w:shd w:val="clear" w:color="auto" w:fill="auto"/>
            <w:vAlign w:val="center"/>
          </w:tcPr>
          <w:p w:rsidR="00C02F79" w:rsidRPr="00A83960" w:rsidRDefault="00C02F79" w:rsidP="00323772">
            <w:pPr>
              <w:rPr>
                <w:sz w:val="20"/>
              </w:rPr>
            </w:pPr>
            <w:r w:rsidRPr="00A83960">
              <w:rPr>
                <w:sz w:val="20"/>
              </w:rPr>
              <w:t>Zertifkats-Typen-ID lt. [gemSpec_Perf]</w:t>
            </w:r>
          </w:p>
        </w:tc>
      </w:tr>
      <w:tr w:rsidR="00C02F79" w:rsidRPr="00A83960" w:rsidTr="00E20A49">
        <w:trPr>
          <w:trHeight w:val="297"/>
        </w:trPr>
        <w:tc>
          <w:tcPr>
            <w:tcW w:w="1560" w:type="dxa"/>
            <w:shd w:val="clear" w:color="auto" w:fill="auto"/>
            <w:vAlign w:val="center"/>
          </w:tcPr>
          <w:p w:rsidR="00C02F79" w:rsidRPr="00A83960" w:rsidRDefault="00C02F79" w:rsidP="00323772">
            <w:pPr>
              <w:rPr>
                <w:sz w:val="20"/>
              </w:rPr>
            </w:pPr>
            <w:r w:rsidRPr="00A83960">
              <w:rPr>
                <w:noProof/>
                <w:sz w:val="20"/>
              </w:rPr>
              <w:t>querysource</w:t>
            </w:r>
          </w:p>
        </w:tc>
        <w:tc>
          <w:tcPr>
            <w:tcW w:w="7229" w:type="dxa"/>
            <w:shd w:val="clear" w:color="auto" w:fill="auto"/>
            <w:vAlign w:val="center"/>
          </w:tcPr>
          <w:p w:rsidR="00C02F79" w:rsidRPr="00A83960" w:rsidRDefault="00C02F79" w:rsidP="00323772">
            <w:pPr>
              <w:rPr>
                <w:sz w:val="20"/>
              </w:rPr>
            </w:pPr>
            <w:r w:rsidRPr="00A83960">
              <w:rPr>
                <w:sz w:val="20"/>
              </w:rPr>
              <w:t xml:space="preserve">Aufrufquellen-ID lt. [gemSpec_Perf] </w:t>
            </w:r>
          </w:p>
        </w:tc>
      </w:tr>
      <w:tr w:rsidR="00C02F79" w:rsidRPr="00A83960" w:rsidTr="00E20A49">
        <w:tc>
          <w:tcPr>
            <w:tcW w:w="1560" w:type="dxa"/>
            <w:shd w:val="clear" w:color="auto" w:fill="auto"/>
            <w:vAlign w:val="center"/>
          </w:tcPr>
          <w:p w:rsidR="00C02F79" w:rsidRPr="00A83960" w:rsidRDefault="00C02F79" w:rsidP="00323772">
            <w:pPr>
              <w:rPr>
                <w:sz w:val="20"/>
              </w:rPr>
            </w:pPr>
            <w:r w:rsidRPr="00A83960">
              <w:rPr>
                <w:noProof/>
                <w:sz w:val="20"/>
              </w:rPr>
              <w:t>connect</w:t>
            </w:r>
          </w:p>
        </w:tc>
        <w:tc>
          <w:tcPr>
            <w:tcW w:w="7229" w:type="dxa"/>
            <w:shd w:val="clear" w:color="auto" w:fill="auto"/>
            <w:vAlign w:val="center"/>
          </w:tcPr>
          <w:p w:rsidR="00C02F79" w:rsidRPr="00A83960" w:rsidRDefault="00C02F79" w:rsidP="00323772">
            <w:pPr>
              <w:rPr>
                <w:sz w:val="20"/>
              </w:rPr>
            </w:pPr>
            <w:r w:rsidRPr="00A83960">
              <w:rPr>
                <w:sz w:val="20"/>
              </w:rPr>
              <w:t>Eindeutige ID zur Identifikation bei Ende-</w:t>
            </w:r>
            <w:r w:rsidR="00B01C17">
              <w:rPr>
                <w:sz w:val="20"/>
              </w:rPr>
              <w:t>zu-</w:t>
            </w:r>
            <w:r w:rsidRPr="00A83960">
              <w:rPr>
                <w:sz w:val="20"/>
              </w:rPr>
              <w:t>Ende-Messungen im Netzwerk-Bereich</w:t>
            </w:r>
          </w:p>
        </w:tc>
      </w:tr>
    </w:tbl>
    <w:p w:rsidR="00C02F79" w:rsidRPr="00431075" w:rsidRDefault="00C02F79" w:rsidP="00323772">
      <w:pPr>
        <w:pStyle w:val="gemStandard"/>
      </w:pPr>
    </w:p>
    <w:p w:rsidR="00C02F79" w:rsidRPr="00431075" w:rsidRDefault="00C02F79" w:rsidP="00323772">
      <w:pPr>
        <w:pStyle w:val="gemEinzug"/>
      </w:pPr>
      <w:r w:rsidRPr="00431075">
        <w:t xml:space="preserve">Für die Übermittlung von Monitoringdaten wird der SOAP-Request der Operation </w:t>
      </w:r>
      <w:r w:rsidR="007232B2">
        <w:t>„</w:t>
      </w:r>
      <w:r w:rsidRPr="00431075">
        <w:t>update</w:t>
      </w:r>
      <w:r w:rsidR="007232B2">
        <w:t>“</w:t>
      </w:r>
      <w:r w:rsidRPr="00431075">
        <w:t xml:space="preserve"> verwendet.</w:t>
      </w:r>
    </w:p>
    <w:p w:rsidR="00C02F79" w:rsidRPr="00431075" w:rsidRDefault="00C02F79" w:rsidP="00323772">
      <w:pPr>
        <w:pStyle w:val="gemEinzug"/>
      </w:pPr>
      <w:r w:rsidRPr="00431075">
        <w:t>Die folgende Abbildung zeigt die Datenstruktur des SOAP-Requests.</w:t>
      </w:r>
    </w:p>
    <w:p w:rsidR="00C02F79" w:rsidRPr="00431075" w:rsidRDefault="00C02F79" w:rsidP="00535FB6">
      <w:pPr>
        <w:pStyle w:val="gemEinzug"/>
        <w:jc w:val="center"/>
      </w:pPr>
      <w:r w:rsidRPr="00431075">
        <w:rPr>
          <w:noProof/>
        </w:rPr>
        <w:lastRenderedPageBreak/>
        <w:drawing>
          <wp:inline distT="0" distB="0" distL="0" distR="0" wp14:anchorId="7551EAF2" wp14:editId="62AF449E">
            <wp:extent cx="5613400" cy="5931535"/>
            <wp:effectExtent l="0" t="0" r="6350" b="0"/>
            <wp:docPr id="2" name="Grafik 2" descr="Störungsampel_SOAP-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örungsampel_SOAP-Reque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3400" cy="5931535"/>
                    </a:xfrm>
                    <a:prstGeom prst="rect">
                      <a:avLst/>
                    </a:prstGeom>
                    <a:noFill/>
                    <a:ln>
                      <a:noFill/>
                    </a:ln>
                  </pic:spPr>
                </pic:pic>
              </a:graphicData>
            </a:graphic>
          </wp:inline>
        </w:drawing>
      </w:r>
    </w:p>
    <w:p w:rsidR="00C02F79" w:rsidRPr="00431075" w:rsidRDefault="000420B1" w:rsidP="002B0233">
      <w:pPr>
        <w:pStyle w:val="Beschriftung"/>
        <w:jc w:val="center"/>
        <w:rPr>
          <w:lang w:val="en-US"/>
        </w:rPr>
      </w:pPr>
      <w:bookmarkStart w:id="124" w:name="_Toc506559319"/>
      <w:r w:rsidRPr="000420B1">
        <w:rPr>
          <w:lang w:val="en-US"/>
        </w:rPr>
        <w:t xml:space="preserve">Abbildung </w:t>
      </w:r>
      <w:r>
        <w:fldChar w:fldCharType="begin"/>
      </w:r>
      <w:r w:rsidRPr="000420B1">
        <w:rPr>
          <w:lang w:val="en-US"/>
        </w:rPr>
        <w:instrText xml:space="preserve"> SEQ Abbildung \* ARABIC </w:instrText>
      </w:r>
      <w:r>
        <w:fldChar w:fldCharType="separate"/>
      </w:r>
      <w:r w:rsidR="003C34CD">
        <w:rPr>
          <w:noProof/>
          <w:lang w:val="en-US"/>
        </w:rPr>
        <w:t>5</w:t>
      </w:r>
      <w:r>
        <w:rPr>
          <w:noProof/>
        </w:rPr>
        <w:fldChar w:fldCharType="end"/>
      </w:r>
      <w:r w:rsidRPr="000420B1">
        <w:rPr>
          <w:lang w:val="en-US"/>
        </w:rPr>
        <w:t xml:space="preserve">: </w:t>
      </w:r>
      <w:r w:rsidR="00C02F79" w:rsidRPr="00431075">
        <w:rPr>
          <w:lang w:val="en-US"/>
        </w:rPr>
        <w:t>Abb</w:t>
      </w:r>
      <w:r w:rsidR="009065EE">
        <w:rPr>
          <w:lang w:val="en-US"/>
        </w:rPr>
        <w:t>_Service_Monitoring</w:t>
      </w:r>
      <w:r w:rsidR="00C02F79" w:rsidRPr="00431075">
        <w:rPr>
          <w:lang w:val="en-US"/>
        </w:rPr>
        <w:t>_SOAP-Request</w:t>
      </w:r>
      <w:bookmarkEnd w:id="124"/>
    </w:p>
    <w:p w:rsidR="00C02F79" w:rsidRPr="00431075" w:rsidRDefault="00C02F79" w:rsidP="00323772">
      <w:pPr>
        <w:pStyle w:val="Beschriftung"/>
        <w:rPr>
          <w:lang w:val="en-US"/>
        </w:rPr>
      </w:pPr>
    </w:p>
    <w:p w:rsidR="00C02F79" w:rsidRPr="00431075" w:rsidRDefault="00C02F79" w:rsidP="002B0233">
      <w:pPr>
        <w:pStyle w:val="Beschriftung"/>
      </w:pPr>
      <w:bookmarkStart w:id="125" w:name="_Toc463447426"/>
      <w:bookmarkStart w:id="126" w:name="_Toc506559323"/>
      <w:r w:rsidRPr="00431075">
        <w:t xml:space="preserve">Tabelle </w:t>
      </w:r>
      <w:fldSimple w:instr=" SEQ Tabelle \* ARABIC ">
        <w:r w:rsidR="003C34CD">
          <w:rPr>
            <w:noProof/>
          </w:rPr>
          <w:t>4</w:t>
        </w:r>
      </w:fldSimple>
      <w:r w:rsidRPr="00431075">
        <w:t>: Tab</w:t>
      </w:r>
      <w:r w:rsidR="009065EE">
        <w:t>_Service_Monitoring</w:t>
      </w:r>
      <w:r w:rsidRPr="00431075">
        <w:t>_SOAP-Request, Beschreibung der Elemente</w:t>
      </w:r>
      <w:bookmarkEnd w:id="125"/>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7039"/>
      </w:tblGrid>
      <w:tr w:rsidR="00C02F79" w:rsidRPr="00431075" w:rsidTr="00E20A49">
        <w:trPr>
          <w:trHeight w:val="379"/>
        </w:trPr>
        <w:tc>
          <w:tcPr>
            <w:tcW w:w="1913" w:type="dxa"/>
            <w:tcBorders>
              <w:bottom w:val="single" w:sz="4" w:space="0" w:color="auto"/>
            </w:tcBorders>
            <w:shd w:val="clear" w:color="auto" w:fill="E0E0E0"/>
            <w:vAlign w:val="center"/>
          </w:tcPr>
          <w:p w:rsidR="00C02F79" w:rsidRPr="00431075" w:rsidRDefault="00C02F79" w:rsidP="00323772">
            <w:pPr>
              <w:pStyle w:val="gemTab9pt"/>
            </w:pPr>
            <w:r w:rsidRPr="00431075">
              <w:t>Element</w:t>
            </w:r>
          </w:p>
        </w:tc>
        <w:tc>
          <w:tcPr>
            <w:tcW w:w="7039" w:type="dxa"/>
            <w:shd w:val="clear" w:color="auto" w:fill="E0E0E0"/>
            <w:vAlign w:val="center"/>
          </w:tcPr>
          <w:p w:rsidR="00C02F79" w:rsidRPr="00431075" w:rsidRDefault="00C02F79" w:rsidP="00323772">
            <w:pPr>
              <w:pStyle w:val="gemTab9pt"/>
            </w:pPr>
            <w:r w:rsidRPr="00431075">
              <w:t>Beschreibung</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tns:request</w:t>
            </w:r>
          </w:p>
        </w:tc>
        <w:tc>
          <w:tcPr>
            <w:tcW w:w="7039" w:type="dxa"/>
            <w:vAlign w:val="center"/>
          </w:tcPr>
          <w:p w:rsidR="00C02F79" w:rsidRPr="00431075" w:rsidRDefault="00C02F79" w:rsidP="00323772">
            <w:pPr>
              <w:pStyle w:val="gemTab9pt"/>
            </w:pPr>
            <w:r w:rsidRPr="00431075">
              <w:t>definiert den SOAP-Request, der über die Operation update an das Service Monitoring gesendet wird.</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tns:systemid</w:t>
            </w:r>
          </w:p>
        </w:tc>
        <w:tc>
          <w:tcPr>
            <w:tcW w:w="7039" w:type="dxa"/>
            <w:vAlign w:val="center"/>
          </w:tcPr>
          <w:p w:rsidR="00C02F79" w:rsidRPr="00431075" w:rsidRDefault="00C02F79" w:rsidP="00323772">
            <w:pPr>
              <w:pStyle w:val="gemTab9pt"/>
            </w:pPr>
            <w:r w:rsidRPr="00431075">
              <w:t>ermöglicht eine eindeutige Identifikation des sendenden Systems/Dienstes. Diese ID MUSS eindeutig sein und deren Vergabe erfolgt in Abstimmung zwischen dem Anbieter Service Monitoring und dem Dienstanbieter.</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tns:selfdisclosure</w:t>
            </w:r>
          </w:p>
        </w:tc>
        <w:tc>
          <w:tcPr>
            <w:tcW w:w="7039" w:type="dxa"/>
            <w:vAlign w:val="center"/>
          </w:tcPr>
          <w:p w:rsidR="00C02F79" w:rsidRPr="00431075" w:rsidRDefault="00C02F79" w:rsidP="00323772">
            <w:pPr>
              <w:pStyle w:val="gemTab9pt"/>
            </w:pPr>
            <w:r w:rsidRPr="00431075">
              <w:t>enthält Informationen zur Selbstauskunft eines meldenden Systems, siehe [gemSpec_OM].</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tns:message</w:t>
            </w:r>
          </w:p>
        </w:tc>
        <w:tc>
          <w:tcPr>
            <w:tcW w:w="7039" w:type="dxa"/>
            <w:vAlign w:val="center"/>
          </w:tcPr>
          <w:p w:rsidR="00C02F79" w:rsidRPr="00431075" w:rsidRDefault="00C02F79" w:rsidP="00323772">
            <w:pPr>
              <w:pStyle w:val="gemTab9pt"/>
            </w:pPr>
            <w:r w:rsidRPr="00431075">
              <w:t xml:space="preserve">beinhaltet die in </w:t>
            </w:r>
            <w:r w:rsidR="00945B5C">
              <w:t>[</w:t>
            </w:r>
            <w:r w:rsidRPr="00431075">
              <w:t>gemSpec_Perf</w:t>
            </w:r>
            <w:r w:rsidR="00945B5C">
              <w:t>]</w:t>
            </w:r>
            <w:r w:rsidRPr="00431075">
              <w:t xml:space="preserve"> für den Dienst geforderten Verfügbarkeits-, Performance- und Auslastungsdaten.</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tns:performance</w:t>
            </w:r>
          </w:p>
        </w:tc>
        <w:tc>
          <w:tcPr>
            <w:tcW w:w="7039" w:type="dxa"/>
            <w:vAlign w:val="center"/>
          </w:tcPr>
          <w:p w:rsidR="00C02F79" w:rsidRPr="00431075" w:rsidRDefault="00C02F79" w:rsidP="00323772">
            <w:pPr>
              <w:pStyle w:val="gemTab9pt"/>
            </w:pPr>
            <w:r w:rsidRPr="00431075">
              <w:t xml:space="preserve">beinhaltet die in </w:t>
            </w:r>
            <w:r w:rsidR="00945B5C">
              <w:t>[</w:t>
            </w:r>
            <w:r w:rsidRPr="00431075">
              <w:t>gemSpec_Perf</w:t>
            </w:r>
            <w:r w:rsidR="00945B5C">
              <w:t>]</w:t>
            </w:r>
            <w:r w:rsidRPr="00431075">
              <w:t xml:space="preserve"> für den Dienst geforderten Performance- und Auslastungsdaten.</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lastRenderedPageBreak/>
              <w:t>tns:alarms</w:t>
            </w:r>
          </w:p>
        </w:tc>
        <w:tc>
          <w:tcPr>
            <w:tcW w:w="7039" w:type="dxa"/>
            <w:vAlign w:val="center"/>
          </w:tcPr>
          <w:p w:rsidR="00C02F79" w:rsidRPr="00431075" w:rsidRDefault="00C02F79" w:rsidP="00323772">
            <w:pPr>
              <w:pStyle w:val="gemTab9pt"/>
            </w:pPr>
            <w:r w:rsidRPr="00431075">
              <w:t xml:space="preserve">beinhaltet die in </w:t>
            </w:r>
            <w:r w:rsidR="00945B5C">
              <w:t>[</w:t>
            </w:r>
            <w:r w:rsidRPr="00431075">
              <w:t>gemSpec_Perf</w:t>
            </w:r>
            <w:r w:rsidR="00945B5C">
              <w:t>]</w:t>
            </w:r>
            <w:r w:rsidRPr="00431075">
              <w:t xml:space="preserve"> für den Dienst geforderten Verfügbarkeitsdaten.</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tns:starttime, tns:endtime</w:t>
            </w:r>
          </w:p>
        </w:tc>
        <w:tc>
          <w:tcPr>
            <w:tcW w:w="7039" w:type="dxa"/>
            <w:vAlign w:val="center"/>
          </w:tcPr>
          <w:p w:rsidR="00C02F79" w:rsidRPr="00431075" w:rsidRDefault="00C02F79" w:rsidP="00323772">
            <w:pPr>
              <w:pStyle w:val="gemTab9pt"/>
            </w:pPr>
            <w:r w:rsidRPr="00431075">
              <w:t>definieren das zugrundeliegende Zeitintervall für Performance- und Auslastungswerte.</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tns:value_list</w:t>
            </w:r>
          </w:p>
        </w:tc>
        <w:tc>
          <w:tcPr>
            <w:tcW w:w="7039" w:type="dxa"/>
            <w:vAlign w:val="center"/>
          </w:tcPr>
          <w:p w:rsidR="00C02F79" w:rsidRPr="00431075" w:rsidRDefault="00C02F79" w:rsidP="00323772">
            <w:pPr>
              <w:pStyle w:val="gemTab9pt"/>
              <w:rPr>
                <w:szCs w:val="18"/>
              </w:rPr>
            </w:pPr>
            <w:r w:rsidRPr="00431075">
              <w:t>enthält die Liste der Performance-Kenngrößen vom Typ t_dat_update.</w:t>
            </w:r>
          </w:p>
          <w:p w:rsidR="00C02F79" w:rsidRPr="00431075" w:rsidRDefault="00C02F79" w:rsidP="00323772">
            <w:pPr>
              <w:pStyle w:val="gemTab9pt"/>
            </w:pPr>
          </w:p>
          <w:p w:rsidR="00C02F79" w:rsidRPr="00431075" w:rsidRDefault="00C02F79" w:rsidP="00323772">
            <w:pPr>
              <w:pStyle w:val="gemTab9pt"/>
            </w:pPr>
            <w:r w:rsidRPr="00431075">
              <w:t>Dieses Element muss die folgenden Attribute enthalten.</w:t>
            </w:r>
          </w:p>
          <w:p w:rsidR="00C02F79" w:rsidRPr="00AF5002" w:rsidRDefault="00C02F79" w:rsidP="00323772">
            <w:pPr>
              <w:pStyle w:val="gemTab9pt"/>
              <w:rPr>
                <w:lang w:val="en-US"/>
              </w:rPr>
            </w:pPr>
            <w:r w:rsidRPr="00431075">
              <w:t xml:space="preserve">tns:interface: Schnittstellenoperationen-ID lt. </w:t>
            </w:r>
            <w:r w:rsidRPr="00AF5002">
              <w:rPr>
                <w:lang w:val="en-US"/>
              </w:rPr>
              <w:t>[gemSpec_Perf]</w:t>
            </w:r>
          </w:p>
          <w:p w:rsidR="00C02F79" w:rsidRPr="00431075" w:rsidRDefault="00C02F79" w:rsidP="00323772">
            <w:pPr>
              <w:pStyle w:val="gemTab9pt"/>
            </w:pPr>
            <w:r w:rsidRPr="00AF5002">
              <w:rPr>
                <w:lang w:val="en-US"/>
              </w:rPr>
              <w:t xml:space="preserve">tns:pdt: Produkttyp-ID lt. </w:t>
            </w:r>
            <w:r w:rsidRPr="00431075">
              <w:t>[gemSpec_Perf]</w:t>
            </w:r>
          </w:p>
          <w:p w:rsidR="00C02F79" w:rsidRPr="00431075" w:rsidRDefault="00C02F79" w:rsidP="00323772">
            <w:pPr>
              <w:pStyle w:val="gemTab9pt"/>
            </w:pPr>
            <w:r w:rsidRPr="00431075">
              <w:t>tns:perftype: Performance-Kenngrößen-ID lt. [gemSpec_Perf]</w:t>
            </w:r>
          </w:p>
          <w:p w:rsidR="00C02F79" w:rsidRPr="00431075" w:rsidRDefault="00C02F79" w:rsidP="00323772">
            <w:pPr>
              <w:pStyle w:val="gemTab9pt"/>
            </w:pPr>
          </w:p>
          <w:p w:rsidR="00C02F79" w:rsidRPr="00431075" w:rsidRDefault="00C02F79" w:rsidP="00323772">
            <w:pPr>
              <w:pStyle w:val="gemTab9pt"/>
            </w:pPr>
            <w:r w:rsidRPr="00431075">
              <w:t>Dieses Element kann die folgenden Attribute enthalten.</w:t>
            </w:r>
          </w:p>
          <w:p w:rsidR="00C02F79" w:rsidRPr="00431075" w:rsidRDefault="00C02F79" w:rsidP="00323772">
            <w:pPr>
              <w:pStyle w:val="gemTab9pt"/>
            </w:pPr>
            <w:r w:rsidRPr="00431075">
              <w:rPr>
                <w:lang w:val="en-US"/>
              </w:rPr>
              <w:t xml:space="preserve">tns:certtype: Zertifkats-Typen-ID lt. </w:t>
            </w:r>
            <w:r w:rsidRPr="00431075">
              <w:t>[gemSpec_Perf]</w:t>
            </w:r>
          </w:p>
          <w:p w:rsidR="00C02F79" w:rsidRPr="00431075" w:rsidRDefault="00C02F79" w:rsidP="00323772">
            <w:pPr>
              <w:pStyle w:val="gemTab9pt"/>
            </w:pPr>
            <w:r w:rsidRPr="00431075">
              <w:t>tns:connect: Eindeutige ID zur Identifikation bei Ende-</w:t>
            </w:r>
            <w:r w:rsidR="00B01C17">
              <w:t>zu-</w:t>
            </w:r>
            <w:r w:rsidRPr="00431075">
              <w:t>Ende-Messungen im Netzwerk-Bereich</w:t>
            </w:r>
          </w:p>
          <w:p w:rsidR="00C02F79" w:rsidRPr="00431075" w:rsidRDefault="00C02F79" w:rsidP="00323772">
            <w:pPr>
              <w:pStyle w:val="gemTab9pt"/>
            </w:pPr>
            <w:r w:rsidRPr="00431075">
              <w:t>tns:querysource: Aufrufquellen-ID lt. [gemSpec_Perf]</w:t>
            </w:r>
          </w:p>
          <w:p w:rsidR="00C02F79" w:rsidRPr="00431075" w:rsidRDefault="00C02F79" w:rsidP="00323772">
            <w:pPr>
              <w:pStyle w:val="gemTab9pt"/>
            </w:pPr>
          </w:p>
          <w:p w:rsidR="00C02F79" w:rsidRPr="00431075" w:rsidRDefault="00C02F79" w:rsidP="00323772">
            <w:pPr>
              <w:pStyle w:val="gemTab9pt"/>
            </w:pPr>
            <w:r w:rsidRPr="00431075">
              <w:t>Mit einer SOAP-Nachricht können mehrere Werte für gleiche Zeitintervalle übergeben werden.</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tns:value</w:t>
            </w:r>
          </w:p>
        </w:tc>
        <w:tc>
          <w:tcPr>
            <w:tcW w:w="7039" w:type="dxa"/>
            <w:vAlign w:val="center"/>
          </w:tcPr>
          <w:p w:rsidR="00C02F79" w:rsidRPr="00431075" w:rsidRDefault="00C02F79" w:rsidP="006376D0">
            <w:pPr>
              <w:pStyle w:val="gemTab9pt"/>
            </w:pPr>
            <w:r w:rsidRPr="00431075">
              <w:t>Wert der Performance</w:t>
            </w:r>
            <w:r w:rsidR="006376D0">
              <w:t>-K</w:t>
            </w:r>
            <w:r w:rsidRPr="00431075">
              <w:t>enngröße</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tns:alarm_list</w:t>
            </w:r>
          </w:p>
        </w:tc>
        <w:tc>
          <w:tcPr>
            <w:tcW w:w="7039" w:type="dxa"/>
            <w:vAlign w:val="center"/>
          </w:tcPr>
          <w:p w:rsidR="00C02F79" w:rsidRPr="00431075" w:rsidRDefault="00C02F79" w:rsidP="00323772">
            <w:pPr>
              <w:pStyle w:val="gemTab9pt"/>
              <w:rPr>
                <w:szCs w:val="18"/>
              </w:rPr>
            </w:pPr>
            <w:r w:rsidRPr="00431075">
              <w:t>enthält die Alarmstatus-Informationen.</w:t>
            </w:r>
          </w:p>
          <w:p w:rsidR="00C02F79" w:rsidRPr="00431075" w:rsidRDefault="00C02F79" w:rsidP="00323772">
            <w:pPr>
              <w:pStyle w:val="gemTab9pt"/>
            </w:pPr>
          </w:p>
          <w:p w:rsidR="00C02F79" w:rsidRPr="00431075" w:rsidRDefault="00C02F79" w:rsidP="00323772">
            <w:pPr>
              <w:pStyle w:val="gemTab9pt"/>
            </w:pPr>
            <w:r w:rsidRPr="00431075">
              <w:t>Dieses Element muss die folgenden Attribute enthalten.</w:t>
            </w:r>
          </w:p>
          <w:p w:rsidR="00C02F79" w:rsidRPr="003C34CD" w:rsidRDefault="00C02F79" w:rsidP="00323772">
            <w:pPr>
              <w:pStyle w:val="gemTab9pt"/>
              <w:rPr>
                <w:lang w:val="en-US"/>
              </w:rPr>
            </w:pPr>
            <w:r w:rsidRPr="00431075">
              <w:t xml:space="preserve">tns:interface: Schnittstellenoperationen-ID lt. </w:t>
            </w:r>
            <w:r w:rsidRPr="003C34CD">
              <w:rPr>
                <w:lang w:val="en-US"/>
              </w:rPr>
              <w:t>[gemSpec_Perf]</w:t>
            </w:r>
          </w:p>
          <w:p w:rsidR="00C02F79" w:rsidRPr="00431075" w:rsidRDefault="00C02F79" w:rsidP="00323772">
            <w:pPr>
              <w:pStyle w:val="gemTab9pt"/>
            </w:pPr>
            <w:r w:rsidRPr="003C34CD">
              <w:rPr>
                <w:lang w:val="en-US"/>
              </w:rPr>
              <w:t xml:space="preserve">tns:pdt: Produkttyp-ID lt. </w:t>
            </w:r>
            <w:r w:rsidRPr="00431075">
              <w:t>[gemSpec_Perf]</w:t>
            </w:r>
          </w:p>
          <w:p w:rsidR="00C02F79" w:rsidRPr="00431075" w:rsidRDefault="00C02F79" w:rsidP="00323772">
            <w:pPr>
              <w:pStyle w:val="gemTab9pt"/>
            </w:pPr>
            <w:r w:rsidRPr="00431075">
              <w:t>tns:perftype: Performance-Kenngrößen-ID lt. [gemSpec_Perf]</w:t>
            </w:r>
          </w:p>
          <w:p w:rsidR="00C02F79" w:rsidRPr="00431075" w:rsidRDefault="00C02F79" w:rsidP="00323772">
            <w:pPr>
              <w:pStyle w:val="gemTab9pt"/>
            </w:pPr>
          </w:p>
          <w:p w:rsidR="00C02F79" w:rsidRPr="00431075" w:rsidRDefault="00C02F79" w:rsidP="00323772">
            <w:pPr>
              <w:pStyle w:val="gemTab9pt"/>
            </w:pPr>
            <w:r w:rsidRPr="00431075">
              <w:t>Dieses Element kann die folgenden Attribute enthalten.</w:t>
            </w:r>
          </w:p>
          <w:p w:rsidR="00C02F79" w:rsidRPr="00431075" w:rsidRDefault="00C02F79" w:rsidP="00323772">
            <w:pPr>
              <w:pStyle w:val="gemTab9pt"/>
            </w:pPr>
            <w:r w:rsidRPr="00431075">
              <w:rPr>
                <w:lang w:val="en-US"/>
              </w:rPr>
              <w:t xml:space="preserve">tns:certtype: Zertifkats-Typen-ID lt. </w:t>
            </w:r>
            <w:r w:rsidRPr="00431075">
              <w:t>[gemSpec_Perf]</w:t>
            </w:r>
          </w:p>
          <w:p w:rsidR="00C02F79" w:rsidRPr="00431075" w:rsidRDefault="00C02F79" w:rsidP="00323772">
            <w:pPr>
              <w:pStyle w:val="gemTab9pt"/>
            </w:pPr>
            <w:r w:rsidRPr="00431075">
              <w:t>tns:connect: Eindeutige ID zur Identifikation bei Ende-</w:t>
            </w:r>
            <w:r w:rsidR="00B01C17">
              <w:t>zu-</w:t>
            </w:r>
            <w:r w:rsidRPr="00431075">
              <w:t>Ende-Messungen im Netzwerk-Bereich</w:t>
            </w:r>
          </w:p>
          <w:p w:rsidR="00C02F79" w:rsidRPr="00431075" w:rsidRDefault="00C02F79" w:rsidP="00323772">
            <w:pPr>
              <w:pStyle w:val="gemTab9pt"/>
            </w:pPr>
            <w:r w:rsidRPr="00431075">
              <w:t>tns:querysource: Aufrufquellen-ID lt. [gemSpec_Perf]</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tns:status</w:t>
            </w:r>
          </w:p>
        </w:tc>
        <w:tc>
          <w:tcPr>
            <w:tcW w:w="7039" w:type="dxa"/>
            <w:vAlign w:val="center"/>
          </w:tcPr>
          <w:p w:rsidR="00C02F79" w:rsidRPr="00431075" w:rsidRDefault="00C02F79" w:rsidP="00323772">
            <w:pPr>
              <w:pStyle w:val="gemTab9pt"/>
            </w:pPr>
            <w:r w:rsidRPr="00431075">
              <w:t>enthält den Alarm-Status.</w:t>
            </w:r>
          </w:p>
          <w:p w:rsidR="00C02F79" w:rsidRPr="00431075" w:rsidRDefault="00C02F79" w:rsidP="00323772">
            <w:pPr>
              <w:pStyle w:val="gemTab9pt"/>
            </w:pPr>
            <w:r w:rsidRPr="00431075">
              <w:t>open: Alarmstatus gesetzt</w:t>
            </w:r>
          </w:p>
          <w:p w:rsidR="00C02F79" w:rsidRPr="00431075" w:rsidRDefault="00C02F79" w:rsidP="00323772">
            <w:pPr>
              <w:pStyle w:val="gemTab9pt"/>
            </w:pPr>
            <w:r w:rsidRPr="00431075">
              <w:t>close: Alarmstatus gelöscht</w:t>
            </w:r>
          </w:p>
          <w:p w:rsidR="00C02F79" w:rsidRPr="00431075" w:rsidRDefault="00C02F79" w:rsidP="00323772">
            <w:pPr>
              <w:pStyle w:val="gemTab9pt"/>
            </w:pPr>
            <w:r w:rsidRPr="00431075">
              <w:t>warn: nicht benutzt</w:t>
            </w:r>
          </w:p>
          <w:p w:rsidR="00C02F79" w:rsidRPr="00431075" w:rsidRDefault="00C02F79" w:rsidP="00323772">
            <w:pPr>
              <w:pStyle w:val="gemTab9pt"/>
            </w:pPr>
            <w:r w:rsidRPr="00431075">
              <w:t>grace: nicht genutzt</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tns:systemtime</w:t>
            </w:r>
          </w:p>
        </w:tc>
        <w:tc>
          <w:tcPr>
            <w:tcW w:w="7039" w:type="dxa"/>
            <w:vAlign w:val="center"/>
          </w:tcPr>
          <w:p w:rsidR="00C02F79" w:rsidRPr="00431075" w:rsidRDefault="00C02F79" w:rsidP="00323772">
            <w:pPr>
              <w:pStyle w:val="gemTab9pt"/>
            </w:pPr>
            <w:r w:rsidRPr="00431075">
              <w:t>Alarmzeit des sendenden Systems zur Erkennung von Inkonsistenzen (z.B. Alarme aus historischen Daten).</w:t>
            </w:r>
          </w:p>
        </w:tc>
      </w:tr>
    </w:tbl>
    <w:p w:rsidR="00C02F79" w:rsidRPr="00431075" w:rsidRDefault="00C02F79" w:rsidP="00323772">
      <w:pPr>
        <w:pStyle w:val="gemEinzug"/>
      </w:pPr>
      <w:r w:rsidRPr="00431075">
        <w:t>Die Rückgabe enthält die Elemente gemäß</w:t>
      </w:r>
      <w:r w:rsidR="006376D0">
        <w:t xml:space="preserve"> der Tabelle</w:t>
      </w:r>
      <w:r w:rsidRPr="00431075">
        <w:t xml:space="preserve"> Tab</w:t>
      </w:r>
      <w:r w:rsidR="009065EE">
        <w:t>_Service_Monitoring</w:t>
      </w:r>
      <w:r w:rsidRPr="00431075">
        <w:t>_SOAP-Response.</w:t>
      </w:r>
    </w:p>
    <w:p w:rsidR="00C02F79" w:rsidRPr="00431075" w:rsidRDefault="00C02F79" w:rsidP="00323772">
      <w:pPr>
        <w:pStyle w:val="Beschriftung"/>
      </w:pPr>
    </w:p>
    <w:p w:rsidR="00C02F79" w:rsidRPr="00431075" w:rsidRDefault="00C02F79" w:rsidP="002B0233">
      <w:pPr>
        <w:pStyle w:val="Beschriftung"/>
      </w:pPr>
      <w:bookmarkStart w:id="127" w:name="_Toc463447427"/>
      <w:bookmarkStart w:id="128" w:name="_Toc506559324"/>
      <w:r w:rsidRPr="00431075">
        <w:t xml:space="preserve">Tabelle </w:t>
      </w:r>
      <w:fldSimple w:instr=" SEQ Tabelle \* ARABIC ">
        <w:r w:rsidR="003C34CD">
          <w:rPr>
            <w:noProof/>
          </w:rPr>
          <w:t>5</w:t>
        </w:r>
      </w:fldSimple>
      <w:r w:rsidRPr="00431075">
        <w:t>: Tab</w:t>
      </w:r>
      <w:r w:rsidR="009065EE">
        <w:t>_Service_Monitoring</w:t>
      </w:r>
      <w:r w:rsidRPr="00431075">
        <w:t>_SOAP-Response, Beschreibung der Elemente</w:t>
      </w:r>
      <w:bookmarkEnd w:id="127"/>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7039"/>
      </w:tblGrid>
      <w:tr w:rsidR="00C02F79" w:rsidRPr="00431075" w:rsidTr="00E20A49">
        <w:trPr>
          <w:trHeight w:val="379"/>
        </w:trPr>
        <w:tc>
          <w:tcPr>
            <w:tcW w:w="1913" w:type="dxa"/>
            <w:tcBorders>
              <w:bottom w:val="single" w:sz="4" w:space="0" w:color="auto"/>
            </w:tcBorders>
            <w:shd w:val="clear" w:color="auto" w:fill="E0E0E0"/>
            <w:vAlign w:val="center"/>
          </w:tcPr>
          <w:p w:rsidR="00C02F79" w:rsidRPr="00431075" w:rsidRDefault="00C02F79" w:rsidP="00323772">
            <w:pPr>
              <w:pStyle w:val="gemTab9pt"/>
            </w:pPr>
            <w:r w:rsidRPr="00431075">
              <w:t>Element</w:t>
            </w:r>
          </w:p>
        </w:tc>
        <w:tc>
          <w:tcPr>
            <w:tcW w:w="7039" w:type="dxa"/>
            <w:shd w:val="clear" w:color="auto" w:fill="E0E0E0"/>
            <w:vAlign w:val="center"/>
          </w:tcPr>
          <w:p w:rsidR="00C02F79" w:rsidRPr="00431075" w:rsidRDefault="00C02F79" w:rsidP="00323772">
            <w:pPr>
              <w:pStyle w:val="gemTab9pt"/>
            </w:pPr>
            <w:r w:rsidRPr="00431075">
              <w:t>Beschreibung</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tns:request</w:t>
            </w:r>
          </w:p>
        </w:tc>
        <w:tc>
          <w:tcPr>
            <w:tcW w:w="7039" w:type="dxa"/>
            <w:vAlign w:val="center"/>
          </w:tcPr>
          <w:p w:rsidR="00C02F79" w:rsidRPr="00431075" w:rsidRDefault="00C02F79" w:rsidP="00323772">
            <w:pPr>
              <w:pStyle w:val="gemTab9pt"/>
            </w:pPr>
            <w:r w:rsidRPr="00431075">
              <w:t>definiert die SOAP-Response, die als Antwort auf den SOAP-Request an den Nutzer gesendet wird.</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tns:result</w:t>
            </w:r>
          </w:p>
        </w:tc>
        <w:tc>
          <w:tcPr>
            <w:tcW w:w="7039" w:type="dxa"/>
            <w:vAlign w:val="center"/>
          </w:tcPr>
          <w:p w:rsidR="00C02F79" w:rsidRPr="00431075" w:rsidRDefault="00C02F79" w:rsidP="00323772">
            <w:pPr>
              <w:pStyle w:val="gemTab9pt"/>
            </w:pPr>
            <w:r w:rsidRPr="00431075">
              <w:t>beinhaltet Abnahmebestätigung der Nachricht.</w:t>
            </w:r>
          </w:p>
          <w:p w:rsidR="00C02F79" w:rsidRPr="00431075" w:rsidRDefault="00C02F79" w:rsidP="00323772">
            <w:pPr>
              <w:pStyle w:val="gemTab9pt"/>
            </w:pPr>
            <w:r w:rsidRPr="00431075">
              <w:t xml:space="preserve">true | 1: Die Nachricht wurde vom Service Monitoring angenommen und zur Analyse der Messwerte weitergeleitet. </w:t>
            </w:r>
          </w:p>
          <w:p w:rsidR="00C02F79" w:rsidRPr="00431075" w:rsidRDefault="00C02F79" w:rsidP="00323772">
            <w:pPr>
              <w:pStyle w:val="gemTab9pt"/>
            </w:pPr>
            <w:r w:rsidRPr="00431075">
              <w:t>false | 0: Die Nachricht konnte nicht an das Auswertesystem weitergeleitet werden.</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tns:id</w:t>
            </w:r>
          </w:p>
        </w:tc>
        <w:tc>
          <w:tcPr>
            <w:tcW w:w="7039" w:type="dxa"/>
            <w:vAlign w:val="center"/>
          </w:tcPr>
          <w:p w:rsidR="00C02F79" w:rsidRPr="00431075" w:rsidRDefault="00C02F79" w:rsidP="00323772">
            <w:pPr>
              <w:pStyle w:val="gemTab9pt"/>
            </w:pPr>
            <w:r w:rsidRPr="00431075">
              <w:t>ermöglicht eine eindeutige Quittungs-ID für gesendete Nachricht (relevant für Fehleranalyse).</w:t>
            </w:r>
          </w:p>
        </w:tc>
      </w:tr>
      <w:tr w:rsidR="00C02F79" w:rsidRPr="00431075" w:rsidTr="00E20A49">
        <w:trPr>
          <w:cantSplit/>
          <w:trHeight w:val="408"/>
        </w:trPr>
        <w:tc>
          <w:tcPr>
            <w:tcW w:w="1913" w:type="dxa"/>
            <w:shd w:val="clear" w:color="auto" w:fill="auto"/>
            <w:vAlign w:val="center"/>
          </w:tcPr>
          <w:p w:rsidR="00C02F79" w:rsidRPr="00431075" w:rsidRDefault="00C02F79" w:rsidP="00323772">
            <w:pPr>
              <w:pStyle w:val="gemTab9pt"/>
            </w:pPr>
            <w:r w:rsidRPr="00431075">
              <w:t>tns:selfdisclosure</w:t>
            </w:r>
          </w:p>
        </w:tc>
        <w:tc>
          <w:tcPr>
            <w:tcW w:w="7039" w:type="dxa"/>
            <w:vAlign w:val="center"/>
          </w:tcPr>
          <w:p w:rsidR="00C02F79" w:rsidRPr="00431075" w:rsidRDefault="00C02F79" w:rsidP="00323772">
            <w:pPr>
              <w:pStyle w:val="gemTab9pt"/>
            </w:pPr>
            <w:r w:rsidRPr="00431075">
              <w:t>enthält Informationen zur Selbstauskunft des Service Monitorings, siehe [gemSpec_OM].</w:t>
            </w:r>
          </w:p>
        </w:tc>
      </w:tr>
    </w:tbl>
    <w:p w:rsidR="00C02F79" w:rsidRPr="00431075" w:rsidRDefault="00C02F79" w:rsidP="00323772">
      <w:pPr>
        <w:pStyle w:val="gemStandard"/>
      </w:pPr>
      <w:r w:rsidRPr="00431075">
        <w:t>Für den Fehlerfall ist das Nachrichtenelement err:Error (gematik-SOAP-Fault, definiert in Schemadatei TelematikError.xsd gemäß [gemSpec_OM]) verfügbar.</w:t>
      </w:r>
    </w:p>
    <w:p w:rsidR="00C02F79" w:rsidRPr="00535FB6" w:rsidRDefault="00C02F79" w:rsidP="006A2288">
      <w:pPr>
        <w:pStyle w:val="gemEinzug"/>
        <w:ind w:hanging="567"/>
        <w:rPr>
          <w:b/>
        </w:rPr>
      </w:pPr>
      <w:r w:rsidRPr="00535FB6">
        <w:rPr>
          <w:b/>
        </w:rPr>
        <w:lastRenderedPageBreak/>
        <w:sym w:font="Wingdings" w:char="F0D6"/>
      </w:r>
      <w:r w:rsidRPr="00535FB6">
        <w:rPr>
          <w:b/>
        </w:rPr>
        <w:tab/>
      </w:r>
      <w:r w:rsidR="002938C0" w:rsidRPr="00535FB6">
        <w:rPr>
          <w:b/>
        </w:rPr>
        <w:t>TIP1-A_7128</w:t>
      </w:r>
      <w:r w:rsidRPr="00535FB6">
        <w:rPr>
          <w:b/>
        </w:rPr>
        <w:t xml:space="preserve"> </w:t>
      </w:r>
      <w:r w:rsidRPr="00535FB6">
        <w:rPr>
          <w:b/>
          <w:szCs w:val="22"/>
        </w:rPr>
        <w:t>Nutzer des Service Monitorings I_Monitoring</w:t>
      </w:r>
      <w:r w:rsidRPr="00535FB6">
        <w:rPr>
          <w:b/>
        </w:rPr>
        <w:t>_Update, maximale HTTP-Nachrichtenlänge</w:t>
      </w:r>
    </w:p>
    <w:p w:rsidR="002B0233" w:rsidRDefault="00C02F79" w:rsidP="00323772">
      <w:pPr>
        <w:pStyle w:val="gemEinzug"/>
        <w:rPr>
          <w:b/>
        </w:rPr>
      </w:pPr>
      <w:r w:rsidRPr="00431075">
        <w:t xml:space="preserve">Der Nutzer der Schnittstelle I_Monitoring_Update MUSS beachten, dass </w:t>
      </w:r>
      <w:r w:rsidR="00945B5C">
        <w:t xml:space="preserve">bei </w:t>
      </w:r>
      <w:r w:rsidRPr="00431075">
        <w:t>Monitoringnachrichten die maximale HTTP-Nachrichtenlänge (Headerinformationen und Daten) von 16</w:t>
      </w:r>
      <w:r w:rsidR="004B1BC5">
        <w:t>.</w:t>
      </w:r>
      <w:r w:rsidRPr="00431075">
        <w:t>000 Bytes nicht überschritten wird. Größere Nachrichten werden verworfen.</w:t>
      </w:r>
    </w:p>
    <w:p w:rsidR="00C02F79" w:rsidRPr="002B0233" w:rsidRDefault="002B0233" w:rsidP="002B0233">
      <w:pPr>
        <w:pStyle w:val="gemStandard"/>
      </w:pPr>
      <w:r>
        <w:rPr>
          <w:b/>
        </w:rPr>
        <w:sym w:font="Wingdings" w:char="F0D5"/>
      </w:r>
    </w:p>
    <w:p w:rsidR="00C02F79" w:rsidRPr="00431075" w:rsidRDefault="00C02F79" w:rsidP="00323772">
      <w:pPr>
        <w:pStyle w:val="gemStandard"/>
      </w:pPr>
      <w:r w:rsidRPr="00431075">
        <w:t xml:space="preserve">Nachrichten mit fehlenden oder inkonsistenten Informationen werden akzeptiert, der Dateninhalt jedoch verworfen. </w:t>
      </w:r>
    </w:p>
    <w:p w:rsidR="00C02F79" w:rsidRPr="00431075" w:rsidRDefault="00C02F79" w:rsidP="00323772">
      <w:pPr>
        <w:pStyle w:val="gemEinzug"/>
        <w:rPr>
          <w:b/>
        </w:rPr>
      </w:pPr>
      <w:r w:rsidRPr="00431075">
        <w:t xml:space="preserve">Das sendende System erhält als Rückmeldung eine Nachrichten-ID, die </w:t>
      </w:r>
      <w:r w:rsidR="00431075" w:rsidRPr="00431075">
        <w:t>für Rückfragen beim Anbieter des</w:t>
      </w:r>
      <w:r w:rsidRPr="00431075">
        <w:t xml:space="preserve"> </w:t>
      </w:r>
      <w:r w:rsidR="00431075" w:rsidRPr="00431075">
        <w:t xml:space="preserve">Service Monitorings </w:t>
      </w:r>
      <w:r w:rsidRPr="00431075">
        <w:t>als Referenz genutzt werden kann. Eine Referenzierung von übermittelten Nachrichten ist nur im Rahmen der genutzten Datenaufbewahrungsrichtlinie möglich.</w:t>
      </w:r>
    </w:p>
    <w:p w:rsidR="00C02F79" w:rsidRPr="00431075" w:rsidRDefault="00C02F79" w:rsidP="00323772">
      <w:pPr>
        <w:pStyle w:val="Afo"/>
      </w:pPr>
      <w:r w:rsidRPr="00431075">
        <w:sym w:font="Wingdings" w:char="F0D6"/>
      </w:r>
      <w:r w:rsidRPr="00431075">
        <w:tab/>
      </w:r>
      <w:r w:rsidR="002938C0" w:rsidRPr="00B96317">
        <w:rPr>
          <w:szCs w:val="24"/>
        </w:rPr>
        <w:t>TIP1-A_7129</w:t>
      </w:r>
      <w:r w:rsidRPr="00431075">
        <w:t xml:space="preserve"> Nutzer des Service Monitorings I_Monitoring_Update, Selbstauskunft als Bestandteil jeder SOAP-Nachricht</w:t>
      </w:r>
    </w:p>
    <w:p w:rsidR="002B0233" w:rsidRDefault="00C02F79" w:rsidP="00323772">
      <w:pPr>
        <w:pStyle w:val="gemEinzug"/>
        <w:rPr>
          <w:b/>
        </w:rPr>
      </w:pPr>
      <w:r w:rsidRPr="00431075">
        <w:t>Der Nutzer der Schnittstelle I_Monitoring_Update MUSS in jeder SOAP-Nachricht das Element selfdisclosure (Selbstauskunft) befüllen. Die Selbstauskunft basiert auf dem Schema [ProductInformation.xsd] gemäß [gemSpec_OM].</w:t>
      </w:r>
      <w:r w:rsidR="00431075" w:rsidRPr="00431075">
        <w:t xml:space="preserve"> </w:t>
      </w:r>
    </w:p>
    <w:p w:rsidR="00C02F79" w:rsidRPr="002B0233" w:rsidRDefault="002B0233" w:rsidP="002B0233">
      <w:pPr>
        <w:pStyle w:val="gemStandard"/>
      </w:pPr>
      <w:r>
        <w:rPr>
          <w:b/>
        </w:rPr>
        <w:sym w:font="Wingdings" w:char="F0D5"/>
      </w:r>
    </w:p>
    <w:p w:rsidR="008F55DC" w:rsidRPr="00886266" w:rsidRDefault="008F55DC" w:rsidP="002B0233">
      <w:pPr>
        <w:pStyle w:val="berschrift2"/>
      </w:pPr>
      <w:bookmarkStart w:id="129" w:name="_Ref333230715"/>
      <w:bookmarkStart w:id="130" w:name="_Ref333230716"/>
      <w:bookmarkStart w:id="131" w:name="_Ref333231854"/>
      <w:bookmarkStart w:id="132" w:name="_Ref333231855"/>
      <w:bookmarkStart w:id="133" w:name="_Ref333232378"/>
      <w:bookmarkStart w:id="134" w:name="_Ref333232379"/>
      <w:bookmarkStart w:id="135" w:name="_Toc481062407"/>
      <w:bookmarkStart w:id="136" w:name="_Toc506976073"/>
      <w:r w:rsidRPr="00886266">
        <w:t xml:space="preserve">Technische Use Cases </w:t>
      </w:r>
      <w:r>
        <w:t>–</w:t>
      </w:r>
      <w:r w:rsidRPr="00886266">
        <w:t xml:space="preserve"> TUCs</w:t>
      </w:r>
      <w:bookmarkEnd w:id="129"/>
      <w:bookmarkEnd w:id="130"/>
      <w:bookmarkEnd w:id="131"/>
      <w:bookmarkEnd w:id="132"/>
      <w:bookmarkEnd w:id="133"/>
      <w:bookmarkEnd w:id="134"/>
      <w:bookmarkEnd w:id="135"/>
      <w:bookmarkEnd w:id="136"/>
    </w:p>
    <w:p w:rsidR="008F55DC" w:rsidRDefault="008F55DC" w:rsidP="008F55DC">
      <w:pPr>
        <w:pStyle w:val="gemstandard0"/>
      </w:pPr>
      <w:r>
        <w:t xml:space="preserve">Die hier beschriebenen TUCs werden in Probes für wiederkehrende Abläufe genutzt. </w:t>
      </w:r>
    </w:p>
    <w:p w:rsidR="008F55DC" w:rsidRPr="00535FB6" w:rsidRDefault="008F55DC" w:rsidP="008F55DC">
      <w:pPr>
        <w:pStyle w:val="gemEinzug"/>
        <w:ind w:hanging="567"/>
        <w:rPr>
          <w:b/>
          <w:lang w:val="en-US"/>
        </w:rPr>
      </w:pPr>
      <w:r w:rsidRPr="00535FB6">
        <w:rPr>
          <w:b/>
        </w:rPr>
        <w:sym w:font="Wingdings" w:char="F0D6"/>
      </w:r>
      <w:r w:rsidRPr="00535FB6">
        <w:rPr>
          <w:b/>
          <w:lang w:val="en-US"/>
        </w:rPr>
        <w:tab/>
        <w:t xml:space="preserve">TIP1-A_7147 </w:t>
      </w:r>
      <w:r>
        <w:rPr>
          <w:b/>
          <w:lang w:val="en-US"/>
        </w:rPr>
        <w:t>Service Monitoring</w:t>
      </w:r>
      <w:r w:rsidRPr="00535FB6">
        <w:rPr>
          <w:b/>
          <w:lang w:val="en-US"/>
        </w:rPr>
        <w:t xml:space="preserve">, </w:t>
      </w:r>
      <w:r w:rsidRPr="00535FB6">
        <w:rPr>
          <w:b/>
          <w:sz w:val="20"/>
          <w:lang w:val="en-US"/>
        </w:rPr>
        <w:t>TUC_SM_001</w:t>
      </w:r>
      <w:r w:rsidRPr="00535FB6">
        <w:rPr>
          <w:b/>
          <w:lang w:val="en-US"/>
        </w:rPr>
        <w:t xml:space="preserve">_DNS_Name_Resolution </w:t>
      </w:r>
    </w:p>
    <w:p w:rsidR="008F55DC" w:rsidRPr="0064659B" w:rsidRDefault="008F55DC" w:rsidP="008F55DC">
      <w:pPr>
        <w:pStyle w:val="gemEinzug"/>
        <w:rPr>
          <w:b/>
        </w:rPr>
      </w:pPr>
      <w:r w:rsidRPr="0064659B">
        <w:t xml:space="preserve">Das </w:t>
      </w:r>
      <w:r>
        <w:t>Service Monitoring</w:t>
      </w:r>
      <w:r w:rsidRPr="0064659B">
        <w:t xml:space="preserve"> MUSS </w:t>
      </w:r>
      <w:r w:rsidRPr="00E5154A">
        <w:t>TUC_SM_001</w:t>
      </w:r>
      <w:r w:rsidRPr="0064659B">
        <w:t>_DNS_Name_Resolution entsprechend Tab_</w:t>
      </w:r>
      <w:r w:rsidR="00E809B2">
        <w:t>Service_</w:t>
      </w:r>
      <w:r>
        <w:t>Monitoring</w:t>
      </w:r>
      <w:r w:rsidRPr="0064659B">
        <w:t>_</w:t>
      </w:r>
      <w:r w:rsidRPr="00E5154A">
        <w:t>TUC_SM_001</w:t>
      </w:r>
      <w:r w:rsidRPr="0064659B">
        <w:t>_DNS_Name_Resolution</w:t>
      </w:r>
      <w:r w:rsidRPr="0064659B">
        <w:rPr>
          <w:rFonts w:eastAsia="Times New Roman" w:cs="Arial"/>
          <w:color w:val="000000"/>
        </w:rPr>
        <w:t xml:space="preserve"> bereitstellen</w:t>
      </w:r>
      <w:r w:rsidRPr="0064659B">
        <w:t>.</w:t>
      </w:r>
      <w:r>
        <w:t xml:space="preserve"> </w:t>
      </w:r>
      <w:r w:rsidRPr="0064659B">
        <w:t xml:space="preserve">Dieser TUC </w:t>
      </w:r>
      <w:r>
        <w:t>MUSS</w:t>
      </w:r>
      <w:r w:rsidRPr="0064659B">
        <w:t xml:space="preserve"> in</w:t>
      </w:r>
      <w:r>
        <w:t xml:space="preserve"> allen</w:t>
      </w:r>
      <w:r w:rsidRPr="0064659B">
        <w:t xml:space="preserve"> Probes zur DNS</w:t>
      </w:r>
      <w:r>
        <w:t>-</w:t>
      </w:r>
      <w:r w:rsidRPr="0064659B">
        <w:t>Namensauflösung genutzt</w:t>
      </w:r>
      <w:r>
        <w:t xml:space="preserve"> werden</w:t>
      </w:r>
      <w:r w:rsidRPr="0064659B">
        <w:t>.</w:t>
      </w:r>
    </w:p>
    <w:p w:rsidR="008F55DC" w:rsidRPr="00261310" w:rsidRDefault="008F55DC" w:rsidP="002B0233">
      <w:pPr>
        <w:pStyle w:val="Beschriftung"/>
        <w:rPr>
          <w:lang w:val="en-US"/>
        </w:rPr>
      </w:pPr>
      <w:bookmarkStart w:id="137" w:name="_Toc480903605"/>
      <w:bookmarkStart w:id="138" w:name="_Toc506559325"/>
      <w:r w:rsidRPr="00261310">
        <w:rPr>
          <w:lang w:val="en-US"/>
        </w:rPr>
        <w:t xml:space="preserve">Tabelle </w:t>
      </w:r>
      <w:r w:rsidRPr="00307B18">
        <w:fldChar w:fldCharType="begin"/>
      </w:r>
      <w:r w:rsidRPr="00261310">
        <w:rPr>
          <w:lang w:val="en-US"/>
        </w:rPr>
        <w:instrText xml:space="preserve"> SEQ Tabelle \* ARABIC </w:instrText>
      </w:r>
      <w:r w:rsidRPr="00307B18">
        <w:fldChar w:fldCharType="separate"/>
      </w:r>
      <w:r w:rsidR="003C34CD">
        <w:rPr>
          <w:noProof/>
          <w:lang w:val="en-US"/>
        </w:rPr>
        <w:t>6</w:t>
      </w:r>
      <w:r w:rsidRPr="00307B18">
        <w:fldChar w:fldCharType="end"/>
      </w:r>
      <w:r w:rsidRPr="00261310">
        <w:rPr>
          <w:lang w:val="en-US"/>
        </w:rPr>
        <w:t xml:space="preserve">: </w:t>
      </w:r>
      <w:bookmarkEnd w:id="137"/>
      <w:r w:rsidRPr="00261310">
        <w:rPr>
          <w:lang w:val="en-US"/>
        </w:rPr>
        <w:t>Tab</w:t>
      </w:r>
      <w:r>
        <w:rPr>
          <w:lang w:val="en-US"/>
        </w:rPr>
        <w:t>_Service_Monitoring</w:t>
      </w:r>
      <w:r w:rsidRPr="00261310">
        <w:rPr>
          <w:lang w:val="en-US"/>
        </w:rPr>
        <w:t>_TUC_SM_001</w:t>
      </w:r>
      <w:r>
        <w:rPr>
          <w:lang w:val="en-US"/>
        </w:rPr>
        <w:t>_</w:t>
      </w:r>
      <w:r w:rsidRPr="0036188D">
        <w:rPr>
          <w:lang w:val="en-US"/>
        </w:rPr>
        <w:t>DNS_Name_Resolution</w:t>
      </w:r>
      <w:bookmarkEnd w:id="13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558"/>
        <w:gridCol w:w="5462"/>
      </w:tblGrid>
      <w:tr w:rsidR="008F55DC" w:rsidRPr="003C34CD" w:rsidTr="006A3E2C">
        <w:tc>
          <w:tcPr>
            <w:tcW w:w="1908" w:type="dxa"/>
            <w:shd w:val="clear" w:color="auto" w:fill="E0E0E0"/>
          </w:tcPr>
          <w:p w:rsidR="008F55DC" w:rsidRPr="00A83960" w:rsidRDefault="008F55DC" w:rsidP="006A3E2C">
            <w:pPr>
              <w:pStyle w:val="gemtab11ptAbstand"/>
              <w:rPr>
                <w:b/>
                <w:sz w:val="20"/>
              </w:rPr>
            </w:pPr>
            <w:r w:rsidRPr="00A83960">
              <w:rPr>
                <w:b/>
                <w:sz w:val="20"/>
              </w:rPr>
              <w:t>Name</w:t>
            </w:r>
          </w:p>
        </w:tc>
        <w:tc>
          <w:tcPr>
            <w:tcW w:w="7020" w:type="dxa"/>
            <w:gridSpan w:val="2"/>
            <w:shd w:val="clear" w:color="auto" w:fill="auto"/>
          </w:tcPr>
          <w:p w:rsidR="008F55DC" w:rsidRPr="00A83960" w:rsidRDefault="008F55DC" w:rsidP="006A3E2C">
            <w:pPr>
              <w:pStyle w:val="gemtab11ptAbstand"/>
              <w:rPr>
                <w:sz w:val="20"/>
                <w:lang w:val="en-US"/>
              </w:rPr>
            </w:pPr>
            <w:r w:rsidRPr="00A83960">
              <w:rPr>
                <w:sz w:val="20"/>
                <w:lang w:val="en-US"/>
              </w:rPr>
              <w:t>TUC_SM_001_DNS_Name_Resolution</w:t>
            </w:r>
          </w:p>
        </w:tc>
      </w:tr>
      <w:tr w:rsidR="008F55DC" w:rsidRPr="00A83960" w:rsidTr="006A3E2C">
        <w:tc>
          <w:tcPr>
            <w:tcW w:w="1908" w:type="dxa"/>
            <w:shd w:val="clear" w:color="auto" w:fill="E0E0E0"/>
          </w:tcPr>
          <w:p w:rsidR="008F55DC" w:rsidRPr="00A83960" w:rsidRDefault="008F55DC" w:rsidP="006A3E2C">
            <w:pPr>
              <w:pStyle w:val="gemtab11ptAbstand"/>
              <w:rPr>
                <w:b/>
                <w:sz w:val="20"/>
              </w:rPr>
            </w:pPr>
            <w:r w:rsidRPr="00A83960">
              <w:rPr>
                <w:b/>
                <w:sz w:val="20"/>
              </w:rPr>
              <w:t>Beschreibung</w:t>
            </w:r>
          </w:p>
        </w:tc>
        <w:tc>
          <w:tcPr>
            <w:tcW w:w="7020" w:type="dxa"/>
            <w:gridSpan w:val="2"/>
            <w:shd w:val="clear" w:color="auto" w:fill="auto"/>
          </w:tcPr>
          <w:p w:rsidR="008F55DC" w:rsidRPr="00A83960" w:rsidRDefault="008F55DC" w:rsidP="006A3E2C">
            <w:pPr>
              <w:pStyle w:val="gemtab11ptAbstand"/>
              <w:rPr>
                <w:sz w:val="20"/>
              </w:rPr>
            </w:pPr>
            <w:r w:rsidRPr="00A83960">
              <w:rPr>
                <w:sz w:val="20"/>
              </w:rPr>
              <w:t>Dieser TUC führt die Auflösung eines FQDN in eine IP-Adresse durch.</w:t>
            </w:r>
          </w:p>
        </w:tc>
      </w:tr>
      <w:tr w:rsidR="008F55DC" w:rsidRPr="00A83960" w:rsidTr="006A3E2C">
        <w:tc>
          <w:tcPr>
            <w:tcW w:w="1908" w:type="dxa"/>
            <w:shd w:val="clear" w:color="auto" w:fill="E0E0E0"/>
          </w:tcPr>
          <w:p w:rsidR="008F55DC" w:rsidRPr="00A83960" w:rsidRDefault="008F55DC" w:rsidP="006A3E2C">
            <w:pPr>
              <w:pStyle w:val="gemtab11ptAbstand"/>
              <w:rPr>
                <w:b/>
                <w:sz w:val="20"/>
              </w:rPr>
            </w:pPr>
            <w:r w:rsidRPr="00A83960">
              <w:rPr>
                <w:b/>
                <w:sz w:val="20"/>
              </w:rPr>
              <w:t>Vorbedingungen</w:t>
            </w:r>
          </w:p>
        </w:tc>
        <w:tc>
          <w:tcPr>
            <w:tcW w:w="7020" w:type="dxa"/>
            <w:gridSpan w:val="2"/>
            <w:shd w:val="clear" w:color="auto" w:fill="auto"/>
          </w:tcPr>
          <w:p w:rsidR="008F55DC" w:rsidRPr="00A83960" w:rsidRDefault="008F55DC" w:rsidP="006A3E2C">
            <w:pPr>
              <w:pStyle w:val="gemtab11ptAbstand"/>
              <w:numPr>
                <w:ilvl w:val="0"/>
                <w:numId w:val="18"/>
              </w:numPr>
              <w:rPr>
                <w:sz w:val="20"/>
              </w:rPr>
            </w:pPr>
            <w:r w:rsidRPr="00A83960">
              <w:rPr>
                <w:sz w:val="20"/>
              </w:rPr>
              <w:t>Keine</w:t>
            </w:r>
          </w:p>
        </w:tc>
      </w:tr>
      <w:tr w:rsidR="008F55DC" w:rsidRPr="00A83960" w:rsidTr="006A3E2C">
        <w:tc>
          <w:tcPr>
            <w:tcW w:w="1908" w:type="dxa"/>
            <w:shd w:val="clear" w:color="auto" w:fill="E0E0E0"/>
          </w:tcPr>
          <w:p w:rsidR="008F55DC" w:rsidRPr="00A83960" w:rsidRDefault="008F55DC" w:rsidP="006A3E2C">
            <w:pPr>
              <w:pStyle w:val="gemtab11ptAbstand"/>
              <w:rPr>
                <w:b/>
                <w:sz w:val="20"/>
              </w:rPr>
            </w:pPr>
            <w:r w:rsidRPr="00A83960">
              <w:rPr>
                <w:b/>
                <w:sz w:val="20"/>
              </w:rPr>
              <w:t>Eingangsdaten</w:t>
            </w:r>
          </w:p>
        </w:tc>
        <w:tc>
          <w:tcPr>
            <w:tcW w:w="7020" w:type="dxa"/>
            <w:gridSpan w:val="2"/>
            <w:shd w:val="clear" w:color="auto" w:fill="auto"/>
          </w:tcPr>
          <w:p w:rsidR="008F55DC" w:rsidRPr="00A83960" w:rsidRDefault="008F55DC" w:rsidP="006A3E2C">
            <w:pPr>
              <w:pStyle w:val="gemtab11ptAbstand"/>
              <w:numPr>
                <w:ilvl w:val="0"/>
                <w:numId w:val="18"/>
              </w:numPr>
              <w:rPr>
                <w:sz w:val="20"/>
              </w:rPr>
            </w:pPr>
            <w:r w:rsidRPr="00A83960">
              <w:rPr>
                <w:sz w:val="20"/>
              </w:rPr>
              <w:t>IP-Adresse Name</w:t>
            </w:r>
            <w:r>
              <w:rPr>
                <w:sz w:val="20"/>
              </w:rPr>
              <w:t>n</w:t>
            </w:r>
            <w:r w:rsidRPr="00A83960">
              <w:rPr>
                <w:sz w:val="20"/>
              </w:rPr>
              <w:t>sdienst</w:t>
            </w:r>
          </w:p>
          <w:p w:rsidR="008F55DC" w:rsidRPr="00A83960" w:rsidRDefault="008F55DC" w:rsidP="006A3E2C">
            <w:pPr>
              <w:pStyle w:val="gemtab11ptAbstand"/>
              <w:numPr>
                <w:ilvl w:val="0"/>
                <w:numId w:val="18"/>
              </w:numPr>
              <w:rPr>
                <w:sz w:val="20"/>
              </w:rPr>
            </w:pPr>
            <w:r w:rsidRPr="00A83960">
              <w:rPr>
                <w:sz w:val="20"/>
              </w:rPr>
              <w:t>Aufzulösender FQDN</w:t>
            </w:r>
          </w:p>
          <w:p w:rsidR="008F55DC" w:rsidRPr="00A83960" w:rsidRDefault="008F55DC" w:rsidP="006A3E2C">
            <w:pPr>
              <w:pStyle w:val="gemtab11ptAbstand"/>
              <w:numPr>
                <w:ilvl w:val="0"/>
                <w:numId w:val="18"/>
              </w:numPr>
              <w:rPr>
                <w:sz w:val="20"/>
              </w:rPr>
            </w:pPr>
            <w:r w:rsidRPr="00A83960">
              <w:rPr>
                <w:sz w:val="20"/>
              </w:rPr>
              <w:t xml:space="preserve">Bisher ermittelte Service Monitoring Daten </w:t>
            </w:r>
          </w:p>
        </w:tc>
      </w:tr>
      <w:tr w:rsidR="008F55DC" w:rsidRPr="00D94CB8" w:rsidTr="006A3E2C">
        <w:tc>
          <w:tcPr>
            <w:tcW w:w="1908" w:type="dxa"/>
            <w:shd w:val="clear" w:color="auto" w:fill="E0E0E0"/>
          </w:tcPr>
          <w:p w:rsidR="008F55DC" w:rsidRPr="00A83960" w:rsidRDefault="008F55DC" w:rsidP="006A3E2C">
            <w:pPr>
              <w:pStyle w:val="gemtab11ptAbstand"/>
              <w:rPr>
                <w:b/>
                <w:sz w:val="20"/>
              </w:rPr>
            </w:pPr>
            <w:r w:rsidRPr="00A83960">
              <w:rPr>
                <w:b/>
                <w:sz w:val="20"/>
              </w:rPr>
              <w:t>Komponenten</w:t>
            </w:r>
          </w:p>
        </w:tc>
        <w:tc>
          <w:tcPr>
            <w:tcW w:w="7020" w:type="dxa"/>
            <w:gridSpan w:val="2"/>
            <w:shd w:val="clear" w:color="auto" w:fill="auto"/>
          </w:tcPr>
          <w:p w:rsidR="008F55DC" w:rsidRPr="00A83960" w:rsidRDefault="008F55DC" w:rsidP="006A3E2C">
            <w:pPr>
              <w:pStyle w:val="gemtab11ptAbstand"/>
              <w:numPr>
                <w:ilvl w:val="0"/>
                <w:numId w:val="18"/>
              </w:numPr>
              <w:rPr>
                <w:sz w:val="20"/>
                <w:lang w:val="en-US"/>
              </w:rPr>
            </w:pPr>
            <w:r w:rsidRPr="00A83960">
              <w:rPr>
                <w:sz w:val="20"/>
                <w:lang w:val="en-US"/>
              </w:rPr>
              <w:t>Service Monitoring Probe, DNS-Nameserver</w:t>
            </w:r>
          </w:p>
        </w:tc>
      </w:tr>
      <w:tr w:rsidR="008F55DC" w:rsidRPr="00A83960" w:rsidTr="006A3E2C">
        <w:tc>
          <w:tcPr>
            <w:tcW w:w="1908" w:type="dxa"/>
            <w:shd w:val="clear" w:color="auto" w:fill="E0E0E0"/>
          </w:tcPr>
          <w:p w:rsidR="008F55DC" w:rsidRPr="00A83960" w:rsidRDefault="008F55DC" w:rsidP="006A3E2C">
            <w:pPr>
              <w:pStyle w:val="gemtab11ptAbstand"/>
              <w:rPr>
                <w:b/>
                <w:sz w:val="20"/>
              </w:rPr>
            </w:pPr>
            <w:r w:rsidRPr="00A83960">
              <w:rPr>
                <w:b/>
                <w:sz w:val="20"/>
              </w:rPr>
              <w:t>Ausgangsdaten</w:t>
            </w:r>
          </w:p>
        </w:tc>
        <w:tc>
          <w:tcPr>
            <w:tcW w:w="7020" w:type="dxa"/>
            <w:gridSpan w:val="2"/>
            <w:shd w:val="clear" w:color="auto" w:fill="auto"/>
          </w:tcPr>
          <w:p w:rsidR="008F55DC" w:rsidRPr="00A83960" w:rsidRDefault="008F55DC" w:rsidP="006A3E2C">
            <w:pPr>
              <w:pStyle w:val="gemtab11ptAbstand"/>
              <w:numPr>
                <w:ilvl w:val="0"/>
                <w:numId w:val="18"/>
              </w:numPr>
              <w:rPr>
                <w:sz w:val="20"/>
                <w:lang w:val="da-DK"/>
              </w:rPr>
            </w:pPr>
            <w:r w:rsidRPr="00A83960">
              <w:rPr>
                <w:sz w:val="20"/>
                <w:lang w:val="da-DK"/>
              </w:rPr>
              <w:t>Aufgelöste IP-Adresse</w:t>
            </w:r>
          </w:p>
          <w:p w:rsidR="008F55DC" w:rsidRPr="00A83960" w:rsidRDefault="008F55DC" w:rsidP="006A3E2C">
            <w:pPr>
              <w:pStyle w:val="gemtab11ptAbstand"/>
              <w:numPr>
                <w:ilvl w:val="0"/>
                <w:numId w:val="18"/>
              </w:numPr>
              <w:rPr>
                <w:sz w:val="20"/>
                <w:lang w:val="da-DK"/>
              </w:rPr>
            </w:pPr>
            <w:r w:rsidRPr="00A83960">
              <w:rPr>
                <w:sz w:val="20"/>
              </w:rPr>
              <w:t>Ermittelte Service Monitoring Daten für die DNS Namensauflösung</w:t>
            </w:r>
          </w:p>
        </w:tc>
      </w:tr>
      <w:tr w:rsidR="008F55DC" w:rsidRPr="00A83960" w:rsidTr="006A3E2C">
        <w:tc>
          <w:tcPr>
            <w:tcW w:w="1908" w:type="dxa"/>
            <w:shd w:val="clear" w:color="auto" w:fill="E0E0E0"/>
          </w:tcPr>
          <w:p w:rsidR="008F55DC" w:rsidRPr="00A83960" w:rsidRDefault="008F55DC" w:rsidP="006A3E2C">
            <w:pPr>
              <w:pStyle w:val="gemtab11ptAbstand"/>
              <w:rPr>
                <w:b/>
                <w:sz w:val="20"/>
              </w:rPr>
            </w:pPr>
            <w:r w:rsidRPr="00A83960">
              <w:rPr>
                <w:b/>
                <w:sz w:val="20"/>
              </w:rPr>
              <w:t>Standardablauf</w:t>
            </w:r>
          </w:p>
        </w:tc>
        <w:tc>
          <w:tcPr>
            <w:tcW w:w="1558" w:type="dxa"/>
            <w:shd w:val="clear" w:color="auto" w:fill="E0E0E0"/>
          </w:tcPr>
          <w:p w:rsidR="008F55DC" w:rsidRPr="00A83960" w:rsidRDefault="008F55DC" w:rsidP="006A3E2C">
            <w:pPr>
              <w:pStyle w:val="gemtab11ptAbstand"/>
              <w:rPr>
                <w:b/>
                <w:sz w:val="20"/>
              </w:rPr>
            </w:pPr>
            <w:r w:rsidRPr="00A83960">
              <w:rPr>
                <w:b/>
                <w:sz w:val="20"/>
              </w:rPr>
              <w:t>Aktion</w:t>
            </w:r>
          </w:p>
        </w:tc>
        <w:tc>
          <w:tcPr>
            <w:tcW w:w="5462" w:type="dxa"/>
            <w:shd w:val="clear" w:color="auto" w:fill="E0E0E0"/>
          </w:tcPr>
          <w:p w:rsidR="008F55DC" w:rsidRPr="00A83960" w:rsidRDefault="008F55DC" w:rsidP="006A3E2C">
            <w:pPr>
              <w:pStyle w:val="gemtab11ptAbstand"/>
              <w:rPr>
                <w:b/>
                <w:sz w:val="20"/>
              </w:rPr>
            </w:pPr>
            <w:r w:rsidRPr="00A83960">
              <w:rPr>
                <w:b/>
                <w:sz w:val="20"/>
              </w:rPr>
              <w:t>Beschreibung</w:t>
            </w:r>
          </w:p>
        </w:tc>
      </w:tr>
      <w:tr w:rsidR="008F55DC" w:rsidRPr="00A83960" w:rsidTr="006A3E2C">
        <w:tc>
          <w:tcPr>
            <w:tcW w:w="1908" w:type="dxa"/>
            <w:shd w:val="clear" w:color="auto" w:fill="E0E0E0"/>
          </w:tcPr>
          <w:p w:rsidR="008F55DC" w:rsidRPr="00A83960" w:rsidRDefault="008F55DC" w:rsidP="006A3E2C">
            <w:pPr>
              <w:pStyle w:val="gemtab11ptAbstand"/>
              <w:rPr>
                <w:sz w:val="20"/>
              </w:rPr>
            </w:pPr>
          </w:p>
        </w:tc>
        <w:tc>
          <w:tcPr>
            <w:tcW w:w="1558" w:type="dxa"/>
            <w:shd w:val="clear" w:color="auto" w:fill="auto"/>
          </w:tcPr>
          <w:p w:rsidR="008F55DC" w:rsidRPr="00A83960" w:rsidRDefault="008F55DC" w:rsidP="006A3E2C">
            <w:pPr>
              <w:pStyle w:val="gemtab11ptAbstand"/>
              <w:rPr>
                <w:sz w:val="20"/>
              </w:rPr>
            </w:pPr>
            <w:r w:rsidRPr="00A83960">
              <w:rPr>
                <w:sz w:val="20"/>
              </w:rPr>
              <w:t xml:space="preserve">IP-Adresse der Schnittstelle </w:t>
            </w:r>
            <w:r w:rsidRPr="00A83960">
              <w:rPr>
                <w:sz w:val="20"/>
              </w:rPr>
              <w:lastRenderedPageBreak/>
              <w:t>ermitteln</w:t>
            </w:r>
          </w:p>
        </w:tc>
        <w:tc>
          <w:tcPr>
            <w:tcW w:w="5462" w:type="dxa"/>
            <w:shd w:val="clear" w:color="auto" w:fill="auto"/>
          </w:tcPr>
          <w:p w:rsidR="008F55DC" w:rsidRPr="00A83960" w:rsidRDefault="008F55DC" w:rsidP="006A3E2C">
            <w:pPr>
              <w:pStyle w:val="gemtab11ptAbstand"/>
              <w:rPr>
                <w:sz w:val="20"/>
              </w:rPr>
            </w:pPr>
            <w:r w:rsidRPr="00A83960">
              <w:rPr>
                <w:sz w:val="20"/>
              </w:rPr>
              <w:lastRenderedPageBreak/>
              <w:t xml:space="preserve">Durch eine DNS-Anfrage (I_DNS_Name_Resolution:: get_IP_Address.) wird der FQDN in eine IP-Adresse </w:t>
            </w:r>
            <w:r w:rsidRPr="00A83960">
              <w:rPr>
                <w:sz w:val="20"/>
              </w:rPr>
              <w:lastRenderedPageBreak/>
              <w:t>aufgelöst.</w:t>
            </w:r>
          </w:p>
        </w:tc>
      </w:tr>
      <w:tr w:rsidR="008F55DC" w:rsidRPr="00A83960" w:rsidTr="006A3E2C">
        <w:tc>
          <w:tcPr>
            <w:tcW w:w="1908" w:type="dxa"/>
            <w:tcBorders>
              <w:top w:val="single" w:sz="4" w:space="0" w:color="auto"/>
              <w:left w:val="single" w:sz="4" w:space="0" w:color="auto"/>
              <w:bottom w:val="single" w:sz="4" w:space="0" w:color="auto"/>
              <w:right w:val="single" w:sz="4" w:space="0" w:color="auto"/>
            </w:tcBorders>
            <w:shd w:val="clear" w:color="auto" w:fill="E0E0E0"/>
          </w:tcPr>
          <w:p w:rsidR="008F55DC" w:rsidRPr="00A83960" w:rsidRDefault="008F55DC" w:rsidP="006A3E2C">
            <w:pPr>
              <w:pStyle w:val="gemtab11ptAbstand"/>
              <w:rPr>
                <w:sz w:val="20"/>
              </w:rPr>
            </w:pPr>
          </w:p>
        </w:tc>
        <w:tc>
          <w:tcPr>
            <w:tcW w:w="1558" w:type="dxa"/>
            <w:tcBorders>
              <w:top w:val="single" w:sz="4" w:space="0" w:color="auto"/>
              <w:left w:val="single" w:sz="4" w:space="0" w:color="auto"/>
              <w:bottom w:val="single" w:sz="4" w:space="0" w:color="auto"/>
              <w:right w:val="single" w:sz="4" w:space="0" w:color="auto"/>
            </w:tcBorders>
            <w:shd w:val="clear" w:color="auto" w:fill="auto"/>
          </w:tcPr>
          <w:p w:rsidR="008F55DC" w:rsidRPr="00A83960" w:rsidRDefault="008F55DC" w:rsidP="006A3E2C">
            <w:pPr>
              <w:pStyle w:val="gemtab11ptAbstand"/>
              <w:rPr>
                <w:sz w:val="20"/>
              </w:rPr>
            </w:pPr>
            <w:r w:rsidRPr="00A83960">
              <w:rPr>
                <w:sz w:val="20"/>
              </w:rPr>
              <w:t>Falls bei der DNS-Anfrage keine Antwort (und kein DNS-Fehler) ermittelt werden konnte</w:t>
            </w:r>
          </w:p>
        </w:tc>
        <w:tc>
          <w:tcPr>
            <w:tcW w:w="5462" w:type="dxa"/>
            <w:tcBorders>
              <w:top w:val="single" w:sz="4" w:space="0" w:color="auto"/>
              <w:left w:val="single" w:sz="4" w:space="0" w:color="auto"/>
              <w:bottom w:val="single" w:sz="4" w:space="0" w:color="auto"/>
              <w:right w:val="single" w:sz="4" w:space="0" w:color="auto"/>
            </w:tcBorders>
            <w:shd w:val="clear" w:color="auto" w:fill="auto"/>
          </w:tcPr>
          <w:p w:rsidR="008F55DC" w:rsidRPr="00A83960" w:rsidRDefault="008F55DC" w:rsidP="006A3E2C">
            <w:pPr>
              <w:pStyle w:val="gemtab11ptAbstand"/>
              <w:rPr>
                <w:sz w:val="20"/>
              </w:rPr>
            </w:pPr>
            <w:r w:rsidRPr="00A83960">
              <w:rPr>
                <w:sz w:val="20"/>
              </w:rPr>
              <w:t>Prüfung der Erreichbarkeit des DNS-Nameserver über TUC_SM_002_Erreichbarkeitsprüfung.</w:t>
            </w:r>
          </w:p>
          <w:p w:rsidR="008F55DC" w:rsidRPr="00A83960" w:rsidRDefault="008F55DC" w:rsidP="006A3E2C">
            <w:pPr>
              <w:pStyle w:val="gemtab11ptAbstand"/>
              <w:rPr>
                <w:sz w:val="20"/>
              </w:rPr>
            </w:pPr>
          </w:p>
          <w:p w:rsidR="008F55DC" w:rsidRPr="00A83960" w:rsidRDefault="008F55DC" w:rsidP="006A3E2C">
            <w:pPr>
              <w:pStyle w:val="gemtab11ptAbstand"/>
              <w:rPr>
                <w:sz w:val="20"/>
              </w:rPr>
            </w:pPr>
            <w:r w:rsidRPr="00A83960">
              <w:rPr>
                <w:sz w:val="20"/>
              </w:rPr>
              <w:t>Der Service Monitoring Datensatz für die DNS-Namensauflösung wird in diesem Fall in TUC_SM_002_Erreichbarkeitsprüfung erstellt.</w:t>
            </w:r>
          </w:p>
        </w:tc>
      </w:tr>
      <w:tr w:rsidR="008F55DC" w:rsidRPr="00A83960" w:rsidTr="006A3E2C">
        <w:tc>
          <w:tcPr>
            <w:tcW w:w="1908" w:type="dxa"/>
            <w:shd w:val="clear" w:color="auto" w:fill="E0E0E0"/>
          </w:tcPr>
          <w:p w:rsidR="008F55DC" w:rsidRPr="00A83960" w:rsidRDefault="008F55DC" w:rsidP="006A3E2C">
            <w:pPr>
              <w:pStyle w:val="gemtab11ptAbstand"/>
              <w:rPr>
                <w:sz w:val="20"/>
              </w:rPr>
            </w:pPr>
          </w:p>
        </w:tc>
        <w:tc>
          <w:tcPr>
            <w:tcW w:w="1558" w:type="dxa"/>
            <w:shd w:val="clear" w:color="auto" w:fill="auto"/>
          </w:tcPr>
          <w:p w:rsidR="008F55DC" w:rsidRPr="00A83960" w:rsidRDefault="008F55DC" w:rsidP="006A3E2C">
            <w:pPr>
              <w:pStyle w:val="gemtab11ptAbstand"/>
              <w:rPr>
                <w:sz w:val="20"/>
              </w:rPr>
            </w:pPr>
            <w:r w:rsidRPr="00A83960">
              <w:rPr>
                <w:sz w:val="20"/>
              </w:rPr>
              <w:t xml:space="preserve">Falls bei der DNS-Anfrage eine Antwort oder </w:t>
            </w:r>
            <w:r w:rsidR="00A56BC7">
              <w:rPr>
                <w:sz w:val="20"/>
              </w:rPr>
              <w:t xml:space="preserve">ein </w:t>
            </w:r>
            <w:r w:rsidRPr="00A83960">
              <w:rPr>
                <w:sz w:val="20"/>
              </w:rPr>
              <w:t>DNS-Fehler ermittelt werden konnte</w:t>
            </w:r>
          </w:p>
        </w:tc>
        <w:tc>
          <w:tcPr>
            <w:tcW w:w="5462" w:type="dxa"/>
            <w:shd w:val="clear" w:color="auto" w:fill="auto"/>
          </w:tcPr>
          <w:p w:rsidR="008F55DC" w:rsidRPr="00A83960" w:rsidRDefault="008F55DC" w:rsidP="006A3E2C">
            <w:pPr>
              <w:rPr>
                <w:sz w:val="20"/>
              </w:rPr>
            </w:pPr>
            <w:r w:rsidRPr="00A83960">
              <w:rPr>
                <w:sz w:val="20"/>
              </w:rPr>
              <w:t>Die Service Monitoring</w:t>
            </w:r>
            <w:r>
              <w:rPr>
                <w:sz w:val="20"/>
              </w:rPr>
              <w:t>-</w:t>
            </w:r>
            <w:r w:rsidRPr="00A83960">
              <w:rPr>
                <w:sz w:val="20"/>
              </w:rPr>
              <w:t>Daten (aus den Eingangsdaten) werden entsprechend der durchgeführten Aktionen, Tab</w:t>
            </w:r>
            <w:r>
              <w:rPr>
                <w:sz w:val="20"/>
              </w:rPr>
              <w:t>_Service_Monitoring</w:t>
            </w:r>
            <w:r w:rsidRPr="00A83960">
              <w:rPr>
                <w:sz w:val="20"/>
              </w:rPr>
              <w:t xml:space="preserve">_Probe_Daten und um </w:t>
            </w:r>
            <w:r>
              <w:rPr>
                <w:sz w:val="20"/>
              </w:rPr>
              <w:t xml:space="preserve">die </w:t>
            </w:r>
            <w:r w:rsidRPr="00A83960">
              <w:rPr>
                <w:sz w:val="20"/>
              </w:rPr>
              <w:t>Performance-Kenngröße „Bearbeitungszeit“</w:t>
            </w:r>
          </w:p>
          <w:p w:rsidR="008F55DC" w:rsidRPr="00A83960" w:rsidRDefault="008F55DC" w:rsidP="006A3E2C">
            <w:pPr>
              <w:rPr>
                <w:sz w:val="20"/>
              </w:rPr>
            </w:pPr>
            <w:r w:rsidRPr="00A83960">
              <w:rPr>
                <w:sz w:val="20"/>
              </w:rPr>
              <w:t xml:space="preserve">ergänzt. </w:t>
            </w:r>
          </w:p>
          <w:p w:rsidR="008F55DC" w:rsidRPr="00A83960" w:rsidRDefault="008F55DC" w:rsidP="006A3E2C">
            <w:pPr>
              <w:pStyle w:val="gemtab11ptAbstand"/>
              <w:rPr>
                <w:sz w:val="20"/>
              </w:rPr>
            </w:pPr>
            <w:r w:rsidRPr="00A83960">
              <w:rPr>
                <w:sz w:val="20"/>
              </w:rPr>
              <w:t>Dabei wird das „</w:t>
            </w:r>
            <w:r>
              <w:rPr>
                <w:sz w:val="20"/>
              </w:rPr>
              <w:t>Probe-Ergebnis</w:t>
            </w:r>
            <w:r w:rsidRPr="00A83960">
              <w:rPr>
                <w:sz w:val="20"/>
              </w:rPr>
              <w:t xml:space="preserve">“ dieses Datensatzes </w:t>
            </w:r>
          </w:p>
          <w:p w:rsidR="008F55DC" w:rsidRPr="00A83960" w:rsidRDefault="00A56BC7" w:rsidP="006A3E2C">
            <w:pPr>
              <w:pStyle w:val="gemtab11ptAbstand"/>
              <w:numPr>
                <w:ilvl w:val="0"/>
                <w:numId w:val="19"/>
              </w:numPr>
              <w:rPr>
                <w:sz w:val="20"/>
              </w:rPr>
            </w:pPr>
            <w:r>
              <w:rPr>
                <w:sz w:val="20"/>
              </w:rPr>
              <w:t xml:space="preserve">auf OK gesetzt, </w:t>
            </w:r>
            <w:r w:rsidR="008F55DC" w:rsidRPr="00A83960">
              <w:rPr>
                <w:sz w:val="20"/>
              </w:rPr>
              <w:t>falls der FQDN in eine IP-Adresse aufgelöst wurde.</w:t>
            </w:r>
          </w:p>
          <w:p w:rsidR="008F55DC" w:rsidRPr="00A83960" w:rsidRDefault="008F55DC" w:rsidP="006A3E2C">
            <w:pPr>
              <w:pStyle w:val="gemtab11ptAbstand"/>
              <w:numPr>
                <w:ilvl w:val="0"/>
                <w:numId w:val="19"/>
              </w:numPr>
              <w:rPr>
                <w:sz w:val="20"/>
              </w:rPr>
            </w:pPr>
            <w:r w:rsidRPr="00A83960">
              <w:rPr>
                <w:sz w:val="20"/>
              </w:rPr>
              <w:t>auf 7102 gesetzt</w:t>
            </w:r>
            <w:r w:rsidR="00A56BC7">
              <w:rPr>
                <w:sz w:val="20"/>
              </w:rPr>
              <w:t>,</w:t>
            </w:r>
            <w:r w:rsidRPr="00A83960">
              <w:rPr>
                <w:sz w:val="20"/>
              </w:rPr>
              <w:t xml:space="preserve"> falls der DNS-Server mit einem Fehler geantwortet hat.</w:t>
            </w:r>
          </w:p>
          <w:p w:rsidR="008F55DC" w:rsidRPr="00A83960" w:rsidRDefault="008F55DC" w:rsidP="006A3E2C">
            <w:pPr>
              <w:pStyle w:val="gemtab11ptAbstand"/>
              <w:rPr>
                <w:sz w:val="20"/>
              </w:rPr>
            </w:pPr>
          </w:p>
        </w:tc>
      </w:tr>
      <w:tr w:rsidR="008F55DC" w:rsidRPr="00A83960" w:rsidTr="006A3E2C">
        <w:tc>
          <w:tcPr>
            <w:tcW w:w="1908" w:type="dxa"/>
            <w:shd w:val="clear" w:color="auto" w:fill="E0E0E0"/>
          </w:tcPr>
          <w:p w:rsidR="008F55DC" w:rsidRPr="00A83960" w:rsidRDefault="008F55DC" w:rsidP="006A3E2C">
            <w:pPr>
              <w:pStyle w:val="gemtab11ptAbstand"/>
              <w:rPr>
                <w:sz w:val="20"/>
              </w:rPr>
            </w:pPr>
          </w:p>
        </w:tc>
        <w:tc>
          <w:tcPr>
            <w:tcW w:w="1558" w:type="dxa"/>
            <w:shd w:val="clear" w:color="auto" w:fill="auto"/>
          </w:tcPr>
          <w:p w:rsidR="008F55DC" w:rsidRPr="00A83960" w:rsidRDefault="008F55DC" w:rsidP="006A3E2C">
            <w:pPr>
              <w:pStyle w:val="gemtab11ptAbstand"/>
              <w:rPr>
                <w:sz w:val="20"/>
              </w:rPr>
            </w:pPr>
            <w:r w:rsidRPr="00A83960">
              <w:rPr>
                <w:sz w:val="20"/>
              </w:rPr>
              <w:t>Rückgabe der Daten</w:t>
            </w:r>
          </w:p>
        </w:tc>
        <w:tc>
          <w:tcPr>
            <w:tcW w:w="5462" w:type="dxa"/>
            <w:shd w:val="clear" w:color="auto" w:fill="auto"/>
          </w:tcPr>
          <w:p w:rsidR="008F55DC" w:rsidRPr="00A83960" w:rsidRDefault="008F55DC" w:rsidP="006A3E2C">
            <w:pPr>
              <w:pStyle w:val="gemtab11ptAbstand"/>
              <w:rPr>
                <w:sz w:val="20"/>
              </w:rPr>
            </w:pPr>
            <w:r w:rsidRPr="00A83960">
              <w:rPr>
                <w:sz w:val="20"/>
              </w:rPr>
              <w:t>Rückgabe der Ausgangsdaten</w:t>
            </w:r>
          </w:p>
        </w:tc>
      </w:tr>
    </w:tbl>
    <w:p w:rsidR="002B0233" w:rsidRDefault="002B0233" w:rsidP="008F55DC">
      <w:pPr>
        <w:pStyle w:val="gemStandard"/>
        <w:ind w:firstLine="709"/>
        <w:rPr>
          <w:b/>
        </w:rPr>
      </w:pPr>
    </w:p>
    <w:p w:rsidR="008F55DC" w:rsidRPr="002B0233" w:rsidRDefault="002B0233" w:rsidP="008F55DC">
      <w:pPr>
        <w:pStyle w:val="gemStandard"/>
        <w:ind w:firstLine="709"/>
      </w:pPr>
      <w:r>
        <w:rPr>
          <w:b/>
        </w:rPr>
        <w:sym w:font="Wingdings" w:char="F0D5"/>
      </w:r>
    </w:p>
    <w:p w:rsidR="008F55DC" w:rsidRPr="00261310" w:rsidRDefault="008F55DC" w:rsidP="008F55DC">
      <w:pPr>
        <w:pStyle w:val="gemStandard"/>
      </w:pPr>
    </w:p>
    <w:p w:rsidR="008F55DC" w:rsidRPr="00535FB6" w:rsidRDefault="008F55DC" w:rsidP="008F55DC">
      <w:pPr>
        <w:pStyle w:val="gemEinzug"/>
        <w:ind w:hanging="567"/>
        <w:rPr>
          <w:b/>
        </w:rPr>
      </w:pPr>
      <w:r w:rsidRPr="00535FB6">
        <w:rPr>
          <w:b/>
        </w:rPr>
        <w:sym w:font="Wingdings" w:char="F0D6"/>
      </w:r>
      <w:r w:rsidRPr="00535FB6">
        <w:rPr>
          <w:b/>
        </w:rPr>
        <w:tab/>
        <w:t xml:space="preserve">TIP1-A_7148 </w:t>
      </w:r>
      <w:r>
        <w:rPr>
          <w:b/>
        </w:rPr>
        <w:t>Service Monitoring</w:t>
      </w:r>
      <w:r w:rsidRPr="00535FB6">
        <w:rPr>
          <w:b/>
        </w:rPr>
        <w:t xml:space="preserve">, TUC_SM_002_Erreichbarkeitsprüfung </w:t>
      </w:r>
    </w:p>
    <w:p w:rsidR="008F55DC" w:rsidRDefault="008F55DC" w:rsidP="008F55DC">
      <w:pPr>
        <w:pStyle w:val="gemEinzug"/>
      </w:pPr>
      <w:r w:rsidRPr="0064659B">
        <w:t xml:space="preserve">Das </w:t>
      </w:r>
      <w:r>
        <w:t>Service Monitoring</w:t>
      </w:r>
      <w:r w:rsidRPr="0064659B">
        <w:t xml:space="preserve"> MUSS </w:t>
      </w:r>
      <w:r w:rsidRPr="00154F95">
        <w:t>TUC_SM_002</w:t>
      </w:r>
      <w:r w:rsidRPr="0064659B">
        <w:t>_Erreichbarkeitsprüfung entsprechend Tab</w:t>
      </w:r>
      <w:r>
        <w:t>_Service_Monitoring</w:t>
      </w:r>
      <w:r w:rsidRPr="0064659B">
        <w:t>_</w:t>
      </w:r>
      <w:r w:rsidRPr="00154F95">
        <w:t>TUC_SM_002</w:t>
      </w:r>
      <w:r w:rsidRPr="0064659B">
        <w:t xml:space="preserve">_Erreichbarkeitsprüfung </w:t>
      </w:r>
      <w:r w:rsidRPr="0064659B">
        <w:rPr>
          <w:rFonts w:eastAsia="Times New Roman" w:cs="Arial"/>
          <w:color w:val="000000"/>
        </w:rPr>
        <w:t>bereitstellen</w:t>
      </w:r>
      <w:r w:rsidRPr="0064659B">
        <w:t>.</w:t>
      </w:r>
      <w:r>
        <w:t xml:space="preserve"> </w:t>
      </w:r>
      <w:r w:rsidRPr="0064659B">
        <w:t xml:space="preserve">Dieser TUC </w:t>
      </w:r>
      <w:r>
        <w:t>MUSS</w:t>
      </w:r>
      <w:r w:rsidRPr="0064659B">
        <w:t xml:space="preserve"> in Probes </w:t>
      </w:r>
      <w:r>
        <w:t>genutzt werden wenn</w:t>
      </w:r>
    </w:p>
    <w:p w:rsidR="008F55DC" w:rsidRPr="00F74014" w:rsidRDefault="008F55DC" w:rsidP="008F55DC">
      <w:pPr>
        <w:pStyle w:val="gemEinzug"/>
        <w:numPr>
          <w:ilvl w:val="0"/>
          <w:numId w:val="28"/>
        </w:numPr>
        <w:rPr>
          <w:b/>
        </w:rPr>
      </w:pPr>
      <w:r>
        <w:t>die Erreichbarkeit von Diensten</w:t>
      </w:r>
      <w:r w:rsidRPr="0064659B">
        <w:t xml:space="preserve"> </w:t>
      </w:r>
      <w:r>
        <w:t>geprüft wird und</w:t>
      </w:r>
    </w:p>
    <w:p w:rsidR="008F55DC" w:rsidRPr="0064659B" w:rsidRDefault="008F55DC" w:rsidP="008F55DC">
      <w:pPr>
        <w:pStyle w:val="gemEinzug"/>
        <w:numPr>
          <w:ilvl w:val="0"/>
          <w:numId w:val="28"/>
        </w:numPr>
        <w:rPr>
          <w:b/>
        </w:rPr>
      </w:pPr>
      <w:r>
        <w:t>wenn der Dienst keine erwartete Antwort und keine Fehlermeldung liefert</w:t>
      </w:r>
      <w:r w:rsidRPr="0064659B">
        <w:t>.</w:t>
      </w:r>
      <w:r>
        <w:t xml:space="preserve"> I</w:t>
      </w:r>
      <w:r w:rsidR="00A56BC7">
        <w:t xml:space="preserve">n diesem Fall wird festgestellt, </w:t>
      </w:r>
      <w:r>
        <w:t>ob der Dienst noch erreichbar ist</w:t>
      </w:r>
      <w:r w:rsidR="00A56BC7">
        <w:t>,</w:t>
      </w:r>
      <w:r>
        <w:t xml:space="preserve"> obwohl er auf fachlicher Ebene nicht mehr antwortet.</w:t>
      </w:r>
    </w:p>
    <w:p w:rsidR="008F55DC" w:rsidRPr="00556730" w:rsidRDefault="008F55DC" w:rsidP="002B0233">
      <w:pPr>
        <w:pStyle w:val="Beschriftung"/>
      </w:pPr>
      <w:bookmarkStart w:id="139" w:name="_Toc506559326"/>
      <w:r w:rsidRPr="00556730">
        <w:t xml:space="preserve">Tabelle </w:t>
      </w:r>
      <w:r w:rsidRPr="00307B18">
        <w:fldChar w:fldCharType="begin"/>
      </w:r>
      <w:r w:rsidRPr="00556730">
        <w:instrText xml:space="preserve"> SEQ Tabelle \* ARABIC </w:instrText>
      </w:r>
      <w:r w:rsidRPr="00307B18">
        <w:fldChar w:fldCharType="separate"/>
      </w:r>
      <w:r w:rsidR="003C34CD">
        <w:rPr>
          <w:noProof/>
        </w:rPr>
        <w:t>7</w:t>
      </w:r>
      <w:r w:rsidRPr="00307B18">
        <w:fldChar w:fldCharType="end"/>
      </w:r>
      <w:r w:rsidRPr="00556730">
        <w:t>: Tab</w:t>
      </w:r>
      <w:r>
        <w:t>_Service_Monitoring</w:t>
      </w:r>
      <w:r w:rsidRPr="00556730">
        <w:t>_</w:t>
      </w:r>
      <w:r w:rsidRPr="0064659B">
        <w:t>TUC_SM_002_Erreichbarkeitsprüfung</w:t>
      </w:r>
      <w:bookmarkEnd w:id="13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558"/>
        <w:gridCol w:w="5462"/>
      </w:tblGrid>
      <w:tr w:rsidR="008F55DC" w:rsidRPr="00A83960" w:rsidTr="006A3E2C">
        <w:tc>
          <w:tcPr>
            <w:tcW w:w="1908" w:type="dxa"/>
            <w:shd w:val="clear" w:color="auto" w:fill="E0E0E0"/>
          </w:tcPr>
          <w:p w:rsidR="008F55DC" w:rsidRPr="00A83960" w:rsidRDefault="008F55DC" w:rsidP="006A3E2C">
            <w:pPr>
              <w:pStyle w:val="gemtab11ptAbstand"/>
              <w:rPr>
                <w:b/>
                <w:sz w:val="20"/>
              </w:rPr>
            </w:pPr>
            <w:r w:rsidRPr="00A83960">
              <w:rPr>
                <w:b/>
                <w:sz w:val="20"/>
              </w:rPr>
              <w:t>Name</w:t>
            </w:r>
          </w:p>
        </w:tc>
        <w:tc>
          <w:tcPr>
            <w:tcW w:w="7020" w:type="dxa"/>
            <w:gridSpan w:val="2"/>
            <w:shd w:val="clear" w:color="auto" w:fill="auto"/>
          </w:tcPr>
          <w:p w:rsidR="008F55DC" w:rsidRPr="00A83960" w:rsidRDefault="008F55DC" w:rsidP="006A3E2C">
            <w:pPr>
              <w:pStyle w:val="gemtab11ptAbstand"/>
              <w:rPr>
                <w:sz w:val="20"/>
                <w:lang w:val="en-US"/>
              </w:rPr>
            </w:pPr>
            <w:r w:rsidRPr="00A83960">
              <w:rPr>
                <w:sz w:val="20"/>
              </w:rPr>
              <w:t>TUC_SM_002_Erreichbarkeitsprüfung</w:t>
            </w:r>
          </w:p>
        </w:tc>
      </w:tr>
      <w:tr w:rsidR="008F55DC" w:rsidRPr="00A83960" w:rsidTr="006A3E2C">
        <w:tc>
          <w:tcPr>
            <w:tcW w:w="1908" w:type="dxa"/>
            <w:shd w:val="clear" w:color="auto" w:fill="E0E0E0"/>
          </w:tcPr>
          <w:p w:rsidR="008F55DC" w:rsidRPr="00A83960" w:rsidRDefault="008F55DC" w:rsidP="006A3E2C">
            <w:pPr>
              <w:pStyle w:val="gemtab11ptAbstand"/>
              <w:rPr>
                <w:b/>
                <w:sz w:val="20"/>
              </w:rPr>
            </w:pPr>
            <w:r w:rsidRPr="00A83960">
              <w:rPr>
                <w:b/>
                <w:sz w:val="20"/>
              </w:rPr>
              <w:t>Beschreibung</w:t>
            </w:r>
          </w:p>
        </w:tc>
        <w:tc>
          <w:tcPr>
            <w:tcW w:w="7020" w:type="dxa"/>
            <w:gridSpan w:val="2"/>
            <w:shd w:val="clear" w:color="auto" w:fill="auto"/>
          </w:tcPr>
          <w:p w:rsidR="008F55DC" w:rsidRPr="00A83960" w:rsidRDefault="008F55DC" w:rsidP="006A3E2C">
            <w:pPr>
              <w:pStyle w:val="gemtab11ptAbstand"/>
              <w:rPr>
                <w:sz w:val="20"/>
              </w:rPr>
            </w:pPr>
            <w:r w:rsidRPr="00A83960">
              <w:rPr>
                <w:sz w:val="20"/>
              </w:rPr>
              <w:t>Dieser TUC prüft die Erreichbarkeit einer Schnittstelle/Dienstes.</w:t>
            </w:r>
          </w:p>
        </w:tc>
      </w:tr>
      <w:tr w:rsidR="008F55DC" w:rsidRPr="00A83960" w:rsidTr="006A3E2C">
        <w:tc>
          <w:tcPr>
            <w:tcW w:w="1908" w:type="dxa"/>
            <w:shd w:val="clear" w:color="auto" w:fill="E0E0E0"/>
          </w:tcPr>
          <w:p w:rsidR="008F55DC" w:rsidRPr="00A83960" w:rsidRDefault="008F55DC" w:rsidP="006A3E2C">
            <w:pPr>
              <w:pStyle w:val="gemtab11ptAbstand"/>
              <w:rPr>
                <w:b/>
                <w:sz w:val="20"/>
              </w:rPr>
            </w:pPr>
            <w:r w:rsidRPr="00A83960">
              <w:rPr>
                <w:b/>
                <w:sz w:val="20"/>
              </w:rPr>
              <w:t>Vorbedingungen</w:t>
            </w:r>
          </w:p>
        </w:tc>
        <w:tc>
          <w:tcPr>
            <w:tcW w:w="7020" w:type="dxa"/>
            <w:gridSpan w:val="2"/>
            <w:shd w:val="clear" w:color="auto" w:fill="auto"/>
          </w:tcPr>
          <w:p w:rsidR="008F55DC" w:rsidRPr="00A83960" w:rsidRDefault="008F55DC" w:rsidP="006A3E2C">
            <w:pPr>
              <w:pStyle w:val="gemtab11ptAbstand"/>
              <w:numPr>
                <w:ilvl w:val="0"/>
                <w:numId w:val="18"/>
              </w:numPr>
              <w:rPr>
                <w:sz w:val="20"/>
              </w:rPr>
            </w:pPr>
            <w:r w:rsidRPr="00A83960">
              <w:rPr>
                <w:sz w:val="20"/>
              </w:rPr>
              <w:t>Keine</w:t>
            </w:r>
          </w:p>
        </w:tc>
      </w:tr>
      <w:tr w:rsidR="008F55DC" w:rsidRPr="00A83960" w:rsidTr="006A3E2C">
        <w:tc>
          <w:tcPr>
            <w:tcW w:w="1908" w:type="dxa"/>
            <w:shd w:val="clear" w:color="auto" w:fill="E0E0E0"/>
          </w:tcPr>
          <w:p w:rsidR="008F55DC" w:rsidRPr="00A83960" w:rsidRDefault="008F55DC" w:rsidP="006A3E2C">
            <w:pPr>
              <w:pStyle w:val="gemtab11ptAbstand"/>
              <w:rPr>
                <w:b/>
                <w:sz w:val="20"/>
              </w:rPr>
            </w:pPr>
            <w:r w:rsidRPr="00A83960">
              <w:rPr>
                <w:b/>
                <w:sz w:val="20"/>
              </w:rPr>
              <w:t>Eingangsdaten</w:t>
            </w:r>
          </w:p>
        </w:tc>
        <w:tc>
          <w:tcPr>
            <w:tcW w:w="7020" w:type="dxa"/>
            <w:gridSpan w:val="2"/>
            <w:shd w:val="clear" w:color="auto" w:fill="auto"/>
          </w:tcPr>
          <w:p w:rsidR="008F55DC" w:rsidRPr="00A83960" w:rsidRDefault="008F55DC" w:rsidP="006A3E2C">
            <w:pPr>
              <w:pStyle w:val="gemtab11ptAbstand"/>
              <w:numPr>
                <w:ilvl w:val="0"/>
                <w:numId w:val="18"/>
              </w:numPr>
              <w:rPr>
                <w:sz w:val="20"/>
              </w:rPr>
            </w:pPr>
            <w:r w:rsidRPr="00A83960">
              <w:rPr>
                <w:sz w:val="20"/>
              </w:rPr>
              <w:t>IP-Adresse</w:t>
            </w:r>
          </w:p>
          <w:p w:rsidR="008F55DC" w:rsidRPr="00A83960" w:rsidRDefault="008F55DC" w:rsidP="006A3E2C">
            <w:pPr>
              <w:pStyle w:val="gemtab11ptAbstand"/>
              <w:numPr>
                <w:ilvl w:val="0"/>
                <w:numId w:val="18"/>
              </w:numPr>
              <w:rPr>
                <w:sz w:val="20"/>
              </w:rPr>
            </w:pPr>
            <w:r w:rsidRPr="00A83960">
              <w:rPr>
                <w:sz w:val="20"/>
              </w:rPr>
              <w:t>Port(s)</w:t>
            </w:r>
          </w:p>
          <w:p w:rsidR="008F55DC" w:rsidRPr="00A83960" w:rsidRDefault="008F55DC" w:rsidP="006A3E2C">
            <w:pPr>
              <w:pStyle w:val="gemtab11ptAbstand"/>
              <w:numPr>
                <w:ilvl w:val="0"/>
                <w:numId w:val="18"/>
              </w:numPr>
              <w:rPr>
                <w:sz w:val="20"/>
              </w:rPr>
            </w:pPr>
            <w:r w:rsidRPr="00A83960">
              <w:rPr>
                <w:sz w:val="20"/>
              </w:rPr>
              <w:t xml:space="preserve">TCP/UDP (soll ein TCP oder UDP Scan durchgeführt werden) </w:t>
            </w:r>
          </w:p>
          <w:p w:rsidR="008F55DC" w:rsidRPr="00A83960" w:rsidRDefault="008F55DC" w:rsidP="006A3E2C">
            <w:pPr>
              <w:pStyle w:val="gemtab11ptAbstand"/>
              <w:numPr>
                <w:ilvl w:val="0"/>
                <w:numId w:val="18"/>
              </w:numPr>
              <w:rPr>
                <w:sz w:val="20"/>
              </w:rPr>
            </w:pPr>
            <w:r w:rsidRPr="00A83960">
              <w:rPr>
                <w:sz w:val="20"/>
              </w:rPr>
              <w:t>Bisher ermittelte Service Monitoring</w:t>
            </w:r>
            <w:r>
              <w:rPr>
                <w:sz w:val="20"/>
              </w:rPr>
              <w:t>-</w:t>
            </w:r>
            <w:r w:rsidRPr="00A83960">
              <w:rPr>
                <w:sz w:val="20"/>
              </w:rPr>
              <w:t xml:space="preserve">Daten </w:t>
            </w:r>
          </w:p>
        </w:tc>
      </w:tr>
      <w:tr w:rsidR="008F55DC" w:rsidRPr="00A83960" w:rsidTr="006A3E2C">
        <w:tc>
          <w:tcPr>
            <w:tcW w:w="1908" w:type="dxa"/>
            <w:shd w:val="clear" w:color="auto" w:fill="E0E0E0"/>
          </w:tcPr>
          <w:p w:rsidR="008F55DC" w:rsidRPr="00A83960" w:rsidRDefault="008F55DC" w:rsidP="006A3E2C">
            <w:pPr>
              <w:pStyle w:val="gemtab11ptAbstand"/>
              <w:rPr>
                <w:b/>
                <w:sz w:val="20"/>
              </w:rPr>
            </w:pPr>
            <w:r w:rsidRPr="00A83960">
              <w:rPr>
                <w:b/>
                <w:sz w:val="20"/>
              </w:rPr>
              <w:t>Komponenten</w:t>
            </w:r>
          </w:p>
        </w:tc>
        <w:tc>
          <w:tcPr>
            <w:tcW w:w="7020" w:type="dxa"/>
            <w:gridSpan w:val="2"/>
            <w:shd w:val="clear" w:color="auto" w:fill="auto"/>
          </w:tcPr>
          <w:p w:rsidR="008F55DC" w:rsidRPr="00A83960" w:rsidRDefault="008F55DC" w:rsidP="006A3E2C">
            <w:pPr>
              <w:pStyle w:val="gemtab11ptAbstand"/>
              <w:rPr>
                <w:sz w:val="20"/>
              </w:rPr>
            </w:pPr>
            <w:r w:rsidRPr="00A83960">
              <w:rPr>
                <w:sz w:val="20"/>
              </w:rPr>
              <w:t>Service Monitoring Probe, jeweiliger Dienst</w:t>
            </w:r>
          </w:p>
        </w:tc>
      </w:tr>
      <w:tr w:rsidR="008F55DC" w:rsidRPr="00A83960" w:rsidTr="006A3E2C">
        <w:tc>
          <w:tcPr>
            <w:tcW w:w="1908" w:type="dxa"/>
            <w:shd w:val="clear" w:color="auto" w:fill="E0E0E0"/>
          </w:tcPr>
          <w:p w:rsidR="008F55DC" w:rsidRPr="00A83960" w:rsidRDefault="008F55DC" w:rsidP="006A3E2C">
            <w:pPr>
              <w:pStyle w:val="gemtab11ptAbstand"/>
              <w:rPr>
                <w:b/>
                <w:sz w:val="20"/>
              </w:rPr>
            </w:pPr>
            <w:r w:rsidRPr="00A83960">
              <w:rPr>
                <w:b/>
                <w:sz w:val="20"/>
              </w:rPr>
              <w:t>Ausgangsdaten</w:t>
            </w:r>
          </w:p>
        </w:tc>
        <w:tc>
          <w:tcPr>
            <w:tcW w:w="7020" w:type="dxa"/>
            <w:gridSpan w:val="2"/>
            <w:shd w:val="clear" w:color="auto" w:fill="auto"/>
          </w:tcPr>
          <w:p w:rsidR="008F55DC" w:rsidRPr="00A83960" w:rsidRDefault="008F55DC" w:rsidP="006A3E2C">
            <w:pPr>
              <w:pStyle w:val="gemtab11ptAbstand"/>
              <w:numPr>
                <w:ilvl w:val="0"/>
                <w:numId w:val="18"/>
              </w:numPr>
              <w:rPr>
                <w:sz w:val="20"/>
                <w:lang w:val="da-DK"/>
              </w:rPr>
            </w:pPr>
            <w:r w:rsidRPr="00A83960">
              <w:rPr>
                <w:sz w:val="20"/>
              </w:rPr>
              <w:t>Ermittelte Kenngröße „Verfügbarkeit“</w:t>
            </w:r>
          </w:p>
        </w:tc>
      </w:tr>
      <w:tr w:rsidR="008F55DC" w:rsidRPr="00A83960" w:rsidTr="006A3E2C">
        <w:tc>
          <w:tcPr>
            <w:tcW w:w="1908" w:type="dxa"/>
            <w:shd w:val="clear" w:color="auto" w:fill="E0E0E0"/>
          </w:tcPr>
          <w:p w:rsidR="008F55DC" w:rsidRPr="00A83960" w:rsidRDefault="008F55DC" w:rsidP="006A3E2C">
            <w:pPr>
              <w:pStyle w:val="gemtab11ptAbstand"/>
              <w:rPr>
                <w:b/>
                <w:sz w:val="20"/>
              </w:rPr>
            </w:pPr>
            <w:r w:rsidRPr="00A83960">
              <w:rPr>
                <w:b/>
                <w:sz w:val="20"/>
              </w:rPr>
              <w:t>Standardablauf</w:t>
            </w:r>
          </w:p>
        </w:tc>
        <w:tc>
          <w:tcPr>
            <w:tcW w:w="1558" w:type="dxa"/>
            <w:shd w:val="clear" w:color="auto" w:fill="E0E0E0"/>
          </w:tcPr>
          <w:p w:rsidR="008F55DC" w:rsidRPr="00A83960" w:rsidRDefault="008F55DC" w:rsidP="006A3E2C">
            <w:pPr>
              <w:pStyle w:val="gemtab11ptAbstand"/>
              <w:rPr>
                <w:b/>
                <w:sz w:val="20"/>
              </w:rPr>
            </w:pPr>
            <w:r w:rsidRPr="00A83960">
              <w:rPr>
                <w:b/>
                <w:sz w:val="20"/>
              </w:rPr>
              <w:t>Aktion</w:t>
            </w:r>
          </w:p>
        </w:tc>
        <w:tc>
          <w:tcPr>
            <w:tcW w:w="5462" w:type="dxa"/>
            <w:shd w:val="clear" w:color="auto" w:fill="E0E0E0"/>
          </w:tcPr>
          <w:p w:rsidR="008F55DC" w:rsidRPr="00A83960" w:rsidRDefault="008F55DC" w:rsidP="006A3E2C">
            <w:pPr>
              <w:pStyle w:val="gemtab11ptAbstand"/>
              <w:rPr>
                <w:b/>
                <w:sz w:val="20"/>
              </w:rPr>
            </w:pPr>
            <w:r w:rsidRPr="00A83960">
              <w:rPr>
                <w:b/>
                <w:sz w:val="20"/>
              </w:rPr>
              <w:t>Beschreibung</w:t>
            </w:r>
          </w:p>
        </w:tc>
      </w:tr>
      <w:tr w:rsidR="008F55DC" w:rsidRPr="00A83960" w:rsidTr="006A3E2C">
        <w:tc>
          <w:tcPr>
            <w:tcW w:w="1908" w:type="dxa"/>
            <w:shd w:val="clear" w:color="auto" w:fill="E0E0E0"/>
          </w:tcPr>
          <w:p w:rsidR="008F55DC" w:rsidRPr="00A83960" w:rsidRDefault="008F55DC" w:rsidP="006A3E2C">
            <w:pPr>
              <w:pStyle w:val="gemtab11ptAbstand"/>
              <w:rPr>
                <w:sz w:val="20"/>
              </w:rPr>
            </w:pPr>
          </w:p>
        </w:tc>
        <w:tc>
          <w:tcPr>
            <w:tcW w:w="1558" w:type="dxa"/>
            <w:shd w:val="clear" w:color="auto" w:fill="auto"/>
          </w:tcPr>
          <w:p w:rsidR="008F55DC" w:rsidRPr="00A83960" w:rsidRDefault="008F55DC" w:rsidP="006A3E2C">
            <w:pPr>
              <w:pStyle w:val="gemtab11ptAbstand"/>
              <w:rPr>
                <w:sz w:val="20"/>
              </w:rPr>
            </w:pPr>
            <w:r w:rsidRPr="00A83960">
              <w:rPr>
                <w:sz w:val="20"/>
              </w:rPr>
              <w:t>Prüfung ob Port(s) offen sind</w:t>
            </w:r>
          </w:p>
        </w:tc>
        <w:tc>
          <w:tcPr>
            <w:tcW w:w="5462" w:type="dxa"/>
            <w:shd w:val="clear" w:color="auto" w:fill="auto"/>
          </w:tcPr>
          <w:p w:rsidR="008F55DC" w:rsidRPr="00A83960" w:rsidRDefault="008F55DC" w:rsidP="006A3E2C">
            <w:pPr>
              <w:pStyle w:val="gemtab11ptAbstand"/>
              <w:rPr>
                <w:sz w:val="20"/>
              </w:rPr>
            </w:pPr>
            <w:r w:rsidRPr="00A83960">
              <w:rPr>
                <w:sz w:val="20"/>
              </w:rPr>
              <w:t>Für die übergebenen Ports/IP-Adresse wird je nach Eingangsparametern ein TCP-SYN-Scan oder ein UDP-Scan durchgeführt.</w:t>
            </w:r>
          </w:p>
        </w:tc>
      </w:tr>
      <w:tr w:rsidR="008F55DC" w:rsidRPr="00A83960" w:rsidTr="006A3E2C">
        <w:tc>
          <w:tcPr>
            <w:tcW w:w="1908" w:type="dxa"/>
            <w:shd w:val="clear" w:color="auto" w:fill="E0E0E0"/>
          </w:tcPr>
          <w:p w:rsidR="008F55DC" w:rsidRPr="00A83960" w:rsidRDefault="008F55DC" w:rsidP="006A3E2C">
            <w:pPr>
              <w:pStyle w:val="gemtab11ptAbstand"/>
              <w:rPr>
                <w:sz w:val="20"/>
              </w:rPr>
            </w:pPr>
          </w:p>
        </w:tc>
        <w:tc>
          <w:tcPr>
            <w:tcW w:w="1558" w:type="dxa"/>
            <w:shd w:val="clear" w:color="auto" w:fill="auto"/>
          </w:tcPr>
          <w:p w:rsidR="008F55DC" w:rsidRPr="00A83960" w:rsidRDefault="008F55DC" w:rsidP="006A3E2C">
            <w:pPr>
              <w:pStyle w:val="gemtab11ptAbstand"/>
              <w:rPr>
                <w:sz w:val="20"/>
              </w:rPr>
            </w:pPr>
            <w:r w:rsidRPr="00A83960">
              <w:rPr>
                <w:sz w:val="20"/>
              </w:rPr>
              <w:t>Ergänzen der Service Monitoring</w:t>
            </w:r>
            <w:r>
              <w:rPr>
                <w:sz w:val="20"/>
              </w:rPr>
              <w:t>-</w:t>
            </w:r>
            <w:r w:rsidRPr="00A83960">
              <w:rPr>
                <w:sz w:val="20"/>
              </w:rPr>
              <w:t>Daten</w:t>
            </w:r>
          </w:p>
        </w:tc>
        <w:tc>
          <w:tcPr>
            <w:tcW w:w="5462" w:type="dxa"/>
            <w:shd w:val="clear" w:color="auto" w:fill="auto"/>
          </w:tcPr>
          <w:p w:rsidR="008F55DC" w:rsidRPr="00A83960" w:rsidRDefault="008F55DC" w:rsidP="006A3E2C">
            <w:pPr>
              <w:pStyle w:val="gemtab11ptAbstand"/>
              <w:rPr>
                <w:sz w:val="20"/>
              </w:rPr>
            </w:pPr>
            <w:r w:rsidRPr="00A83960">
              <w:rPr>
                <w:sz w:val="20"/>
              </w:rPr>
              <w:t>Die Service Monitoring</w:t>
            </w:r>
            <w:r>
              <w:rPr>
                <w:sz w:val="20"/>
              </w:rPr>
              <w:t>-</w:t>
            </w:r>
            <w:r w:rsidRPr="00A83960">
              <w:rPr>
                <w:sz w:val="20"/>
              </w:rPr>
              <w:t xml:space="preserve">Daten (aus den Eingangsdaten) werden entsprechend der durchgeführten Aktionen bzw. deren Ergebnis ergänzt. </w:t>
            </w:r>
          </w:p>
          <w:p w:rsidR="008F55DC" w:rsidRPr="00A83960" w:rsidRDefault="008F55DC" w:rsidP="006A3E2C">
            <w:pPr>
              <w:pStyle w:val="gemtab11ptAbstand"/>
              <w:rPr>
                <w:sz w:val="20"/>
              </w:rPr>
            </w:pPr>
            <w:r w:rsidRPr="00A83960">
              <w:rPr>
                <w:sz w:val="20"/>
              </w:rPr>
              <w:t xml:space="preserve">Falls </w:t>
            </w:r>
          </w:p>
          <w:p w:rsidR="008F55DC" w:rsidRPr="00A83960" w:rsidRDefault="008F55DC" w:rsidP="006A3E2C">
            <w:pPr>
              <w:pStyle w:val="gemtab11ptAbstand"/>
              <w:numPr>
                <w:ilvl w:val="0"/>
                <w:numId w:val="20"/>
              </w:numPr>
              <w:rPr>
                <w:sz w:val="20"/>
              </w:rPr>
            </w:pPr>
            <w:r w:rsidRPr="00A83960">
              <w:rPr>
                <w:sz w:val="20"/>
              </w:rPr>
              <w:t>alle Ports geöffnet sind (für alle Ports wurde ein Datenpaket mit SYN/ACK Flags empfangen)</w:t>
            </w:r>
            <w:r>
              <w:rPr>
                <w:sz w:val="20"/>
              </w:rPr>
              <w:t>,</w:t>
            </w:r>
            <w:r w:rsidRPr="00A83960">
              <w:rPr>
                <w:sz w:val="20"/>
              </w:rPr>
              <w:t xml:space="preserve"> wird das „</w:t>
            </w:r>
            <w:r>
              <w:rPr>
                <w:sz w:val="20"/>
              </w:rPr>
              <w:t>Probe-Ergebnis</w:t>
            </w:r>
            <w:r w:rsidRPr="00A83960">
              <w:rPr>
                <w:sz w:val="20"/>
              </w:rPr>
              <w:t>“ dieses Datensatzes auf OK gesetzt.</w:t>
            </w:r>
          </w:p>
          <w:p w:rsidR="008F55DC" w:rsidRPr="00A83960" w:rsidRDefault="008F55DC" w:rsidP="006A3E2C">
            <w:pPr>
              <w:pStyle w:val="gemtab11ptAbstand"/>
              <w:numPr>
                <w:ilvl w:val="0"/>
                <w:numId w:val="20"/>
              </w:numPr>
              <w:rPr>
                <w:sz w:val="20"/>
              </w:rPr>
            </w:pPr>
            <w:r w:rsidRPr="00A83960">
              <w:rPr>
                <w:sz w:val="20"/>
              </w:rPr>
              <w:t>mindestens ein Port aus den Eingangsdaten geschlossen ist (für den Po</w:t>
            </w:r>
            <w:r>
              <w:rPr>
                <w:sz w:val="20"/>
              </w:rPr>
              <w:t>rt wurde ein Datenpaket mit RST-</w:t>
            </w:r>
            <w:r w:rsidRPr="00A83960">
              <w:rPr>
                <w:sz w:val="20"/>
              </w:rPr>
              <w:t>Flag empfangen)</w:t>
            </w:r>
            <w:r>
              <w:rPr>
                <w:sz w:val="20"/>
              </w:rPr>
              <w:t>,</w:t>
            </w:r>
            <w:r w:rsidRPr="00A83960">
              <w:rPr>
                <w:sz w:val="20"/>
              </w:rPr>
              <w:t xml:space="preserve"> wird das „</w:t>
            </w:r>
            <w:r>
              <w:rPr>
                <w:sz w:val="20"/>
              </w:rPr>
              <w:t>Probe-Ergebnis</w:t>
            </w:r>
            <w:r w:rsidRPr="00A83960">
              <w:rPr>
                <w:sz w:val="20"/>
              </w:rPr>
              <w:t>“ dieses Datensatzes auf 7101 gesetzt.</w:t>
            </w:r>
          </w:p>
          <w:p w:rsidR="008F55DC" w:rsidRPr="00A83960" w:rsidRDefault="008F55DC" w:rsidP="006A3E2C">
            <w:pPr>
              <w:pStyle w:val="gemtab11ptAbstand"/>
              <w:numPr>
                <w:ilvl w:val="0"/>
                <w:numId w:val="20"/>
              </w:numPr>
              <w:rPr>
                <w:sz w:val="20"/>
              </w:rPr>
            </w:pPr>
            <w:r w:rsidRPr="00A83960">
              <w:rPr>
                <w:sz w:val="20"/>
              </w:rPr>
              <w:t>beim Port-Scan keine Antwort empfangen wurde</w:t>
            </w:r>
            <w:r>
              <w:rPr>
                <w:sz w:val="20"/>
              </w:rPr>
              <w:t>,</w:t>
            </w:r>
            <w:r w:rsidRPr="00A83960">
              <w:rPr>
                <w:sz w:val="20"/>
              </w:rPr>
              <w:t xml:space="preserve"> wird das „</w:t>
            </w:r>
            <w:r>
              <w:rPr>
                <w:sz w:val="20"/>
              </w:rPr>
              <w:t>Probe-Ergebnis</w:t>
            </w:r>
            <w:r w:rsidRPr="00A83960">
              <w:rPr>
                <w:sz w:val="20"/>
              </w:rPr>
              <w:t>“ dieses Datensatzes auf 7100 gesetzt.</w:t>
            </w:r>
          </w:p>
        </w:tc>
      </w:tr>
      <w:tr w:rsidR="008F55DC" w:rsidRPr="00A83960" w:rsidTr="006A3E2C">
        <w:tc>
          <w:tcPr>
            <w:tcW w:w="1908" w:type="dxa"/>
            <w:tcBorders>
              <w:top w:val="single" w:sz="4" w:space="0" w:color="auto"/>
              <w:left w:val="single" w:sz="4" w:space="0" w:color="auto"/>
              <w:bottom w:val="single" w:sz="4" w:space="0" w:color="auto"/>
              <w:right w:val="single" w:sz="4" w:space="0" w:color="auto"/>
            </w:tcBorders>
            <w:shd w:val="clear" w:color="auto" w:fill="E0E0E0"/>
          </w:tcPr>
          <w:p w:rsidR="008F55DC" w:rsidRPr="00A83960" w:rsidRDefault="008F55DC" w:rsidP="006A3E2C">
            <w:pPr>
              <w:pStyle w:val="gemtab11ptAbstand"/>
              <w:rPr>
                <w:sz w:val="20"/>
              </w:rPr>
            </w:pPr>
          </w:p>
        </w:tc>
        <w:tc>
          <w:tcPr>
            <w:tcW w:w="1558" w:type="dxa"/>
            <w:tcBorders>
              <w:top w:val="single" w:sz="4" w:space="0" w:color="auto"/>
              <w:left w:val="single" w:sz="4" w:space="0" w:color="auto"/>
              <w:bottom w:val="single" w:sz="4" w:space="0" w:color="auto"/>
              <w:right w:val="single" w:sz="4" w:space="0" w:color="auto"/>
            </w:tcBorders>
            <w:shd w:val="clear" w:color="auto" w:fill="auto"/>
          </w:tcPr>
          <w:p w:rsidR="008F55DC" w:rsidRPr="00A83960" w:rsidRDefault="008F55DC" w:rsidP="006A3E2C">
            <w:pPr>
              <w:pStyle w:val="gemtab11ptAbstand"/>
              <w:rPr>
                <w:sz w:val="20"/>
              </w:rPr>
            </w:pPr>
            <w:r w:rsidRPr="00A83960">
              <w:rPr>
                <w:sz w:val="20"/>
              </w:rPr>
              <w:t>Rückgabe der Daten</w:t>
            </w:r>
          </w:p>
        </w:tc>
        <w:tc>
          <w:tcPr>
            <w:tcW w:w="5462" w:type="dxa"/>
            <w:tcBorders>
              <w:top w:val="single" w:sz="4" w:space="0" w:color="auto"/>
              <w:left w:val="single" w:sz="4" w:space="0" w:color="auto"/>
              <w:bottom w:val="single" w:sz="4" w:space="0" w:color="auto"/>
              <w:right w:val="single" w:sz="4" w:space="0" w:color="auto"/>
            </w:tcBorders>
            <w:shd w:val="clear" w:color="auto" w:fill="auto"/>
          </w:tcPr>
          <w:p w:rsidR="008F55DC" w:rsidRPr="00A83960" w:rsidRDefault="008F55DC" w:rsidP="006A3E2C">
            <w:pPr>
              <w:pStyle w:val="gemtab11ptAbstand"/>
              <w:rPr>
                <w:sz w:val="20"/>
              </w:rPr>
            </w:pPr>
            <w:r w:rsidRPr="00A83960">
              <w:rPr>
                <w:sz w:val="20"/>
              </w:rPr>
              <w:t>Rückgabe der Ausgangsdaten</w:t>
            </w:r>
          </w:p>
        </w:tc>
      </w:tr>
    </w:tbl>
    <w:p w:rsidR="002B0233" w:rsidRDefault="002B0233" w:rsidP="008F55DC">
      <w:pPr>
        <w:pStyle w:val="gemStandard"/>
        <w:ind w:firstLine="709"/>
        <w:rPr>
          <w:b/>
        </w:rPr>
      </w:pPr>
    </w:p>
    <w:p w:rsidR="008F55DC" w:rsidRPr="002B0233" w:rsidRDefault="002B0233" w:rsidP="008F55DC">
      <w:pPr>
        <w:pStyle w:val="gemStandard"/>
        <w:ind w:firstLine="709"/>
      </w:pPr>
      <w:r>
        <w:rPr>
          <w:b/>
        </w:rPr>
        <w:sym w:font="Wingdings" w:char="F0D5"/>
      </w:r>
    </w:p>
    <w:p w:rsidR="008F55DC" w:rsidRPr="00C02F79" w:rsidRDefault="008F55DC" w:rsidP="00323772">
      <w:pPr>
        <w:pStyle w:val="gemEinzug"/>
        <w:rPr>
          <w:b/>
        </w:rPr>
      </w:pPr>
    </w:p>
    <w:p w:rsidR="00121BD1" w:rsidRDefault="00595A77" w:rsidP="002B0233">
      <w:pPr>
        <w:pStyle w:val="berschrift2"/>
      </w:pPr>
      <w:bookmarkStart w:id="140" w:name="_Toc506976074"/>
      <w:r>
        <w:t>Probes</w:t>
      </w:r>
      <w:bookmarkEnd w:id="140"/>
    </w:p>
    <w:p w:rsidR="00A22FA2" w:rsidRPr="00535FB6" w:rsidRDefault="00A22FA2" w:rsidP="006A2288">
      <w:pPr>
        <w:pStyle w:val="gemEinzug"/>
        <w:ind w:hanging="567"/>
        <w:rPr>
          <w:b/>
          <w:lang w:val="en-US"/>
        </w:rPr>
      </w:pPr>
      <w:r w:rsidRPr="00535FB6">
        <w:rPr>
          <w:b/>
        </w:rPr>
        <w:sym w:font="Wingdings" w:char="F0D6"/>
      </w:r>
      <w:r w:rsidRPr="00535FB6">
        <w:rPr>
          <w:b/>
          <w:lang w:val="en-US"/>
        </w:rPr>
        <w:tab/>
      </w:r>
      <w:r w:rsidR="007259A1" w:rsidRPr="00535FB6">
        <w:rPr>
          <w:b/>
          <w:lang w:val="en-US"/>
        </w:rPr>
        <w:t>TIP1-A_7130</w:t>
      </w:r>
      <w:r w:rsidRPr="00535FB6">
        <w:rPr>
          <w:b/>
          <w:lang w:val="en-US"/>
        </w:rPr>
        <w:t xml:space="preserve"> </w:t>
      </w:r>
      <w:r w:rsidR="003911BC">
        <w:rPr>
          <w:b/>
          <w:lang w:val="en-US"/>
        </w:rPr>
        <w:t>Service Monitoring</w:t>
      </w:r>
      <w:r w:rsidRPr="00535FB6">
        <w:rPr>
          <w:b/>
          <w:lang w:val="en-US"/>
        </w:rPr>
        <w:t>, Probes, Installation</w:t>
      </w:r>
    </w:p>
    <w:p w:rsidR="002B0233" w:rsidRDefault="00A22FA2" w:rsidP="00323772">
      <w:pPr>
        <w:pStyle w:val="gemEinzug"/>
        <w:rPr>
          <w:b/>
        </w:rPr>
      </w:pPr>
      <w:r w:rsidRPr="002179E3">
        <w:t xml:space="preserve">Das </w:t>
      </w:r>
      <w:r w:rsidR="003911BC">
        <w:t>Service Monitoring</w:t>
      </w:r>
      <w:r w:rsidRPr="002179E3">
        <w:t xml:space="preserve"> MUSS </w:t>
      </w:r>
      <w:r w:rsidR="005049B5">
        <w:t>Administratoren</w:t>
      </w:r>
      <w:r>
        <w:t xml:space="preserve"> das Einbringen/Installieren</w:t>
      </w:r>
      <w:r w:rsidRPr="002179E3">
        <w:t xml:space="preserve"> </w:t>
      </w:r>
      <w:r>
        <w:t xml:space="preserve">von </w:t>
      </w:r>
      <w:r w:rsidRPr="002179E3">
        <w:t xml:space="preserve">Probes </w:t>
      </w:r>
      <w:r>
        <w:t>i</w:t>
      </w:r>
      <w:r w:rsidR="007747DF">
        <w:t>n das</w:t>
      </w:r>
      <w:r>
        <w:t xml:space="preserve"> laufende Service Monitoring</w:t>
      </w:r>
      <w:r w:rsidR="00945B5C">
        <w:t>-</w:t>
      </w:r>
      <w:r w:rsidR="007747DF">
        <w:t>System erlauben</w:t>
      </w:r>
      <w:r w:rsidRPr="002179E3">
        <w:t>.</w:t>
      </w:r>
      <w:r w:rsidRPr="00595A77">
        <w:rPr>
          <w:b/>
        </w:rPr>
        <w:t xml:space="preserve"> </w:t>
      </w:r>
    </w:p>
    <w:p w:rsidR="00A22FA2" w:rsidRPr="002B0233" w:rsidRDefault="002B0233" w:rsidP="002B0233">
      <w:pPr>
        <w:pStyle w:val="gemStandard"/>
      </w:pPr>
      <w:r>
        <w:rPr>
          <w:b/>
        </w:rPr>
        <w:sym w:font="Wingdings" w:char="F0D5"/>
      </w:r>
    </w:p>
    <w:p w:rsidR="007747DF" w:rsidRPr="00535FB6" w:rsidRDefault="007747DF" w:rsidP="006A2288">
      <w:pPr>
        <w:pStyle w:val="gemEinzug"/>
        <w:ind w:hanging="567"/>
        <w:rPr>
          <w:b/>
        </w:rPr>
      </w:pPr>
      <w:r w:rsidRPr="00535FB6">
        <w:rPr>
          <w:b/>
        </w:rPr>
        <w:sym w:font="Wingdings" w:char="F0D6"/>
      </w:r>
      <w:r w:rsidRPr="00535FB6">
        <w:rPr>
          <w:b/>
        </w:rPr>
        <w:tab/>
      </w:r>
      <w:r w:rsidR="007259A1" w:rsidRPr="00535FB6">
        <w:rPr>
          <w:b/>
        </w:rPr>
        <w:t>TIP1-A_7131</w:t>
      </w:r>
      <w:r w:rsidRPr="00535FB6">
        <w:rPr>
          <w:b/>
        </w:rPr>
        <w:t xml:space="preserve"> </w:t>
      </w:r>
      <w:r w:rsidR="003911BC">
        <w:rPr>
          <w:b/>
        </w:rPr>
        <w:t>Service Monitoring</w:t>
      </w:r>
      <w:r w:rsidRPr="00535FB6">
        <w:rPr>
          <w:b/>
        </w:rPr>
        <w:t>, Probes, Entwicklung eigener Probes</w:t>
      </w:r>
    </w:p>
    <w:p w:rsidR="002B0233" w:rsidRDefault="007747DF" w:rsidP="00323772">
      <w:pPr>
        <w:pStyle w:val="gemEinzug"/>
        <w:rPr>
          <w:b/>
        </w:rPr>
      </w:pPr>
      <w:r w:rsidRPr="002179E3">
        <w:t xml:space="preserve">Das </w:t>
      </w:r>
      <w:r w:rsidR="003911BC">
        <w:t>Service Monitoring</w:t>
      </w:r>
      <w:r w:rsidRPr="002179E3">
        <w:t xml:space="preserve"> MUSS </w:t>
      </w:r>
      <w:r>
        <w:t>die Entwicklung eigener Probes erlauben</w:t>
      </w:r>
      <w:r w:rsidRPr="002179E3">
        <w:t>.</w:t>
      </w:r>
      <w:r>
        <w:t xml:space="preserve"> </w:t>
      </w:r>
      <w:r w:rsidR="00F3025A">
        <w:t>Falls für die Probe Entwicklung</w:t>
      </w:r>
      <w:r>
        <w:t xml:space="preserve"> Tools </w:t>
      </w:r>
      <w:r w:rsidR="00F3025A">
        <w:t xml:space="preserve">vorgegeben sind, </w:t>
      </w:r>
      <w:r w:rsidR="00F126C5">
        <w:t xml:space="preserve">MÜSSEN </w:t>
      </w:r>
      <w:r w:rsidR="00F3025A">
        <w:t xml:space="preserve">diese </w:t>
      </w:r>
      <w:r>
        <w:t xml:space="preserve">benannt </w:t>
      </w:r>
      <w:r w:rsidR="00F3025A">
        <w:t xml:space="preserve">werden. Nötige </w:t>
      </w:r>
      <w:r>
        <w:t>Randbedingungen (z.B. Schnittstelle zwischen Probes und dem Service Monitoring System)</w:t>
      </w:r>
      <w:r w:rsidR="00F3025A">
        <w:t xml:space="preserve"> </w:t>
      </w:r>
      <w:r w:rsidR="00F126C5">
        <w:t xml:space="preserve">MÜSSEN </w:t>
      </w:r>
      <w:r w:rsidR="00F3025A">
        <w:t>dokumentiert werden</w:t>
      </w:r>
      <w:r>
        <w:t>.</w:t>
      </w:r>
      <w:r w:rsidRPr="00595A77">
        <w:rPr>
          <w:b/>
        </w:rPr>
        <w:t xml:space="preserve"> </w:t>
      </w:r>
    </w:p>
    <w:p w:rsidR="007747DF" w:rsidRPr="002B0233" w:rsidRDefault="002B0233" w:rsidP="002B0233">
      <w:pPr>
        <w:pStyle w:val="gemStandard"/>
      </w:pPr>
      <w:r>
        <w:rPr>
          <w:b/>
        </w:rPr>
        <w:sym w:font="Wingdings" w:char="F0D5"/>
      </w:r>
    </w:p>
    <w:p w:rsidR="00595A77" w:rsidRPr="00535FB6" w:rsidRDefault="00595A77" w:rsidP="006A2288">
      <w:pPr>
        <w:pStyle w:val="gemEinzug"/>
        <w:ind w:hanging="567"/>
        <w:rPr>
          <w:b/>
        </w:rPr>
      </w:pPr>
      <w:r w:rsidRPr="00535FB6">
        <w:rPr>
          <w:b/>
        </w:rPr>
        <w:sym w:font="Wingdings" w:char="F0D6"/>
      </w:r>
      <w:r w:rsidRPr="00535FB6">
        <w:rPr>
          <w:b/>
        </w:rPr>
        <w:tab/>
      </w:r>
      <w:r w:rsidR="007259A1" w:rsidRPr="00535FB6">
        <w:rPr>
          <w:b/>
        </w:rPr>
        <w:t>TIP1-A_7132</w:t>
      </w:r>
      <w:r w:rsidRPr="00535FB6">
        <w:rPr>
          <w:b/>
        </w:rPr>
        <w:t xml:space="preserve"> </w:t>
      </w:r>
      <w:r w:rsidR="003911BC">
        <w:rPr>
          <w:b/>
        </w:rPr>
        <w:t>Service Monitoring</w:t>
      </w:r>
      <w:r w:rsidRPr="00535FB6">
        <w:rPr>
          <w:b/>
        </w:rPr>
        <w:t>, Monitoring der Verfügbarkeit mittels Probes</w:t>
      </w:r>
    </w:p>
    <w:p w:rsidR="00027F97" w:rsidRDefault="00595A77" w:rsidP="00323772">
      <w:pPr>
        <w:pStyle w:val="gemEinzug"/>
      </w:pPr>
      <w:r w:rsidRPr="002179E3">
        <w:t xml:space="preserve">Das </w:t>
      </w:r>
      <w:r w:rsidR="003911BC">
        <w:t>Service Monitoring</w:t>
      </w:r>
      <w:r w:rsidRPr="002179E3">
        <w:t xml:space="preserve"> MUSS die Verfügbarkeit der Schnittstellen der </w:t>
      </w:r>
      <w:r w:rsidRPr="00B61FD7">
        <w:t>fachanwendungsspezifischen Dienste und der zentralen Dienste der TI-Plattform sowie der Dienste sicherer Übermittlungsverfahren (sowohl im zentralen Netz der TI als auch im Internet) durch Abfrage der Schnittstellen mit Systemen, die das</w:t>
      </w:r>
      <w:r w:rsidRPr="002179E3">
        <w:t xml:space="preserve"> </w:t>
      </w:r>
      <w:r w:rsidRPr="002179E3">
        <w:lastRenderedPageBreak/>
        <w:t>Verhalten der echten Nutzer der Schnittstellen simulieren (den sogenannten Probes) ermitteln.</w:t>
      </w:r>
    </w:p>
    <w:p w:rsidR="002B0233" w:rsidRDefault="00027F97" w:rsidP="00323772">
      <w:pPr>
        <w:pStyle w:val="gemEinzug"/>
        <w:rPr>
          <w:b/>
        </w:rPr>
      </w:pPr>
      <w:r>
        <w:t xml:space="preserve">Die Probes senden Abfragen – welche den Abfragen der echten Nutzer möglichst nahekommen </w:t>
      </w:r>
      <w:r w:rsidR="00F126C5">
        <w:t xml:space="preserve">– </w:t>
      </w:r>
      <w:r>
        <w:t>an die Schnittstellen und vergleichen die Antworten mit dem erwarteten Ergebnis. Wenn die Antwort dem erwarteten Ergebnis entspricht</w:t>
      </w:r>
      <w:r w:rsidR="00F126C5">
        <w:t>,</w:t>
      </w:r>
      <w:r>
        <w:t xml:space="preserve"> wird die Schnittstelle als verfügbar gewertet. Bei Abweichungen vom erwarteten Ergebnis </w:t>
      </w:r>
      <w:r w:rsidR="00F126C5">
        <w:t xml:space="preserve">MUSS </w:t>
      </w:r>
      <w:r>
        <w:t xml:space="preserve">die Schnittstelle – optional in Abhängigkeit </w:t>
      </w:r>
      <w:r w:rsidR="009223D9">
        <w:t>von</w:t>
      </w:r>
      <w:r>
        <w:t xml:space="preserve"> Regeln – als nicht verfügbar gewertet werden. </w:t>
      </w:r>
    </w:p>
    <w:p w:rsidR="00027F97" w:rsidRPr="002B0233" w:rsidRDefault="002B0233" w:rsidP="002B0233">
      <w:pPr>
        <w:pStyle w:val="gemStandard"/>
      </w:pPr>
      <w:r>
        <w:rPr>
          <w:b/>
        </w:rPr>
        <w:sym w:font="Wingdings" w:char="F0D5"/>
      </w:r>
    </w:p>
    <w:p w:rsidR="00E90E14" w:rsidRDefault="00E90E14" w:rsidP="00323772">
      <w:pPr>
        <w:pStyle w:val="gemEinzug"/>
      </w:pPr>
    </w:p>
    <w:p w:rsidR="005049B5" w:rsidRPr="00E90E14" w:rsidRDefault="005049B5" w:rsidP="00E90E14">
      <w:pPr>
        <w:rPr>
          <w:rFonts w:asciiTheme="minorHAnsi" w:hAnsiTheme="minorHAnsi" w:cstheme="minorBidi"/>
          <w:color w:val="1F497D" w:themeColor="dark2"/>
        </w:rPr>
      </w:pPr>
      <w:r w:rsidRPr="00535FB6">
        <w:rPr>
          <w:b/>
        </w:rPr>
        <w:sym w:font="Wingdings" w:char="F0D6"/>
      </w:r>
      <w:r w:rsidRPr="00535FB6">
        <w:rPr>
          <w:b/>
        </w:rPr>
        <w:tab/>
      </w:r>
      <w:r w:rsidR="00E90E14" w:rsidRPr="00E90E14">
        <w:rPr>
          <w:b/>
        </w:rPr>
        <w:t xml:space="preserve">TIP1-A_7115 </w:t>
      </w:r>
      <w:r>
        <w:rPr>
          <w:b/>
        </w:rPr>
        <w:t>Service Monitoring</w:t>
      </w:r>
      <w:r w:rsidRPr="00535FB6">
        <w:rPr>
          <w:b/>
        </w:rPr>
        <w:t>, Monitoring der Verfügbarkeit</w:t>
      </w:r>
      <w:r w:rsidR="00E90E14">
        <w:rPr>
          <w:b/>
        </w:rPr>
        <w:t>,</w:t>
      </w:r>
      <w:r w:rsidRPr="00535FB6">
        <w:rPr>
          <w:b/>
        </w:rPr>
        <w:t xml:space="preserve"> </w:t>
      </w:r>
      <w:r w:rsidR="00E90E14">
        <w:rPr>
          <w:b/>
        </w:rPr>
        <w:t xml:space="preserve">mehrere </w:t>
      </w:r>
      <w:r w:rsidR="00604514" w:rsidRPr="00604514">
        <w:rPr>
          <w:b/>
        </w:rPr>
        <w:t>Probe-Läufe</w:t>
      </w:r>
    </w:p>
    <w:p w:rsidR="002B0233" w:rsidRDefault="00E90E14" w:rsidP="00323772">
      <w:pPr>
        <w:pStyle w:val="gemEinzug"/>
        <w:rPr>
          <w:b/>
        </w:rPr>
      </w:pPr>
      <w:r w:rsidRPr="002179E3">
        <w:t xml:space="preserve">Das </w:t>
      </w:r>
      <w:r>
        <w:t>Service Monitoring</w:t>
      </w:r>
      <w:r w:rsidRPr="002179E3">
        <w:t xml:space="preserve"> MUSS </w:t>
      </w:r>
      <w:r>
        <w:t>f</w:t>
      </w:r>
      <w:r w:rsidR="00046283">
        <w:t>ür das Monitoring der Verfügbarkeit die</w:t>
      </w:r>
      <w:r w:rsidR="00C316EA">
        <w:t xml:space="preserve"> Ergebnisse verschiedener Probe-</w:t>
      </w:r>
      <w:r w:rsidR="00046283">
        <w:t xml:space="preserve">Läufe (z.B. bei </w:t>
      </w:r>
      <w:r w:rsidR="00046283" w:rsidRPr="00046283">
        <w:t xml:space="preserve">redundanten Knoten oder </w:t>
      </w:r>
      <w:r w:rsidR="00046283">
        <w:t>wenn die Verfügbarkeit eines Anwendungsfalls aus der Verfügbarkeit von beteiligten Diensten abgeleitet wird</w:t>
      </w:r>
      <w:r w:rsidR="00046283" w:rsidRPr="00046283">
        <w:t>)</w:t>
      </w:r>
      <w:r>
        <w:t xml:space="preserve"> kombinieren können</w:t>
      </w:r>
      <w:r w:rsidR="00046283" w:rsidRPr="00046283">
        <w:t>.</w:t>
      </w:r>
    </w:p>
    <w:p w:rsidR="00595A77" w:rsidRPr="002B0233" w:rsidRDefault="002B0233" w:rsidP="002B0233">
      <w:pPr>
        <w:pStyle w:val="gemStandard"/>
      </w:pPr>
      <w:r>
        <w:rPr>
          <w:b/>
        </w:rPr>
        <w:sym w:font="Wingdings" w:char="F0D5"/>
      </w:r>
    </w:p>
    <w:p w:rsidR="009223D9" w:rsidRPr="00535FB6" w:rsidRDefault="009223D9" w:rsidP="006A2288">
      <w:pPr>
        <w:pStyle w:val="gemEinzug"/>
        <w:ind w:hanging="567"/>
        <w:rPr>
          <w:b/>
          <w:lang w:val="en-US"/>
        </w:rPr>
      </w:pPr>
      <w:r w:rsidRPr="00535FB6">
        <w:rPr>
          <w:b/>
        </w:rPr>
        <w:sym w:font="Wingdings" w:char="F0D6"/>
      </w:r>
      <w:r w:rsidRPr="00535FB6">
        <w:rPr>
          <w:b/>
          <w:lang w:val="en-US"/>
        </w:rPr>
        <w:tab/>
      </w:r>
      <w:r w:rsidR="007259A1" w:rsidRPr="00535FB6">
        <w:rPr>
          <w:b/>
          <w:lang w:val="en-US"/>
        </w:rPr>
        <w:t>TIP1-A_</w:t>
      </w:r>
      <w:r w:rsidR="007259A1" w:rsidRPr="00696B27">
        <w:rPr>
          <w:b/>
          <w:lang w:val="en-US"/>
        </w:rPr>
        <w:t>7133</w:t>
      </w:r>
      <w:r w:rsidRPr="00535FB6">
        <w:rPr>
          <w:b/>
          <w:lang w:val="en-US"/>
        </w:rPr>
        <w:t xml:space="preserve"> </w:t>
      </w:r>
      <w:r w:rsidR="003911BC">
        <w:rPr>
          <w:b/>
          <w:lang w:val="en-US"/>
        </w:rPr>
        <w:t>Service Monitoring</w:t>
      </w:r>
      <w:r w:rsidRPr="00535FB6">
        <w:rPr>
          <w:b/>
          <w:lang w:val="en-US"/>
        </w:rPr>
        <w:t>, Probes, Ursachen-Analyse</w:t>
      </w:r>
    </w:p>
    <w:p w:rsidR="009223D9" w:rsidRPr="002179E3" w:rsidRDefault="009223D9" w:rsidP="00323772">
      <w:pPr>
        <w:pStyle w:val="gemEinzug"/>
      </w:pPr>
      <w:r w:rsidRPr="002179E3">
        <w:t xml:space="preserve">Das </w:t>
      </w:r>
      <w:r w:rsidR="003911BC">
        <w:t>Service Monitoring</w:t>
      </w:r>
      <w:r w:rsidRPr="002179E3">
        <w:t xml:space="preserve"> MUSS die Probes so implementieren, dass im Falle einer negativen Verfügbarkeitsmessung weitere </w:t>
      </w:r>
      <w:r>
        <w:t>Daten geliefert</w:t>
      </w:r>
      <w:r w:rsidRPr="002179E3">
        <w:t xml:space="preserve"> werden</w:t>
      </w:r>
      <w:r w:rsidR="00F126C5">
        <w:t>,</w:t>
      </w:r>
      <w:r w:rsidRPr="002179E3">
        <w:t xml:space="preserve"> um die Ursache der Nicht-Verfügbarkeit genauer zu bestimmen.</w:t>
      </w:r>
    </w:p>
    <w:p w:rsidR="002B0233" w:rsidRDefault="009223D9" w:rsidP="00323772">
      <w:pPr>
        <w:pStyle w:val="gemEinzug"/>
        <w:rPr>
          <w:b/>
        </w:rPr>
      </w:pPr>
      <w:r w:rsidRPr="00B61FD7">
        <w:t xml:space="preserve">Die </w:t>
      </w:r>
      <w:r>
        <w:t xml:space="preserve">Aktionen zur Ermittlung der </w:t>
      </w:r>
      <w:r w:rsidRPr="00B61FD7">
        <w:t xml:space="preserve">weiteren </w:t>
      </w:r>
      <w:r>
        <w:t>Daten</w:t>
      </w:r>
      <w:r w:rsidRPr="00B61FD7">
        <w:t xml:space="preserve"> MÜSSEN vom Anbieter </w:t>
      </w:r>
      <w:r w:rsidR="003911BC">
        <w:t>des Service Monitorings</w:t>
      </w:r>
      <w:r w:rsidRPr="00B61FD7">
        <w:t xml:space="preserve"> mit den Betreibern der überwachten Dienste im Rahmen der gematik</w:t>
      </w:r>
      <w:r w:rsidR="00F126C5">
        <w:t>-</w:t>
      </w:r>
      <w:r w:rsidRPr="00B61FD7">
        <w:t>Vorgaben abgestimmt werden.</w:t>
      </w:r>
      <w:r w:rsidR="00D56629">
        <w:t xml:space="preserve">  </w:t>
      </w:r>
    </w:p>
    <w:p w:rsidR="009223D9" w:rsidRPr="002B0233" w:rsidRDefault="002B0233" w:rsidP="002B0233">
      <w:pPr>
        <w:pStyle w:val="gemStandard"/>
      </w:pPr>
      <w:r>
        <w:rPr>
          <w:b/>
        </w:rPr>
        <w:sym w:font="Wingdings" w:char="F0D5"/>
      </w:r>
    </w:p>
    <w:p w:rsidR="00595A77" w:rsidRPr="00535FB6" w:rsidRDefault="00595A77" w:rsidP="006A2288">
      <w:pPr>
        <w:pStyle w:val="gemEinzug"/>
        <w:ind w:hanging="567"/>
        <w:rPr>
          <w:b/>
          <w:lang w:val="en-US"/>
        </w:rPr>
      </w:pPr>
      <w:r w:rsidRPr="00535FB6">
        <w:rPr>
          <w:b/>
        </w:rPr>
        <w:sym w:font="Wingdings" w:char="F0D6"/>
      </w:r>
      <w:r w:rsidRPr="00535FB6">
        <w:rPr>
          <w:b/>
          <w:lang w:val="en-US"/>
        </w:rPr>
        <w:tab/>
      </w:r>
      <w:r w:rsidR="007259A1" w:rsidRPr="00535FB6">
        <w:rPr>
          <w:b/>
          <w:lang w:val="en-US"/>
        </w:rPr>
        <w:t>TIP1-A_7134</w:t>
      </w:r>
      <w:r w:rsidRPr="00535FB6">
        <w:rPr>
          <w:b/>
          <w:lang w:val="en-US"/>
        </w:rPr>
        <w:t xml:space="preserve"> </w:t>
      </w:r>
      <w:r w:rsidR="003911BC">
        <w:rPr>
          <w:b/>
          <w:lang w:val="en-US"/>
        </w:rPr>
        <w:t>Service Monitoring</w:t>
      </w:r>
      <w:r w:rsidRPr="00535FB6">
        <w:rPr>
          <w:b/>
          <w:lang w:val="en-US"/>
        </w:rPr>
        <w:t>, Probes, Abstimmung</w:t>
      </w:r>
    </w:p>
    <w:p w:rsidR="002B0233" w:rsidRDefault="00595A77" w:rsidP="00323772">
      <w:pPr>
        <w:pStyle w:val="gemEinzug"/>
        <w:rPr>
          <w:b/>
        </w:rPr>
      </w:pPr>
      <w:r w:rsidRPr="002179E3">
        <w:t xml:space="preserve">Die von den Probes ausgeführten Operationen und das Ausführungsintervall </w:t>
      </w:r>
      <w:r w:rsidR="003911BC">
        <w:t xml:space="preserve">MÜSSEN vom Anbieter des Service </w:t>
      </w:r>
      <w:r w:rsidRPr="002179E3">
        <w:t>Monitoring</w:t>
      </w:r>
      <w:r>
        <w:t>s</w:t>
      </w:r>
      <w:r w:rsidRPr="002179E3">
        <w:t xml:space="preserve"> mit den Betreibern der überwachten Dienste im Rahmen der gematik</w:t>
      </w:r>
      <w:r w:rsidR="00F126C5">
        <w:t>-</w:t>
      </w:r>
      <w:r w:rsidRPr="002179E3">
        <w:t>Vorgaben abgestimmt werden.</w:t>
      </w:r>
      <w:r w:rsidRPr="00595A77">
        <w:rPr>
          <w:b/>
        </w:rPr>
        <w:t xml:space="preserve"> </w:t>
      </w:r>
    </w:p>
    <w:p w:rsidR="00595A77" w:rsidRPr="002B0233" w:rsidRDefault="002B0233" w:rsidP="002B0233">
      <w:pPr>
        <w:pStyle w:val="gemStandard"/>
      </w:pPr>
      <w:r>
        <w:rPr>
          <w:b/>
        </w:rPr>
        <w:sym w:font="Wingdings" w:char="F0D5"/>
      </w:r>
    </w:p>
    <w:p w:rsidR="00595A77" w:rsidRPr="00535FB6" w:rsidRDefault="00595A77" w:rsidP="006A2288">
      <w:pPr>
        <w:pStyle w:val="gemEinzug"/>
        <w:ind w:hanging="567"/>
        <w:rPr>
          <w:b/>
        </w:rPr>
      </w:pPr>
      <w:r w:rsidRPr="00535FB6">
        <w:rPr>
          <w:b/>
        </w:rPr>
        <w:sym w:font="Wingdings" w:char="F0D6"/>
      </w:r>
      <w:r w:rsidRPr="00535FB6">
        <w:rPr>
          <w:b/>
        </w:rPr>
        <w:tab/>
      </w:r>
      <w:r w:rsidR="007259A1" w:rsidRPr="00535FB6">
        <w:rPr>
          <w:b/>
        </w:rPr>
        <w:t>TIP1-A_7135</w:t>
      </w:r>
      <w:r w:rsidRPr="00535FB6">
        <w:rPr>
          <w:b/>
        </w:rPr>
        <w:t xml:space="preserve"> </w:t>
      </w:r>
      <w:r w:rsidR="003911BC">
        <w:rPr>
          <w:b/>
        </w:rPr>
        <w:t>Service Monitoring</w:t>
      </w:r>
      <w:r w:rsidRPr="00535FB6">
        <w:rPr>
          <w:b/>
        </w:rPr>
        <w:t>, keine Beeinträchtigung der Dienste durch Probes</w:t>
      </w:r>
    </w:p>
    <w:p w:rsidR="002B0233" w:rsidRDefault="00595A77" w:rsidP="00323772">
      <w:pPr>
        <w:pStyle w:val="gemEinzug"/>
        <w:rPr>
          <w:b/>
        </w:rPr>
      </w:pPr>
      <w:r w:rsidRPr="002179E3">
        <w:t xml:space="preserve">Das </w:t>
      </w:r>
      <w:r w:rsidR="003911BC">
        <w:t>Service Monitoring</w:t>
      </w:r>
      <w:r w:rsidRPr="002179E3">
        <w:t xml:space="preserve"> DARF die mittels Probes überwachten Dienste NICHT </w:t>
      </w:r>
      <w:r w:rsidR="008D3223">
        <w:t xml:space="preserve">negativ </w:t>
      </w:r>
      <w:r w:rsidRPr="002179E3">
        <w:t>beeinflussen.</w:t>
      </w:r>
    </w:p>
    <w:p w:rsidR="00595A77" w:rsidRPr="002B0233" w:rsidRDefault="002B0233" w:rsidP="002B0233">
      <w:pPr>
        <w:pStyle w:val="gemStandard"/>
      </w:pPr>
      <w:r>
        <w:rPr>
          <w:b/>
        </w:rPr>
        <w:sym w:font="Wingdings" w:char="F0D5"/>
      </w:r>
    </w:p>
    <w:p w:rsidR="007472E3" w:rsidRPr="00535FB6" w:rsidRDefault="007472E3" w:rsidP="006A2288">
      <w:pPr>
        <w:pStyle w:val="gemEinzug"/>
        <w:ind w:hanging="567"/>
        <w:rPr>
          <w:b/>
          <w:lang w:val="en-US"/>
        </w:rPr>
      </w:pPr>
      <w:r w:rsidRPr="00535FB6">
        <w:rPr>
          <w:b/>
        </w:rPr>
        <w:sym w:font="Wingdings" w:char="F0D6"/>
      </w:r>
      <w:r w:rsidRPr="00535FB6">
        <w:rPr>
          <w:b/>
          <w:lang w:val="en-US"/>
        </w:rPr>
        <w:tab/>
      </w:r>
      <w:r w:rsidR="007259A1" w:rsidRPr="00535FB6">
        <w:rPr>
          <w:b/>
          <w:lang w:val="en-US"/>
        </w:rPr>
        <w:t>TIP1-A_7136</w:t>
      </w:r>
      <w:r w:rsidRPr="00535FB6">
        <w:rPr>
          <w:b/>
          <w:lang w:val="en-US"/>
        </w:rPr>
        <w:t xml:space="preserve"> </w:t>
      </w:r>
      <w:r w:rsidR="003911BC">
        <w:rPr>
          <w:b/>
          <w:lang w:val="en-US"/>
        </w:rPr>
        <w:t>Service Monitoring</w:t>
      </w:r>
      <w:r w:rsidRPr="00535FB6">
        <w:rPr>
          <w:b/>
          <w:lang w:val="en-US"/>
        </w:rPr>
        <w:t>, Probes, Konfigurationsdaten</w:t>
      </w:r>
      <w:r w:rsidR="00414791">
        <w:rPr>
          <w:b/>
          <w:lang w:val="en-US"/>
        </w:rPr>
        <w:t>sätze</w:t>
      </w:r>
    </w:p>
    <w:p w:rsidR="002B0233" w:rsidRDefault="007472E3" w:rsidP="00323772">
      <w:pPr>
        <w:pStyle w:val="gemEinzug"/>
        <w:rPr>
          <w:b/>
        </w:rPr>
      </w:pPr>
      <w:r w:rsidRPr="002179E3">
        <w:t xml:space="preserve">Das </w:t>
      </w:r>
      <w:r w:rsidR="003911BC">
        <w:t>Service Monitoring</w:t>
      </w:r>
      <w:r w:rsidRPr="002179E3">
        <w:t xml:space="preserve"> MUSS</w:t>
      </w:r>
      <w:r>
        <w:t xml:space="preserve"> berechtigten Nutzern die Eingabe bzw. Änderung von Konfigurationsdaten von Probes erlauben. Für jede Probe MÜSSEN mehrere Konfigurationsdatensätze unterstützt werden.</w:t>
      </w:r>
      <w:r w:rsidRPr="00595A77">
        <w:rPr>
          <w:b/>
        </w:rPr>
        <w:t xml:space="preserve"> </w:t>
      </w:r>
    </w:p>
    <w:p w:rsidR="007472E3" w:rsidRPr="002B0233" w:rsidRDefault="002B0233" w:rsidP="002B0233">
      <w:pPr>
        <w:pStyle w:val="gemStandard"/>
      </w:pPr>
      <w:r>
        <w:rPr>
          <w:b/>
        </w:rPr>
        <w:sym w:font="Wingdings" w:char="F0D5"/>
      </w:r>
    </w:p>
    <w:p w:rsidR="000410FC" w:rsidRPr="00535FB6" w:rsidRDefault="000410FC" w:rsidP="006A2288">
      <w:pPr>
        <w:pStyle w:val="gemEinzug"/>
        <w:ind w:hanging="567"/>
        <w:rPr>
          <w:b/>
        </w:rPr>
      </w:pPr>
      <w:r w:rsidRPr="00535FB6">
        <w:rPr>
          <w:b/>
        </w:rPr>
        <w:lastRenderedPageBreak/>
        <w:sym w:font="Wingdings" w:char="F0D6"/>
      </w:r>
      <w:r w:rsidRPr="00535FB6">
        <w:rPr>
          <w:b/>
        </w:rPr>
        <w:tab/>
      </w:r>
      <w:r w:rsidR="007259A1" w:rsidRPr="00535FB6">
        <w:rPr>
          <w:b/>
        </w:rPr>
        <w:t>TIP1-A_7137</w:t>
      </w:r>
      <w:r w:rsidRPr="00535FB6">
        <w:rPr>
          <w:b/>
        </w:rPr>
        <w:t xml:space="preserve"> </w:t>
      </w:r>
      <w:r w:rsidR="003911BC">
        <w:rPr>
          <w:b/>
        </w:rPr>
        <w:t>Service Monitoring</w:t>
      </w:r>
      <w:r w:rsidRPr="00535FB6">
        <w:rPr>
          <w:b/>
        </w:rPr>
        <w:t>, Probes, Konfiguration von erwarteten Ergebnissen</w:t>
      </w:r>
    </w:p>
    <w:p w:rsidR="002B0233" w:rsidRDefault="000410FC" w:rsidP="00323772">
      <w:pPr>
        <w:pStyle w:val="gemEinzug"/>
      </w:pPr>
      <w:r w:rsidRPr="002179E3">
        <w:t xml:space="preserve">Das </w:t>
      </w:r>
      <w:r w:rsidR="003911BC">
        <w:t>Service Monitoring</w:t>
      </w:r>
      <w:r w:rsidRPr="002179E3">
        <w:t xml:space="preserve"> MUSS</w:t>
      </w:r>
      <w:r>
        <w:t xml:space="preserve"> in Probes die Konfiguration der erwarteten Antworten von aufgerufenen Operationen erlauben. Es </w:t>
      </w:r>
      <w:r w:rsidR="008F55DC">
        <w:t>MUSS</w:t>
      </w:r>
      <w:r>
        <w:t xml:space="preserve"> möglich sein – neben der normalen fachlichen Antwort </w:t>
      </w:r>
      <w:r w:rsidR="00F126C5">
        <w:t xml:space="preserve">– </w:t>
      </w:r>
      <w:r>
        <w:t xml:space="preserve">die Fehlermeldung oder ausbleibende Antwort einer Operation als positives </w:t>
      </w:r>
      <w:r w:rsidR="00465E35">
        <w:t>Probe-Ergebnis</w:t>
      </w:r>
      <w:r>
        <w:t xml:space="preserve"> zu werten.</w:t>
      </w:r>
      <w:r w:rsidR="00820CA7">
        <w:t xml:space="preserve"> </w:t>
      </w:r>
    </w:p>
    <w:p w:rsidR="000410FC" w:rsidRPr="002B0233" w:rsidRDefault="002B0233" w:rsidP="002B0233">
      <w:pPr>
        <w:pStyle w:val="gemStandard"/>
      </w:pPr>
      <w:r>
        <w:rPr>
          <w:b/>
        </w:rPr>
        <w:sym w:font="Wingdings" w:char="F0D5"/>
      </w:r>
    </w:p>
    <w:p w:rsidR="00355F48" w:rsidRPr="00535FB6" w:rsidRDefault="00355F48" w:rsidP="006A2288">
      <w:pPr>
        <w:pStyle w:val="gemEinzug"/>
        <w:ind w:hanging="567"/>
        <w:rPr>
          <w:b/>
        </w:rPr>
      </w:pPr>
      <w:r w:rsidRPr="00535FB6">
        <w:rPr>
          <w:b/>
        </w:rPr>
        <w:sym w:font="Wingdings" w:char="F0D6"/>
      </w:r>
      <w:r w:rsidRPr="00535FB6">
        <w:rPr>
          <w:b/>
        </w:rPr>
        <w:tab/>
      </w:r>
      <w:r w:rsidR="007259A1" w:rsidRPr="00535FB6">
        <w:rPr>
          <w:b/>
        </w:rPr>
        <w:t>TIP1-A_7138</w:t>
      </w:r>
      <w:r w:rsidRPr="00535FB6">
        <w:rPr>
          <w:b/>
        </w:rPr>
        <w:t xml:space="preserve"> </w:t>
      </w:r>
      <w:r w:rsidR="003911BC">
        <w:rPr>
          <w:b/>
        </w:rPr>
        <w:t>Service Monitoring</w:t>
      </w:r>
      <w:r w:rsidRPr="00535FB6">
        <w:rPr>
          <w:b/>
        </w:rPr>
        <w:t>, Probes, Konfiguration von Kenngrößen</w:t>
      </w:r>
    </w:p>
    <w:p w:rsidR="002B0233" w:rsidRDefault="00355F48" w:rsidP="00323772">
      <w:pPr>
        <w:pStyle w:val="gemEinzug"/>
        <w:rPr>
          <w:b/>
        </w:rPr>
      </w:pPr>
      <w:r w:rsidRPr="002179E3">
        <w:t xml:space="preserve">Das </w:t>
      </w:r>
      <w:r w:rsidR="003911BC">
        <w:t>Service Monitoring</w:t>
      </w:r>
      <w:r w:rsidRPr="002179E3">
        <w:t xml:space="preserve"> MUSS</w:t>
      </w:r>
      <w:r>
        <w:t xml:space="preserve"> in Probes die Konfiguration von Kenngrößen für die ermittelten Werte (z.</w:t>
      </w:r>
      <w:r w:rsidR="00F126C5">
        <w:t> </w:t>
      </w:r>
      <w:r>
        <w:t xml:space="preserve">B. Bearbeitungszeit von aufgerufenen Operationen) erlauben. Diese Kenngrößen und die über </w:t>
      </w:r>
      <w:r w:rsidR="00AD7265">
        <w:t xml:space="preserve">die </w:t>
      </w:r>
      <w:r>
        <w:t xml:space="preserve">Schnittstelle I_Monitoring_Update gelieferten Performance-Kenngrößen </w:t>
      </w:r>
      <w:r w:rsidR="007E0C37">
        <w:t xml:space="preserve">sowie alle anderen vorhandenen Kenngrößen im </w:t>
      </w:r>
      <w:r w:rsidR="003911BC">
        <w:t>Service Monitoring</w:t>
      </w:r>
      <w:r w:rsidR="007E0C37">
        <w:t xml:space="preserve"> (z.B. durch </w:t>
      </w:r>
      <w:r w:rsidR="00172277">
        <w:t xml:space="preserve">den </w:t>
      </w:r>
      <w:r w:rsidR="00172277" w:rsidRPr="00172277">
        <w:t>Log-Datei-Analysator</w:t>
      </w:r>
      <w:r w:rsidR="002940DE">
        <w:t xml:space="preserve"> importierte Kenngrößen</w:t>
      </w:r>
      <w:r w:rsidR="007E0C37">
        <w:t xml:space="preserve">) </w:t>
      </w:r>
      <w:r w:rsidR="008F55DC">
        <w:t>MÜSSEN</w:t>
      </w:r>
      <w:r>
        <w:t xml:space="preserve"> in den Aggregationsregeln und</w:t>
      </w:r>
      <w:r w:rsidR="000414AC">
        <w:t xml:space="preserve"> Schnittstelle</w:t>
      </w:r>
      <w:r>
        <w:t xml:space="preserve"> </w:t>
      </w:r>
      <w:r w:rsidR="000414AC" w:rsidRPr="005C1E05">
        <w:t>I_View_Service_Monitoring</w:t>
      </w:r>
      <w:r w:rsidR="000414AC">
        <w:t xml:space="preserve">  (</w:t>
      </w:r>
      <w:r>
        <w:t>Darstellung</w:t>
      </w:r>
      <w:r w:rsidR="000414AC">
        <w:t xml:space="preserve"> und </w:t>
      </w:r>
      <w:r w:rsidR="000414AC" w:rsidRPr="00C24CCF">
        <w:t>View Service Monitoring API Web Service</w:t>
      </w:r>
      <w:r w:rsidR="000414AC">
        <w:t>)</w:t>
      </w:r>
      <w:r>
        <w:t xml:space="preserve"> verwendet werden können. </w:t>
      </w:r>
    </w:p>
    <w:p w:rsidR="00355F48" w:rsidRPr="002B0233" w:rsidRDefault="002B0233" w:rsidP="002B0233">
      <w:pPr>
        <w:pStyle w:val="gemStandard"/>
      </w:pPr>
      <w:r>
        <w:rPr>
          <w:b/>
        </w:rPr>
        <w:sym w:font="Wingdings" w:char="F0D5"/>
      </w:r>
    </w:p>
    <w:p w:rsidR="005F23E8" w:rsidRPr="00535FB6" w:rsidRDefault="005F23E8" w:rsidP="006A2288">
      <w:pPr>
        <w:pStyle w:val="gemEinzug"/>
        <w:ind w:hanging="567"/>
        <w:rPr>
          <w:b/>
          <w:lang w:val="en-US"/>
        </w:rPr>
      </w:pPr>
      <w:r w:rsidRPr="00535FB6">
        <w:rPr>
          <w:b/>
        </w:rPr>
        <w:sym w:font="Wingdings" w:char="F0D6"/>
      </w:r>
      <w:r w:rsidRPr="00535FB6">
        <w:rPr>
          <w:b/>
          <w:lang w:val="en-US"/>
        </w:rPr>
        <w:tab/>
      </w:r>
      <w:r w:rsidR="00AE0EB3" w:rsidRPr="00535FB6">
        <w:rPr>
          <w:b/>
          <w:lang w:val="en-US"/>
        </w:rPr>
        <w:t>TIP1-A_</w:t>
      </w:r>
      <w:r w:rsidR="00AE0EB3" w:rsidRPr="00696B27">
        <w:rPr>
          <w:b/>
          <w:lang w:val="en-US"/>
        </w:rPr>
        <w:t>7328</w:t>
      </w:r>
      <w:r w:rsidR="00AE0EB3" w:rsidRPr="00535FB6">
        <w:rPr>
          <w:b/>
          <w:lang w:val="en-US"/>
        </w:rPr>
        <w:t xml:space="preserve"> </w:t>
      </w:r>
      <w:r w:rsidR="003911BC">
        <w:rPr>
          <w:b/>
          <w:lang w:val="en-US"/>
        </w:rPr>
        <w:t>Service Monitoring</w:t>
      </w:r>
      <w:r w:rsidRPr="00535FB6">
        <w:rPr>
          <w:b/>
          <w:lang w:val="en-US"/>
        </w:rPr>
        <w:t>, Probes, Konfigurationsvariante</w:t>
      </w:r>
    </w:p>
    <w:p w:rsidR="002B0233" w:rsidRDefault="005F23E8" w:rsidP="005F23E8">
      <w:pPr>
        <w:pStyle w:val="gemEinzug"/>
        <w:rPr>
          <w:b/>
        </w:rPr>
      </w:pPr>
      <w:r w:rsidRPr="002179E3">
        <w:t xml:space="preserve">Das </w:t>
      </w:r>
      <w:r w:rsidR="003911BC">
        <w:t>Service Monitoring</w:t>
      </w:r>
      <w:r w:rsidRPr="002179E3">
        <w:t xml:space="preserve"> MUSS</w:t>
      </w:r>
      <w:r>
        <w:t xml:space="preserve"> in Probes die Konfiguration der </w:t>
      </w:r>
      <w:r w:rsidRPr="005F23E8">
        <w:t>Konfigurations</w:t>
      </w:r>
      <w:r w:rsidR="00F126C5">
        <w:softHyphen/>
      </w:r>
      <w:r w:rsidRPr="005F23E8">
        <w:t>variante</w:t>
      </w:r>
      <w:r>
        <w:t xml:space="preserve"> erlauben.</w:t>
      </w:r>
      <w:r w:rsidR="00113046">
        <w:t xml:space="preserve"> Die </w:t>
      </w:r>
      <w:r w:rsidR="00113046" w:rsidRPr="005F23E8">
        <w:t>Konfigurationsvariante</w:t>
      </w:r>
      <w:r w:rsidR="00113046">
        <w:t xml:space="preserve"> identifiziert den Satz von Konfigurationsdaten</w:t>
      </w:r>
      <w:r w:rsidR="00F126C5">
        <w:t>,</w:t>
      </w:r>
      <w:r w:rsidR="00113046">
        <w:t xml:space="preserve"> welche für diesen Probe</w:t>
      </w:r>
      <w:r w:rsidR="000B5E0D">
        <w:t>-L</w:t>
      </w:r>
      <w:r w:rsidR="00113046">
        <w:t>auf genutzt werden.</w:t>
      </w:r>
      <w:r>
        <w:t xml:space="preserve"> Die </w:t>
      </w:r>
      <w:r w:rsidRPr="005F23E8">
        <w:t>Konfigurationsvariante</w:t>
      </w:r>
      <w:r>
        <w:t xml:space="preserve"> </w:t>
      </w:r>
      <w:r w:rsidR="00F126C5">
        <w:t xml:space="preserve">MUSS </w:t>
      </w:r>
      <w:r w:rsidR="00113046">
        <w:t>für</w:t>
      </w:r>
      <w:r>
        <w:t xml:space="preserve"> jede</w:t>
      </w:r>
      <w:r w:rsidR="00113046">
        <w:t>n Probe</w:t>
      </w:r>
      <w:r w:rsidR="000B5E0D">
        <w:t>-L</w:t>
      </w:r>
      <w:r w:rsidR="00113046">
        <w:t xml:space="preserve">auf </w:t>
      </w:r>
      <w:r>
        <w:t>in de</w:t>
      </w:r>
      <w:r w:rsidR="00113046">
        <w:t xml:space="preserve">m </w:t>
      </w:r>
      <w:r w:rsidR="003911BC">
        <w:t>Service Monitoring</w:t>
      </w:r>
      <w:r w:rsidR="00F126C5">
        <w:t>-</w:t>
      </w:r>
      <w:r w:rsidR="00113046">
        <w:t>Datensatz abgelegt werden</w:t>
      </w:r>
      <w:r>
        <w:t>.</w:t>
      </w:r>
      <w:r w:rsidR="00113046">
        <w:t xml:space="preserve"> Die </w:t>
      </w:r>
      <w:r w:rsidR="00113046" w:rsidRPr="005F23E8">
        <w:t>Konfigurationsvariante</w:t>
      </w:r>
      <w:r w:rsidR="00113046">
        <w:t xml:space="preserve"> </w:t>
      </w:r>
      <w:r w:rsidR="00F126C5">
        <w:t xml:space="preserve">MUSS </w:t>
      </w:r>
      <w:r w:rsidR="00113046">
        <w:t>zusammen mit den dazugehörigen Konfigurationsdaten bei der Darstellung der Probe im GUI einsehbar sein.</w:t>
      </w:r>
      <w:r>
        <w:t xml:space="preserve"> </w:t>
      </w:r>
    </w:p>
    <w:p w:rsidR="00355F48" w:rsidRPr="002B0233" w:rsidRDefault="002B0233" w:rsidP="002B0233">
      <w:pPr>
        <w:pStyle w:val="gemStandard"/>
      </w:pPr>
      <w:r>
        <w:rPr>
          <w:b/>
        </w:rPr>
        <w:sym w:font="Wingdings" w:char="F0D5"/>
      </w:r>
    </w:p>
    <w:p w:rsidR="003065D1" w:rsidRPr="00535FB6" w:rsidRDefault="003065D1" w:rsidP="006A2288">
      <w:pPr>
        <w:pStyle w:val="gemEinzug"/>
        <w:ind w:hanging="567"/>
        <w:rPr>
          <w:b/>
        </w:rPr>
      </w:pPr>
      <w:r w:rsidRPr="00535FB6">
        <w:rPr>
          <w:b/>
        </w:rPr>
        <w:sym w:font="Wingdings" w:char="F0D6"/>
      </w:r>
      <w:r w:rsidRPr="00535FB6">
        <w:rPr>
          <w:b/>
        </w:rPr>
        <w:tab/>
      </w:r>
      <w:r w:rsidR="007259A1" w:rsidRPr="00535FB6">
        <w:rPr>
          <w:b/>
        </w:rPr>
        <w:t>TIP1-A_7139</w:t>
      </w:r>
      <w:r w:rsidRPr="00535FB6">
        <w:rPr>
          <w:b/>
        </w:rPr>
        <w:t xml:space="preserve"> </w:t>
      </w:r>
      <w:r w:rsidR="003911BC">
        <w:rPr>
          <w:b/>
        </w:rPr>
        <w:t>Service Monitoring</w:t>
      </w:r>
      <w:r w:rsidRPr="00535FB6">
        <w:rPr>
          <w:b/>
        </w:rPr>
        <w:t>, Probes, Ausführungszeitpunkt</w:t>
      </w:r>
    </w:p>
    <w:p w:rsidR="003065D1" w:rsidRDefault="003065D1" w:rsidP="00323772">
      <w:pPr>
        <w:pStyle w:val="gemEinzug"/>
      </w:pPr>
      <w:r w:rsidRPr="002179E3">
        <w:t xml:space="preserve">Das </w:t>
      </w:r>
      <w:r w:rsidR="003911BC">
        <w:t>Service Monitoring</w:t>
      </w:r>
      <w:r w:rsidRPr="002179E3">
        <w:t xml:space="preserve"> MUSS</w:t>
      </w:r>
      <w:r>
        <w:t xml:space="preserve"> berechtigten Nutzern die vorhandenen Probes anzeigen und für jede Probe </w:t>
      </w:r>
      <w:r w:rsidR="007472E3">
        <w:t xml:space="preserve">in Kombination mit einem Konfigurationsdatensatz </w:t>
      </w:r>
      <w:r>
        <w:t>den Ausführungszeitpunkt wählen lassen:</w:t>
      </w:r>
    </w:p>
    <w:p w:rsidR="003065D1" w:rsidRDefault="003065D1" w:rsidP="009202EC">
      <w:pPr>
        <w:pStyle w:val="gemEinzug"/>
        <w:numPr>
          <w:ilvl w:val="0"/>
          <w:numId w:val="16"/>
        </w:numPr>
      </w:pPr>
      <w:r>
        <w:t>Periodisch, ab einem bestimmten Start-Zeitpunkt mit Angabe des Intervalls</w:t>
      </w:r>
    </w:p>
    <w:p w:rsidR="003065D1" w:rsidRDefault="003065D1" w:rsidP="009202EC">
      <w:pPr>
        <w:pStyle w:val="gemEinzug"/>
        <w:numPr>
          <w:ilvl w:val="0"/>
          <w:numId w:val="16"/>
        </w:numPr>
      </w:pPr>
      <w:r>
        <w:t>Zu einem bestimmten Zeitpunkt</w:t>
      </w:r>
    </w:p>
    <w:p w:rsidR="003065D1" w:rsidRDefault="003065D1" w:rsidP="009202EC">
      <w:pPr>
        <w:pStyle w:val="gemEinzug"/>
        <w:numPr>
          <w:ilvl w:val="0"/>
          <w:numId w:val="16"/>
        </w:numPr>
      </w:pPr>
      <w:r>
        <w:t>Sofortige (manuelle) Ausführung</w:t>
      </w:r>
    </w:p>
    <w:p w:rsidR="002B0233" w:rsidRDefault="00E13356" w:rsidP="00323772">
      <w:pPr>
        <w:pStyle w:val="gemEinzug"/>
        <w:rPr>
          <w:b/>
        </w:rPr>
      </w:pPr>
      <w:r w:rsidRPr="000D778D">
        <w:t xml:space="preserve">Jede Probe MUSS </w:t>
      </w:r>
      <w:r>
        <w:t xml:space="preserve">mehrfach mit unterschiedlichen Konfigurationsdatensätzen zum gleichen und zu verschiedenen </w:t>
      </w:r>
      <w:r w:rsidRPr="003065D1">
        <w:t>Ausführungszeitpunkt</w:t>
      </w:r>
      <w:r>
        <w:t xml:space="preserve">(en) ausführbar sein. </w:t>
      </w:r>
      <w:r w:rsidR="003065D1" w:rsidRPr="00595A77">
        <w:t xml:space="preserve"> </w:t>
      </w:r>
    </w:p>
    <w:p w:rsidR="003065D1" w:rsidRPr="002B0233" w:rsidRDefault="002B0233" w:rsidP="002B0233">
      <w:pPr>
        <w:pStyle w:val="gemStandard"/>
      </w:pPr>
      <w:r>
        <w:rPr>
          <w:b/>
        </w:rPr>
        <w:sym w:font="Wingdings" w:char="F0D5"/>
      </w:r>
    </w:p>
    <w:p w:rsidR="00DD0553" w:rsidRPr="00535FB6" w:rsidRDefault="00DD0553" w:rsidP="006A2288">
      <w:pPr>
        <w:pStyle w:val="gemEinzug"/>
        <w:ind w:hanging="567"/>
        <w:rPr>
          <w:b/>
        </w:rPr>
      </w:pPr>
      <w:r w:rsidRPr="00535FB6">
        <w:rPr>
          <w:b/>
        </w:rPr>
        <w:sym w:font="Wingdings" w:char="F0D6"/>
      </w:r>
      <w:r w:rsidRPr="00535FB6">
        <w:rPr>
          <w:b/>
        </w:rPr>
        <w:tab/>
      </w:r>
      <w:r w:rsidR="007259A1" w:rsidRPr="00535FB6">
        <w:rPr>
          <w:b/>
        </w:rPr>
        <w:t>TIP1-A_7140</w:t>
      </w:r>
      <w:r w:rsidRPr="00535FB6">
        <w:rPr>
          <w:b/>
        </w:rPr>
        <w:t xml:space="preserve"> </w:t>
      </w:r>
      <w:r w:rsidR="003911BC">
        <w:rPr>
          <w:b/>
        </w:rPr>
        <w:t>Service Monitoring</w:t>
      </w:r>
      <w:r w:rsidRPr="00535FB6">
        <w:rPr>
          <w:b/>
        </w:rPr>
        <w:t xml:space="preserve">, Probes, </w:t>
      </w:r>
      <w:r w:rsidR="00DD74D1" w:rsidRPr="00535FB6">
        <w:rPr>
          <w:b/>
        </w:rPr>
        <w:t>parallele Ausführung</w:t>
      </w:r>
    </w:p>
    <w:p w:rsidR="002B0233" w:rsidRDefault="00DD0553" w:rsidP="00323772">
      <w:pPr>
        <w:pStyle w:val="gemEinzug"/>
        <w:rPr>
          <w:b/>
        </w:rPr>
      </w:pPr>
      <w:r w:rsidRPr="002179E3">
        <w:t xml:space="preserve">Das </w:t>
      </w:r>
      <w:r w:rsidR="003911BC">
        <w:t>Service Monitoring</w:t>
      </w:r>
      <w:r w:rsidRPr="002179E3">
        <w:t xml:space="preserve"> MUSS</w:t>
      </w:r>
      <w:r>
        <w:t xml:space="preserve"> </w:t>
      </w:r>
      <w:r w:rsidR="00DD74D1">
        <w:t>die parallele Ausführung</w:t>
      </w:r>
      <w:r>
        <w:t xml:space="preserve"> </w:t>
      </w:r>
      <w:r w:rsidR="00DD74D1">
        <w:t xml:space="preserve">von </w:t>
      </w:r>
      <w:r>
        <w:t>Probes</w:t>
      </w:r>
      <w:r w:rsidR="00DD74D1">
        <w:t xml:space="preserve"> erlauben. Auch eine einzelne Probe </w:t>
      </w:r>
      <w:r w:rsidR="008F55DC">
        <w:t>MUSS</w:t>
      </w:r>
      <w:r w:rsidR="00DD74D1">
        <w:t xml:space="preserve"> mehrfach parallel (z.B. für verschiedene Dienstinstanzen) ausführbar sein. </w:t>
      </w:r>
      <w:r w:rsidRPr="00595A77">
        <w:t xml:space="preserve"> </w:t>
      </w:r>
    </w:p>
    <w:p w:rsidR="00DD0553" w:rsidRPr="002B0233" w:rsidRDefault="002B0233" w:rsidP="002B0233">
      <w:pPr>
        <w:pStyle w:val="gemStandard"/>
      </w:pPr>
      <w:r>
        <w:rPr>
          <w:b/>
        </w:rPr>
        <w:lastRenderedPageBreak/>
        <w:sym w:font="Wingdings" w:char="F0D5"/>
      </w:r>
    </w:p>
    <w:p w:rsidR="008437B2" w:rsidRPr="00535FB6" w:rsidRDefault="008437B2" w:rsidP="006A2288">
      <w:pPr>
        <w:pStyle w:val="gemEinzug"/>
        <w:ind w:hanging="567"/>
        <w:rPr>
          <w:b/>
          <w:lang w:val="en-US"/>
        </w:rPr>
      </w:pPr>
      <w:r w:rsidRPr="00535FB6">
        <w:rPr>
          <w:b/>
        </w:rPr>
        <w:sym w:font="Wingdings" w:char="F0D6"/>
      </w:r>
      <w:r w:rsidRPr="00535FB6">
        <w:rPr>
          <w:b/>
          <w:lang w:val="en-US"/>
        </w:rPr>
        <w:tab/>
      </w:r>
      <w:r w:rsidR="007259A1" w:rsidRPr="00535FB6">
        <w:rPr>
          <w:b/>
          <w:lang w:val="en-US"/>
        </w:rPr>
        <w:t>TIP1-A_7141</w:t>
      </w:r>
      <w:r w:rsidRPr="00535FB6">
        <w:rPr>
          <w:b/>
          <w:lang w:val="en-US"/>
        </w:rPr>
        <w:t xml:space="preserve"> </w:t>
      </w:r>
      <w:r w:rsidR="003911BC" w:rsidRPr="00696B27">
        <w:rPr>
          <w:b/>
          <w:lang w:val="en-US"/>
        </w:rPr>
        <w:t>Service</w:t>
      </w:r>
      <w:r w:rsidR="003911BC">
        <w:rPr>
          <w:b/>
          <w:lang w:val="en-US"/>
        </w:rPr>
        <w:t xml:space="preserve"> Monitoring</w:t>
      </w:r>
      <w:r w:rsidRPr="00535FB6">
        <w:rPr>
          <w:b/>
          <w:lang w:val="en-US"/>
        </w:rPr>
        <w:t>, Probes, Übersicht über active Probes</w:t>
      </w:r>
    </w:p>
    <w:p w:rsidR="008437B2" w:rsidRDefault="008437B2" w:rsidP="00323772">
      <w:pPr>
        <w:pStyle w:val="gemEinzug"/>
      </w:pPr>
      <w:r w:rsidRPr="002179E3">
        <w:t xml:space="preserve">Das </w:t>
      </w:r>
      <w:r w:rsidR="003911BC">
        <w:t>Service Monitoring</w:t>
      </w:r>
      <w:r w:rsidRPr="002179E3">
        <w:t xml:space="preserve"> MUSS</w:t>
      </w:r>
      <w:r>
        <w:t xml:space="preserve"> berechtigten Nutzern eine Übersicht über die aktiven Probes mit ihren Ausführungszeitpunkten anzeigen können. Aktive Probes sind Probes mit Ausführungszeitpunkten in der Zukunft.</w:t>
      </w:r>
    </w:p>
    <w:p w:rsidR="002B0233" w:rsidRDefault="008437B2" w:rsidP="00323772">
      <w:pPr>
        <w:pStyle w:val="gemEinzug"/>
        <w:rPr>
          <w:b/>
        </w:rPr>
      </w:pPr>
      <w:r w:rsidRPr="002179E3">
        <w:t xml:space="preserve">Das </w:t>
      </w:r>
      <w:r w:rsidR="003911BC">
        <w:t>Service Monitoring</w:t>
      </w:r>
      <w:r w:rsidRPr="002179E3">
        <w:t xml:space="preserve"> MUSS</w:t>
      </w:r>
      <w:r>
        <w:t xml:space="preserve"> </w:t>
      </w:r>
      <w:r w:rsidR="00F126C5">
        <w:t xml:space="preserve">den </w:t>
      </w:r>
      <w:r>
        <w:t>berechtigten Nutzern die Änderung und Stornierung der Ausführungszeitpunkte der Probes erlauben.</w:t>
      </w:r>
      <w:r w:rsidR="00820CA7">
        <w:t xml:space="preserve"> </w:t>
      </w:r>
    </w:p>
    <w:p w:rsidR="008437B2" w:rsidRPr="002B0233" w:rsidRDefault="002B0233" w:rsidP="002B0233">
      <w:pPr>
        <w:pStyle w:val="gemStandard"/>
      </w:pPr>
      <w:r>
        <w:rPr>
          <w:b/>
        </w:rPr>
        <w:sym w:font="Wingdings" w:char="F0D5"/>
      </w:r>
    </w:p>
    <w:p w:rsidR="00E44312" w:rsidRPr="00535FB6" w:rsidRDefault="00E44312" w:rsidP="006A2288">
      <w:pPr>
        <w:pStyle w:val="gemEinzug"/>
        <w:ind w:hanging="567"/>
        <w:rPr>
          <w:b/>
        </w:rPr>
      </w:pPr>
      <w:r w:rsidRPr="00535FB6">
        <w:rPr>
          <w:b/>
        </w:rPr>
        <w:sym w:font="Wingdings" w:char="F0D6"/>
      </w:r>
      <w:r w:rsidRPr="00535FB6">
        <w:rPr>
          <w:b/>
        </w:rPr>
        <w:tab/>
      </w:r>
      <w:r w:rsidR="007259A1" w:rsidRPr="00535FB6">
        <w:rPr>
          <w:b/>
        </w:rPr>
        <w:t>TIP1-A_7142</w:t>
      </w:r>
      <w:r w:rsidRPr="00535FB6">
        <w:rPr>
          <w:b/>
        </w:rPr>
        <w:t xml:space="preserve"> </w:t>
      </w:r>
      <w:r w:rsidR="003911BC">
        <w:rPr>
          <w:b/>
        </w:rPr>
        <w:t>Service Monitoring</w:t>
      </w:r>
      <w:r w:rsidRPr="00535FB6">
        <w:rPr>
          <w:b/>
        </w:rPr>
        <w:t>, Probes, Details zu den Probe-Messungen</w:t>
      </w:r>
    </w:p>
    <w:p w:rsidR="00E44312" w:rsidRDefault="00E44312" w:rsidP="00323772">
      <w:pPr>
        <w:pStyle w:val="gemEinzug"/>
      </w:pPr>
      <w:r w:rsidRPr="002179E3">
        <w:t xml:space="preserve">Das </w:t>
      </w:r>
      <w:r w:rsidR="003911BC">
        <w:t>Service Monitoring</w:t>
      </w:r>
      <w:r w:rsidRPr="002179E3">
        <w:t xml:space="preserve"> MUSS</w:t>
      </w:r>
      <w:r>
        <w:t xml:space="preserve"> für alle </w:t>
      </w:r>
      <w:r w:rsidRPr="002179E3">
        <w:t>Probe</w:t>
      </w:r>
      <w:r>
        <w:t xml:space="preserve"> Ausführungen folgende Daten erfassen</w:t>
      </w:r>
      <w:r w:rsidRPr="002179E3">
        <w:t xml:space="preserve"> </w:t>
      </w:r>
    </w:p>
    <w:p w:rsidR="00E44312" w:rsidRDefault="00E44312" w:rsidP="009202EC">
      <w:pPr>
        <w:pStyle w:val="gemEinzug"/>
        <w:numPr>
          <w:ilvl w:val="0"/>
          <w:numId w:val="17"/>
        </w:numPr>
      </w:pPr>
      <w:r>
        <w:t>Die Ausführung der Probe inklusive der in der Probe Beschreibung definierten Daten.</w:t>
      </w:r>
    </w:p>
    <w:p w:rsidR="00E44312" w:rsidRDefault="00E44312" w:rsidP="009202EC">
      <w:pPr>
        <w:pStyle w:val="gemEinzug"/>
        <w:numPr>
          <w:ilvl w:val="0"/>
          <w:numId w:val="17"/>
        </w:numPr>
      </w:pPr>
      <w:r>
        <w:t>D</w:t>
      </w:r>
      <w:r w:rsidRPr="002179E3">
        <w:t>en Mitschnitt der Kommunikation</w:t>
      </w:r>
      <w:r w:rsidR="00AD7265">
        <w:t xml:space="preserve"> (gesendete und empfangene Daten)</w:t>
      </w:r>
      <w:r w:rsidRPr="002179E3">
        <w:t xml:space="preserve"> für eine konfigurierbare Anzahl der letzten Messungen.</w:t>
      </w:r>
    </w:p>
    <w:p w:rsidR="00E44312" w:rsidRDefault="00E44312" w:rsidP="009202EC">
      <w:pPr>
        <w:pStyle w:val="gemEinzug"/>
        <w:numPr>
          <w:ilvl w:val="0"/>
          <w:numId w:val="17"/>
        </w:numPr>
      </w:pPr>
      <w:r>
        <w:t>Das Ergebnis der Probe Messung (</w:t>
      </w:r>
      <w:r w:rsidR="00F126C5">
        <w:t xml:space="preserve">Entspricht </w:t>
      </w:r>
      <w:r>
        <w:t>das Ergebnis der Probe dem erwarteten Ergebnis?)</w:t>
      </w:r>
    </w:p>
    <w:p w:rsidR="00682487" w:rsidRDefault="00682487" w:rsidP="009202EC">
      <w:pPr>
        <w:pStyle w:val="gemEinzug"/>
        <w:numPr>
          <w:ilvl w:val="0"/>
          <w:numId w:val="17"/>
        </w:numPr>
      </w:pPr>
      <w:r>
        <w:t>Falls die Probe für einen Mandanten eines Dienstes ausgeführt wurde</w:t>
      </w:r>
      <w:r w:rsidR="00F126C5">
        <w:t>,</w:t>
      </w:r>
      <w:r>
        <w:t xml:space="preserve"> muss die Mandanteninformation </w:t>
      </w:r>
      <w:r w:rsidR="008B3B65">
        <w:t xml:space="preserve">in jedem relevanten </w:t>
      </w:r>
      <w:r w:rsidR="003911BC">
        <w:t>Service Monitoring</w:t>
      </w:r>
      <w:r w:rsidR="00F126C5">
        <w:t>-</w:t>
      </w:r>
      <w:r w:rsidR="008B3B65">
        <w:t xml:space="preserve">Datensatz </w:t>
      </w:r>
      <w:r>
        <w:t>erfasst werden.</w:t>
      </w:r>
    </w:p>
    <w:p w:rsidR="002B0233" w:rsidRDefault="00E44312" w:rsidP="00323772">
      <w:pPr>
        <w:pStyle w:val="gemEinzug"/>
        <w:rPr>
          <w:b/>
        </w:rPr>
      </w:pPr>
      <w:r>
        <w:t xml:space="preserve">Die durch Probes erfassten Daten MÜSSEN von den durch Betreiber gelieferten Daten im Service Monitoring unterscheidbar </w:t>
      </w:r>
      <w:r w:rsidR="00534D56">
        <w:t xml:space="preserve">(bei der Aggregation und in der Darstellung) </w:t>
      </w:r>
      <w:r>
        <w:t>sein.</w:t>
      </w:r>
      <w:r w:rsidR="00D56629">
        <w:t xml:space="preserve"> </w:t>
      </w:r>
    </w:p>
    <w:p w:rsidR="00E44312" w:rsidRPr="002B0233" w:rsidRDefault="002B0233" w:rsidP="002B0233">
      <w:pPr>
        <w:pStyle w:val="gemStandard"/>
      </w:pPr>
      <w:r>
        <w:rPr>
          <w:b/>
        </w:rPr>
        <w:sym w:font="Wingdings" w:char="F0D5"/>
      </w:r>
    </w:p>
    <w:p w:rsidR="00534D56" w:rsidRPr="00535FB6" w:rsidRDefault="00534D56" w:rsidP="006A2288">
      <w:pPr>
        <w:pStyle w:val="gemEinzug"/>
        <w:ind w:hanging="567"/>
        <w:rPr>
          <w:b/>
        </w:rPr>
      </w:pPr>
      <w:r w:rsidRPr="00535FB6">
        <w:rPr>
          <w:b/>
        </w:rPr>
        <w:sym w:font="Wingdings" w:char="F0D6"/>
      </w:r>
      <w:r w:rsidRPr="00535FB6">
        <w:rPr>
          <w:b/>
        </w:rPr>
        <w:tab/>
      </w:r>
      <w:r w:rsidR="007259A1" w:rsidRPr="00535FB6">
        <w:rPr>
          <w:b/>
        </w:rPr>
        <w:t>TIP1-A_7143</w:t>
      </w:r>
      <w:r w:rsidRPr="00535FB6">
        <w:rPr>
          <w:b/>
        </w:rPr>
        <w:t xml:space="preserve"> </w:t>
      </w:r>
      <w:r w:rsidR="003911BC">
        <w:rPr>
          <w:b/>
        </w:rPr>
        <w:t>Service Monitoring</w:t>
      </w:r>
      <w:r w:rsidRPr="00535FB6">
        <w:rPr>
          <w:b/>
        </w:rPr>
        <w:t>, Probes, Ergebnis bei komplexen Probes</w:t>
      </w:r>
    </w:p>
    <w:p w:rsidR="00534D56" w:rsidRDefault="00534D56" w:rsidP="00323772">
      <w:pPr>
        <w:pStyle w:val="gemEinzug"/>
      </w:pPr>
      <w:r w:rsidRPr="002179E3">
        <w:t xml:space="preserve">Das </w:t>
      </w:r>
      <w:r w:rsidR="003911BC">
        <w:t>Service Monitoring</w:t>
      </w:r>
      <w:r w:rsidRPr="002179E3">
        <w:t xml:space="preserve"> MUSS</w:t>
      </w:r>
      <w:r>
        <w:t xml:space="preserve"> für Probes</w:t>
      </w:r>
      <w:r w:rsidR="0047513F">
        <w:t>,</w:t>
      </w:r>
      <w:r>
        <w:t xml:space="preserve"> welche sich aus Aufrufen mehrerer Operationen zusammensetzen</w:t>
      </w:r>
      <w:r w:rsidR="0047513F">
        <w:t>, das Probe-Ergebnis folgendermaß</w:t>
      </w:r>
      <w:r>
        <w:t>en bilden:</w:t>
      </w:r>
    </w:p>
    <w:p w:rsidR="00534D56" w:rsidRDefault="00534D56" w:rsidP="00323772">
      <w:pPr>
        <w:pStyle w:val="gemEinzug"/>
      </w:pPr>
      <w:r>
        <w:t>Probe-Ergebnis der gesamten Probe:</w:t>
      </w:r>
    </w:p>
    <w:p w:rsidR="00534D56" w:rsidRDefault="00534D56" w:rsidP="00A83960">
      <w:pPr>
        <w:pStyle w:val="gemAufzhlung"/>
      </w:pPr>
      <w:r>
        <w:t>OK – Falls alle aufgerufenen Operationen ohne Fehler beendet wurden.</w:t>
      </w:r>
    </w:p>
    <w:p w:rsidR="002B0233" w:rsidRDefault="00534D56" w:rsidP="00A83960">
      <w:pPr>
        <w:pStyle w:val="gemAufzhlung"/>
        <w:rPr>
          <w:b/>
        </w:rPr>
      </w:pPr>
      <w:r>
        <w:t xml:space="preserve">7107 „In der Probe ist ein Fehler aufgetreten“ – </w:t>
      </w:r>
      <w:r w:rsidR="00F126C5">
        <w:t xml:space="preserve">falls </w:t>
      </w:r>
      <w:r>
        <w:t xml:space="preserve">ein oder mehrere Operationen mit Fehlern beendet wurden. </w:t>
      </w:r>
    </w:p>
    <w:p w:rsidR="00534D56" w:rsidRPr="002B0233" w:rsidRDefault="002B0233" w:rsidP="002B0233">
      <w:pPr>
        <w:pStyle w:val="gemStandard"/>
      </w:pPr>
      <w:r>
        <w:rPr>
          <w:b/>
        </w:rPr>
        <w:sym w:font="Wingdings" w:char="F0D5"/>
      </w:r>
    </w:p>
    <w:p w:rsidR="00544308" w:rsidRPr="00535FB6" w:rsidRDefault="00544308" w:rsidP="006A2288">
      <w:pPr>
        <w:pStyle w:val="gemEinzug"/>
        <w:ind w:hanging="567"/>
        <w:rPr>
          <w:b/>
        </w:rPr>
      </w:pPr>
      <w:r w:rsidRPr="00535FB6">
        <w:rPr>
          <w:b/>
        </w:rPr>
        <w:sym w:font="Wingdings" w:char="F0D6"/>
      </w:r>
      <w:r w:rsidRPr="00535FB6">
        <w:rPr>
          <w:b/>
        </w:rPr>
        <w:tab/>
      </w:r>
      <w:r w:rsidR="007259A1" w:rsidRPr="00535FB6">
        <w:rPr>
          <w:b/>
        </w:rPr>
        <w:t>TIP1-A_7144</w:t>
      </w:r>
      <w:r w:rsidRPr="00535FB6">
        <w:rPr>
          <w:b/>
        </w:rPr>
        <w:t xml:space="preserve"> </w:t>
      </w:r>
      <w:r w:rsidR="003911BC">
        <w:rPr>
          <w:b/>
        </w:rPr>
        <w:t>Service Monitoring</w:t>
      </w:r>
      <w:r w:rsidRPr="00535FB6">
        <w:rPr>
          <w:b/>
        </w:rPr>
        <w:t>, Probes, Unabhängige parallele Ausführung von mehreren Probes</w:t>
      </w:r>
    </w:p>
    <w:p w:rsidR="002B0233" w:rsidRDefault="00544308" w:rsidP="00323772">
      <w:pPr>
        <w:pStyle w:val="gemEinzug"/>
        <w:rPr>
          <w:b/>
        </w:rPr>
      </w:pPr>
      <w:r w:rsidRPr="002179E3">
        <w:t xml:space="preserve">Das </w:t>
      </w:r>
      <w:r w:rsidR="003911BC">
        <w:t>Service Monitoring</w:t>
      </w:r>
      <w:r w:rsidRPr="002179E3">
        <w:t xml:space="preserve"> MUSS</w:t>
      </w:r>
      <w:r>
        <w:t xml:space="preserve"> die </w:t>
      </w:r>
      <w:r w:rsidRPr="00544308">
        <w:t>parallele Ausführung von mehreren Probes unterstützen</w:t>
      </w:r>
      <w:r>
        <w:t xml:space="preserve">. Die gegenseitige Beeinflussung von </w:t>
      </w:r>
      <w:r w:rsidRPr="00544308">
        <w:t xml:space="preserve">Probes </w:t>
      </w:r>
      <w:r>
        <w:t>MUSS vermieden werden</w:t>
      </w:r>
      <w:r w:rsidR="000220BC">
        <w:t xml:space="preserve"> (ist eine Probe </w:t>
      </w:r>
      <w:r w:rsidR="000220BC" w:rsidRPr="00544308">
        <w:t>blockiert oder verlangsamt</w:t>
      </w:r>
      <w:r w:rsidR="00900F04">
        <w:t>,</w:t>
      </w:r>
      <w:r w:rsidR="000220BC">
        <w:t xml:space="preserve"> dürfen andere Probes nicht davon beeinflusst sein).</w:t>
      </w:r>
      <w:r w:rsidR="00820CA7">
        <w:t xml:space="preserve"> </w:t>
      </w:r>
    </w:p>
    <w:p w:rsidR="00544308" w:rsidRPr="002B0233" w:rsidRDefault="002B0233" w:rsidP="002B0233">
      <w:pPr>
        <w:pStyle w:val="gemStandard"/>
      </w:pPr>
      <w:r>
        <w:rPr>
          <w:b/>
        </w:rPr>
        <w:lastRenderedPageBreak/>
        <w:sym w:font="Wingdings" w:char="F0D5"/>
      </w:r>
    </w:p>
    <w:p w:rsidR="00D56629" w:rsidRPr="00535FB6" w:rsidRDefault="00D56629" w:rsidP="006A2288">
      <w:pPr>
        <w:pStyle w:val="gemEinzug"/>
        <w:ind w:hanging="567"/>
        <w:rPr>
          <w:b/>
          <w:lang w:val="en-US"/>
        </w:rPr>
      </w:pPr>
      <w:r w:rsidRPr="00535FB6">
        <w:rPr>
          <w:b/>
        </w:rPr>
        <w:sym w:font="Wingdings" w:char="F0D6"/>
      </w:r>
      <w:r w:rsidRPr="00535FB6">
        <w:rPr>
          <w:b/>
          <w:lang w:val="en-US"/>
        </w:rPr>
        <w:tab/>
      </w:r>
      <w:r w:rsidR="007259A1" w:rsidRPr="00535FB6">
        <w:rPr>
          <w:b/>
          <w:lang w:val="en-US"/>
        </w:rPr>
        <w:t>TIP1-A_7145</w:t>
      </w:r>
      <w:r w:rsidRPr="00535FB6">
        <w:rPr>
          <w:b/>
          <w:lang w:val="en-US"/>
        </w:rPr>
        <w:t xml:space="preserve"> </w:t>
      </w:r>
      <w:r w:rsidR="003911BC">
        <w:rPr>
          <w:b/>
          <w:lang w:val="en-US"/>
        </w:rPr>
        <w:t>Service Monitoring</w:t>
      </w:r>
      <w:r w:rsidRPr="00535FB6">
        <w:rPr>
          <w:b/>
          <w:lang w:val="en-US"/>
        </w:rPr>
        <w:t>, Probes, Timeouts</w:t>
      </w:r>
    </w:p>
    <w:p w:rsidR="002B0233" w:rsidRDefault="00D56629" w:rsidP="00323772">
      <w:pPr>
        <w:pStyle w:val="gemEinzug"/>
        <w:rPr>
          <w:b/>
        </w:rPr>
      </w:pPr>
      <w:r w:rsidRPr="002179E3">
        <w:t xml:space="preserve">Das </w:t>
      </w:r>
      <w:r w:rsidR="003911BC">
        <w:t>Service Monitoring</w:t>
      </w:r>
      <w:r w:rsidRPr="002179E3">
        <w:t xml:space="preserve"> MUSS</w:t>
      </w:r>
      <w:r>
        <w:t xml:space="preserve"> in Probes die Konfiguration von Timeouts für aufgerufene Operationen erlauben. Für das Timeout </w:t>
      </w:r>
      <w:r w:rsidR="002376A4">
        <w:t xml:space="preserve">MUSS </w:t>
      </w:r>
      <w:r>
        <w:t xml:space="preserve">die Angabe eines Probe-Ergebnisses, einer Aktion  oder eines alternativen Pfades im Probe-Ablauf möglich sein. </w:t>
      </w:r>
    </w:p>
    <w:p w:rsidR="00D56629" w:rsidRPr="002B0233" w:rsidRDefault="002B0233" w:rsidP="002B0233">
      <w:pPr>
        <w:pStyle w:val="gemStandard"/>
      </w:pPr>
      <w:r>
        <w:rPr>
          <w:b/>
        </w:rPr>
        <w:sym w:font="Wingdings" w:char="F0D5"/>
      </w:r>
    </w:p>
    <w:p w:rsidR="00D56629" w:rsidRPr="00535FB6" w:rsidRDefault="00D56629" w:rsidP="006A2288">
      <w:pPr>
        <w:pStyle w:val="gemEinzug"/>
        <w:ind w:hanging="567"/>
        <w:rPr>
          <w:b/>
          <w:lang w:val="en-US"/>
        </w:rPr>
      </w:pPr>
      <w:r w:rsidRPr="00535FB6">
        <w:rPr>
          <w:b/>
        </w:rPr>
        <w:sym w:font="Wingdings" w:char="F0D6"/>
      </w:r>
      <w:r w:rsidRPr="00535FB6">
        <w:rPr>
          <w:b/>
          <w:lang w:val="en-US"/>
        </w:rPr>
        <w:tab/>
      </w:r>
      <w:r w:rsidR="007259A1" w:rsidRPr="00535FB6">
        <w:rPr>
          <w:b/>
          <w:lang w:val="en-US"/>
        </w:rPr>
        <w:t>TIP1-A_7146</w:t>
      </w:r>
      <w:r w:rsidRPr="00535FB6">
        <w:rPr>
          <w:b/>
          <w:lang w:val="en-US"/>
        </w:rPr>
        <w:t xml:space="preserve"> </w:t>
      </w:r>
      <w:r w:rsidR="003911BC">
        <w:rPr>
          <w:b/>
          <w:lang w:val="en-US"/>
        </w:rPr>
        <w:t>Service Monitoring</w:t>
      </w:r>
      <w:r w:rsidRPr="00535FB6">
        <w:rPr>
          <w:b/>
          <w:lang w:val="en-US"/>
        </w:rPr>
        <w:t>, Probes, Mandantenfähigkeit</w:t>
      </w:r>
    </w:p>
    <w:p w:rsidR="002B0233" w:rsidRDefault="00D56629" w:rsidP="00323772">
      <w:pPr>
        <w:pStyle w:val="gemEinzug"/>
        <w:rPr>
          <w:b/>
        </w:rPr>
      </w:pPr>
      <w:r w:rsidRPr="002179E3">
        <w:t xml:space="preserve">Das </w:t>
      </w:r>
      <w:r w:rsidR="003911BC">
        <w:t>Service Monitoring</w:t>
      </w:r>
      <w:r w:rsidRPr="002179E3">
        <w:t xml:space="preserve"> MUSS</w:t>
      </w:r>
      <w:r>
        <w:t xml:space="preserve"> in Probes die Konfiguration von Mandanten für aufgerufene Operationen erlauben</w:t>
      </w:r>
      <w:r w:rsidR="002376A4">
        <w:t>,</w:t>
      </w:r>
      <w:r>
        <w:t xml:space="preserve"> falls für die Operation Mandanten unterstützt werden. Der Mandant muss in den relevanten </w:t>
      </w:r>
      <w:r w:rsidR="003911BC">
        <w:t>Service Monitoring</w:t>
      </w:r>
      <w:r w:rsidR="002376A4">
        <w:t>-</w:t>
      </w:r>
      <w:r>
        <w:t xml:space="preserve">Datensätzen abgelegt werden. </w:t>
      </w:r>
    </w:p>
    <w:p w:rsidR="00D56629" w:rsidRPr="002B0233" w:rsidRDefault="002B0233" w:rsidP="002B0233">
      <w:pPr>
        <w:pStyle w:val="gemStandard"/>
      </w:pPr>
      <w:r>
        <w:rPr>
          <w:b/>
        </w:rPr>
        <w:sym w:font="Wingdings" w:char="F0D5"/>
      </w:r>
    </w:p>
    <w:p w:rsidR="0007241F" w:rsidRPr="00535FB6" w:rsidRDefault="0007241F" w:rsidP="0007241F">
      <w:pPr>
        <w:pStyle w:val="gemEinzug"/>
        <w:ind w:hanging="567"/>
        <w:rPr>
          <w:b/>
          <w:lang w:val="en-US"/>
        </w:rPr>
      </w:pPr>
      <w:r w:rsidRPr="00535FB6">
        <w:rPr>
          <w:b/>
        </w:rPr>
        <w:sym w:font="Wingdings" w:char="F0D6"/>
      </w:r>
      <w:r w:rsidRPr="00535FB6">
        <w:rPr>
          <w:b/>
          <w:lang w:val="en-US"/>
        </w:rPr>
        <w:tab/>
      </w:r>
      <w:r w:rsidR="00357C20" w:rsidRPr="00357C20">
        <w:rPr>
          <w:b/>
          <w:lang w:val="en-US"/>
        </w:rPr>
        <w:t xml:space="preserve">TIP1-A_7093 </w:t>
      </w:r>
      <w:r>
        <w:rPr>
          <w:b/>
          <w:lang w:val="en-US"/>
        </w:rPr>
        <w:t>Service Monitoring</w:t>
      </w:r>
      <w:r w:rsidRPr="00535FB6">
        <w:rPr>
          <w:b/>
          <w:lang w:val="en-US"/>
        </w:rPr>
        <w:t xml:space="preserve">, Probes, </w:t>
      </w:r>
      <w:r>
        <w:rPr>
          <w:b/>
          <w:lang w:val="en-US"/>
        </w:rPr>
        <w:t>Kartenterminals</w:t>
      </w:r>
    </w:p>
    <w:p w:rsidR="002B0233" w:rsidRDefault="0007241F" w:rsidP="0007241F">
      <w:pPr>
        <w:pStyle w:val="gemEinzug"/>
        <w:rPr>
          <w:b/>
        </w:rPr>
      </w:pPr>
      <w:r w:rsidRPr="002179E3">
        <w:t xml:space="preserve">Das </w:t>
      </w:r>
      <w:r>
        <w:t>Service Monitoring</w:t>
      </w:r>
      <w:r w:rsidRPr="002179E3">
        <w:t xml:space="preserve"> MUSS</w:t>
      </w:r>
      <w:r>
        <w:t xml:space="preserve"> für Probes den Einsatz von Smartcards ermöglichen und dafür Kartenterminals vorsehen. </w:t>
      </w:r>
    </w:p>
    <w:p w:rsidR="0007241F" w:rsidRPr="002B0233" w:rsidRDefault="002B0233" w:rsidP="002B0233">
      <w:pPr>
        <w:pStyle w:val="gemStandard"/>
      </w:pPr>
      <w:r>
        <w:rPr>
          <w:b/>
        </w:rPr>
        <w:sym w:font="Wingdings" w:char="F0D5"/>
      </w:r>
    </w:p>
    <w:p w:rsidR="0007241F" w:rsidRPr="0007241F" w:rsidRDefault="0007241F" w:rsidP="0007241F">
      <w:pPr>
        <w:pStyle w:val="gemEinzug"/>
      </w:pPr>
      <w:r>
        <w:t>In vorliegender Spezifikation betrifft</w:t>
      </w:r>
      <w:r w:rsidR="00C316EA">
        <w:t xml:space="preserve"> das alle Probes, die mit SMC-B-</w:t>
      </w:r>
      <w:r>
        <w:t>Zertifikaten (</w:t>
      </w:r>
      <w:r w:rsidRPr="0007241F">
        <w:t xml:space="preserve">OSIG </w:t>
      </w:r>
      <w:r>
        <w:t>und</w:t>
      </w:r>
      <w:r w:rsidRPr="0007241F">
        <w:t xml:space="preserve"> AUT</w:t>
      </w:r>
      <w:r>
        <w:t>) arbeiten.</w:t>
      </w:r>
    </w:p>
    <w:p w:rsidR="00842CD2" w:rsidRPr="003065D1" w:rsidRDefault="00842CD2" w:rsidP="002B0233">
      <w:pPr>
        <w:pStyle w:val="berschrift3"/>
      </w:pPr>
      <w:bookmarkStart w:id="141" w:name="_Toc506976075"/>
      <w:r w:rsidRPr="003065D1">
        <w:t>DNS Name Resolution</w:t>
      </w:r>
      <w:bookmarkEnd w:id="141"/>
    </w:p>
    <w:p w:rsidR="00381E59" w:rsidRPr="00535FB6" w:rsidRDefault="00381E59" w:rsidP="006A2288">
      <w:pPr>
        <w:pStyle w:val="gemEinzug"/>
        <w:ind w:hanging="567"/>
        <w:rPr>
          <w:b/>
          <w:lang w:val="en-US"/>
        </w:rPr>
      </w:pPr>
      <w:r w:rsidRPr="00535FB6">
        <w:rPr>
          <w:b/>
        </w:rPr>
        <w:sym w:font="Wingdings" w:char="F0D6"/>
      </w:r>
      <w:r w:rsidRPr="00535FB6">
        <w:rPr>
          <w:b/>
          <w:lang w:val="en-US"/>
        </w:rPr>
        <w:tab/>
      </w:r>
      <w:r w:rsidR="007259A1" w:rsidRPr="00535FB6">
        <w:rPr>
          <w:b/>
          <w:lang w:val="en-US"/>
        </w:rPr>
        <w:t>TIP1-A_</w:t>
      </w:r>
      <w:r w:rsidR="007259A1" w:rsidRPr="00696B27">
        <w:rPr>
          <w:b/>
          <w:lang w:val="en-US"/>
        </w:rPr>
        <w:t>7149</w:t>
      </w:r>
      <w:r w:rsidRPr="00535FB6">
        <w:rPr>
          <w:b/>
          <w:lang w:val="en-US"/>
        </w:rPr>
        <w:t xml:space="preserve"> </w:t>
      </w:r>
      <w:r w:rsidR="003911BC">
        <w:rPr>
          <w:b/>
          <w:lang w:val="en-US"/>
        </w:rPr>
        <w:t>Service Monitoring</w:t>
      </w:r>
      <w:r w:rsidRPr="00535FB6">
        <w:rPr>
          <w:b/>
          <w:lang w:val="en-US"/>
        </w:rPr>
        <w:t xml:space="preserve">, Probe DNS_Name_Resolution </w:t>
      </w:r>
    </w:p>
    <w:p w:rsidR="00381E59" w:rsidRPr="00381E59" w:rsidRDefault="00381E59" w:rsidP="00323772">
      <w:pPr>
        <w:pStyle w:val="gemEinzug"/>
        <w:rPr>
          <w:b/>
          <w:lang w:val="en-US"/>
        </w:rPr>
      </w:pPr>
      <w:r w:rsidRPr="0036188D">
        <w:rPr>
          <w:lang w:val="en-US"/>
        </w:rPr>
        <w:t xml:space="preserve">Das </w:t>
      </w:r>
      <w:r w:rsidR="003911BC">
        <w:rPr>
          <w:lang w:val="en-US"/>
        </w:rPr>
        <w:t>Service Monitoring</w:t>
      </w:r>
      <w:r w:rsidRPr="0036188D">
        <w:rPr>
          <w:lang w:val="en-US"/>
        </w:rPr>
        <w:t xml:space="preserve"> MUSS die Probe </w:t>
      </w:r>
      <w:r w:rsidRPr="00842CD2">
        <w:rPr>
          <w:lang w:val="en-US"/>
        </w:rPr>
        <w:t>DNS_Name_Resolution</w:t>
      </w:r>
      <w:r>
        <w:rPr>
          <w:lang w:val="en-US"/>
        </w:rPr>
        <w:t xml:space="preserve"> entsprechend </w:t>
      </w:r>
      <w:r w:rsidRPr="00601708">
        <w:rPr>
          <w:lang w:val="en-US"/>
        </w:rPr>
        <w:t>Tab</w:t>
      </w:r>
      <w:r w:rsidR="009065EE">
        <w:rPr>
          <w:lang w:val="en-US"/>
        </w:rPr>
        <w:t>_Service_Monitoring</w:t>
      </w:r>
      <w:r w:rsidRPr="00601708">
        <w:rPr>
          <w:lang w:val="en-US"/>
        </w:rPr>
        <w:t>_Probes_</w:t>
      </w:r>
      <w:r w:rsidRPr="00842CD2">
        <w:rPr>
          <w:rFonts w:eastAsia="Times New Roman" w:cs="Arial"/>
          <w:color w:val="000000"/>
          <w:lang w:val="en-US"/>
        </w:rPr>
        <w:t>DNS_Name_Resolution</w:t>
      </w:r>
      <w:r>
        <w:rPr>
          <w:rFonts w:eastAsia="Times New Roman" w:cs="Arial"/>
          <w:color w:val="000000"/>
          <w:lang w:val="en-US"/>
        </w:rPr>
        <w:t xml:space="preserve"> bereitstellen</w:t>
      </w:r>
      <w:r w:rsidRPr="00381E59">
        <w:rPr>
          <w:lang w:val="en-US"/>
        </w:rPr>
        <w:t>.</w:t>
      </w:r>
    </w:p>
    <w:p w:rsidR="00381E59" w:rsidRPr="00381E59" w:rsidRDefault="00381E59" w:rsidP="00323772">
      <w:pPr>
        <w:pStyle w:val="gemStandard"/>
        <w:rPr>
          <w:lang w:val="en-US"/>
        </w:rPr>
      </w:pPr>
    </w:p>
    <w:p w:rsidR="00842CD2" w:rsidRPr="00601708" w:rsidRDefault="00842CD2" w:rsidP="002B0233">
      <w:pPr>
        <w:pStyle w:val="Beschriftung"/>
        <w:rPr>
          <w:lang w:val="en-US"/>
        </w:rPr>
      </w:pPr>
      <w:bookmarkStart w:id="142" w:name="_Toc506559327"/>
      <w:r w:rsidRPr="00601708">
        <w:rPr>
          <w:lang w:val="en-US"/>
        </w:rPr>
        <w:t xml:space="preserve">Tabelle </w:t>
      </w:r>
      <w:r>
        <w:fldChar w:fldCharType="begin"/>
      </w:r>
      <w:r w:rsidRPr="00601708">
        <w:rPr>
          <w:lang w:val="en-US"/>
        </w:rPr>
        <w:instrText xml:space="preserve"> SEQ Tabelle \* ARABIC </w:instrText>
      </w:r>
      <w:r>
        <w:fldChar w:fldCharType="separate"/>
      </w:r>
      <w:r w:rsidR="003C34CD">
        <w:rPr>
          <w:noProof/>
          <w:lang w:val="en-US"/>
        </w:rPr>
        <w:t>8</w:t>
      </w:r>
      <w:r>
        <w:rPr>
          <w:noProof/>
        </w:rPr>
        <w:fldChar w:fldCharType="end"/>
      </w:r>
      <w:r w:rsidRPr="00601708">
        <w:rPr>
          <w:lang w:val="en-US"/>
        </w:rPr>
        <w:t>: Tab</w:t>
      </w:r>
      <w:r w:rsidR="009065EE">
        <w:rPr>
          <w:lang w:val="en-US"/>
        </w:rPr>
        <w:t>_Service_Monitoring</w:t>
      </w:r>
      <w:r w:rsidRPr="00601708">
        <w:rPr>
          <w:lang w:val="en-US"/>
        </w:rPr>
        <w:t>_Probes_</w:t>
      </w:r>
      <w:r w:rsidRPr="00842CD2">
        <w:rPr>
          <w:rFonts w:eastAsia="Times New Roman" w:cs="Arial"/>
          <w:color w:val="000000"/>
          <w:lang w:val="en-US"/>
        </w:rPr>
        <w:t>DNS_Name_Resolution</w:t>
      </w:r>
      <w:bookmarkEnd w:id="142"/>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842CD2" w:rsidRPr="00A83960" w:rsidTr="00F37428">
        <w:trPr>
          <w:trHeight w:val="341"/>
          <w:tblHeader/>
        </w:trPr>
        <w:tc>
          <w:tcPr>
            <w:tcW w:w="1706" w:type="dxa"/>
            <w:gridSpan w:val="2"/>
            <w:shd w:val="clear" w:color="auto" w:fill="E0E0E0"/>
          </w:tcPr>
          <w:p w:rsidR="00842CD2" w:rsidRPr="00A83960" w:rsidRDefault="00842CD2" w:rsidP="00323772">
            <w:pPr>
              <w:rPr>
                <w:b/>
                <w:sz w:val="20"/>
              </w:rPr>
            </w:pPr>
            <w:r w:rsidRPr="00A83960">
              <w:rPr>
                <w:b/>
                <w:sz w:val="20"/>
              </w:rPr>
              <w:t>Element</w:t>
            </w:r>
          </w:p>
        </w:tc>
        <w:tc>
          <w:tcPr>
            <w:tcW w:w="7101" w:type="dxa"/>
            <w:shd w:val="clear" w:color="auto" w:fill="E0E0E0"/>
          </w:tcPr>
          <w:p w:rsidR="00842CD2" w:rsidRPr="00A83960" w:rsidRDefault="00842CD2" w:rsidP="00323772">
            <w:pPr>
              <w:rPr>
                <w:b/>
                <w:sz w:val="20"/>
              </w:rPr>
            </w:pPr>
            <w:r w:rsidRPr="00A83960">
              <w:rPr>
                <w:b/>
                <w:sz w:val="20"/>
              </w:rPr>
              <w:t>Beschreibung</w:t>
            </w:r>
          </w:p>
        </w:tc>
      </w:tr>
      <w:tr w:rsidR="00842CD2" w:rsidRPr="00A83960" w:rsidTr="00F37428">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842CD2" w:rsidRPr="00A83960" w:rsidRDefault="00842CD2" w:rsidP="00323772">
            <w:pPr>
              <w:rPr>
                <w:b/>
                <w:sz w:val="20"/>
              </w:rPr>
            </w:pPr>
            <w:r w:rsidRPr="00A83960">
              <w:rPr>
                <w:b/>
                <w:sz w:val="20"/>
              </w:rPr>
              <w:t>Benennung der Probe</w:t>
            </w:r>
          </w:p>
        </w:tc>
        <w:tc>
          <w:tcPr>
            <w:tcW w:w="7107" w:type="dxa"/>
            <w:gridSpan w:val="2"/>
            <w:shd w:val="clear" w:color="auto" w:fill="auto"/>
            <w:vAlign w:val="center"/>
            <w:hideMark/>
          </w:tcPr>
          <w:p w:rsidR="00842CD2" w:rsidRPr="00A83960" w:rsidRDefault="00842CD2" w:rsidP="00323772">
            <w:pPr>
              <w:rPr>
                <w:sz w:val="20"/>
              </w:rPr>
            </w:pPr>
            <w:r w:rsidRPr="00A83960">
              <w:rPr>
                <w:sz w:val="20"/>
                <w:lang w:val="en-US"/>
              </w:rPr>
              <w:t>DNS_Name_Resolution</w:t>
            </w:r>
          </w:p>
        </w:tc>
      </w:tr>
      <w:tr w:rsidR="00842CD2" w:rsidRPr="00A83960" w:rsidTr="00F37428">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842CD2" w:rsidRPr="00A83960" w:rsidRDefault="00842CD2" w:rsidP="00323772">
            <w:pPr>
              <w:rPr>
                <w:b/>
                <w:sz w:val="20"/>
              </w:rPr>
            </w:pPr>
            <w:r w:rsidRPr="00A83960">
              <w:rPr>
                <w:b/>
                <w:sz w:val="20"/>
              </w:rPr>
              <w:t>Dienst</w:t>
            </w:r>
          </w:p>
        </w:tc>
        <w:tc>
          <w:tcPr>
            <w:tcW w:w="7107" w:type="dxa"/>
            <w:gridSpan w:val="2"/>
            <w:shd w:val="clear" w:color="auto" w:fill="auto"/>
            <w:vAlign w:val="center"/>
            <w:hideMark/>
          </w:tcPr>
          <w:p w:rsidR="00842CD2" w:rsidRPr="00A83960" w:rsidRDefault="00842CD2" w:rsidP="00323772">
            <w:pPr>
              <w:rPr>
                <w:sz w:val="20"/>
                <w:lang w:val="en-US"/>
              </w:rPr>
            </w:pPr>
            <w:r w:rsidRPr="00A83960">
              <w:rPr>
                <w:sz w:val="20"/>
                <w:lang w:val="en-US"/>
              </w:rPr>
              <w:t>Namensdienst</w:t>
            </w:r>
          </w:p>
        </w:tc>
      </w:tr>
      <w:tr w:rsidR="00842CD2" w:rsidRPr="00A83960" w:rsidTr="00F37428">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842CD2" w:rsidRPr="00A83960" w:rsidRDefault="00842CD2" w:rsidP="00323772">
            <w:pPr>
              <w:rPr>
                <w:b/>
                <w:sz w:val="20"/>
              </w:rPr>
            </w:pPr>
            <w:r w:rsidRPr="00A83960">
              <w:rPr>
                <w:b/>
                <w:sz w:val="20"/>
              </w:rPr>
              <w:t>Schnittstelle</w:t>
            </w:r>
          </w:p>
        </w:tc>
        <w:tc>
          <w:tcPr>
            <w:tcW w:w="7107" w:type="dxa"/>
            <w:gridSpan w:val="2"/>
            <w:shd w:val="clear" w:color="auto" w:fill="auto"/>
            <w:vAlign w:val="center"/>
            <w:hideMark/>
          </w:tcPr>
          <w:p w:rsidR="00842CD2" w:rsidRPr="00A83960" w:rsidRDefault="00842CD2" w:rsidP="00323772">
            <w:pPr>
              <w:rPr>
                <w:sz w:val="20"/>
                <w:lang w:val="en-US"/>
              </w:rPr>
            </w:pPr>
            <w:r w:rsidRPr="00A83960">
              <w:rPr>
                <w:sz w:val="20"/>
                <w:lang w:val="en-US"/>
              </w:rPr>
              <w:t>I_DNS_Name_Resolution</w:t>
            </w:r>
          </w:p>
        </w:tc>
      </w:tr>
      <w:tr w:rsidR="00842CD2" w:rsidRPr="00A83960" w:rsidTr="00F37428">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842CD2" w:rsidRPr="00A83960" w:rsidRDefault="00842CD2" w:rsidP="00323772">
            <w:pPr>
              <w:rPr>
                <w:b/>
                <w:sz w:val="20"/>
              </w:rPr>
            </w:pPr>
            <w:r w:rsidRPr="00A83960">
              <w:rPr>
                <w:b/>
                <w:sz w:val="20"/>
              </w:rPr>
              <w:t>Operation</w:t>
            </w:r>
          </w:p>
        </w:tc>
        <w:tc>
          <w:tcPr>
            <w:tcW w:w="7107" w:type="dxa"/>
            <w:gridSpan w:val="2"/>
            <w:shd w:val="clear" w:color="auto" w:fill="auto"/>
            <w:vAlign w:val="center"/>
            <w:hideMark/>
          </w:tcPr>
          <w:p w:rsidR="00842CD2" w:rsidRPr="00A83960" w:rsidRDefault="00842CD2" w:rsidP="00323772">
            <w:pPr>
              <w:rPr>
                <w:sz w:val="20"/>
                <w:lang w:val="en-US"/>
              </w:rPr>
            </w:pPr>
            <w:r w:rsidRPr="00A83960">
              <w:rPr>
                <w:sz w:val="20"/>
                <w:lang w:val="en-US"/>
              </w:rPr>
              <w:t>get_IP_Address</w:t>
            </w:r>
          </w:p>
        </w:tc>
      </w:tr>
      <w:tr w:rsidR="00842CD2" w:rsidRPr="00A83960" w:rsidTr="00F37428">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842CD2" w:rsidRPr="00A83960" w:rsidRDefault="00842CD2" w:rsidP="00323772">
            <w:pPr>
              <w:rPr>
                <w:b/>
                <w:sz w:val="20"/>
              </w:rPr>
            </w:pPr>
            <w:r w:rsidRPr="00A83960">
              <w:rPr>
                <w:b/>
                <w:sz w:val="20"/>
              </w:rPr>
              <w:t>Netzwerk</w:t>
            </w:r>
          </w:p>
        </w:tc>
        <w:tc>
          <w:tcPr>
            <w:tcW w:w="7107" w:type="dxa"/>
            <w:gridSpan w:val="2"/>
            <w:shd w:val="clear" w:color="auto" w:fill="auto"/>
            <w:vAlign w:val="center"/>
            <w:hideMark/>
          </w:tcPr>
          <w:p w:rsidR="00842CD2" w:rsidRPr="00A83960" w:rsidRDefault="00842CD2" w:rsidP="00323772">
            <w:pPr>
              <w:rPr>
                <w:sz w:val="20"/>
              </w:rPr>
            </w:pPr>
            <w:r w:rsidRPr="00A83960">
              <w:rPr>
                <w:sz w:val="20"/>
              </w:rPr>
              <w:t>Internet</w:t>
            </w:r>
          </w:p>
          <w:p w:rsidR="00842CD2" w:rsidRPr="00A83960" w:rsidRDefault="00842CD2" w:rsidP="00323772">
            <w:pPr>
              <w:rPr>
                <w:sz w:val="20"/>
              </w:rPr>
            </w:pPr>
            <w:r w:rsidRPr="00A83960">
              <w:rPr>
                <w:sz w:val="20"/>
              </w:rPr>
              <w:t>zentrales Netz der TI</w:t>
            </w:r>
          </w:p>
        </w:tc>
      </w:tr>
      <w:tr w:rsidR="00842CD2" w:rsidRPr="00A83960" w:rsidTr="00F37428">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842CD2" w:rsidRPr="00A83960" w:rsidRDefault="00842CD2" w:rsidP="00323772">
            <w:pPr>
              <w:rPr>
                <w:b/>
                <w:sz w:val="20"/>
              </w:rPr>
            </w:pPr>
            <w:r w:rsidRPr="00A83960">
              <w:rPr>
                <w:b/>
                <w:sz w:val="20"/>
              </w:rPr>
              <w:t>Beschreibung</w:t>
            </w:r>
          </w:p>
        </w:tc>
        <w:tc>
          <w:tcPr>
            <w:tcW w:w="7107" w:type="dxa"/>
            <w:gridSpan w:val="2"/>
            <w:shd w:val="clear" w:color="auto" w:fill="auto"/>
            <w:vAlign w:val="center"/>
            <w:hideMark/>
          </w:tcPr>
          <w:p w:rsidR="00655051" w:rsidRPr="00A83960" w:rsidRDefault="00842CD2" w:rsidP="00323772">
            <w:pPr>
              <w:rPr>
                <w:sz w:val="20"/>
              </w:rPr>
            </w:pPr>
            <w:r w:rsidRPr="00A83960">
              <w:rPr>
                <w:sz w:val="20"/>
              </w:rPr>
              <w:t xml:space="preserve">Diese Probe wird ausgeführt für </w:t>
            </w:r>
          </w:p>
          <w:p w:rsidR="00655051" w:rsidRPr="00A83960" w:rsidRDefault="00655051" w:rsidP="009202EC">
            <w:pPr>
              <w:pStyle w:val="Listenabsatz"/>
              <w:numPr>
                <w:ilvl w:val="0"/>
                <w:numId w:val="9"/>
              </w:numPr>
              <w:rPr>
                <w:sz w:val="20"/>
              </w:rPr>
            </w:pPr>
            <w:r w:rsidRPr="00A83960">
              <w:rPr>
                <w:sz w:val="20"/>
              </w:rPr>
              <w:t>die autoritativen Nameserver des Namensdienstes</w:t>
            </w:r>
          </w:p>
          <w:p w:rsidR="00842CD2" w:rsidRPr="00A83960" w:rsidRDefault="00655051" w:rsidP="009202EC">
            <w:pPr>
              <w:pStyle w:val="Listenabsatz"/>
              <w:numPr>
                <w:ilvl w:val="0"/>
                <w:numId w:val="9"/>
              </w:numPr>
              <w:rPr>
                <w:sz w:val="20"/>
              </w:rPr>
            </w:pPr>
            <w:r w:rsidRPr="00A83960">
              <w:rPr>
                <w:sz w:val="20"/>
              </w:rPr>
              <w:t>alle Bestandsnetze (implizi</w:t>
            </w:r>
            <w:r w:rsidR="009065EE">
              <w:rPr>
                <w:sz w:val="20"/>
              </w:rPr>
              <w:t>t I_Secure_Access_Bestandsnetz)</w:t>
            </w:r>
          </w:p>
        </w:tc>
      </w:tr>
      <w:tr w:rsidR="00842CD2" w:rsidRPr="00A83960" w:rsidTr="00F37428">
        <w:tblPrEx>
          <w:tblCellMar>
            <w:left w:w="70" w:type="dxa"/>
            <w:right w:w="70" w:type="dxa"/>
          </w:tblCellMar>
          <w:tblLook w:val="04A0" w:firstRow="1" w:lastRow="0" w:firstColumn="1" w:lastColumn="0" w:noHBand="0" w:noVBand="1"/>
        </w:tblPrEx>
        <w:trPr>
          <w:trHeight w:val="597"/>
        </w:trPr>
        <w:tc>
          <w:tcPr>
            <w:tcW w:w="1700" w:type="dxa"/>
            <w:shd w:val="clear" w:color="000000" w:fill="D9D9D9"/>
            <w:vAlign w:val="center"/>
            <w:hideMark/>
          </w:tcPr>
          <w:p w:rsidR="00842CD2" w:rsidRPr="00A83960" w:rsidRDefault="00842CD2" w:rsidP="00323772">
            <w:pPr>
              <w:rPr>
                <w:b/>
                <w:sz w:val="20"/>
              </w:rPr>
            </w:pPr>
            <w:r w:rsidRPr="00A83960">
              <w:rPr>
                <w:b/>
                <w:sz w:val="20"/>
              </w:rPr>
              <w:t>Vorbedingung</w:t>
            </w:r>
          </w:p>
        </w:tc>
        <w:tc>
          <w:tcPr>
            <w:tcW w:w="7107" w:type="dxa"/>
            <w:gridSpan w:val="2"/>
            <w:shd w:val="clear" w:color="auto" w:fill="auto"/>
            <w:vAlign w:val="center"/>
            <w:hideMark/>
          </w:tcPr>
          <w:p w:rsidR="00842CD2" w:rsidRPr="00A83960" w:rsidRDefault="00842CD2" w:rsidP="00323772">
            <w:pPr>
              <w:rPr>
                <w:sz w:val="20"/>
              </w:rPr>
            </w:pPr>
            <w:r w:rsidRPr="00A83960">
              <w:rPr>
                <w:sz w:val="20"/>
              </w:rPr>
              <w:t xml:space="preserve">Die </w:t>
            </w:r>
            <w:r w:rsidR="002F4EB9" w:rsidRPr="00A83960">
              <w:rPr>
                <w:sz w:val="20"/>
              </w:rPr>
              <w:t>DNS-</w:t>
            </w:r>
            <w:r w:rsidR="00BD78B2" w:rsidRPr="00A83960">
              <w:rPr>
                <w:sz w:val="20"/>
              </w:rPr>
              <w:t xml:space="preserve">Nameserver und die aufzulösenden FQDN </w:t>
            </w:r>
            <w:r w:rsidR="001367B5" w:rsidRPr="00A83960">
              <w:rPr>
                <w:sz w:val="20"/>
              </w:rPr>
              <w:t>müssen in der Probe konfigurierbar</w:t>
            </w:r>
            <w:r w:rsidR="00061FB0" w:rsidRPr="00A83960">
              <w:rPr>
                <w:sz w:val="20"/>
              </w:rPr>
              <w:t xml:space="preserve"> sein</w:t>
            </w:r>
            <w:r w:rsidRPr="00A83960">
              <w:rPr>
                <w:sz w:val="20"/>
              </w:rPr>
              <w:t>.</w:t>
            </w:r>
          </w:p>
        </w:tc>
      </w:tr>
      <w:tr w:rsidR="00842CD2" w:rsidRPr="00A83960" w:rsidTr="00F37428">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842CD2" w:rsidRPr="00A83960" w:rsidRDefault="00842CD2" w:rsidP="00323772">
            <w:pPr>
              <w:rPr>
                <w:b/>
                <w:sz w:val="20"/>
              </w:rPr>
            </w:pPr>
            <w:r w:rsidRPr="00A83960">
              <w:rPr>
                <w:b/>
                <w:sz w:val="20"/>
              </w:rPr>
              <w:lastRenderedPageBreak/>
              <w:t>Nachbedingung</w:t>
            </w:r>
          </w:p>
        </w:tc>
        <w:tc>
          <w:tcPr>
            <w:tcW w:w="7107" w:type="dxa"/>
            <w:gridSpan w:val="2"/>
            <w:shd w:val="clear" w:color="auto" w:fill="auto"/>
            <w:vAlign w:val="center"/>
            <w:hideMark/>
          </w:tcPr>
          <w:p w:rsidR="00842CD2" w:rsidRPr="00A83960" w:rsidRDefault="00842CD2" w:rsidP="00323772">
            <w:pPr>
              <w:rPr>
                <w:sz w:val="20"/>
              </w:rPr>
            </w:pPr>
            <w:r w:rsidRPr="00A83960">
              <w:rPr>
                <w:sz w:val="20"/>
              </w:rPr>
              <w:t xml:space="preserve">Im Service Monitoring müssen für die Teilschritte des Probe-Ablaufs die dort definierten Daten für jeden </w:t>
            </w:r>
            <w:r w:rsidR="002F4EB9" w:rsidRPr="00A83960">
              <w:rPr>
                <w:sz w:val="20"/>
              </w:rPr>
              <w:t>DNS-</w:t>
            </w:r>
            <w:r w:rsidR="00BD78B2" w:rsidRPr="00A83960">
              <w:rPr>
                <w:sz w:val="20"/>
              </w:rPr>
              <w:t xml:space="preserve">Nameserver </w:t>
            </w:r>
            <w:r w:rsidRPr="00A83960">
              <w:rPr>
                <w:sz w:val="20"/>
              </w:rPr>
              <w:t>verfügbar sein.</w:t>
            </w:r>
          </w:p>
        </w:tc>
      </w:tr>
      <w:tr w:rsidR="00842CD2" w:rsidRPr="00A83960" w:rsidTr="00F37428">
        <w:tblPrEx>
          <w:tblCellMar>
            <w:left w:w="70" w:type="dxa"/>
            <w:right w:w="70" w:type="dxa"/>
          </w:tblCellMar>
          <w:tblLook w:val="04A0" w:firstRow="1" w:lastRow="0" w:firstColumn="1" w:lastColumn="0" w:noHBand="0" w:noVBand="1"/>
        </w:tblPrEx>
        <w:trPr>
          <w:trHeight w:val="510"/>
        </w:trPr>
        <w:tc>
          <w:tcPr>
            <w:tcW w:w="1700" w:type="dxa"/>
            <w:vMerge w:val="restart"/>
            <w:shd w:val="clear" w:color="000000" w:fill="D9D9D9"/>
            <w:vAlign w:val="center"/>
            <w:hideMark/>
          </w:tcPr>
          <w:p w:rsidR="00842CD2" w:rsidRPr="00A83960" w:rsidRDefault="00842CD2" w:rsidP="00323772">
            <w:pPr>
              <w:rPr>
                <w:b/>
                <w:sz w:val="20"/>
              </w:rPr>
            </w:pPr>
            <w:r w:rsidRPr="00A83960">
              <w:rPr>
                <w:b/>
                <w:sz w:val="20"/>
              </w:rPr>
              <w:t>Standardablauf</w:t>
            </w:r>
          </w:p>
        </w:tc>
        <w:tc>
          <w:tcPr>
            <w:tcW w:w="7107" w:type="dxa"/>
            <w:gridSpan w:val="2"/>
            <w:shd w:val="clear" w:color="auto" w:fill="auto"/>
            <w:vAlign w:val="center"/>
            <w:hideMark/>
          </w:tcPr>
          <w:p w:rsidR="00842CD2" w:rsidRPr="00A83960" w:rsidRDefault="00842CD2" w:rsidP="00323772">
            <w:pPr>
              <w:rPr>
                <w:rFonts w:eastAsia="Times New Roman" w:cs="Arial"/>
                <w:color w:val="000000"/>
                <w:sz w:val="20"/>
                <w:szCs w:val="20"/>
              </w:rPr>
            </w:pPr>
            <w:r w:rsidRPr="00A83960">
              <w:rPr>
                <w:rFonts w:eastAsia="Times New Roman" w:cs="Arial"/>
                <w:color w:val="000000"/>
                <w:sz w:val="20"/>
                <w:szCs w:val="20"/>
              </w:rPr>
              <w:t xml:space="preserve">1. </w:t>
            </w:r>
            <w:r w:rsidRPr="00A83960">
              <w:rPr>
                <w:sz w:val="20"/>
              </w:rPr>
              <w:t xml:space="preserve">Die </w:t>
            </w:r>
            <w:r w:rsidR="00BD78B2" w:rsidRPr="00A83960">
              <w:rPr>
                <w:sz w:val="20"/>
              </w:rPr>
              <w:t xml:space="preserve">Probe </w:t>
            </w:r>
            <w:r w:rsidR="004D4590" w:rsidRPr="00A83960">
              <w:rPr>
                <w:sz w:val="20"/>
              </w:rPr>
              <w:t>ruf</w:t>
            </w:r>
            <w:r w:rsidR="00154F95">
              <w:rPr>
                <w:sz w:val="20"/>
              </w:rPr>
              <w:t>t</w:t>
            </w:r>
            <w:r w:rsidR="00BD78B2" w:rsidRPr="00A83960">
              <w:rPr>
                <w:sz w:val="20"/>
              </w:rPr>
              <w:t xml:space="preserve"> für jeden </w:t>
            </w:r>
            <w:r w:rsidR="002F4EB9" w:rsidRPr="00A83960">
              <w:rPr>
                <w:sz w:val="20"/>
              </w:rPr>
              <w:t>DNS-</w:t>
            </w:r>
            <w:r w:rsidR="00BD78B2" w:rsidRPr="00A83960">
              <w:rPr>
                <w:sz w:val="20"/>
              </w:rPr>
              <w:t>Nameserver</w:t>
            </w:r>
            <w:r w:rsidR="004D4590" w:rsidRPr="00A83960">
              <w:rPr>
                <w:sz w:val="20"/>
              </w:rPr>
              <w:t xml:space="preserve"> TUC_SM_001_DNS_Name_Resolution mit der FQDN und den Service Monitoring Daten für diese Operation auf.</w:t>
            </w:r>
          </w:p>
        </w:tc>
      </w:tr>
      <w:tr w:rsidR="00842CD2" w:rsidRPr="00A83960" w:rsidTr="001D154B">
        <w:tblPrEx>
          <w:tblCellMar>
            <w:left w:w="70" w:type="dxa"/>
            <w:right w:w="70" w:type="dxa"/>
          </w:tblCellMar>
          <w:tblLook w:val="04A0" w:firstRow="1" w:lastRow="0" w:firstColumn="1" w:lastColumn="0" w:noHBand="0" w:noVBand="1"/>
        </w:tblPrEx>
        <w:trPr>
          <w:trHeight w:val="780"/>
        </w:trPr>
        <w:tc>
          <w:tcPr>
            <w:tcW w:w="1700" w:type="dxa"/>
            <w:vMerge/>
            <w:vAlign w:val="center"/>
            <w:hideMark/>
          </w:tcPr>
          <w:p w:rsidR="00842CD2" w:rsidRPr="00A83960" w:rsidRDefault="00842CD2" w:rsidP="00323772">
            <w:pPr>
              <w:rPr>
                <w:sz w:val="20"/>
              </w:rPr>
            </w:pPr>
          </w:p>
        </w:tc>
        <w:tc>
          <w:tcPr>
            <w:tcW w:w="7107" w:type="dxa"/>
            <w:gridSpan w:val="2"/>
            <w:tcBorders>
              <w:bottom w:val="single" w:sz="8" w:space="0" w:color="auto"/>
            </w:tcBorders>
            <w:shd w:val="clear" w:color="auto" w:fill="auto"/>
            <w:vAlign w:val="center"/>
            <w:hideMark/>
          </w:tcPr>
          <w:p w:rsidR="00842CD2" w:rsidRPr="00A83960" w:rsidRDefault="00842CD2" w:rsidP="00323772">
            <w:pPr>
              <w:rPr>
                <w:sz w:val="20"/>
              </w:rPr>
            </w:pPr>
            <w:r w:rsidRPr="00A83960">
              <w:rPr>
                <w:sz w:val="20"/>
              </w:rPr>
              <w:t>2. Rückgabe der ermittelten Daten an das Service Monitoring.</w:t>
            </w:r>
            <w:r w:rsidRPr="00A83960">
              <w:rPr>
                <w:sz w:val="20"/>
              </w:rPr>
              <w:br/>
              <w:t>Alternativ können die Daten auch nach jeden Teilschritt an das Service Monitoring übergeben werden.</w:t>
            </w:r>
          </w:p>
        </w:tc>
      </w:tr>
    </w:tbl>
    <w:p w:rsidR="002B0233" w:rsidRDefault="002B0233" w:rsidP="00535FB6">
      <w:pPr>
        <w:pStyle w:val="gemStandard"/>
        <w:ind w:firstLine="709"/>
        <w:rPr>
          <w:b/>
        </w:rPr>
      </w:pPr>
    </w:p>
    <w:p w:rsidR="00842CD2" w:rsidRPr="002B0233" w:rsidRDefault="002B0233" w:rsidP="00535FB6">
      <w:pPr>
        <w:pStyle w:val="gemStandard"/>
        <w:ind w:firstLine="709"/>
      </w:pPr>
      <w:r>
        <w:rPr>
          <w:b/>
        </w:rPr>
        <w:sym w:font="Wingdings" w:char="F0D5"/>
      </w:r>
    </w:p>
    <w:p w:rsidR="00002B0F" w:rsidRPr="008A6C27" w:rsidRDefault="00002B0F" w:rsidP="002B0233">
      <w:pPr>
        <w:pStyle w:val="berschrift3"/>
      </w:pPr>
      <w:bookmarkStart w:id="143" w:name="_Toc506976076"/>
      <w:r w:rsidRPr="007109A1">
        <w:t>Konnektorregistrierung</w:t>
      </w:r>
      <w:bookmarkEnd w:id="143"/>
      <w:r w:rsidRPr="008A6C27">
        <w:t xml:space="preserve"> </w:t>
      </w:r>
    </w:p>
    <w:p w:rsidR="00381E59" w:rsidRPr="00535FB6" w:rsidRDefault="00381E59" w:rsidP="006A2288">
      <w:pPr>
        <w:pStyle w:val="gemEinzug"/>
        <w:ind w:hanging="567"/>
        <w:rPr>
          <w:b/>
          <w:lang w:val="en-US"/>
        </w:rPr>
      </w:pPr>
      <w:r w:rsidRPr="00535FB6">
        <w:rPr>
          <w:b/>
        </w:rPr>
        <w:sym w:font="Wingdings" w:char="F0D6"/>
      </w:r>
      <w:r w:rsidRPr="00535FB6">
        <w:rPr>
          <w:b/>
          <w:lang w:val="en-US"/>
        </w:rPr>
        <w:tab/>
      </w:r>
      <w:r w:rsidR="007259A1" w:rsidRPr="00535FB6">
        <w:rPr>
          <w:b/>
          <w:lang w:val="en-US"/>
        </w:rPr>
        <w:t>TIP1-A_7150</w:t>
      </w:r>
      <w:r w:rsidRPr="00535FB6">
        <w:rPr>
          <w:b/>
          <w:lang w:val="en-US"/>
        </w:rPr>
        <w:t xml:space="preserve"> </w:t>
      </w:r>
      <w:r w:rsidR="003911BC">
        <w:rPr>
          <w:b/>
          <w:lang w:val="en-US"/>
        </w:rPr>
        <w:t>Service Monitoring</w:t>
      </w:r>
      <w:r w:rsidRPr="00535FB6">
        <w:rPr>
          <w:b/>
          <w:lang w:val="en-US"/>
        </w:rPr>
        <w:t xml:space="preserve">, Probe Konnektorregistrierung </w:t>
      </w:r>
    </w:p>
    <w:p w:rsidR="00381E59" w:rsidRPr="00381E59" w:rsidRDefault="00381E59" w:rsidP="00323772">
      <w:pPr>
        <w:pStyle w:val="gemEinzug"/>
      </w:pPr>
      <w:r w:rsidRPr="00381E59">
        <w:t xml:space="preserve">Das </w:t>
      </w:r>
      <w:r w:rsidR="003911BC">
        <w:t>Service Monitoring</w:t>
      </w:r>
      <w:r w:rsidRPr="00381E59">
        <w:t xml:space="preserve"> MUSS die Probe </w:t>
      </w:r>
      <w:r w:rsidRPr="007109A1">
        <w:t>Konnektorregistrierung</w:t>
      </w:r>
      <w:r w:rsidRPr="00381E59">
        <w:t xml:space="preserve"> entsprechend </w:t>
      </w:r>
      <w:r w:rsidRPr="003453B2">
        <w:t>Tab</w:t>
      </w:r>
      <w:r w:rsidR="009065EE">
        <w:t>_Service_Monitoring</w:t>
      </w:r>
      <w:r w:rsidRPr="003453B2">
        <w:t>_Probes_</w:t>
      </w:r>
      <w:r w:rsidRPr="00381E59">
        <w:t>Konnektorregistrierung bereitstellen.</w:t>
      </w:r>
    </w:p>
    <w:p w:rsidR="003453B2" w:rsidRPr="003453B2" w:rsidRDefault="003453B2" w:rsidP="002B0233">
      <w:pPr>
        <w:pStyle w:val="Beschriftung"/>
      </w:pPr>
      <w:bookmarkStart w:id="144" w:name="_Toc506559328"/>
      <w:r w:rsidRPr="003453B2">
        <w:t xml:space="preserve">Tabelle </w:t>
      </w:r>
      <w:r>
        <w:fldChar w:fldCharType="begin"/>
      </w:r>
      <w:r w:rsidRPr="003453B2">
        <w:instrText xml:space="preserve"> SEQ Tabelle \* ARABIC </w:instrText>
      </w:r>
      <w:r>
        <w:fldChar w:fldCharType="separate"/>
      </w:r>
      <w:r w:rsidR="003C34CD">
        <w:rPr>
          <w:noProof/>
        </w:rPr>
        <w:t>9</w:t>
      </w:r>
      <w:r>
        <w:rPr>
          <w:noProof/>
        </w:rPr>
        <w:fldChar w:fldCharType="end"/>
      </w:r>
      <w:r w:rsidRPr="003453B2">
        <w:t>: Tab</w:t>
      </w:r>
      <w:r w:rsidR="009065EE">
        <w:t>_Service_Monitoring</w:t>
      </w:r>
      <w:r w:rsidRPr="003453B2">
        <w:t>_Probes_</w:t>
      </w:r>
      <w:r w:rsidRPr="007109A1">
        <w:rPr>
          <w:rFonts w:eastAsia="Times New Roman" w:cs="Arial"/>
          <w:color w:val="000000"/>
        </w:rPr>
        <w:t>Konnektorregistrierung</w:t>
      </w:r>
      <w:bookmarkEnd w:id="144"/>
    </w:p>
    <w:tbl>
      <w:tblPr>
        <w:tblW w:w="0" w:type="auto"/>
        <w:tblCellMar>
          <w:left w:w="0" w:type="dxa"/>
          <w:right w:w="0" w:type="dxa"/>
        </w:tblCellMar>
        <w:tblLook w:val="0000" w:firstRow="0" w:lastRow="0" w:firstColumn="0" w:lastColumn="0" w:noHBand="0" w:noVBand="0"/>
      </w:tblPr>
      <w:tblGrid>
        <w:gridCol w:w="1700"/>
        <w:gridCol w:w="6"/>
        <w:gridCol w:w="7093"/>
        <w:gridCol w:w="8"/>
      </w:tblGrid>
      <w:tr w:rsidR="007109A1" w:rsidRPr="00060B8A" w:rsidTr="007109A1">
        <w:trPr>
          <w:trHeight w:val="341"/>
          <w:tblHeader/>
        </w:trPr>
        <w:tc>
          <w:tcPr>
            <w:tcW w:w="1706" w:type="dxa"/>
            <w:gridSpan w:val="2"/>
            <w:tcBorders>
              <w:top w:val="single" w:sz="8" w:space="0" w:color="auto"/>
              <w:left w:val="single" w:sz="8" w:space="0" w:color="auto"/>
              <w:bottom w:val="single" w:sz="8" w:space="0" w:color="auto"/>
              <w:right w:val="single" w:sz="8" w:space="0" w:color="auto"/>
            </w:tcBorders>
            <w:shd w:val="clear" w:color="auto" w:fill="E0E0E0"/>
          </w:tcPr>
          <w:p w:rsidR="007109A1" w:rsidRPr="00060B8A" w:rsidRDefault="007109A1" w:rsidP="00323772">
            <w:pPr>
              <w:rPr>
                <w:b/>
                <w:sz w:val="20"/>
                <w:szCs w:val="20"/>
              </w:rPr>
            </w:pPr>
            <w:r w:rsidRPr="00060B8A">
              <w:rPr>
                <w:b/>
                <w:sz w:val="20"/>
                <w:szCs w:val="20"/>
              </w:rPr>
              <w:t>Element</w:t>
            </w:r>
          </w:p>
        </w:tc>
        <w:tc>
          <w:tcPr>
            <w:tcW w:w="7101" w:type="dxa"/>
            <w:gridSpan w:val="2"/>
            <w:tcBorders>
              <w:top w:val="single" w:sz="8" w:space="0" w:color="auto"/>
              <w:left w:val="nil"/>
              <w:bottom w:val="single" w:sz="8" w:space="0" w:color="auto"/>
              <w:right w:val="single" w:sz="8" w:space="0" w:color="auto"/>
            </w:tcBorders>
            <w:shd w:val="clear" w:color="auto" w:fill="E0E0E0"/>
          </w:tcPr>
          <w:p w:rsidR="007109A1" w:rsidRPr="00060B8A" w:rsidRDefault="007109A1" w:rsidP="00323772">
            <w:pPr>
              <w:rPr>
                <w:b/>
                <w:sz w:val="20"/>
                <w:szCs w:val="20"/>
              </w:rPr>
            </w:pPr>
            <w:r w:rsidRPr="00060B8A">
              <w:rPr>
                <w:b/>
                <w:sz w:val="20"/>
                <w:szCs w:val="20"/>
              </w:rPr>
              <w:t>Beschreibung</w:t>
            </w:r>
          </w:p>
        </w:tc>
      </w:tr>
      <w:tr w:rsidR="007109A1" w:rsidRPr="00060B8A" w:rsidTr="007109A1">
        <w:tblPrEx>
          <w:tblCellMar>
            <w:left w:w="70" w:type="dxa"/>
            <w:right w:w="70" w:type="dxa"/>
          </w:tblCellMar>
          <w:tblLook w:val="04A0" w:firstRow="1" w:lastRow="0" w:firstColumn="1" w:lastColumn="0" w:noHBand="0" w:noVBand="1"/>
        </w:tblPrEx>
        <w:trPr>
          <w:gridAfter w:val="1"/>
          <w:wAfter w:w="8" w:type="dxa"/>
          <w:trHeight w:val="525"/>
        </w:trPr>
        <w:tc>
          <w:tcPr>
            <w:tcW w:w="1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7109A1" w:rsidRPr="00060B8A" w:rsidRDefault="007109A1" w:rsidP="00323772">
            <w:pPr>
              <w:rPr>
                <w:b/>
                <w:sz w:val="20"/>
                <w:szCs w:val="20"/>
              </w:rPr>
            </w:pPr>
            <w:r w:rsidRPr="00060B8A">
              <w:rPr>
                <w:b/>
                <w:sz w:val="20"/>
                <w:szCs w:val="20"/>
              </w:rPr>
              <w:t>Benennung der Probe</w:t>
            </w:r>
          </w:p>
        </w:tc>
        <w:tc>
          <w:tcPr>
            <w:tcW w:w="7099" w:type="dxa"/>
            <w:gridSpan w:val="2"/>
            <w:tcBorders>
              <w:top w:val="single" w:sz="8" w:space="0" w:color="auto"/>
              <w:left w:val="nil"/>
              <w:bottom w:val="single" w:sz="8" w:space="0" w:color="auto"/>
              <w:right w:val="single" w:sz="8" w:space="0" w:color="auto"/>
            </w:tcBorders>
            <w:shd w:val="clear" w:color="auto" w:fill="auto"/>
            <w:vAlign w:val="center"/>
            <w:hideMark/>
          </w:tcPr>
          <w:p w:rsidR="007109A1" w:rsidRPr="00060B8A" w:rsidRDefault="007109A1" w:rsidP="00323772">
            <w:pPr>
              <w:rPr>
                <w:sz w:val="20"/>
                <w:szCs w:val="20"/>
              </w:rPr>
            </w:pPr>
            <w:r w:rsidRPr="00060B8A">
              <w:rPr>
                <w:sz w:val="20"/>
                <w:szCs w:val="20"/>
              </w:rPr>
              <w:t>Konnektorregistrierung</w:t>
            </w:r>
          </w:p>
        </w:tc>
      </w:tr>
      <w:tr w:rsidR="007109A1" w:rsidRPr="00060B8A" w:rsidTr="007109A1">
        <w:tblPrEx>
          <w:tblCellMar>
            <w:left w:w="70" w:type="dxa"/>
            <w:right w:w="70" w:type="dxa"/>
          </w:tblCellMar>
          <w:tblLook w:val="04A0" w:firstRow="1" w:lastRow="0" w:firstColumn="1" w:lastColumn="0" w:noHBand="0" w:noVBand="1"/>
        </w:tblPrEx>
        <w:trPr>
          <w:gridAfter w:val="1"/>
          <w:wAfter w:w="8" w:type="dxa"/>
          <w:trHeight w:val="315"/>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7109A1" w:rsidRPr="00060B8A" w:rsidRDefault="007109A1" w:rsidP="00323772">
            <w:pPr>
              <w:rPr>
                <w:b/>
                <w:sz w:val="20"/>
                <w:szCs w:val="20"/>
              </w:rPr>
            </w:pPr>
            <w:r w:rsidRPr="00060B8A">
              <w:rPr>
                <w:b/>
                <w:sz w:val="20"/>
                <w:szCs w:val="20"/>
              </w:rPr>
              <w:t>Dienst</w:t>
            </w:r>
          </w:p>
        </w:tc>
        <w:tc>
          <w:tcPr>
            <w:tcW w:w="7099" w:type="dxa"/>
            <w:gridSpan w:val="2"/>
            <w:tcBorders>
              <w:top w:val="nil"/>
              <w:left w:val="nil"/>
              <w:bottom w:val="single" w:sz="8" w:space="0" w:color="auto"/>
              <w:right w:val="single" w:sz="8" w:space="0" w:color="auto"/>
            </w:tcBorders>
            <w:shd w:val="clear" w:color="auto" w:fill="auto"/>
            <w:vAlign w:val="center"/>
            <w:hideMark/>
          </w:tcPr>
          <w:p w:rsidR="007109A1" w:rsidRPr="00060B8A" w:rsidRDefault="007109A1" w:rsidP="00323772">
            <w:pPr>
              <w:rPr>
                <w:sz w:val="20"/>
                <w:szCs w:val="20"/>
              </w:rPr>
            </w:pPr>
            <w:r w:rsidRPr="00060B8A">
              <w:rPr>
                <w:sz w:val="20"/>
                <w:szCs w:val="20"/>
              </w:rPr>
              <w:t xml:space="preserve">Registrierungsserver </w:t>
            </w:r>
          </w:p>
        </w:tc>
      </w:tr>
      <w:tr w:rsidR="007109A1" w:rsidRPr="00060B8A" w:rsidTr="007109A1">
        <w:tblPrEx>
          <w:tblCellMar>
            <w:left w:w="70" w:type="dxa"/>
            <w:right w:w="70" w:type="dxa"/>
          </w:tblCellMar>
          <w:tblLook w:val="04A0" w:firstRow="1" w:lastRow="0" w:firstColumn="1" w:lastColumn="0" w:noHBand="0" w:noVBand="1"/>
        </w:tblPrEx>
        <w:trPr>
          <w:gridAfter w:val="1"/>
          <w:wAfter w:w="8" w:type="dxa"/>
          <w:trHeight w:val="315"/>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7109A1" w:rsidRPr="00060B8A" w:rsidRDefault="007109A1" w:rsidP="00323772">
            <w:pPr>
              <w:rPr>
                <w:b/>
                <w:sz w:val="20"/>
                <w:szCs w:val="20"/>
              </w:rPr>
            </w:pPr>
            <w:r w:rsidRPr="00060B8A">
              <w:rPr>
                <w:b/>
                <w:sz w:val="20"/>
                <w:szCs w:val="20"/>
              </w:rPr>
              <w:t>Schnittstelle</w:t>
            </w:r>
          </w:p>
        </w:tc>
        <w:tc>
          <w:tcPr>
            <w:tcW w:w="7099" w:type="dxa"/>
            <w:gridSpan w:val="2"/>
            <w:tcBorders>
              <w:top w:val="nil"/>
              <w:left w:val="nil"/>
              <w:bottom w:val="single" w:sz="8" w:space="0" w:color="auto"/>
              <w:right w:val="single" w:sz="8" w:space="0" w:color="auto"/>
            </w:tcBorders>
            <w:shd w:val="clear" w:color="auto" w:fill="auto"/>
            <w:vAlign w:val="center"/>
            <w:hideMark/>
          </w:tcPr>
          <w:p w:rsidR="007109A1" w:rsidRPr="00060B8A" w:rsidRDefault="007109A1" w:rsidP="00323772">
            <w:pPr>
              <w:rPr>
                <w:sz w:val="20"/>
                <w:szCs w:val="20"/>
              </w:rPr>
            </w:pPr>
            <w:r w:rsidRPr="00060B8A">
              <w:rPr>
                <w:sz w:val="20"/>
                <w:szCs w:val="20"/>
              </w:rPr>
              <w:t>I_Registration_Service</w:t>
            </w:r>
          </w:p>
        </w:tc>
      </w:tr>
      <w:tr w:rsidR="007109A1" w:rsidRPr="00060B8A" w:rsidTr="007109A1">
        <w:tblPrEx>
          <w:tblCellMar>
            <w:left w:w="70" w:type="dxa"/>
            <w:right w:w="70" w:type="dxa"/>
          </w:tblCellMar>
          <w:tblLook w:val="04A0" w:firstRow="1" w:lastRow="0" w:firstColumn="1" w:lastColumn="0" w:noHBand="0" w:noVBand="1"/>
        </w:tblPrEx>
        <w:trPr>
          <w:gridAfter w:val="1"/>
          <w:wAfter w:w="8" w:type="dxa"/>
          <w:trHeight w:val="525"/>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7109A1" w:rsidRPr="00060B8A" w:rsidRDefault="007109A1" w:rsidP="00323772">
            <w:pPr>
              <w:rPr>
                <w:b/>
                <w:sz w:val="20"/>
                <w:szCs w:val="20"/>
              </w:rPr>
            </w:pPr>
            <w:r w:rsidRPr="00060B8A">
              <w:rPr>
                <w:b/>
                <w:sz w:val="20"/>
                <w:szCs w:val="20"/>
              </w:rPr>
              <w:t>Operation</w:t>
            </w:r>
          </w:p>
        </w:tc>
        <w:tc>
          <w:tcPr>
            <w:tcW w:w="7099" w:type="dxa"/>
            <w:gridSpan w:val="2"/>
            <w:tcBorders>
              <w:top w:val="nil"/>
              <w:left w:val="nil"/>
              <w:bottom w:val="single" w:sz="8" w:space="0" w:color="auto"/>
              <w:right w:val="single" w:sz="8" w:space="0" w:color="auto"/>
            </w:tcBorders>
            <w:shd w:val="clear" w:color="auto" w:fill="auto"/>
            <w:vAlign w:val="center"/>
            <w:hideMark/>
          </w:tcPr>
          <w:p w:rsidR="007109A1" w:rsidRPr="00060B8A" w:rsidRDefault="007109A1" w:rsidP="00323772">
            <w:pPr>
              <w:rPr>
                <w:sz w:val="20"/>
                <w:szCs w:val="20"/>
              </w:rPr>
            </w:pPr>
            <w:r w:rsidRPr="00060B8A">
              <w:rPr>
                <w:sz w:val="20"/>
                <w:szCs w:val="20"/>
              </w:rPr>
              <w:t>registerKonnektor</w:t>
            </w:r>
            <w:r w:rsidRPr="00060B8A">
              <w:rPr>
                <w:sz w:val="20"/>
                <w:szCs w:val="20"/>
              </w:rPr>
              <w:br/>
              <w:t>deregisterKonnektor</w:t>
            </w:r>
          </w:p>
        </w:tc>
      </w:tr>
      <w:tr w:rsidR="007109A1" w:rsidRPr="00060B8A" w:rsidTr="007109A1">
        <w:tblPrEx>
          <w:tblCellMar>
            <w:left w:w="70" w:type="dxa"/>
            <w:right w:w="70" w:type="dxa"/>
          </w:tblCellMar>
          <w:tblLook w:val="04A0" w:firstRow="1" w:lastRow="0" w:firstColumn="1" w:lastColumn="0" w:noHBand="0" w:noVBand="1"/>
        </w:tblPrEx>
        <w:trPr>
          <w:gridAfter w:val="1"/>
          <w:wAfter w:w="8" w:type="dxa"/>
          <w:trHeight w:val="315"/>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7109A1" w:rsidRPr="00060B8A" w:rsidRDefault="007109A1" w:rsidP="00323772">
            <w:pPr>
              <w:rPr>
                <w:b/>
                <w:sz w:val="20"/>
                <w:szCs w:val="20"/>
              </w:rPr>
            </w:pPr>
            <w:r w:rsidRPr="00060B8A">
              <w:rPr>
                <w:b/>
                <w:sz w:val="20"/>
                <w:szCs w:val="20"/>
              </w:rPr>
              <w:t>Netzwerk</w:t>
            </w:r>
          </w:p>
        </w:tc>
        <w:tc>
          <w:tcPr>
            <w:tcW w:w="7099" w:type="dxa"/>
            <w:gridSpan w:val="2"/>
            <w:tcBorders>
              <w:top w:val="nil"/>
              <w:left w:val="nil"/>
              <w:bottom w:val="single" w:sz="8" w:space="0" w:color="auto"/>
              <w:right w:val="single" w:sz="8" w:space="0" w:color="auto"/>
            </w:tcBorders>
            <w:shd w:val="clear" w:color="auto" w:fill="auto"/>
            <w:vAlign w:val="center"/>
            <w:hideMark/>
          </w:tcPr>
          <w:p w:rsidR="007109A1" w:rsidRPr="00060B8A" w:rsidRDefault="007109A1" w:rsidP="00323772">
            <w:pPr>
              <w:rPr>
                <w:sz w:val="20"/>
                <w:szCs w:val="20"/>
              </w:rPr>
            </w:pPr>
            <w:r w:rsidRPr="00060B8A">
              <w:rPr>
                <w:sz w:val="20"/>
                <w:szCs w:val="20"/>
              </w:rPr>
              <w:t>Internet</w:t>
            </w:r>
          </w:p>
        </w:tc>
      </w:tr>
      <w:tr w:rsidR="007109A1" w:rsidRPr="00060B8A" w:rsidTr="007109A1">
        <w:tblPrEx>
          <w:tblCellMar>
            <w:left w:w="70" w:type="dxa"/>
            <w:right w:w="70" w:type="dxa"/>
          </w:tblCellMar>
          <w:tblLook w:val="04A0" w:firstRow="1" w:lastRow="0" w:firstColumn="1" w:lastColumn="0" w:noHBand="0" w:noVBand="1"/>
        </w:tblPrEx>
        <w:trPr>
          <w:gridAfter w:val="1"/>
          <w:wAfter w:w="8" w:type="dxa"/>
          <w:trHeight w:val="780"/>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7109A1" w:rsidRPr="00060B8A" w:rsidRDefault="007109A1" w:rsidP="00323772">
            <w:pPr>
              <w:rPr>
                <w:b/>
                <w:sz w:val="20"/>
                <w:szCs w:val="20"/>
              </w:rPr>
            </w:pPr>
            <w:r w:rsidRPr="00060B8A">
              <w:rPr>
                <w:b/>
                <w:sz w:val="20"/>
                <w:szCs w:val="20"/>
              </w:rPr>
              <w:t>Beschreibung</w:t>
            </w:r>
          </w:p>
        </w:tc>
        <w:tc>
          <w:tcPr>
            <w:tcW w:w="7099" w:type="dxa"/>
            <w:gridSpan w:val="2"/>
            <w:tcBorders>
              <w:top w:val="nil"/>
              <w:left w:val="nil"/>
              <w:bottom w:val="single" w:sz="8" w:space="0" w:color="auto"/>
              <w:right w:val="single" w:sz="8" w:space="0" w:color="auto"/>
            </w:tcBorders>
            <w:shd w:val="clear" w:color="auto" w:fill="auto"/>
            <w:vAlign w:val="center"/>
            <w:hideMark/>
          </w:tcPr>
          <w:p w:rsidR="007109A1" w:rsidRPr="00060B8A" w:rsidRDefault="007109A1" w:rsidP="00323772">
            <w:pPr>
              <w:rPr>
                <w:sz w:val="20"/>
                <w:szCs w:val="20"/>
              </w:rPr>
            </w:pPr>
            <w:r w:rsidRPr="00060B8A">
              <w:rPr>
                <w:sz w:val="20"/>
                <w:szCs w:val="20"/>
              </w:rPr>
              <w:t>Diese Probe wird ausgeführt für alle Standorte des VPN-ZugD, inkl. der Schnittstelle I_DNS_Name_Resolution (implizit für Namensraum Internet).</w:t>
            </w:r>
            <w:r w:rsidRPr="00060B8A">
              <w:rPr>
                <w:sz w:val="20"/>
                <w:szCs w:val="20"/>
              </w:rPr>
              <w:br/>
              <w:t>Es wird ein Konnektor registriert und gleich wieder deregistriert.</w:t>
            </w:r>
          </w:p>
          <w:p w:rsidR="00D362E1" w:rsidRPr="00060B8A" w:rsidRDefault="00D362E1" w:rsidP="00323772">
            <w:pPr>
              <w:rPr>
                <w:sz w:val="20"/>
                <w:szCs w:val="20"/>
              </w:rPr>
            </w:pPr>
            <w:r w:rsidRPr="00060B8A">
              <w:rPr>
                <w:sz w:val="20"/>
                <w:szCs w:val="20"/>
              </w:rPr>
              <w:t>Dieser Konnektor bzw. die ContractID wird nur für diese Probe genutzt. In anderen Probes benötigte VPN-Kanäle werden mit separaten Konnektorregistrierungen/ContractIDs realisiert.</w:t>
            </w:r>
          </w:p>
        </w:tc>
      </w:tr>
      <w:tr w:rsidR="007109A1" w:rsidRPr="00060B8A" w:rsidTr="0094408A">
        <w:tblPrEx>
          <w:tblCellMar>
            <w:left w:w="70" w:type="dxa"/>
            <w:right w:w="70" w:type="dxa"/>
          </w:tblCellMar>
          <w:tblLook w:val="04A0" w:firstRow="1" w:lastRow="0" w:firstColumn="1" w:lastColumn="0" w:noHBand="0" w:noVBand="1"/>
        </w:tblPrEx>
        <w:trPr>
          <w:gridAfter w:val="1"/>
          <w:wAfter w:w="8" w:type="dxa"/>
          <w:trHeight w:val="892"/>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7109A1" w:rsidRPr="00060B8A" w:rsidRDefault="007109A1" w:rsidP="00323772">
            <w:pPr>
              <w:rPr>
                <w:b/>
                <w:sz w:val="20"/>
                <w:szCs w:val="20"/>
              </w:rPr>
            </w:pPr>
            <w:r w:rsidRPr="00060B8A">
              <w:rPr>
                <w:b/>
                <w:sz w:val="20"/>
                <w:szCs w:val="20"/>
              </w:rPr>
              <w:t>Vorbedingung</w:t>
            </w:r>
          </w:p>
        </w:tc>
        <w:tc>
          <w:tcPr>
            <w:tcW w:w="7099" w:type="dxa"/>
            <w:gridSpan w:val="2"/>
            <w:tcBorders>
              <w:top w:val="nil"/>
              <w:left w:val="nil"/>
              <w:bottom w:val="single" w:sz="8" w:space="0" w:color="auto"/>
              <w:right w:val="single" w:sz="8" w:space="0" w:color="auto"/>
            </w:tcBorders>
            <w:shd w:val="clear" w:color="auto" w:fill="auto"/>
            <w:vAlign w:val="center"/>
            <w:hideMark/>
          </w:tcPr>
          <w:p w:rsidR="00EE0E1D" w:rsidRPr="00060B8A" w:rsidRDefault="007109A1" w:rsidP="00323772">
            <w:pPr>
              <w:rPr>
                <w:sz w:val="20"/>
                <w:szCs w:val="20"/>
              </w:rPr>
            </w:pPr>
            <w:r w:rsidRPr="00060B8A">
              <w:rPr>
                <w:sz w:val="20"/>
                <w:szCs w:val="20"/>
              </w:rPr>
              <w:t xml:space="preserve">Der Betreiber des Registrierungsservers muss informiert sein, dass für </w:t>
            </w:r>
            <w:r w:rsidR="00E61DC7" w:rsidRPr="00060B8A">
              <w:rPr>
                <w:sz w:val="20"/>
                <w:szCs w:val="20"/>
              </w:rPr>
              <w:t xml:space="preserve">eine festgelegte Contract-ID </w:t>
            </w:r>
            <w:r w:rsidRPr="00060B8A">
              <w:rPr>
                <w:sz w:val="20"/>
                <w:szCs w:val="20"/>
              </w:rPr>
              <w:t>durch die Probes häufig eine Registrierung und Deregistrierung erfolgt.</w:t>
            </w:r>
            <w:r w:rsidRPr="00060B8A">
              <w:rPr>
                <w:sz w:val="20"/>
                <w:szCs w:val="20"/>
              </w:rPr>
              <w:br/>
              <w:t>Der Konnektor (den die Probe simuliert) muss für alle VPN-Zugangsdienste registriert sein.</w:t>
            </w:r>
          </w:p>
          <w:p w:rsidR="00EE0E1D" w:rsidRPr="00060B8A" w:rsidRDefault="001367B5" w:rsidP="00323772">
            <w:pPr>
              <w:rPr>
                <w:sz w:val="20"/>
                <w:szCs w:val="20"/>
              </w:rPr>
            </w:pPr>
            <w:r w:rsidRPr="00060B8A">
              <w:rPr>
                <w:sz w:val="20"/>
                <w:szCs w:val="20"/>
              </w:rPr>
              <w:br/>
              <w:t>In der Probe mü</w:t>
            </w:r>
            <w:r w:rsidR="007109A1" w:rsidRPr="00060B8A">
              <w:rPr>
                <w:sz w:val="20"/>
                <w:szCs w:val="20"/>
              </w:rPr>
              <w:t>ss</w:t>
            </w:r>
            <w:r w:rsidRPr="00060B8A">
              <w:rPr>
                <w:sz w:val="20"/>
                <w:szCs w:val="20"/>
              </w:rPr>
              <w:t>en</w:t>
            </w:r>
            <w:r w:rsidR="007109A1" w:rsidRPr="00060B8A">
              <w:rPr>
                <w:sz w:val="20"/>
                <w:szCs w:val="20"/>
              </w:rPr>
              <w:t xml:space="preserve"> für jeden VPN-Zugangsdienstanbieter folgende Daten konfigurier</w:t>
            </w:r>
            <w:r w:rsidRPr="00060B8A">
              <w:rPr>
                <w:sz w:val="20"/>
                <w:szCs w:val="20"/>
              </w:rPr>
              <w:t>bar sein</w:t>
            </w:r>
            <w:r w:rsidR="007109A1" w:rsidRPr="00060B8A">
              <w:rPr>
                <w:sz w:val="20"/>
                <w:szCs w:val="20"/>
              </w:rPr>
              <w:t>:</w:t>
            </w:r>
          </w:p>
          <w:p w:rsidR="00EE0E1D" w:rsidRPr="00060B8A" w:rsidRDefault="007109A1" w:rsidP="00323772">
            <w:pPr>
              <w:rPr>
                <w:sz w:val="20"/>
                <w:szCs w:val="20"/>
              </w:rPr>
            </w:pPr>
            <w:r w:rsidRPr="00060B8A">
              <w:rPr>
                <w:sz w:val="20"/>
                <w:szCs w:val="20"/>
              </w:rPr>
              <w:br/>
              <w:t>- DNS_SERVERS_INT (DNS</w:t>
            </w:r>
            <w:r w:rsidR="00154F95">
              <w:rPr>
                <w:sz w:val="20"/>
                <w:szCs w:val="20"/>
              </w:rPr>
              <w:t>-</w:t>
            </w:r>
            <w:r w:rsidRPr="00060B8A">
              <w:rPr>
                <w:sz w:val="20"/>
                <w:szCs w:val="20"/>
              </w:rPr>
              <w:t>Server im Internet)</w:t>
            </w:r>
            <w:r w:rsidRPr="00060B8A">
              <w:rPr>
                <w:sz w:val="20"/>
                <w:szCs w:val="20"/>
              </w:rPr>
              <w:br/>
              <w:t>- DNS_DOMAIN_VPN_ZUGD_INT (</w:t>
            </w:r>
            <w:r w:rsidR="0028592F" w:rsidRPr="00060B8A">
              <w:rPr>
                <w:sz w:val="20"/>
                <w:szCs w:val="20"/>
              </w:rPr>
              <w:t xml:space="preserve">alle </w:t>
            </w:r>
            <w:r w:rsidRPr="00060B8A">
              <w:rPr>
                <w:sz w:val="20"/>
                <w:szCs w:val="20"/>
              </w:rPr>
              <w:t>DNS-Domainname</w:t>
            </w:r>
            <w:r w:rsidR="0028592F" w:rsidRPr="00060B8A">
              <w:rPr>
                <w:sz w:val="20"/>
                <w:szCs w:val="20"/>
              </w:rPr>
              <w:t>n</w:t>
            </w:r>
            <w:r w:rsidRPr="00060B8A">
              <w:rPr>
                <w:sz w:val="20"/>
                <w:szCs w:val="20"/>
              </w:rPr>
              <w:t xml:space="preserve"> für die Service Discovery der VPN-Konzentratoren)</w:t>
            </w:r>
            <w:r w:rsidRPr="00060B8A">
              <w:rPr>
                <w:sz w:val="20"/>
                <w:szCs w:val="20"/>
              </w:rPr>
              <w:br/>
              <w:t>- ContractID</w:t>
            </w:r>
          </w:p>
          <w:p w:rsidR="007109A1" w:rsidRPr="00060B8A" w:rsidRDefault="007109A1" w:rsidP="00323772">
            <w:pPr>
              <w:rPr>
                <w:sz w:val="20"/>
                <w:szCs w:val="20"/>
              </w:rPr>
            </w:pPr>
            <w:r w:rsidRPr="00060B8A">
              <w:rPr>
                <w:sz w:val="20"/>
                <w:szCs w:val="20"/>
              </w:rPr>
              <w:br/>
              <w:t>Das Zertifikat ID.NK.VPN (SMC-K) muss vorliegen (für die Erstellung des registerKonnektor Requests nötig).</w:t>
            </w:r>
            <w:r w:rsidRPr="00060B8A">
              <w:rPr>
                <w:sz w:val="20"/>
                <w:szCs w:val="20"/>
              </w:rPr>
              <w:br/>
              <w:t xml:space="preserve">Sie SMC-B muss für die Signatur des Registrierungsrequests freigeschaltet </w:t>
            </w:r>
            <w:r w:rsidRPr="00060B8A">
              <w:rPr>
                <w:sz w:val="20"/>
                <w:szCs w:val="20"/>
              </w:rPr>
              <w:lastRenderedPageBreak/>
              <w:t>sein.</w:t>
            </w:r>
          </w:p>
        </w:tc>
      </w:tr>
      <w:tr w:rsidR="007109A1" w:rsidRPr="00060B8A" w:rsidTr="007109A1">
        <w:tblPrEx>
          <w:tblCellMar>
            <w:left w:w="70" w:type="dxa"/>
            <w:right w:w="70" w:type="dxa"/>
          </w:tblCellMar>
          <w:tblLook w:val="04A0" w:firstRow="1" w:lastRow="0" w:firstColumn="1" w:lastColumn="0" w:noHBand="0" w:noVBand="1"/>
        </w:tblPrEx>
        <w:trPr>
          <w:gridAfter w:val="1"/>
          <w:wAfter w:w="8" w:type="dxa"/>
          <w:trHeight w:val="525"/>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7109A1" w:rsidRPr="00060B8A" w:rsidRDefault="007109A1" w:rsidP="00323772">
            <w:pPr>
              <w:rPr>
                <w:b/>
                <w:sz w:val="20"/>
                <w:szCs w:val="20"/>
              </w:rPr>
            </w:pPr>
            <w:r w:rsidRPr="00060B8A">
              <w:rPr>
                <w:b/>
                <w:sz w:val="20"/>
                <w:szCs w:val="20"/>
              </w:rPr>
              <w:lastRenderedPageBreak/>
              <w:t>Nachbedingung</w:t>
            </w:r>
          </w:p>
        </w:tc>
        <w:tc>
          <w:tcPr>
            <w:tcW w:w="7099" w:type="dxa"/>
            <w:gridSpan w:val="2"/>
            <w:tcBorders>
              <w:top w:val="nil"/>
              <w:left w:val="nil"/>
              <w:bottom w:val="single" w:sz="8" w:space="0" w:color="auto"/>
              <w:right w:val="single" w:sz="8" w:space="0" w:color="auto"/>
            </w:tcBorders>
            <w:shd w:val="clear" w:color="auto" w:fill="auto"/>
            <w:vAlign w:val="center"/>
            <w:hideMark/>
          </w:tcPr>
          <w:p w:rsidR="00675894" w:rsidRPr="00060B8A" w:rsidRDefault="00675894" w:rsidP="00323772">
            <w:pPr>
              <w:rPr>
                <w:sz w:val="20"/>
                <w:szCs w:val="20"/>
              </w:rPr>
            </w:pPr>
            <w:r w:rsidRPr="00060B8A">
              <w:rPr>
                <w:sz w:val="20"/>
                <w:szCs w:val="20"/>
              </w:rPr>
              <w:t xml:space="preserve">Im Service Monitoring müssen die definierten Daten für jeden VPN-Konzentrator </w:t>
            </w:r>
            <w:r w:rsidR="00E61DC7" w:rsidRPr="00060B8A">
              <w:rPr>
                <w:sz w:val="20"/>
                <w:szCs w:val="20"/>
              </w:rPr>
              <w:t xml:space="preserve">des entsprechenden VPN-Zugangsdienstes </w:t>
            </w:r>
            <w:r w:rsidRPr="00060B8A">
              <w:rPr>
                <w:sz w:val="20"/>
                <w:szCs w:val="20"/>
              </w:rPr>
              <w:t>verfügbar sein:</w:t>
            </w:r>
          </w:p>
          <w:p w:rsidR="00675894" w:rsidRPr="00060B8A" w:rsidRDefault="00675894" w:rsidP="009202EC">
            <w:pPr>
              <w:pStyle w:val="Listenabsatz"/>
              <w:numPr>
                <w:ilvl w:val="0"/>
                <w:numId w:val="8"/>
              </w:numPr>
              <w:rPr>
                <w:sz w:val="20"/>
                <w:szCs w:val="20"/>
              </w:rPr>
            </w:pPr>
            <w:r w:rsidRPr="00060B8A">
              <w:rPr>
                <w:sz w:val="20"/>
                <w:szCs w:val="20"/>
              </w:rPr>
              <w:t>für die Teilschritte des Standardablaufs der Probe (wie im Standardablauf definiert)</w:t>
            </w:r>
          </w:p>
          <w:p w:rsidR="00675894" w:rsidRPr="00060B8A" w:rsidRDefault="00675894" w:rsidP="009202EC">
            <w:pPr>
              <w:pStyle w:val="Listenabsatz"/>
              <w:numPr>
                <w:ilvl w:val="0"/>
                <w:numId w:val="8"/>
              </w:numPr>
              <w:rPr>
                <w:sz w:val="20"/>
                <w:szCs w:val="20"/>
              </w:rPr>
            </w:pPr>
            <w:r w:rsidRPr="00060B8A">
              <w:rPr>
                <w:sz w:val="20"/>
                <w:szCs w:val="20"/>
              </w:rPr>
              <w:t>für jeden gesamten Probe Lauf für einen VPN-Konzentrator</w:t>
            </w:r>
          </w:p>
        </w:tc>
      </w:tr>
      <w:tr w:rsidR="007109A1" w:rsidRPr="00060B8A" w:rsidTr="007109A1">
        <w:tblPrEx>
          <w:tblCellMar>
            <w:left w:w="70" w:type="dxa"/>
            <w:right w:w="70" w:type="dxa"/>
          </w:tblCellMar>
          <w:tblLook w:val="04A0" w:firstRow="1" w:lastRow="0" w:firstColumn="1" w:lastColumn="0" w:noHBand="0" w:noVBand="1"/>
        </w:tblPrEx>
        <w:trPr>
          <w:gridAfter w:val="1"/>
          <w:wAfter w:w="8" w:type="dxa"/>
          <w:trHeight w:val="510"/>
        </w:trPr>
        <w:tc>
          <w:tcPr>
            <w:tcW w:w="170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7109A1" w:rsidRPr="00060B8A" w:rsidRDefault="007109A1" w:rsidP="00323772">
            <w:pPr>
              <w:rPr>
                <w:b/>
                <w:sz w:val="20"/>
                <w:szCs w:val="20"/>
              </w:rPr>
            </w:pPr>
            <w:r w:rsidRPr="00060B8A">
              <w:rPr>
                <w:b/>
                <w:sz w:val="20"/>
                <w:szCs w:val="20"/>
              </w:rPr>
              <w:t>Standardablauf</w:t>
            </w:r>
          </w:p>
        </w:tc>
        <w:tc>
          <w:tcPr>
            <w:tcW w:w="7099" w:type="dxa"/>
            <w:gridSpan w:val="2"/>
            <w:tcBorders>
              <w:top w:val="single" w:sz="4" w:space="0" w:color="auto"/>
              <w:left w:val="nil"/>
              <w:bottom w:val="single" w:sz="4" w:space="0" w:color="auto"/>
              <w:right w:val="single" w:sz="8" w:space="0" w:color="auto"/>
            </w:tcBorders>
            <w:shd w:val="clear" w:color="auto" w:fill="auto"/>
            <w:vAlign w:val="center"/>
            <w:hideMark/>
          </w:tcPr>
          <w:p w:rsidR="007109A1" w:rsidRPr="00060B8A" w:rsidRDefault="00325023" w:rsidP="009202EC">
            <w:pPr>
              <w:pStyle w:val="Listenabsatz"/>
              <w:numPr>
                <w:ilvl w:val="0"/>
                <w:numId w:val="21"/>
              </w:numPr>
              <w:rPr>
                <w:sz w:val="20"/>
                <w:szCs w:val="20"/>
              </w:rPr>
            </w:pPr>
            <w:r w:rsidRPr="00060B8A">
              <w:rPr>
                <w:sz w:val="20"/>
                <w:szCs w:val="20"/>
              </w:rPr>
              <w:t xml:space="preserve">Ermittlung </w:t>
            </w:r>
            <w:r w:rsidR="007109A1" w:rsidRPr="00060B8A">
              <w:rPr>
                <w:sz w:val="20"/>
                <w:szCs w:val="20"/>
              </w:rPr>
              <w:t>der URI aller Registrierungsservers für alle DNS</w:t>
            </w:r>
            <w:r w:rsidR="00274BF2">
              <w:rPr>
                <w:sz w:val="20"/>
                <w:szCs w:val="20"/>
              </w:rPr>
              <w:t>-</w:t>
            </w:r>
            <w:r w:rsidR="007109A1" w:rsidRPr="00060B8A">
              <w:rPr>
                <w:sz w:val="20"/>
                <w:szCs w:val="20"/>
              </w:rPr>
              <w:t>Domänen (siehe auch TIP1-A_4825 [gemSpec_Kon]).</w:t>
            </w:r>
          </w:p>
          <w:p w:rsidR="0094408A" w:rsidRPr="00060B8A" w:rsidRDefault="0028592F" w:rsidP="009202EC">
            <w:pPr>
              <w:pStyle w:val="Listenabsatz"/>
              <w:numPr>
                <w:ilvl w:val="0"/>
                <w:numId w:val="22"/>
              </w:numPr>
              <w:rPr>
                <w:sz w:val="20"/>
                <w:szCs w:val="20"/>
              </w:rPr>
            </w:pPr>
            <w:r w:rsidRPr="00060B8A">
              <w:rPr>
                <w:sz w:val="20"/>
                <w:szCs w:val="20"/>
              </w:rPr>
              <w:t xml:space="preserve">Falls der DNS-Namensdienst keine erwartete Antwort und </w:t>
            </w:r>
            <w:r w:rsidR="001C2EBF" w:rsidRPr="00060B8A">
              <w:rPr>
                <w:sz w:val="20"/>
                <w:szCs w:val="20"/>
              </w:rPr>
              <w:t>keine Fehlermeldung liefert</w:t>
            </w:r>
            <w:r w:rsidR="00274BF2">
              <w:rPr>
                <w:sz w:val="20"/>
                <w:szCs w:val="20"/>
              </w:rPr>
              <w:t>,</w:t>
            </w:r>
            <w:r w:rsidR="001C2EBF" w:rsidRPr="00060B8A">
              <w:rPr>
                <w:sz w:val="20"/>
                <w:szCs w:val="20"/>
              </w:rPr>
              <w:t xml:space="preserve"> wird die Erreichbarkeit des DNS-Namensdienstes mit TUC_SM_002_Erreichbarkeitsprüfung geprüft und die Probe mit Punkt 3 </w:t>
            </w:r>
            <w:r w:rsidR="0094408A" w:rsidRPr="00060B8A">
              <w:rPr>
                <w:sz w:val="20"/>
                <w:szCs w:val="20"/>
              </w:rPr>
              <w:t>und „</w:t>
            </w:r>
            <w:r w:rsidR="00465E35">
              <w:rPr>
                <w:sz w:val="20"/>
                <w:szCs w:val="20"/>
              </w:rPr>
              <w:t>Probe-Ergebnis</w:t>
            </w:r>
            <w:r w:rsidR="0094408A" w:rsidRPr="00060B8A">
              <w:rPr>
                <w:sz w:val="20"/>
                <w:szCs w:val="20"/>
              </w:rPr>
              <w:t>“</w:t>
            </w:r>
          </w:p>
          <w:p w:rsidR="0094408A" w:rsidRPr="00060B8A" w:rsidRDefault="0094408A" w:rsidP="009202EC">
            <w:pPr>
              <w:pStyle w:val="Listenabsatz"/>
              <w:numPr>
                <w:ilvl w:val="1"/>
                <w:numId w:val="22"/>
              </w:numPr>
              <w:rPr>
                <w:sz w:val="20"/>
                <w:szCs w:val="20"/>
              </w:rPr>
            </w:pPr>
            <w:r w:rsidRPr="00060B8A">
              <w:rPr>
                <w:sz w:val="20"/>
                <w:szCs w:val="20"/>
              </w:rPr>
              <w:t>7100 Namensdienst nicht erreichbar oder</w:t>
            </w:r>
          </w:p>
          <w:p w:rsidR="0094408A" w:rsidRPr="00060B8A" w:rsidRDefault="0094408A" w:rsidP="009202EC">
            <w:pPr>
              <w:pStyle w:val="Listenabsatz"/>
              <w:numPr>
                <w:ilvl w:val="1"/>
                <w:numId w:val="22"/>
              </w:numPr>
              <w:rPr>
                <w:sz w:val="20"/>
                <w:szCs w:val="20"/>
              </w:rPr>
            </w:pPr>
            <w:r w:rsidRPr="00060B8A">
              <w:rPr>
                <w:sz w:val="20"/>
                <w:szCs w:val="20"/>
              </w:rPr>
              <w:t>7101 Ports vom Namensdienst geschlossen oder</w:t>
            </w:r>
          </w:p>
          <w:p w:rsidR="0094408A" w:rsidRPr="00060B8A" w:rsidRDefault="0094408A" w:rsidP="009202EC">
            <w:pPr>
              <w:pStyle w:val="Listenabsatz"/>
              <w:numPr>
                <w:ilvl w:val="1"/>
                <w:numId w:val="22"/>
              </w:numPr>
              <w:rPr>
                <w:sz w:val="20"/>
                <w:szCs w:val="20"/>
              </w:rPr>
            </w:pPr>
            <w:r w:rsidRPr="00060B8A">
              <w:rPr>
                <w:sz w:val="20"/>
                <w:szCs w:val="20"/>
              </w:rPr>
              <w:t xml:space="preserve">7103 </w:t>
            </w:r>
            <w:r w:rsidR="000900C7" w:rsidRPr="00060B8A">
              <w:rPr>
                <w:sz w:val="20"/>
                <w:szCs w:val="20"/>
              </w:rPr>
              <w:t>Aufruf mit Fehler beendet</w:t>
            </w:r>
          </w:p>
          <w:p w:rsidR="0028592F" w:rsidRPr="00060B8A" w:rsidRDefault="001C2EBF" w:rsidP="00274BF2">
            <w:pPr>
              <w:ind w:left="720"/>
              <w:rPr>
                <w:sz w:val="20"/>
                <w:szCs w:val="20"/>
              </w:rPr>
            </w:pPr>
            <w:r w:rsidRPr="00060B8A">
              <w:rPr>
                <w:sz w:val="20"/>
                <w:szCs w:val="20"/>
              </w:rPr>
              <w:t>beendet.</w:t>
            </w:r>
          </w:p>
          <w:p w:rsidR="001C2EBF" w:rsidRPr="00060B8A" w:rsidRDefault="001C2EBF" w:rsidP="009202EC">
            <w:pPr>
              <w:pStyle w:val="Listenabsatz"/>
              <w:numPr>
                <w:ilvl w:val="0"/>
                <w:numId w:val="22"/>
              </w:numPr>
              <w:rPr>
                <w:sz w:val="20"/>
                <w:szCs w:val="20"/>
              </w:rPr>
            </w:pPr>
            <w:r w:rsidRPr="00060B8A">
              <w:rPr>
                <w:sz w:val="20"/>
                <w:szCs w:val="20"/>
              </w:rPr>
              <w:t>Falls der DNS-Namensdienst eine valide Antwort ohne Informationen über die Registrierungsserver oder eine Fehlermeldung liefert wird die Probe mit Punkt 3 („</w:t>
            </w:r>
            <w:r w:rsidR="00465E35">
              <w:rPr>
                <w:sz w:val="20"/>
                <w:szCs w:val="20"/>
              </w:rPr>
              <w:t>Probe-Ergebnis</w:t>
            </w:r>
            <w:r w:rsidRPr="00060B8A">
              <w:rPr>
                <w:sz w:val="20"/>
                <w:szCs w:val="20"/>
              </w:rPr>
              <w:t xml:space="preserve">“ = </w:t>
            </w:r>
            <w:r w:rsidR="0094408A" w:rsidRPr="00060B8A">
              <w:rPr>
                <w:sz w:val="20"/>
                <w:szCs w:val="20"/>
              </w:rPr>
              <w:t>7104</w:t>
            </w:r>
            <w:r w:rsidRPr="00060B8A">
              <w:rPr>
                <w:sz w:val="20"/>
                <w:szCs w:val="20"/>
              </w:rPr>
              <w:t>) beendet.</w:t>
            </w:r>
          </w:p>
        </w:tc>
      </w:tr>
      <w:tr w:rsidR="007109A1" w:rsidRPr="00060B8A" w:rsidTr="007109A1">
        <w:tblPrEx>
          <w:tblCellMar>
            <w:left w:w="70" w:type="dxa"/>
            <w:right w:w="70" w:type="dxa"/>
          </w:tblCellMar>
          <w:tblLook w:val="04A0" w:firstRow="1" w:lastRow="0" w:firstColumn="1" w:lastColumn="0" w:noHBand="0" w:noVBand="1"/>
        </w:tblPrEx>
        <w:trPr>
          <w:gridAfter w:val="1"/>
          <w:wAfter w:w="8" w:type="dxa"/>
          <w:trHeight w:val="300"/>
        </w:trPr>
        <w:tc>
          <w:tcPr>
            <w:tcW w:w="1700" w:type="dxa"/>
            <w:vMerge/>
            <w:tcBorders>
              <w:top w:val="nil"/>
              <w:left w:val="single" w:sz="8" w:space="0" w:color="auto"/>
              <w:bottom w:val="single" w:sz="8" w:space="0" w:color="000000"/>
              <w:right w:val="single" w:sz="8" w:space="0" w:color="auto"/>
            </w:tcBorders>
            <w:vAlign w:val="center"/>
            <w:hideMark/>
          </w:tcPr>
          <w:p w:rsidR="007109A1" w:rsidRPr="00060B8A" w:rsidRDefault="007109A1" w:rsidP="00323772">
            <w:pPr>
              <w:rPr>
                <w:sz w:val="20"/>
                <w:szCs w:val="20"/>
              </w:rPr>
            </w:pPr>
          </w:p>
        </w:tc>
        <w:tc>
          <w:tcPr>
            <w:tcW w:w="7099" w:type="dxa"/>
            <w:gridSpan w:val="2"/>
            <w:tcBorders>
              <w:top w:val="nil"/>
              <w:left w:val="nil"/>
              <w:bottom w:val="single" w:sz="4" w:space="0" w:color="auto"/>
              <w:right w:val="single" w:sz="8" w:space="0" w:color="auto"/>
            </w:tcBorders>
            <w:shd w:val="clear" w:color="auto" w:fill="auto"/>
            <w:vAlign w:val="center"/>
            <w:hideMark/>
          </w:tcPr>
          <w:p w:rsidR="007109A1" w:rsidRPr="00060B8A" w:rsidRDefault="007109A1" w:rsidP="00323772">
            <w:pPr>
              <w:rPr>
                <w:sz w:val="20"/>
                <w:szCs w:val="20"/>
              </w:rPr>
            </w:pPr>
            <w:r w:rsidRPr="00060B8A">
              <w:rPr>
                <w:sz w:val="20"/>
                <w:szCs w:val="20"/>
              </w:rPr>
              <w:t>2. Für jeden ermittelten Registrierungsservers:</w:t>
            </w:r>
          </w:p>
        </w:tc>
      </w:tr>
      <w:tr w:rsidR="007109A1" w:rsidRPr="00060B8A" w:rsidTr="007109A1">
        <w:tblPrEx>
          <w:tblCellMar>
            <w:left w:w="70" w:type="dxa"/>
            <w:right w:w="70" w:type="dxa"/>
          </w:tblCellMar>
          <w:tblLook w:val="04A0" w:firstRow="1" w:lastRow="0" w:firstColumn="1" w:lastColumn="0" w:noHBand="0" w:noVBand="1"/>
        </w:tblPrEx>
        <w:trPr>
          <w:gridAfter w:val="1"/>
          <w:wAfter w:w="8" w:type="dxa"/>
          <w:trHeight w:val="765"/>
        </w:trPr>
        <w:tc>
          <w:tcPr>
            <w:tcW w:w="1700" w:type="dxa"/>
            <w:vMerge/>
            <w:tcBorders>
              <w:top w:val="nil"/>
              <w:left w:val="single" w:sz="8" w:space="0" w:color="auto"/>
              <w:bottom w:val="single" w:sz="8" w:space="0" w:color="000000"/>
              <w:right w:val="single" w:sz="8" w:space="0" w:color="auto"/>
            </w:tcBorders>
            <w:vAlign w:val="center"/>
            <w:hideMark/>
          </w:tcPr>
          <w:p w:rsidR="007109A1" w:rsidRPr="00060B8A" w:rsidRDefault="007109A1" w:rsidP="00323772">
            <w:pPr>
              <w:rPr>
                <w:sz w:val="20"/>
                <w:szCs w:val="20"/>
              </w:rPr>
            </w:pPr>
          </w:p>
        </w:tc>
        <w:tc>
          <w:tcPr>
            <w:tcW w:w="7099" w:type="dxa"/>
            <w:gridSpan w:val="2"/>
            <w:tcBorders>
              <w:top w:val="nil"/>
              <w:left w:val="nil"/>
              <w:bottom w:val="nil"/>
              <w:right w:val="single" w:sz="8" w:space="0" w:color="auto"/>
            </w:tcBorders>
            <w:shd w:val="clear" w:color="auto" w:fill="auto"/>
            <w:vAlign w:val="center"/>
            <w:hideMark/>
          </w:tcPr>
          <w:p w:rsidR="007109A1" w:rsidRPr="00060B8A" w:rsidRDefault="007109A1" w:rsidP="00323772">
            <w:pPr>
              <w:rPr>
                <w:sz w:val="20"/>
                <w:szCs w:val="20"/>
              </w:rPr>
            </w:pPr>
            <w:r w:rsidRPr="00060B8A">
              <w:rPr>
                <w:sz w:val="20"/>
                <w:szCs w:val="20"/>
              </w:rPr>
              <w:t>2.1. Erstellung eines registerKonnektor</w:t>
            </w:r>
            <w:r w:rsidR="00274BF2">
              <w:rPr>
                <w:sz w:val="20"/>
                <w:szCs w:val="20"/>
              </w:rPr>
              <w:t>-</w:t>
            </w:r>
            <w:r w:rsidRPr="00060B8A">
              <w:rPr>
                <w:sz w:val="20"/>
                <w:szCs w:val="20"/>
              </w:rPr>
              <w:t>Requests inklusive Signatur durch SM-B / ID.HCI.OSIG mit passender ContractID für die DNS Domäne (siehe auch TIP1-A_4390 [gemSpec_VPN_ZugD] bzw. TIP1-A_4825 [gemSpec_Kon]).</w:t>
            </w:r>
          </w:p>
        </w:tc>
      </w:tr>
      <w:tr w:rsidR="007109A1" w:rsidRPr="00060B8A" w:rsidTr="007109A1">
        <w:tblPrEx>
          <w:tblCellMar>
            <w:left w:w="70" w:type="dxa"/>
            <w:right w:w="70" w:type="dxa"/>
          </w:tblCellMar>
          <w:tblLook w:val="04A0" w:firstRow="1" w:lastRow="0" w:firstColumn="1" w:lastColumn="0" w:noHBand="0" w:noVBand="1"/>
        </w:tblPrEx>
        <w:trPr>
          <w:gridAfter w:val="1"/>
          <w:wAfter w:w="8" w:type="dxa"/>
          <w:trHeight w:val="510"/>
        </w:trPr>
        <w:tc>
          <w:tcPr>
            <w:tcW w:w="1700" w:type="dxa"/>
            <w:vMerge/>
            <w:tcBorders>
              <w:top w:val="nil"/>
              <w:left w:val="single" w:sz="8" w:space="0" w:color="auto"/>
              <w:bottom w:val="single" w:sz="8" w:space="0" w:color="000000"/>
              <w:right w:val="single" w:sz="8" w:space="0" w:color="auto"/>
            </w:tcBorders>
            <w:vAlign w:val="center"/>
            <w:hideMark/>
          </w:tcPr>
          <w:p w:rsidR="007109A1" w:rsidRPr="00060B8A" w:rsidRDefault="007109A1" w:rsidP="00323772">
            <w:pPr>
              <w:rPr>
                <w:sz w:val="20"/>
                <w:szCs w:val="20"/>
              </w:rPr>
            </w:pPr>
          </w:p>
        </w:tc>
        <w:tc>
          <w:tcPr>
            <w:tcW w:w="7099" w:type="dxa"/>
            <w:gridSpan w:val="2"/>
            <w:tcBorders>
              <w:top w:val="single" w:sz="4" w:space="0" w:color="auto"/>
              <w:left w:val="nil"/>
              <w:bottom w:val="single" w:sz="4" w:space="0" w:color="auto"/>
              <w:right w:val="single" w:sz="8" w:space="0" w:color="auto"/>
            </w:tcBorders>
            <w:shd w:val="clear" w:color="auto" w:fill="auto"/>
            <w:vAlign w:val="center"/>
            <w:hideMark/>
          </w:tcPr>
          <w:p w:rsidR="007109A1" w:rsidRPr="00060B8A" w:rsidRDefault="007109A1" w:rsidP="00323772">
            <w:pPr>
              <w:rPr>
                <w:sz w:val="20"/>
                <w:szCs w:val="20"/>
              </w:rPr>
            </w:pPr>
            <w:r w:rsidRPr="00060B8A">
              <w:rPr>
                <w:sz w:val="20"/>
                <w:szCs w:val="20"/>
              </w:rPr>
              <w:t>2.2. Aufruf Operation I_Registration_Service::registerKonnektor (siehe auch TIP1-A_4390 [gemSpec_VPN_ZugD] bzw. TIP1-A_4825 [gemSpec_Kon]).</w:t>
            </w:r>
            <w:r w:rsidR="00CF2B6D" w:rsidRPr="00060B8A">
              <w:rPr>
                <w:sz w:val="20"/>
                <w:szCs w:val="20"/>
              </w:rPr>
              <w:t xml:space="preserve"> </w:t>
            </w:r>
          </w:p>
        </w:tc>
      </w:tr>
      <w:tr w:rsidR="007109A1" w:rsidRPr="00060B8A" w:rsidTr="00675894">
        <w:tblPrEx>
          <w:tblCellMar>
            <w:left w:w="70" w:type="dxa"/>
            <w:right w:w="70" w:type="dxa"/>
          </w:tblCellMar>
          <w:tblLook w:val="04A0" w:firstRow="1" w:lastRow="0" w:firstColumn="1" w:lastColumn="0" w:noHBand="0" w:noVBand="1"/>
        </w:tblPrEx>
        <w:trPr>
          <w:gridAfter w:val="1"/>
          <w:wAfter w:w="8" w:type="dxa"/>
          <w:trHeight w:val="609"/>
        </w:trPr>
        <w:tc>
          <w:tcPr>
            <w:tcW w:w="1700" w:type="dxa"/>
            <w:vMerge/>
            <w:tcBorders>
              <w:top w:val="nil"/>
              <w:left w:val="single" w:sz="8" w:space="0" w:color="auto"/>
              <w:bottom w:val="single" w:sz="8" w:space="0" w:color="000000"/>
              <w:right w:val="single" w:sz="8" w:space="0" w:color="auto"/>
            </w:tcBorders>
            <w:vAlign w:val="center"/>
            <w:hideMark/>
          </w:tcPr>
          <w:p w:rsidR="007109A1" w:rsidRPr="00060B8A" w:rsidRDefault="007109A1" w:rsidP="00323772">
            <w:pPr>
              <w:rPr>
                <w:sz w:val="20"/>
                <w:szCs w:val="20"/>
              </w:rPr>
            </w:pPr>
          </w:p>
        </w:tc>
        <w:tc>
          <w:tcPr>
            <w:tcW w:w="7099" w:type="dxa"/>
            <w:gridSpan w:val="2"/>
            <w:tcBorders>
              <w:top w:val="nil"/>
              <w:left w:val="nil"/>
              <w:bottom w:val="single" w:sz="4" w:space="0" w:color="auto"/>
              <w:right w:val="single" w:sz="8" w:space="0" w:color="auto"/>
            </w:tcBorders>
            <w:shd w:val="clear" w:color="auto" w:fill="auto"/>
            <w:vAlign w:val="center"/>
            <w:hideMark/>
          </w:tcPr>
          <w:p w:rsidR="007109A1" w:rsidRPr="00060B8A" w:rsidRDefault="007109A1" w:rsidP="00211222">
            <w:pPr>
              <w:rPr>
                <w:sz w:val="20"/>
                <w:szCs w:val="20"/>
              </w:rPr>
            </w:pPr>
            <w:r w:rsidRPr="00060B8A">
              <w:rPr>
                <w:sz w:val="20"/>
                <w:szCs w:val="20"/>
              </w:rPr>
              <w:t xml:space="preserve">2.3. </w:t>
            </w:r>
            <w:r w:rsidR="00325023" w:rsidRPr="00060B8A">
              <w:rPr>
                <w:sz w:val="20"/>
                <w:szCs w:val="20"/>
              </w:rPr>
              <w:t xml:space="preserve">Ermittlung </w:t>
            </w:r>
            <w:r w:rsidRPr="00060B8A">
              <w:rPr>
                <w:sz w:val="20"/>
                <w:szCs w:val="20"/>
              </w:rPr>
              <w:t>der Service Monitoring</w:t>
            </w:r>
            <w:r w:rsidR="00274BF2">
              <w:rPr>
                <w:sz w:val="20"/>
                <w:szCs w:val="20"/>
              </w:rPr>
              <w:t>-</w:t>
            </w:r>
            <w:r w:rsidRPr="00060B8A">
              <w:rPr>
                <w:sz w:val="20"/>
                <w:szCs w:val="20"/>
              </w:rPr>
              <w:t>Daten für Operation registerKonnektor</w:t>
            </w:r>
            <w:r w:rsidR="00DF49FC" w:rsidRPr="00060B8A">
              <w:rPr>
                <w:sz w:val="20"/>
                <w:szCs w:val="20"/>
              </w:rPr>
              <w:t xml:space="preserve"> entsprechend </w:t>
            </w:r>
            <w:r w:rsidR="00481041" w:rsidRPr="00060B8A">
              <w:rPr>
                <w:sz w:val="20"/>
                <w:szCs w:val="20"/>
              </w:rPr>
              <w:t>Tab</w:t>
            </w:r>
            <w:r w:rsidR="009065EE">
              <w:rPr>
                <w:sz w:val="20"/>
                <w:szCs w:val="20"/>
              </w:rPr>
              <w:t>_Service_Monitoring</w:t>
            </w:r>
            <w:r w:rsidR="00481041" w:rsidRPr="00060B8A">
              <w:rPr>
                <w:sz w:val="20"/>
                <w:szCs w:val="20"/>
              </w:rPr>
              <w:t>_Probe_Daten</w:t>
            </w:r>
            <w:r w:rsidR="00211222" w:rsidRPr="00060B8A">
              <w:rPr>
                <w:sz w:val="20"/>
                <w:szCs w:val="20"/>
              </w:rPr>
              <w:t xml:space="preserve"> und Erfassung der Performance-Kenngröße „Bearbeitungszeit“.</w:t>
            </w:r>
          </w:p>
        </w:tc>
      </w:tr>
      <w:tr w:rsidR="00CB0EB8" w:rsidRPr="00060B8A" w:rsidTr="007109A1">
        <w:tblPrEx>
          <w:tblCellMar>
            <w:left w:w="70" w:type="dxa"/>
            <w:right w:w="70" w:type="dxa"/>
          </w:tblCellMar>
          <w:tblLook w:val="04A0" w:firstRow="1" w:lastRow="0" w:firstColumn="1" w:lastColumn="0" w:noHBand="0" w:noVBand="1"/>
        </w:tblPrEx>
        <w:trPr>
          <w:gridAfter w:val="1"/>
          <w:wAfter w:w="8" w:type="dxa"/>
          <w:trHeight w:val="765"/>
        </w:trPr>
        <w:tc>
          <w:tcPr>
            <w:tcW w:w="1700" w:type="dxa"/>
            <w:vMerge/>
            <w:tcBorders>
              <w:top w:val="nil"/>
              <w:left w:val="single" w:sz="8" w:space="0" w:color="auto"/>
              <w:bottom w:val="single" w:sz="8" w:space="0" w:color="000000"/>
              <w:right w:val="single" w:sz="8" w:space="0" w:color="auto"/>
            </w:tcBorders>
            <w:vAlign w:val="center"/>
          </w:tcPr>
          <w:p w:rsidR="00CB0EB8" w:rsidRPr="00060B8A" w:rsidRDefault="00CB0EB8" w:rsidP="00323772">
            <w:pPr>
              <w:rPr>
                <w:sz w:val="20"/>
                <w:szCs w:val="20"/>
              </w:rPr>
            </w:pPr>
          </w:p>
        </w:tc>
        <w:tc>
          <w:tcPr>
            <w:tcW w:w="7099" w:type="dxa"/>
            <w:gridSpan w:val="2"/>
            <w:tcBorders>
              <w:top w:val="nil"/>
              <w:left w:val="nil"/>
              <w:bottom w:val="single" w:sz="4" w:space="0" w:color="auto"/>
              <w:right w:val="single" w:sz="8" w:space="0" w:color="auto"/>
            </w:tcBorders>
            <w:shd w:val="clear" w:color="auto" w:fill="auto"/>
            <w:vAlign w:val="center"/>
          </w:tcPr>
          <w:p w:rsidR="00CB0EB8" w:rsidRPr="00060B8A" w:rsidRDefault="00CB0EB8" w:rsidP="00CB0EB8">
            <w:pPr>
              <w:rPr>
                <w:sz w:val="20"/>
                <w:szCs w:val="20"/>
              </w:rPr>
            </w:pPr>
            <w:r w:rsidRPr="00060B8A">
              <w:rPr>
                <w:sz w:val="20"/>
                <w:szCs w:val="20"/>
              </w:rPr>
              <w:t xml:space="preserve">2.4. </w:t>
            </w:r>
            <w:r>
              <w:rPr>
                <w:sz w:val="20"/>
                <w:szCs w:val="20"/>
              </w:rPr>
              <w:t xml:space="preserve">Auf- und Abbau eines </w:t>
            </w:r>
            <w:r w:rsidRPr="00CB0EB8">
              <w:rPr>
                <w:sz w:val="20"/>
                <w:szCs w:val="20"/>
              </w:rPr>
              <w:t>TI-/SIS-Tunnel</w:t>
            </w:r>
            <w:r>
              <w:rPr>
                <w:sz w:val="20"/>
                <w:szCs w:val="20"/>
              </w:rPr>
              <w:t>s entsprechend Probe „</w:t>
            </w:r>
            <w:r w:rsidRPr="00CB0EB8">
              <w:rPr>
                <w:sz w:val="20"/>
                <w:szCs w:val="20"/>
              </w:rPr>
              <w:t xml:space="preserve"> </w:t>
            </w:r>
            <w:r w:rsidRPr="00060B8A">
              <w:rPr>
                <w:sz w:val="20"/>
                <w:szCs w:val="20"/>
              </w:rPr>
              <w:t>VPN Tunnel</w:t>
            </w:r>
            <w:r>
              <w:rPr>
                <w:sz w:val="20"/>
                <w:szCs w:val="20"/>
              </w:rPr>
              <w:t>“ als Nachweis</w:t>
            </w:r>
            <w:r w:rsidRPr="00CB0EB8">
              <w:rPr>
                <w:sz w:val="20"/>
                <w:szCs w:val="20"/>
              </w:rPr>
              <w:t>, dass d</w:t>
            </w:r>
            <w:r>
              <w:rPr>
                <w:sz w:val="20"/>
                <w:szCs w:val="20"/>
              </w:rPr>
              <w:t>er</w:t>
            </w:r>
            <w:r w:rsidRPr="00CB0EB8">
              <w:rPr>
                <w:sz w:val="20"/>
                <w:szCs w:val="20"/>
              </w:rPr>
              <w:t xml:space="preserve"> gerade registrierte</w:t>
            </w:r>
            <w:r>
              <w:rPr>
                <w:sz w:val="20"/>
                <w:szCs w:val="20"/>
              </w:rPr>
              <w:t xml:space="preserve"> Konnektor bzw. seine</w:t>
            </w:r>
            <w:r w:rsidRPr="00CB0EB8">
              <w:rPr>
                <w:sz w:val="20"/>
                <w:szCs w:val="20"/>
              </w:rPr>
              <w:t xml:space="preserve"> Zertifikate durch das ZugD-Netz korrekt propagiert wurden, und für die TI-Verbindungen verwendet werden können</w:t>
            </w:r>
            <w:r>
              <w:rPr>
                <w:sz w:val="20"/>
                <w:szCs w:val="20"/>
              </w:rPr>
              <w:t xml:space="preserve">. </w:t>
            </w:r>
          </w:p>
        </w:tc>
      </w:tr>
      <w:tr w:rsidR="007109A1" w:rsidRPr="00060B8A" w:rsidTr="007109A1">
        <w:tblPrEx>
          <w:tblCellMar>
            <w:left w:w="70" w:type="dxa"/>
            <w:right w:w="70" w:type="dxa"/>
          </w:tblCellMar>
          <w:tblLook w:val="04A0" w:firstRow="1" w:lastRow="0" w:firstColumn="1" w:lastColumn="0" w:noHBand="0" w:noVBand="1"/>
        </w:tblPrEx>
        <w:trPr>
          <w:gridAfter w:val="1"/>
          <w:wAfter w:w="8" w:type="dxa"/>
          <w:trHeight w:val="765"/>
        </w:trPr>
        <w:tc>
          <w:tcPr>
            <w:tcW w:w="1700" w:type="dxa"/>
            <w:vMerge/>
            <w:tcBorders>
              <w:top w:val="nil"/>
              <w:left w:val="single" w:sz="8" w:space="0" w:color="auto"/>
              <w:bottom w:val="single" w:sz="8" w:space="0" w:color="000000"/>
              <w:right w:val="single" w:sz="8" w:space="0" w:color="auto"/>
            </w:tcBorders>
            <w:vAlign w:val="center"/>
            <w:hideMark/>
          </w:tcPr>
          <w:p w:rsidR="007109A1" w:rsidRPr="00060B8A" w:rsidRDefault="007109A1" w:rsidP="00323772">
            <w:pPr>
              <w:rPr>
                <w:sz w:val="20"/>
                <w:szCs w:val="20"/>
              </w:rPr>
            </w:pPr>
          </w:p>
        </w:tc>
        <w:tc>
          <w:tcPr>
            <w:tcW w:w="7099" w:type="dxa"/>
            <w:gridSpan w:val="2"/>
            <w:tcBorders>
              <w:top w:val="nil"/>
              <w:left w:val="nil"/>
              <w:bottom w:val="single" w:sz="4" w:space="0" w:color="auto"/>
              <w:right w:val="single" w:sz="8" w:space="0" w:color="auto"/>
            </w:tcBorders>
            <w:shd w:val="clear" w:color="auto" w:fill="auto"/>
            <w:vAlign w:val="center"/>
            <w:hideMark/>
          </w:tcPr>
          <w:p w:rsidR="007109A1" w:rsidRPr="00060B8A" w:rsidRDefault="00CB0EB8" w:rsidP="00323772">
            <w:pPr>
              <w:rPr>
                <w:sz w:val="20"/>
                <w:szCs w:val="20"/>
              </w:rPr>
            </w:pPr>
            <w:r>
              <w:rPr>
                <w:sz w:val="20"/>
                <w:szCs w:val="20"/>
              </w:rPr>
              <w:t>2.5</w:t>
            </w:r>
            <w:r w:rsidR="007109A1" w:rsidRPr="00060B8A">
              <w:rPr>
                <w:sz w:val="20"/>
                <w:szCs w:val="20"/>
              </w:rPr>
              <w:t>. Erstellung einer deRegisterKonnektorRequest-Struktur inklusive Signatur durch SM-B / ID.HCI.OSIG (siehe auch TIP1-A_4391 [gemSpec_VPN_ZugD] bzw. TIP1-A_4827 [gemSpec_Kon])</w:t>
            </w:r>
          </w:p>
        </w:tc>
      </w:tr>
      <w:tr w:rsidR="007109A1" w:rsidRPr="00060B8A" w:rsidTr="007109A1">
        <w:tblPrEx>
          <w:tblCellMar>
            <w:left w:w="70" w:type="dxa"/>
            <w:right w:w="70" w:type="dxa"/>
          </w:tblCellMar>
          <w:tblLook w:val="04A0" w:firstRow="1" w:lastRow="0" w:firstColumn="1" w:lastColumn="0" w:noHBand="0" w:noVBand="1"/>
        </w:tblPrEx>
        <w:trPr>
          <w:gridAfter w:val="1"/>
          <w:wAfter w:w="8" w:type="dxa"/>
          <w:trHeight w:val="1275"/>
        </w:trPr>
        <w:tc>
          <w:tcPr>
            <w:tcW w:w="1700" w:type="dxa"/>
            <w:vMerge/>
            <w:tcBorders>
              <w:top w:val="nil"/>
              <w:left w:val="single" w:sz="8" w:space="0" w:color="auto"/>
              <w:bottom w:val="single" w:sz="8" w:space="0" w:color="000000"/>
              <w:right w:val="single" w:sz="8" w:space="0" w:color="auto"/>
            </w:tcBorders>
            <w:vAlign w:val="center"/>
            <w:hideMark/>
          </w:tcPr>
          <w:p w:rsidR="007109A1" w:rsidRPr="00060B8A" w:rsidRDefault="007109A1" w:rsidP="00323772">
            <w:pPr>
              <w:rPr>
                <w:sz w:val="20"/>
                <w:szCs w:val="20"/>
              </w:rPr>
            </w:pPr>
          </w:p>
        </w:tc>
        <w:tc>
          <w:tcPr>
            <w:tcW w:w="7099" w:type="dxa"/>
            <w:gridSpan w:val="2"/>
            <w:tcBorders>
              <w:top w:val="nil"/>
              <w:left w:val="nil"/>
              <w:bottom w:val="single" w:sz="4" w:space="0" w:color="auto"/>
              <w:right w:val="single" w:sz="8" w:space="0" w:color="auto"/>
            </w:tcBorders>
            <w:shd w:val="clear" w:color="auto" w:fill="auto"/>
            <w:vAlign w:val="center"/>
            <w:hideMark/>
          </w:tcPr>
          <w:p w:rsidR="007109A1" w:rsidRPr="00060B8A" w:rsidRDefault="00CB0EB8" w:rsidP="00323772">
            <w:pPr>
              <w:rPr>
                <w:sz w:val="20"/>
                <w:szCs w:val="20"/>
              </w:rPr>
            </w:pPr>
            <w:r>
              <w:rPr>
                <w:sz w:val="20"/>
                <w:szCs w:val="20"/>
              </w:rPr>
              <w:t>2.6</w:t>
            </w:r>
            <w:r w:rsidR="007109A1" w:rsidRPr="00060B8A">
              <w:rPr>
                <w:sz w:val="20"/>
                <w:szCs w:val="20"/>
              </w:rPr>
              <w:t>. Aufruf Operation I_Registration_Service::deRegisterKonnektor (siehe auch TIP1-A_4827 [gemSpec_Kon]) mit der URI des Registrierungsservers.</w:t>
            </w:r>
            <w:r w:rsidR="007109A1" w:rsidRPr="00060B8A">
              <w:rPr>
                <w:sz w:val="20"/>
                <w:szCs w:val="20"/>
              </w:rPr>
              <w:br/>
              <w:t>Auch wenn die Operation registerKonnektor fehlschlägt</w:t>
            </w:r>
            <w:r w:rsidR="00274BF2">
              <w:rPr>
                <w:sz w:val="20"/>
                <w:szCs w:val="20"/>
              </w:rPr>
              <w:t>,</w:t>
            </w:r>
            <w:r w:rsidR="007109A1" w:rsidRPr="00060B8A">
              <w:rPr>
                <w:sz w:val="20"/>
                <w:szCs w:val="20"/>
              </w:rPr>
              <w:t xml:space="preserve"> weil der Konnektor schon registriert ist</w:t>
            </w:r>
            <w:r w:rsidR="00274BF2">
              <w:rPr>
                <w:sz w:val="20"/>
                <w:szCs w:val="20"/>
              </w:rPr>
              <w:t>,</w:t>
            </w:r>
            <w:r w:rsidR="007109A1" w:rsidRPr="00060B8A">
              <w:rPr>
                <w:sz w:val="20"/>
                <w:szCs w:val="20"/>
              </w:rPr>
              <w:t xml:space="preserve"> muss die Operation deRegisterKonnektor ausgeführt werden (um wieder den Ausgangszustand für die Probe herzustellen).</w:t>
            </w:r>
          </w:p>
        </w:tc>
      </w:tr>
      <w:tr w:rsidR="007109A1" w:rsidRPr="00060B8A" w:rsidTr="00DF49FC">
        <w:tblPrEx>
          <w:tblCellMar>
            <w:left w:w="70" w:type="dxa"/>
            <w:right w:w="70" w:type="dxa"/>
          </w:tblCellMar>
          <w:tblLook w:val="04A0" w:firstRow="1" w:lastRow="0" w:firstColumn="1" w:lastColumn="0" w:noHBand="0" w:noVBand="1"/>
        </w:tblPrEx>
        <w:trPr>
          <w:gridAfter w:val="1"/>
          <w:wAfter w:w="8" w:type="dxa"/>
          <w:trHeight w:val="892"/>
        </w:trPr>
        <w:tc>
          <w:tcPr>
            <w:tcW w:w="1700" w:type="dxa"/>
            <w:vMerge/>
            <w:tcBorders>
              <w:top w:val="nil"/>
              <w:left w:val="single" w:sz="8" w:space="0" w:color="auto"/>
              <w:bottom w:val="single" w:sz="8" w:space="0" w:color="000000"/>
              <w:right w:val="single" w:sz="8" w:space="0" w:color="auto"/>
            </w:tcBorders>
            <w:vAlign w:val="center"/>
            <w:hideMark/>
          </w:tcPr>
          <w:p w:rsidR="007109A1" w:rsidRPr="00060B8A" w:rsidRDefault="007109A1" w:rsidP="00323772">
            <w:pPr>
              <w:rPr>
                <w:sz w:val="20"/>
                <w:szCs w:val="20"/>
              </w:rPr>
            </w:pPr>
          </w:p>
        </w:tc>
        <w:tc>
          <w:tcPr>
            <w:tcW w:w="7099" w:type="dxa"/>
            <w:gridSpan w:val="2"/>
            <w:tcBorders>
              <w:top w:val="nil"/>
              <w:left w:val="nil"/>
              <w:bottom w:val="single" w:sz="4" w:space="0" w:color="auto"/>
              <w:right w:val="single" w:sz="8" w:space="0" w:color="auto"/>
            </w:tcBorders>
            <w:shd w:val="clear" w:color="auto" w:fill="auto"/>
            <w:vAlign w:val="center"/>
            <w:hideMark/>
          </w:tcPr>
          <w:p w:rsidR="007109A1" w:rsidRPr="00060B8A" w:rsidRDefault="00CB0EB8" w:rsidP="00323772">
            <w:pPr>
              <w:rPr>
                <w:sz w:val="20"/>
                <w:szCs w:val="20"/>
              </w:rPr>
            </w:pPr>
            <w:r>
              <w:rPr>
                <w:sz w:val="20"/>
                <w:szCs w:val="20"/>
              </w:rPr>
              <w:t>2.7</w:t>
            </w:r>
            <w:r w:rsidR="007109A1" w:rsidRPr="00060B8A">
              <w:rPr>
                <w:sz w:val="20"/>
                <w:szCs w:val="20"/>
              </w:rPr>
              <w:t xml:space="preserve">. </w:t>
            </w:r>
            <w:r w:rsidR="00325023" w:rsidRPr="00060B8A">
              <w:rPr>
                <w:sz w:val="20"/>
                <w:szCs w:val="20"/>
              </w:rPr>
              <w:t xml:space="preserve">Ermittlung </w:t>
            </w:r>
            <w:r w:rsidR="007109A1" w:rsidRPr="00060B8A">
              <w:rPr>
                <w:sz w:val="20"/>
                <w:szCs w:val="20"/>
              </w:rPr>
              <w:t>der Service Monitoring</w:t>
            </w:r>
            <w:r w:rsidR="00D91713">
              <w:rPr>
                <w:sz w:val="20"/>
                <w:szCs w:val="20"/>
              </w:rPr>
              <w:t>-</w:t>
            </w:r>
            <w:r w:rsidR="007109A1" w:rsidRPr="00060B8A">
              <w:rPr>
                <w:sz w:val="20"/>
                <w:szCs w:val="20"/>
              </w:rPr>
              <w:t>Daten für Operation deRegisterKonnektor</w:t>
            </w:r>
            <w:r w:rsidR="00DF49FC" w:rsidRPr="00060B8A">
              <w:rPr>
                <w:sz w:val="20"/>
                <w:szCs w:val="20"/>
              </w:rPr>
              <w:t xml:space="preserve"> entsprechend </w:t>
            </w:r>
            <w:r w:rsidR="00481041" w:rsidRPr="00060B8A">
              <w:rPr>
                <w:sz w:val="20"/>
                <w:szCs w:val="20"/>
              </w:rPr>
              <w:t>Tab</w:t>
            </w:r>
            <w:r w:rsidR="009065EE">
              <w:rPr>
                <w:sz w:val="20"/>
                <w:szCs w:val="20"/>
              </w:rPr>
              <w:t>_Service_Monitoring</w:t>
            </w:r>
            <w:r w:rsidR="00481041" w:rsidRPr="00060B8A">
              <w:rPr>
                <w:sz w:val="20"/>
                <w:szCs w:val="20"/>
              </w:rPr>
              <w:t>_Probe_Daten</w:t>
            </w:r>
            <w:r w:rsidR="00211222" w:rsidRPr="00060B8A">
              <w:rPr>
                <w:sz w:val="20"/>
                <w:szCs w:val="20"/>
              </w:rPr>
              <w:t xml:space="preserve"> und Erfassung der Performance-Kenngröße „Bearbeitungszeit“</w:t>
            </w:r>
            <w:r w:rsidR="00DF49FC" w:rsidRPr="00060B8A">
              <w:rPr>
                <w:sz w:val="20"/>
                <w:szCs w:val="20"/>
              </w:rPr>
              <w:t>.</w:t>
            </w:r>
          </w:p>
        </w:tc>
      </w:tr>
      <w:tr w:rsidR="00896D57" w:rsidRPr="00060B8A" w:rsidTr="007109A1">
        <w:tblPrEx>
          <w:tblCellMar>
            <w:left w:w="70" w:type="dxa"/>
            <w:right w:w="70" w:type="dxa"/>
          </w:tblCellMar>
          <w:tblLook w:val="04A0" w:firstRow="1" w:lastRow="0" w:firstColumn="1" w:lastColumn="0" w:noHBand="0" w:noVBand="1"/>
        </w:tblPrEx>
        <w:trPr>
          <w:gridAfter w:val="1"/>
          <w:wAfter w:w="8" w:type="dxa"/>
          <w:trHeight w:val="780"/>
        </w:trPr>
        <w:tc>
          <w:tcPr>
            <w:tcW w:w="1700" w:type="dxa"/>
            <w:vMerge/>
            <w:tcBorders>
              <w:top w:val="nil"/>
              <w:left w:val="single" w:sz="8" w:space="0" w:color="auto"/>
              <w:bottom w:val="single" w:sz="8" w:space="0" w:color="000000"/>
              <w:right w:val="single" w:sz="8" w:space="0" w:color="auto"/>
            </w:tcBorders>
            <w:vAlign w:val="center"/>
          </w:tcPr>
          <w:p w:rsidR="00896D57" w:rsidRPr="00060B8A" w:rsidRDefault="00896D57" w:rsidP="00323772">
            <w:pPr>
              <w:rPr>
                <w:sz w:val="20"/>
                <w:szCs w:val="20"/>
              </w:rPr>
            </w:pPr>
          </w:p>
        </w:tc>
        <w:tc>
          <w:tcPr>
            <w:tcW w:w="7099" w:type="dxa"/>
            <w:gridSpan w:val="2"/>
            <w:tcBorders>
              <w:top w:val="nil"/>
              <w:left w:val="nil"/>
              <w:bottom w:val="single" w:sz="8" w:space="0" w:color="auto"/>
              <w:right w:val="single" w:sz="8" w:space="0" w:color="auto"/>
            </w:tcBorders>
            <w:shd w:val="clear" w:color="auto" w:fill="auto"/>
            <w:vAlign w:val="center"/>
          </w:tcPr>
          <w:p w:rsidR="00896D57" w:rsidRPr="00060B8A" w:rsidRDefault="00CB0EB8" w:rsidP="00323772">
            <w:pPr>
              <w:rPr>
                <w:sz w:val="20"/>
                <w:szCs w:val="20"/>
              </w:rPr>
            </w:pPr>
            <w:r>
              <w:rPr>
                <w:sz w:val="20"/>
                <w:szCs w:val="20"/>
              </w:rPr>
              <w:t>2.8</w:t>
            </w:r>
            <w:r w:rsidR="00896D57" w:rsidRPr="00060B8A">
              <w:rPr>
                <w:sz w:val="20"/>
                <w:szCs w:val="20"/>
              </w:rPr>
              <w:t xml:space="preserve">. </w:t>
            </w:r>
            <w:r w:rsidR="00325023" w:rsidRPr="00060B8A">
              <w:rPr>
                <w:sz w:val="20"/>
                <w:szCs w:val="20"/>
              </w:rPr>
              <w:t xml:space="preserve">Ermittlung </w:t>
            </w:r>
            <w:r w:rsidR="00896D57" w:rsidRPr="00060B8A">
              <w:rPr>
                <w:sz w:val="20"/>
                <w:szCs w:val="20"/>
              </w:rPr>
              <w:t>der Service Monitoring</w:t>
            </w:r>
            <w:r w:rsidR="00D91713">
              <w:rPr>
                <w:sz w:val="20"/>
                <w:szCs w:val="20"/>
              </w:rPr>
              <w:t>-</w:t>
            </w:r>
            <w:r w:rsidR="00896D57" w:rsidRPr="00060B8A">
              <w:rPr>
                <w:sz w:val="20"/>
                <w:szCs w:val="20"/>
              </w:rPr>
              <w:t xml:space="preserve">Daten für den </w:t>
            </w:r>
            <w:r w:rsidR="00DF49FC" w:rsidRPr="00060B8A">
              <w:rPr>
                <w:sz w:val="20"/>
                <w:szCs w:val="20"/>
              </w:rPr>
              <w:t xml:space="preserve">gesamten </w:t>
            </w:r>
            <w:r w:rsidR="00896D57" w:rsidRPr="00060B8A">
              <w:rPr>
                <w:sz w:val="20"/>
                <w:szCs w:val="20"/>
              </w:rPr>
              <w:t>Probe</w:t>
            </w:r>
            <w:r w:rsidR="00274BF2">
              <w:rPr>
                <w:sz w:val="20"/>
                <w:szCs w:val="20"/>
              </w:rPr>
              <w:t>-</w:t>
            </w:r>
            <w:r w:rsidR="00896D57" w:rsidRPr="00060B8A">
              <w:rPr>
                <w:sz w:val="20"/>
                <w:szCs w:val="20"/>
              </w:rPr>
              <w:t>Lauf</w:t>
            </w:r>
            <w:r w:rsidR="00DF49FC" w:rsidRPr="00060B8A">
              <w:rPr>
                <w:sz w:val="20"/>
                <w:szCs w:val="20"/>
              </w:rPr>
              <w:t xml:space="preserve"> entsprechend </w:t>
            </w:r>
            <w:r w:rsidR="00481041" w:rsidRPr="00060B8A">
              <w:rPr>
                <w:sz w:val="20"/>
                <w:szCs w:val="20"/>
              </w:rPr>
              <w:t>Tab</w:t>
            </w:r>
            <w:r w:rsidR="009065EE">
              <w:rPr>
                <w:sz w:val="20"/>
                <w:szCs w:val="20"/>
              </w:rPr>
              <w:t>_Service_Monitoring</w:t>
            </w:r>
            <w:r w:rsidR="00481041" w:rsidRPr="00060B8A">
              <w:rPr>
                <w:sz w:val="20"/>
                <w:szCs w:val="20"/>
              </w:rPr>
              <w:t>_Probe_Daten</w:t>
            </w:r>
            <w:r w:rsidR="00DF49FC" w:rsidRPr="00060B8A">
              <w:rPr>
                <w:sz w:val="20"/>
                <w:szCs w:val="20"/>
              </w:rPr>
              <w:t>.</w:t>
            </w:r>
          </w:p>
        </w:tc>
      </w:tr>
      <w:tr w:rsidR="007109A1" w:rsidRPr="00060B8A" w:rsidTr="00CF2B6D">
        <w:tblPrEx>
          <w:tblCellMar>
            <w:left w:w="70" w:type="dxa"/>
            <w:right w:w="70" w:type="dxa"/>
          </w:tblCellMar>
          <w:tblLook w:val="04A0" w:firstRow="1" w:lastRow="0" w:firstColumn="1" w:lastColumn="0" w:noHBand="0" w:noVBand="1"/>
        </w:tblPrEx>
        <w:trPr>
          <w:gridAfter w:val="1"/>
          <w:wAfter w:w="8" w:type="dxa"/>
          <w:trHeight w:val="780"/>
        </w:trPr>
        <w:tc>
          <w:tcPr>
            <w:tcW w:w="1700" w:type="dxa"/>
            <w:vMerge/>
            <w:tcBorders>
              <w:top w:val="nil"/>
              <w:left w:val="single" w:sz="8" w:space="0" w:color="auto"/>
              <w:bottom w:val="single" w:sz="8" w:space="0" w:color="000000"/>
              <w:right w:val="single" w:sz="8" w:space="0" w:color="auto"/>
            </w:tcBorders>
            <w:vAlign w:val="center"/>
            <w:hideMark/>
          </w:tcPr>
          <w:p w:rsidR="007109A1" w:rsidRPr="00060B8A" w:rsidRDefault="007109A1" w:rsidP="00323772">
            <w:pPr>
              <w:rPr>
                <w:sz w:val="20"/>
                <w:szCs w:val="20"/>
              </w:rPr>
            </w:pPr>
          </w:p>
        </w:tc>
        <w:tc>
          <w:tcPr>
            <w:tcW w:w="7099" w:type="dxa"/>
            <w:gridSpan w:val="2"/>
            <w:tcBorders>
              <w:top w:val="nil"/>
              <w:left w:val="nil"/>
              <w:bottom w:val="single" w:sz="8" w:space="0" w:color="auto"/>
              <w:right w:val="single" w:sz="8" w:space="0" w:color="auto"/>
            </w:tcBorders>
            <w:shd w:val="clear" w:color="auto" w:fill="auto"/>
            <w:vAlign w:val="center"/>
            <w:hideMark/>
          </w:tcPr>
          <w:p w:rsidR="007109A1" w:rsidRPr="00060B8A" w:rsidRDefault="007109A1" w:rsidP="00323772">
            <w:pPr>
              <w:rPr>
                <w:sz w:val="20"/>
                <w:szCs w:val="20"/>
              </w:rPr>
            </w:pPr>
            <w:r w:rsidRPr="00060B8A">
              <w:rPr>
                <w:sz w:val="20"/>
                <w:szCs w:val="20"/>
              </w:rPr>
              <w:t>3. Rückgabe der ermittelten Daten an das Service Monitoring.</w:t>
            </w:r>
            <w:r w:rsidRPr="00060B8A">
              <w:rPr>
                <w:sz w:val="20"/>
                <w:szCs w:val="20"/>
              </w:rPr>
              <w:br/>
              <w:t>Alternativ können die Daten auch nach jeden Teilschritt an das Service Monitoring übergeben werden.</w:t>
            </w:r>
          </w:p>
        </w:tc>
      </w:tr>
      <w:tr w:rsidR="007109A1" w:rsidRPr="00060B8A" w:rsidTr="00CF2B6D">
        <w:tblPrEx>
          <w:tblCellMar>
            <w:left w:w="70" w:type="dxa"/>
            <w:right w:w="70" w:type="dxa"/>
          </w:tblCellMar>
          <w:tblLook w:val="04A0" w:firstRow="1" w:lastRow="0" w:firstColumn="1" w:lastColumn="0" w:noHBand="0" w:noVBand="1"/>
        </w:tblPrEx>
        <w:trPr>
          <w:gridAfter w:val="1"/>
          <w:wAfter w:w="8" w:type="dxa"/>
          <w:trHeight w:val="510"/>
        </w:trPr>
        <w:tc>
          <w:tcPr>
            <w:tcW w:w="1700" w:type="dxa"/>
            <w:tcBorders>
              <w:top w:val="nil"/>
              <w:left w:val="single" w:sz="8" w:space="0" w:color="auto"/>
              <w:bottom w:val="single" w:sz="8" w:space="0" w:color="000000"/>
              <w:right w:val="single" w:sz="8" w:space="0" w:color="auto"/>
            </w:tcBorders>
            <w:shd w:val="clear" w:color="000000" w:fill="D9D9D9"/>
            <w:vAlign w:val="center"/>
            <w:hideMark/>
          </w:tcPr>
          <w:p w:rsidR="007109A1" w:rsidRPr="00060B8A" w:rsidRDefault="007109A1" w:rsidP="00323772">
            <w:pPr>
              <w:rPr>
                <w:b/>
                <w:sz w:val="20"/>
                <w:szCs w:val="20"/>
              </w:rPr>
            </w:pPr>
            <w:r w:rsidRPr="00060B8A">
              <w:rPr>
                <w:b/>
                <w:sz w:val="20"/>
                <w:szCs w:val="20"/>
              </w:rPr>
              <w:t>Ursachen-Analyse im Fehlerfall</w:t>
            </w:r>
          </w:p>
        </w:tc>
        <w:tc>
          <w:tcPr>
            <w:tcW w:w="7099" w:type="dxa"/>
            <w:gridSpan w:val="2"/>
            <w:tcBorders>
              <w:top w:val="single" w:sz="8" w:space="0" w:color="auto"/>
              <w:left w:val="nil"/>
              <w:bottom w:val="single" w:sz="8" w:space="0" w:color="auto"/>
              <w:right w:val="single" w:sz="8" w:space="0" w:color="auto"/>
            </w:tcBorders>
            <w:shd w:val="clear" w:color="auto" w:fill="auto"/>
            <w:vAlign w:val="center"/>
            <w:hideMark/>
          </w:tcPr>
          <w:p w:rsidR="000900C7" w:rsidRPr="00060B8A" w:rsidRDefault="007109A1" w:rsidP="00323772">
            <w:pPr>
              <w:rPr>
                <w:sz w:val="20"/>
                <w:szCs w:val="20"/>
              </w:rPr>
            </w:pPr>
            <w:r w:rsidRPr="00060B8A">
              <w:rPr>
                <w:sz w:val="20"/>
                <w:szCs w:val="20"/>
              </w:rPr>
              <w:t xml:space="preserve">Falls im Standardablauf </w:t>
            </w:r>
            <w:r w:rsidR="00CF2B6D" w:rsidRPr="00060B8A">
              <w:rPr>
                <w:sz w:val="20"/>
                <w:szCs w:val="20"/>
              </w:rPr>
              <w:t xml:space="preserve">bei den Aufrufen des Registrierungsservers </w:t>
            </w:r>
            <w:r w:rsidRPr="00060B8A">
              <w:rPr>
                <w:sz w:val="20"/>
                <w:szCs w:val="20"/>
              </w:rPr>
              <w:t xml:space="preserve">Fehler auftreten </w:t>
            </w:r>
            <w:r w:rsidR="004625C5" w:rsidRPr="00060B8A">
              <w:rPr>
                <w:sz w:val="20"/>
                <w:szCs w:val="20"/>
              </w:rPr>
              <w:t>(es wird keine erwartete Antwort und keine Fehlermeldung geliefert)</w:t>
            </w:r>
            <w:r w:rsidR="00CB51C1">
              <w:rPr>
                <w:sz w:val="20"/>
                <w:szCs w:val="20"/>
              </w:rPr>
              <w:t>,</w:t>
            </w:r>
            <w:r w:rsidR="004625C5" w:rsidRPr="00060B8A">
              <w:rPr>
                <w:sz w:val="20"/>
                <w:szCs w:val="20"/>
              </w:rPr>
              <w:t xml:space="preserve"> mu</w:t>
            </w:r>
            <w:r w:rsidRPr="00060B8A">
              <w:rPr>
                <w:sz w:val="20"/>
                <w:szCs w:val="20"/>
              </w:rPr>
              <w:t xml:space="preserve">ss </w:t>
            </w:r>
            <w:r w:rsidR="004625C5" w:rsidRPr="00060B8A">
              <w:rPr>
                <w:sz w:val="20"/>
                <w:szCs w:val="20"/>
              </w:rPr>
              <w:t xml:space="preserve">die Erreichbarkeit des Dienstes mit TUC_SM_002_Erreichbarkeitsprüfung geprüft und die Probe </w:t>
            </w:r>
            <w:r w:rsidR="0054200B" w:rsidRPr="00060B8A">
              <w:rPr>
                <w:sz w:val="20"/>
                <w:szCs w:val="20"/>
              </w:rPr>
              <w:t xml:space="preserve">mit dem nächsten Registrierungsserver fortgesetzt werden. </w:t>
            </w:r>
            <w:r w:rsidR="00A93575" w:rsidRPr="00060B8A">
              <w:rPr>
                <w:sz w:val="20"/>
                <w:szCs w:val="20"/>
              </w:rPr>
              <w:t>D</w:t>
            </w:r>
            <w:r w:rsidR="000900C7" w:rsidRPr="00060B8A">
              <w:rPr>
                <w:sz w:val="20"/>
                <w:szCs w:val="20"/>
              </w:rPr>
              <w:t>as „</w:t>
            </w:r>
            <w:r w:rsidR="00465E35">
              <w:rPr>
                <w:sz w:val="20"/>
                <w:szCs w:val="20"/>
              </w:rPr>
              <w:t>Probe-Ergebnis</w:t>
            </w:r>
            <w:r w:rsidR="000900C7" w:rsidRPr="00060B8A">
              <w:rPr>
                <w:sz w:val="20"/>
                <w:szCs w:val="20"/>
              </w:rPr>
              <w:t>“ für den Aufruf d</w:t>
            </w:r>
            <w:r w:rsidR="00657476" w:rsidRPr="00060B8A">
              <w:rPr>
                <w:sz w:val="20"/>
                <w:szCs w:val="20"/>
              </w:rPr>
              <w:t>ies</w:t>
            </w:r>
            <w:r w:rsidR="000900C7" w:rsidRPr="00060B8A">
              <w:rPr>
                <w:sz w:val="20"/>
                <w:szCs w:val="20"/>
              </w:rPr>
              <w:t>es Registrierungsservers wird auf</w:t>
            </w:r>
            <w:r w:rsidR="00A93575" w:rsidRPr="00060B8A">
              <w:rPr>
                <w:sz w:val="20"/>
                <w:szCs w:val="20"/>
              </w:rPr>
              <w:t xml:space="preserve"> </w:t>
            </w:r>
          </w:p>
          <w:p w:rsidR="000900C7" w:rsidRPr="00060B8A" w:rsidRDefault="000900C7" w:rsidP="009202EC">
            <w:pPr>
              <w:pStyle w:val="Listenabsatz"/>
              <w:numPr>
                <w:ilvl w:val="1"/>
                <w:numId w:val="22"/>
              </w:numPr>
              <w:rPr>
                <w:sz w:val="20"/>
                <w:szCs w:val="20"/>
              </w:rPr>
            </w:pPr>
            <w:r w:rsidRPr="00060B8A">
              <w:rPr>
                <w:sz w:val="20"/>
                <w:szCs w:val="20"/>
              </w:rPr>
              <w:t>7100 Registrierungsserver nicht erreichbar oder</w:t>
            </w:r>
          </w:p>
          <w:p w:rsidR="000900C7" w:rsidRPr="00060B8A" w:rsidRDefault="000900C7" w:rsidP="009202EC">
            <w:pPr>
              <w:pStyle w:val="Listenabsatz"/>
              <w:numPr>
                <w:ilvl w:val="1"/>
                <w:numId w:val="22"/>
              </w:numPr>
              <w:rPr>
                <w:sz w:val="20"/>
                <w:szCs w:val="20"/>
              </w:rPr>
            </w:pPr>
            <w:r w:rsidRPr="00060B8A">
              <w:rPr>
                <w:sz w:val="20"/>
                <w:szCs w:val="20"/>
              </w:rPr>
              <w:t>7101 Ports vom Registrierungsserver geschlossen oder</w:t>
            </w:r>
          </w:p>
          <w:p w:rsidR="000900C7" w:rsidRPr="00060B8A" w:rsidRDefault="000900C7" w:rsidP="009202EC">
            <w:pPr>
              <w:pStyle w:val="Listenabsatz"/>
              <w:numPr>
                <w:ilvl w:val="1"/>
                <w:numId w:val="22"/>
              </w:numPr>
              <w:rPr>
                <w:sz w:val="20"/>
                <w:szCs w:val="20"/>
              </w:rPr>
            </w:pPr>
            <w:r w:rsidRPr="00060B8A">
              <w:rPr>
                <w:sz w:val="20"/>
                <w:szCs w:val="20"/>
              </w:rPr>
              <w:t>7103 Aufruf mit Fehler beendet</w:t>
            </w:r>
          </w:p>
          <w:p w:rsidR="00CF2B6D" w:rsidRPr="00060B8A" w:rsidRDefault="00A93575" w:rsidP="00323772">
            <w:pPr>
              <w:rPr>
                <w:sz w:val="20"/>
                <w:szCs w:val="20"/>
              </w:rPr>
            </w:pPr>
            <w:r w:rsidRPr="00060B8A">
              <w:rPr>
                <w:sz w:val="20"/>
                <w:szCs w:val="20"/>
              </w:rPr>
              <w:t>gesetzt.</w:t>
            </w:r>
          </w:p>
        </w:tc>
      </w:tr>
    </w:tbl>
    <w:p w:rsidR="002B0233" w:rsidRDefault="002B0233" w:rsidP="00535FB6">
      <w:pPr>
        <w:pStyle w:val="gemStandard"/>
        <w:ind w:firstLine="709"/>
        <w:rPr>
          <w:b/>
        </w:rPr>
      </w:pPr>
    </w:p>
    <w:p w:rsidR="00601708" w:rsidRPr="002B0233" w:rsidRDefault="002B0233" w:rsidP="00535FB6">
      <w:pPr>
        <w:pStyle w:val="gemStandard"/>
        <w:ind w:firstLine="709"/>
      </w:pPr>
      <w:r>
        <w:rPr>
          <w:b/>
        </w:rPr>
        <w:sym w:font="Wingdings" w:char="F0D5"/>
      </w:r>
    </w:p>
    <w:p w:rsidR="00002B0F" w:rsidRPr="008A6C27" w:rsidRDefault="00002B0F" w:rsidP="002B0233">
      <w:pPr>
        <w:pStyle w:val="berschrift3"/>
      </w:pPr>
      <w:bookmarkStart w:id="145" w:name="_Toc506976077"/>
      <w:r w:rsidRPr="00583F26">
        <w:t>VPN_Tunnel</w:t>
      </w:r>
      <w:bookmarkEnd w:id="145"/>
      <w:r w:rsidRPr="008A6C27">
        <w:t xml:space="preserve"> </w:t>
      </w:r>
    </w:p>
    <w:p w:rsidR="00381E59" w:rsidRPr="00535FB6" w:rsidRDefault="00381E59" w:rsidP="006A2288">
      <w:pPr>
        <w:pStyle w:val="gemEinzug"/>
        <w:ind w:hanging="567"/>
        <w:rPr>
          <w:b/>
          <w:lang w:val="en-US"/>
        </w:rPr>
      </w:pPr>
      <w:r w:rsidRPr="00535FB6">
        <w:rPr>
          <w:b/>
        </w:rPr>
        <w:sym w:font="Wingdings" w:char="F0D6"/>
      </w:r>
      <w:r w:rsidRPr="00535FB6">
        <w:rPr>
          <w:b/>
          <w:lang w:val="en-US"/>
        </w:rPr>
        <w:tab/>
      </w:r>
      <w:r w:rsidR="007259A1" w:rsidRPr="00535FB6">
        <w:rPr>
          <w:b/>
          <w:lang w:val="en-US"/>
        </w:rPr>
        <w:t>TIP1-A_</w:t>
      </w:r>
      <w:r w:rsidR="007259A1" w:rsidRPr="00696B27">
        <w:rPr>
          <w:b/>
          <w:lang w:val="en-US"/>
        </w:rPr>
        <w:t>7151</w:t>
      </w:r>
      <w:r w:rsidRPr="00535FB6">
        <w:rPr>
          <w:b/>
          <w:lang w:val="en-US"/>
        </w:rPr>
        <w:t xml:space="preserve"> </w:t>
      </w:r>
      <w:r w:rsidR="003911BC">
        <w:rPr>
          <w:b/>
          <w:lang w:val="en-US"/>
        </w:rPr>
        <w:t>Service Monitoring</w:t>
      </w:r>
      <w:r w:rsidRPr="00535FB6">
        <w:rPr>
          <w:b/>
          <w:lang w:val="en-US"/>
        </w:rPr>
        <w:t xml:space="preserve">, Probe VPN Tunnel </w:t>
      </w:r>
    </w:p>
    <w:p w:rsidR="00381E59" w:rsidRPr="0085777D" w:rsidRDefault="00381E59" w:rsidP="00323772">
      <w:pPr>
        <w:pStyle w:val="gemEinzug"/>
        <w:rPr>
          <w:lang w:val="en-US"/>
        </w:rPr>
      </w:pPr>
      <w:r w:rsidRPr="004A186F">
        <w:rPr>
          <w:lang w:val="en-US"/>
        </w:rPr>
        <w:t xml:space="preserve">Das </w:t>
      </w:r>
      <w:r w:rsidR="003911BC">
        <w:rPr>
          <w:lang w:val="en-US"/>
        </w:rPr>
        <w:t>Service Monitoring</w:t>
      </w:r>
      <w:r w:rsidRPr="0085777D">
        <w:rPr>
          <w:lang w:val="en-US"/>
        </w:rPr>
        <w:t xml:space="preserve"> MUSS die Probe VPN</w:t>
      </w:r>
      <w:r w:rsidR="00274BF2">
        <w:rPr>
          <w:lang w:val="en-US"/>
        </w:rPr>
        <w:t>-</w:t>
      </w:r>
      <w:r w:rsidRPr="0085777D">
        <w:rPr>
          <w:lang w:val="en-US"/>
        </w:rPr>
        <w:t xml:space="preserve">Tunnel entsprechend </w:t>
      </w:r>
      <w:r w:rsidRPr="0005168A">
        <w:rPr>
          <w:lang w:val="en-US"/>
        </w:rPr>
        <w:t>Tab</w:t>
      </w:r>
      <w:r w:rsidR="009065EE">
        <w:rPr>
          <w:lang w:val="en-US"/>
        </w:rPr>
        <w:t>_Service_Monitoring</w:t>
      </w:r>
      <w:r w:rsidRPr="0005168A">
        <w:rPr>
          <w:lang w:val="en-US"/>
        </w:rPr>
        <w:t>_Probes_</w:t>
      </w:r>
      <w:r w:rsidRPr="0005168A">
        <w:rPr>
          <w:rFonts w:eastAsia="Times New Roman" w:cs="Arial"/>
          <w:color w:val="000000"/>
          <w:lang w:val="en-US"/>
        </w:rPr>
        <w:t>VPN_Tunnel</w:t>
      </w:r>
      <w:r w:rsidRPr="0085777D">
        <w:rPr>
          <w:lang w:val="en-US"/>
        </w:rPr>
        <w:t xml:space="preserve"> bereitstellen.</w:t>
      </w:r>
    </w:p>
    <w:p w:rsidR="00381E59" w:rsidRPr="0085777D" w:rsidRDefault="00381E59" w:rsidP="00323772">
      <w:pPr>
        <w:rPr>
          <w:lang w:val="en-US"/>
        </w:rPr>
      </w:pPr>
    </w:p>
    <w:p w:rsidR="00601708" w:rsidRPr="0005168A" w:rsidRDefault="00601708" w:rsidP="002B0233">
      <w:pPr>
        <w:pStyle w:val="Beschriftung"/>
        <w:rPr>
          <w:lang w:val="en-US"/>
        </w:rPr>
      </w:pPr>
      <w:bookmarkStart w:id="146" w:name="_Toc506559329"/>
      <w:r w:rsidRPr="0005168A">
        <w:rPr>
          <w:lang w:val="en-US"/>
        </w:rPr>
        <w:t xml:space="preserve">Tabelle </w:t>
      </w:r>
      <w:r>
        <w:fldChar w:fldCharType="begin"/>
      </w:r>
      <w:r w:rsidRPr="0005168A">
        <w:rPr>
          <w:lang w:val="en-US"/>
        </w:rPr>
        <w:instrText xml:space="preserve"> SEQ Tabelle \* ARABIC </w:instrText>
      </w:r>
      <w:r>
        <w:fldChar w:fldCharType="separate"/>
      </w:r>
      <w:r w:rsidR="003C34CD">
        <w:rPr>
          <w:noProof/>
          <w:lang w:val="en-US"/>
        </w:rPr>
        <w:t>10</w:t>
      </w:r>
      <w:r>
        <w:rPr>
          <w:noProof/>
        </w:rPr>
        <w:fldChar w:fldCharType="end"/>
      </w:r>
      <w:r w:rsidRPr="0005168A">
        <w:rPr>
          <w:lang w:val="en-US"/>
        </w:rPr>
        <w:t>: Tab</w:t>
      </w:r>
      <w:r w:rsidR="009065EE">
        <w:rPr>
          <w:lang w:val="en-US"/>
        </w:rPr>
        <w:t>_Service_Monitoring</w:t>
      </w:r>
      <w:r w:rsidRPr="0005168A">
        <w:rPr>
          <w:lang w:val="en-US"/>
        </w:rPr>
        <w:t>_Probes_</w:t>
      </w:r>
      <w:r w:rsidRPr="0005168A">
        <w:rPr>
          <w:rFonts w:eastAsia="Times New Roman" w:cs="Arial"/>
          <w:color w:val="000000"/>
          <w:lang w:val="en-US"/>
        </w:rPr>
        <w:t>VPN_Tunnel</w:t>
      </w:r>
      <w:bookmarkEnd w:id="146"/>
    </w:p>
    <w:tbl>
      <w:tblPr>
        <w:tblW w:w="8807" w:type="dxa"/>
        <w:tblCellMar>
          <w:left w:w="0" w:type="dxa"/>
          <w:right w:w="0" w:type="dxa"/>
        </w:tblCellMar>
        <w:tblLook w:val="0000" w:firstRow="0" w:lastRow="0" w:firstColumn="0" w:lastColumn="0" w:noHBand="0" w:noVBand="0"/>
      </w:tblPr>
      <w:tblGrid>
        <w:gridCol w:w="1700"/>
        <w:gridCol w:w="6"/>
        <w:gridCol w:w="7101"/>
      </w:tblGrid>
      <w:tr w:rsidR="00601708" w:rsidRPr="00060B8A" w:rsidTr="00601708">
        <w:trPr>
          <w:trHeight w:val="341"/>
          <w:tblHeader/>
        </w:trPr>
        <w:tc>
          <w:tcPr>
            <w:tcW w:w="1706" w:type="dxa"/>
            <w:gridSpan w:val="2"/>
            <w:tcBorders>
              <w:top w:val="single" w:sz="8" w:space="0" w:color="auto"/>
              <w:left w:val="single" w:sz="8" w:space="0" w:color="auto"/>
              <w:bottom w:val="single" w:sz="8" w:space="0" w:color="auto"/>
              <w:right w:val="single" w:sz="8" w:space="0" w:color="auto"/>
            </w:tcBorders>
            <w:shd w:val="clear" w:color="auto" w:fill="E0E0E0"/>
          </w:tcPr>
          <w:p w:rsidR="00601708" w:rsidRPr="00060B8A" w:rsidRDefault="00601708" w:rsidP="00323772">
            <w:pPr>
              <w:rPr>
                <w:b/>
                <w:sz w:val="20"/>
                <w:szCs w:val="20"/>
              </w:rPr>
            </w:pPr>
            <w:r w:rsidRPr="00060B8A">
              <w:rPr>
                <w:b/>
                <w:sz w:val="20"/>
                <w:szCs w:val="20"/>
              </w:rPr>
              <w:t>Element</w:t>
            </w:r>
          </w:p>
        </w:tc>
        <w:tc>
          <w:tcPr>
            <w:tcW w:w="7101" w:type="dxa"/>
            <w:tcBorders>
              <w:top w:val="single" w:sz="8" w:space="0" w:color="auto"/>
              <w:left w:val="nil"/>
              <w:bottom w:val="single" w:sz="8" w:space="0" w:color="auto"/>
              <w:right w:val="single" w:sz="8" w:space="0" w:color="auto"/>
            </w:tcBorders>
            <w:shd w:val="clear" w:color="auto" w:fill="E0E0E0"/>
          </w:tcPr>
          <w:p w:rsidR="00601708" w:rsidRPr="00060B8A" w:rsidRDefault="00601708" w:rsidP="00323772">
            <w:pPr>
              <w:rPr>
                <w:b/>
                <w:sz w:val="20"/>
                <w:szCs w:val="20"/>
              </w:rPr>
            </w:pPr>
            <w:r w:rsidRPr="00060B8A">
              <w:rPr>
                <w:b/>
                <w:sz w:val="20"/>
                <w:szCs w:val="20"/>
              </w:rPr>
              <w:t>Beschreibung</w:t>
            </w:r>
          </w:p>
        </w:tc>
      </w:tr>
      <w:tr w:rsidR="00601708" w:rsidRPr="00060B8A" w:rsidTr="00601708">
        <w:tblPrEx>
          <w:tblCellMar>
            <w:left w:w="70" w:type="dxa"/>
            <w:right w:w="70" w:type="dxa"/>
          </w:tblCellMar>
          <w:tblLook w:val="04A0" w:firstRow="1" w:lastRow="0" w:firstColumn="1" w:lastColumn="0" w:noHBand="0" w:noVBand="1"/>
        </w:tblPrEx>
        <w:trPr>
          <w:trHeight w:val="525"/>
        </w:trPr>
        <w:tc>
          <w:tcPr>
            <w:tcW w:w="1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601708" w:rsidRPr="00060B8A" w:rsidRDefault="00601708" w:rsidP="00323772">
            <w:pPr>
              <w:rPr>
                <w:b/>
                <w:sz w:val="20"/>
                <w:szCs w:val="20"/>
              </w:rPr>
            </w:pPr>
            <w:r w:rsidRPr="00060B8A">
              <w:rPr>
                <w:b/>
                <w:sz w:val="20"/>
                <w:szCs w:val="20"/>
              </w:rPr>
              <w:t>Benennung der Probe</w:t>
            </w:r>
          </w:p>
        </w:tc>
        <w:tc>
          <w:tcPr>
            <w:tcW w:w="7107" w:type="dxa"/>
            <w:gridSpan w:val="2"/>
            <w:tcBorders>
              <w:top w:val="single" w:sz="8" w:space="0" w:color="auto"/>
              <w:left w:val="nil"/>
              <w:bottom w:val="single" w:sz="8" w:space="0" w:color="auto"/>
              <w:right w:val="single" w:sz="8" w:space="0" w:color="auto"/>
            </w:tcBorders>
            <w:shd w:val="clear" w:color="auto" w:fill="auto"/>
            <w:vAlign w:val="center"/>
            <w:hideMark/>
          </w:tcPr>
          <w:p w:rsidR="00601708" w:rsidRPr="00060B8A" w:rsidRDefault="00601708" w:rsidP="00323772">
            <w:pPr>
              <w:rPr>
                <w:sz w:val="20"/>
                <w:szCs w:val="20"/>
              </w:rPr>
            </w:pPr>
            <w:r w:rsidRPr="00060B8A">
              <w:rPr>
                <w:sz w:val="20"/>
                <w:szCs w:val="20"/>
              </w:rPr>
              <w:t>VPN Tunnel</w:t>
            </w:r>
          </w:p>
        </w:tc>
      </w:tr>
      <w:tr w:rsidR="00601708" w:rsidRPr="00060B8A" w:rsidTr="00601708">
        <w:tblPrEx>
          <w:tblCellMar>
            <w:left w:w="70" w:type="dxa"/>
            <w:right w:w="70" w:type="dxa"/>
          </w:tblCellMar>
          <w:tblLook w:val="04A0" w:firstRow="1" w:lastRow="0" w:firstColumn="1" w:lastColumn="0" w:noHBand="0" w:noVBand="1"/>
        </w:tblPrEx>
        <w:trPr>
          <w:trHeight w:val="315"/>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601708" w:rsidRPr="00060B8A" w:rsidRDefault="00601708" w:rsidP="00323772">
            <w:pPr>
              <w:rPr>
                <w:b/>
                <w:sz w:val="20"/>
                <w:szCs w:val="20"/>
              </w:rPr>
            </w:pPr>
            <w:r w:rsidRPr="00060B8A">
              <w:rPr>
                <w:b/>
                <w:sz w:val="20"/>
                <w:szCs w:val="20"/>
              </w:rPr>
              <w:t>Dienst</w:t>
            </w:r>
          </w:p>
        </w:tc>
        <w:tc>
          <w:tcPr>
            <w:tcW w:w="7107" w:type="dxa"/>
            <w:gridSpan w:val="2"/>
            <w:tcBorders>
              <w:top w:val="nil"/>
              <w:left w:val="nil"/>
              <w:bottom w:val="single" w:sz="8" w:space="0" w:color="auto"/>
              <w:right w:val="single" w:sz="8" w:space="0" w:color="auto"/>
            </w:tcBorders>
            <w:shd w:val="clear" w:color="auto" w:fill="auto"/>
            <w:vAlign w:val="center"/>
            <w:hideMark/>
          </w:tcPr>
          <w:p w:rsidR="00601708" w:rsidRPr="00060B8A" w:rsidRDefault="00601708" w:rsidP="00323772">
            <w:pPr>
              <w:rPr>
                <w:sz w:val="20"/>
                <w:szCs w:val="20"/>
              </w:rPr>
            </w:pPr>
            <w:r w:rsidRPr="00060B8A">
              <w:rPr>
                <w:sz w:val="20"/>
                <w:szCs w:val="20"/>
              </w:rPr>
              <w:t>VPN-Zugangsdienst</w:t>
            </w:r>
          </w:p>
        </w:tc>
      </w:tr>
      <w:tr w:rsidR="00601708" w:rsidRPr="00D94CB8" w:rsidTr="00601708">
        <w:tblPrEx>
          <w:tblCellMar>
            <w:left w:w="70" w:type="dxa"/>
            <w:right w:w="70" w:type="dxa"/>
          </w:tblCellMar>
          <w:tblLook w:val="04A0" w:firstRow="1" w:lastRow="0" w:firstColumn="1" w:lastColumn="0" w:noHBand="0" w:noVBand="1"/>
        </w:tblPrEx>
        <w:trPr>
          <w:trHeight w:val="525"/>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601708" w:rsidRPr="00060B8A" w:rsidRDefault="00601708" w:rsidP="00323772">
            <w:pPr>
              <w:rPr>
                <w:b/>
                <w:sz w:val="20"/>
                <w:szCs w:val="20"/>
              </w:rPr>
            </w:pPr>
            <w:r w:rsidRPr="00060B8A">
              <w:rPr>
                <w:b/>
                <w:sz w:val="20"/>
                <w:szCs w:val="20"/>
              </w:rPr>
              <w:t>Schnittstelle</w:t>
            </w:r>
          </w:p>
        </w:tc>
        <w:tc>
          <w:tcPr>
            <w:tcW w:w="7107" w:type="dxa"/>
            <w:gridSpan w:val="2"/>
            <w:tcBorders>
              <w:top w:val="nil"/>
              <w:left w:val="nil"/>
              <w:bottom w:val="single" w:sz="8" w:space="0" w:color="auto"/>
              <w:right w:val="single" w:sz="8" w:space="0" w:color="auto"/>
            </w:tcBorders>
            <w:shd w:val="clear" w:color="auto" w:fill="auto"/>
            <w:vAlign w:val="center"/>
            <w:hideMark/>
          </w:tcPr>
          <w:p w:rsidR="00601708" w:rsidRPr="00060B8A" w:rsidRDefault="00601708" w:rsidP="00323772">
            <w:pPr>
              <w:rPr>
                <w:sz w:val="20"/>
                <w:szCs w:val="20"/>
                <w:lang w:val="en-US"/>
              </w:rPr>
            </w:pPr>
            <w:r w:rsidRPr="00060B8A">
              <w:rPr>
                <w:sz w:val="20"/>
                <w:szCs w:val="20"/>
                <w:lang w:val="en-US"/>
              </w:rPr>
              <w:t>I_Secure_Channel_Tunnel</w:t>
            </w:r>
            <w:r w:rsidRPr="00060B8A">
              <w:rPr>
                <w:sz w:val="20"/>
                <w:szCs w:val="20"/>
                <w:lang w:val="en-US"/>
              </w:rPr>
              <w:br/>
              <w:t>I_IP_Transport</w:t>
            </w:r>
          </w:p>
        </w:tc>
      </w:tr>
      <w:tr w:rsidR="00601708" w:rsidRPr="00D94CB8" w:rsidTr="00601708">
        <w:tblPrEx>
          <w:tblCellMar>
            <w:left w:w="70" w:type="dxa"/>
            <w:right w:w="70" w:type="dxa"/>
          </w:tblCellMar>
          <w:tblLook w:val="04A0" w:firstRow="1" w:lastRow="0" w:firstColumn="1" w:lastColumn="0" w:noHBand="0" w:noVBand="1"/>
        </w:tblPrEx>
        <w:trPr>
          <w:trHeight w:val="780"/>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601708" w:rsidRPr="00060B8A" w:rsidRDefault="00601708" w:rsidP="00323772">
            <w:pPr>
              <w:rPr>
                <w:b/>
                <w:sz w:val="20"/>
                <w:szCs w:val="20"/>
              </w:rPr>
            </w:pPr>
            <w:r w:rsidRPr="00060B8A">
              <w:rPr>
                <w:b/>
                <w:sz w:val="20"/>
                <w:szCs w:val="20"/>
              </w:rPr>
              <w:t>Operation</w:t>
            </w:r>
          </w:p>
        </w:tc>
        <w:tc>
          <w:tcPr>
            <w:tcW w:w="7107" w:type="dxa"/>
            <w:gridSpan w:val="2"/>
            <w:tcBorders>
              <w:top w:val="nil"/>
              <w:left w:val="nil"/>
              <w:bottom w:val="single" w:sz="8" w:space="0" w:color="auto"/>
              <w:right w:val="single" w:sz="8" w:space="0" w:color="auto"/>
            </w:tcBorders>
            <w:shd w:val="clear" w:color="auto" w:fill="auto"/>
            <w:vAlign w:val="center"/>
            <w:hideMark/>
          </w:tcPr>
          <w:p w:rsidR="00601708" w:rsidRPr="00060B8A" w:rsidRDefault="00601708" w:rsidP="00323772">
            <w:pPr>
              <w:rPr>
                <w:sz w:val="20"/>
                <w:szCs w:val="20"/>
                <w:lang w:val="en-US"/>
              </w:rPr>
            </w:pPr>
            <w:r w:rsidRPr="00060B8A">
              <w:rPr>
                <w:sz w:val="20"/>
                <w:szCs w:val="20"/>
                <w:lang w:val="en-US"/>
              </w:rPr>
              <w:t>I_Secure_Channel_Tunnel::connect</w:t>
            </w:r>
            <w:r w:rsidRPr="00060B8A">
              <w:rPr>
                <w:sz w:val="20"/>
                <w:szCs w:val="20"/>
                <w:lang w:val="en-US"/>
              </w:rPr>
              <w:br/>
            </w:r>
            <w:r w:rsidR="00DE2139" w:rsidRPr="00060B8A">
              <w:rPr>
                <w:sz w:val="20"/>
                <w:szCs w:val="20"/>
                <w:lang w:val="en-US"/>
              </w:rPr>
              <w:t>I_Secure_Channel_Tunnel::send_secure_IP_Packet</w:t>
            </w:r>
            <w:r w:rsidRPr="00060B8A">
              <w:rPr>
                <w:sz w:val="20"/>
                <w:szCs w:val="20"/>
                <w:lang w:val="en-US"/>
              </w:rPr>
              <w:br/>
              <w:t>I_Secure_Channel_Tunnel::disconnect</w:t>
            </w:r>
          </w:p>
        </w:tc>
      </w:tr>
      <w:tr w:rsidR="00601708" w:rsidRPr="00060B8A" w:rsidTr="00601708">
        <w:tblPrEx>
          <w:tblCellMar>
            <w:left w:w="70" w:type="dxa"/>
            <w:right w:w="70" w:type="dxa"/>
          </w:tblCellMar>
          <w:tblLook w:val="04A0" w:firstRow="1" w:lastRow="0" w:firstColumn="1" w:lastColumn="0" w:noHBand="0" w:noVBand="1"/>
        </w:tblPrEx>
        <w:trPr>
          <w:trHeight w:val="315"/>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601708" w:rsidRPr="00060B8A" w:rsidRDefault="00601708" w:rsidP="00323772">
            <w:pPr>
              <w:rPr>
                <w:b/>
                <w:sz w:val="20"/>
                <w:szCs w:val="20"/>
              </w:rPr>
            </w:pPr>
            <w:r w:rsidRPr="00060B8A">
              <w:rPr>
                <w:b/>
                <w:sz w:val="20"/>
                <w:szCs w:val="20"/>
              </w:rPr>
              <w:t>Netzwerk</w:t>
            </w:r>
          </w:p>
        </w:tc>
        <w:tc>
          <w:tcPr>
            <w:tcW w:w="7107" w:type="dxa"/>
            <w:gridSpan w:val="2"/>
            <w:tcBorders>
              <w:top w:val="nil"/>
              <w:left w:val="nil"/>
              <w:bottom w:val="single" w:sz="8" w:space="0" w:color="auto"/>
              <w:right w:val="single" w:sz="8" w:space="0" w:color="auto"/>
            </w:tcBorders>
            <w:shd w:val="clear" w:color="auto" w:fill="auto"/>
            <w:vAlign w:val="center"/>
            <w:hideMark/>
          </w:tcPr>
          <w:p w:rsidR="00601708" w:rsidRPr="00060B8A" w:rsidRDefault="00601708" w:rsidP="00323772">
            <w:pPr>
              <w:rPr>
                <w:sz w:val="20"/>
                <w:szCs w:val="20"/>
              </w:rPr>
            </w:pPr>
            <w:r w:rsidRPr="00060B8A">
              <w:rPr>
                <w:sz w:val="20"/>
                <w:szCs w:val="20"/>
              </w:rPr>
              <w:t>Internet</w:t>
            </w:r>
          </w:p>
        </w:tc>
      </w:tr>
      <w:tr w:rsidR="00601708" w:rsidRPr="00060B8A" w:rsidTr="00601708">
        <w:tblPrEx>
          <w:tblCellMar>
            <w:left w:w="70" w:type="dxa"/>
            <w:right w:w="70" w:type="dxa"/>
          </w:tblCellMar>
          <w:tblLook w:val="04A0" w:firstRow="1" w:lastRow="0" w:firstColumn="1" w:lastColumn="0" w:noHBand="0" w:noVBand="1"/>
        </w:tblPrEx>
        <w:trPr>
          <w:trHeight w:val="1545"/>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601708" w:rsidRPr="00060B8A" w:rsidRDefault="00601708" w:rsidP="00323772">
            <w:pPr>
              <w:rPr>
                <w:b/>
                <w:sz w:val="20"/>
                <w:szCs w:val="20"/>
              </w:rPr>
            </w:pPr>
            <w:r w:rsidRPr="00060B8A">
              <w:rPr>
                <w:b/>
                <w:sz w:val="20"/>
                <w:szCs w:val="20"/>
              </w:rPr>
              <w:t>Beschreibung</w:t>
            </w:r>
          </w:p>
        </w:tc>
        <w:tc>
          <w:tcPr>
            <w:tcW w:w="7107" w:type="dxa"/>
            <w:gridSpan w:val="2"/>
            <w:tcBorders>
              <w:top w:val="nil"/>
              <w:left w:val="nil"/>
              <w:bottom w:val="single" w:sz="8" w:space="0" w:color="auto"/>
              <w:right w:val="single" w:sz="8" w:space="0" w:color="auto"/>
            </w:tcBorders>
            <w:shd w:val="clear" w:color="auto" w:fill="auto"/>
            <w:vAlign w:val="center"/>
            <w:hideMark/>
          </w:tcPr>
          <w:p w:rsidR="00601708" w:rsidRPr="00060B8A" w:rsidRDefault="00601708" w:rsidP="00274BF2">
            <w:pPr>
              <w:rPr>
                <w:sz w:val="20"/>
                <w:szCs w:val="20"/>
              </w:rPr>
            </w:pPr>
            <w:r w:rsidRPr="00060B8A">
              <w:rPr>
                <w:sz w:val="20"/>
                <w:szCs w:val="20"/>
              </w:rPr>
              <w:t>Diese Probe wird ausgeführt für alle VPN-Konzentratoren aller Standorte des VPN-ZugD, inkl. der Schnittstelle I_DNS_Name_Resolution (implizit für Namensraum Internet und TI).</w:t>
            </w:r>
            <w:r w:rsidRPr="00060B8A">
              <w:rPr>
                <w:sz w:val="20"/>
                <w:szCs w:val="20"/>
              </w:rPr>
              <w:br/>
              <w:t>Die Probe wird für jeden VPN-Konzentrator ausgeführt.</w:t>
            </w:r>
            <w:r w:rsidRPr="00060B8A">
              <w:rPr>
                <w:sz w:val="20"/>
                <w:szCs w:val="20"/>
              </w:rPr>
              <w:br/>
              <w:t>Es wird ein VPN</w:t>
            </w:r>
            <w:r w:rsidR="00274BF2">
              <w:rPr>
                <w:sz w:val="20"/>
                <w:szCs w:val="20"/>
              </w:rPr>
              <w:t>-</w:t>
            </w:r>
            <w:r w:rsidRPr="00060B8A">
              <w:rPr>
                <w:sz w:val="20"/>
                <w:szCs w:val="20"/>
              </w:rPr>
              <w:t xml:space="preserve">Tunnel auf- und </w:t>
            </w:r>
            <w:r w:rsidR="00274BF2">
              <w:rPr>
                <w:sz w:val="20"/>
                <w:szCs w:val="20"/>
              </w:rPr>
              <w:t>–</w:t>
            </w:r>
            <w:r w:rsidR="00274BF2" w:rsidRPr="00060B8A">
              <w:rPr>
                <w:sz w:val="20"/>
                <w:szCs w:val="20"/>
              </w:rPr>
              <w:t xml:space="preserve"> </w:t>
            </w:r>
            <w:r w:rsidRPr="00060B8A">
              <w:rPr>
                <w:sz w:val="20"/>
                <w:szCs w:val="20"/>
              </w:rPr>
              <w:t xml:space="preserve">nach Senden von Datenpaketen </w:t>
            </w:r>
            <w:r w:rsidR="00274BF2">
              <w:rPr>
                <w:sz w:val="20"/>
                <w:szCs w:val="20"/>
              </w:rPr>
              <w:t>–</w:t>
            </w:r>
            <w:r w:rsidR="00274BF2" w:rsidRPr="00060B8A">
              <w:rPr>
                <w:sz w:val="20"/>
                <w:szCs w:val="20"/>
              </w:rPr>
              <w:t xml:space="preserve"> </w:t>
            </w:r>
            <w:r w:rsidRPr="00060B8A">
              <w:rPr>
                <w:sz w:val="20"/>
                <w:szCs w:val="20"/>
              </w:rPr>
              <w:t>wieder abgebaut.</w:t>
            </w:r>
          </w:p>
        </w:tc>
      </w:tr>
      <w:tr w:rsidR="00601708" w:rsidRPr="00060B8A" w:rsidTr="00601708">
        <w:tblPrEx>
          <w:tblCellMar>
            <w:left w:w="70" w:type="dxa"/>
            <w:right w:w="70" w:type="dxa"/>
          </w:tblCellMar>
          <w:tblLook w:val="04A0" w:firstRow="1" w:lastRow="0" w:firstColumn="1" w:lastColumn="0" w:noHBand="0" w:noVBand="1"/>
        </w:tblPrEx>
        <w:trPr>
          <w:trHeight w:val="2055"/>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601708" w:rsidRPr="00060B8A" w:rsidRDefault="00601708" w:rsidP="00323772">
            <w:pPr>
              <w:rPr>
                <w:b/>
                <w:sz w:val="20"/>
                <w:szCs w:val="20"/>
              </w:rPr>
            </w:pPr>
            <w:r w:rsidRPr="00060B8A">
              <w:rPr>
                <w:b/>
                <w:sz w:val="20"/>
                <w:szCs w:val="20"/>
              </w:rPr>
              <w:t>Vorbedingung</w:t>
            </w:r>
          </w:p>
        </w:tc>
        <w:tc>
          <w:tcPr>
            <w:tcW w:w="7107" w:type="dxa"/>
            <w:gridSpan w:val="2"/>
            <w:tcBorders>
              <w:top w:val="nil"/>
              <w:left w:val="nil"/>
              <w:bottom w:val="single" w:sz="8" w:space="0" w:color="auto"/>
              <w:right w:val="single" w:sz="8" w:space="0" w:color="auto"/>
            </w:tcBorders>
            <w:shd w:val="clear" w:color="auto" w:fill="auto"/>
            <w:vAlign w:val="center"/>
            <w:hideMark/>
          </w:tcPr>
          <w:p w:rsidR="00A8662F" w:rsidRDefault="00601708" w:rsidP="00A8662F">
            <w:pPr>
              <w:rPr>
                <w:sz w:val="20"/>
                <w:szCs w:val="20"/>
              </w:rPr>
            </w:pPr>
            <w:r w:rsidRPr="00060B8A">
              <w:rPr>
                <w:sz w:val="20"/>
                <w:szCs w:val="20"/>
              </w:rPr>
              <w:t>Der Konnektor (den die Probe simuliert) muss für alle VPN-Zugangsdienste registriert sein.</w:t>
            </w:r>
            <w:r w:rsidRPr="00060B8A">
              <w:rPr>
                <w:sz w:val="20"/>
                <w:szCs w:val="20"/>
              </w:rPr>
              <w:br/>
              <w:t>Die Probe muss für jeden VPN-Zugangsdienstanbieter mit folgenden Daten konfigurier</w:t>
            </w:r>
            <w:r w:rsidR="001367B5" w:rsidRPr="00060B8A">
              <w:rPr>
                <w:sz w:val="20"/>
                <w:szCs w:val="20"/>
              </w:rPr>
              <w:t>bar</w:t>
            </w:r>
            <w:r w:rsidRPr="00060B8A">
              <w:rPr>
                <w:sz w:val="20"/>
                <w:szCs w:val="20"/>
              </w:rPr>
              <w:t xml:space="preserve"> </w:t>
            </w:r>
            <w:r w:rsidR="001367B5" w:rsidRPr="00060B8A">
              <w:rPr>
                <w:sz w:val="20"/>
                <w:szCs w:val="20"/>
              </w:rPr>
              <w:t>sein</w:t>
            </w:r>
            <w:r w:rsidRPr="00060B8A">
              <w:rPr>
                <w:sz w:val="20"/>
                <w:szCs w:val="20"/>
              </w:rPr>
              <w:t>:</w:t>
            </w:r>
          </w:p>
          <w:p w:rsidR="00A8662F" w:rsidRDefault="00601708" w:rsidP="00A8662F">
            <w:pPr>
              <w:pStyle w:val="Listenabsatz"/>
              <w:numPr>
                <w:ilvl w:val="0"/>
                <w:numId w:val="7"/>
              </w:numPr>
              <w:rPr>
                <w:sz w:val="20"/>
                <w:szCs w:val="20"/>
              </w:rPr>
            </w:pPr>
            <w:r w:rsidRPr="00060B8A">
              <w:rPr>
                <w:sz w:val="20"/>
                <w:szCs w:val="20"/>
              </w:rPr>
              <w:t>DNS_SERVERS_INT (DNS Server im Internet)</w:t>
            </w:r>
          </w:p>
          <w:p w:rsidR="00A8662F" w:rsidRDefault="00601708" w:rsidP="00A8662F">
            <w:pPr>
              <w:pStyle w:val="Listenabsatz"/>
              <w:numPr>
                <w:ilvl w:val="0"/>
                <w:numId w:val="7"/>
              </w:numPr>
              <w:rPr>
                <w:sz w:val="20"/>
                <w:szCs w:val="20"/>
              </w:rPr>
            </w:pPr>
            <w:r w:rsidRPr="00060B8A">
              <w:rPr>
                <w:sz w:val="20"/>
                <w:szCs w:val="20"/>
              </w:rPr>
              <w:t>DNS_DOMAIN_VPN_ZUGD_INT (</w:t>
            </w:r>
            <w:r w:rsidR="0054200B" w:rsidRPr="00060B8A">
              <w:rPr>
                <w:sz w:val="20"/>
                <w:szCs w:val="20"/>
              </w:rPr>
              <w:t xml:space="preserve">alle </w:t>
            </w:r>
            <w:r w:rsidRPr="00060B8A">
              <w:rPr>
                <w:sz w:val="20"/>
                <w:szCs w:val="20"/>
              </w:rPr>
              <w:t>DNS-Domainname</w:t>
            </w:r>
            <w:r w:rsidR="0054200B" w:rsidRPr="00060B8A">
              <w:rPr>
                <w:sz w:val="20"/>
                <w:szCs w:val="20"/>
              </w:rPr>
              <w:t>n</w:t>
            </w:r>
            <w:r w:rsidRPr="00060B8A">
              <w:rPr>
                <w:sz w:val="20"/>
                <w:szCs w:val="20"/>
              </w:rPr>
              <w:t xml:space="preserve"> für die Service Discovery der VPN-Konzentratoren)</w:t>
            </w:r>
          </w:p>
          <w:p w:rsidR="00A8662F" w:rsidRDefault="00601708" w:rsidP="00A8662F">
            <w:pPr>
              <w:pStyle w:val="Listenabsatz"/>
              <w:numPr>
                <w:ilvl w:val="0"/>
                <w:numId w:val="7"/>
              </w:numPr>
              <w:rPr>
                <w:sz w:val="20"/>
                <w:szCs w:val="20"/>
              </w:rPr>
            </w:pPr>
            <w:r w:rsidRPr="00060B8A">
              <w:rPr>
                <w:sz w:val="20"/>
                <w:szCs w:val="20"/>
              </w:rPr>
              <w:t>ContractID</w:t>
            </w:r>
          </w:p>
          <w:p w:rsidR="00A8662F" w:rsidRPr="00A8662F" w:rsidRDefault="00A8662F" w:rsidP="00A8662F">
            <w:pPr>
              <w:pStyle w:val="Listenabsatz"/>
              <w:numPr>
                <w:ilvl w:val="0"/>
                <w:numId w:val="7"/>
              </w:numPr>
              <w:rPr>
                <w:sz w:val="20"/>
                <w:szCs w:val="20"/>
              </w:rPr>
            </w:pPr>
            <w:r w:rsidRPr="00A8662F">
              <w:rPr>
                <w:sz w:val="20"/>
                <w:szCs w:val="20"/>
              </w:rPr>
              <w:lastRenderedPageBreak/>
              <w:t>Dauer der IP</w:t>
            </w:r>
            <w:r w:rsidR="00C316EA">
              <w:rPr>
                <w:sz w:val="20"/>
                <w:szCs w:val="20"/>
              </w:rPr>
              <w:t>Sec-</w:t>
            </w:r>
            <w:r>
              <w:rPr>
                <w:sz w:val="20"/>
                <w:szCs w:val="20"/>
              </w:rPr>
              <w:t xml:space="preserve">Verbindung </w:t>
            </w:r>
          </w:p>
        </w:tc>
      </w:tr>
      <w:tr w:rsidR="00601708" w:rsidRPr="00060B8A" w:rsidTr="00601708">
        <w:tblPrEx>
          <w:tblCellMar>
            <w:left w:w="70" w:type="dxa"/>
            <w:right w:w="70" w:type="dxa"/>
          </w:tblCellMar>
          <w:tblLook w:val="04A0" w:firstRow="1" w:lastRow="0" w:firstColumn="1" w:lastColumn="0" w:noHBand="0" w:noVBand="1"/>
        </w:tblPrEx>
        <w:trPr>
          <w:trHeight w:val="525"/>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601708" w:rsidRPr="00060B8A" w:rsidRDefault="00601708" w:rsidP="00323772">
            <w:pPr>
              <w:rPr>
                <w:b/>
                <w:sz w:val="20"/>
                <w:szCs w:val="20"/>
              </w:rPr>
            </w:pPr>
            <w:r w:rsidRPr="00060B8A">
              <w:rPr>
                <w:b/>
                <w:sz w:val="20"/>
                <w:szCs w:val="20"/>
              </w:rPr>
              <w:lastRenderedPageBreak/>
              <w:t>Nachbedingung</w:t>
            </w:r>
          </w:p>
        </w:tc>
        <w:tc>
          <w:tcPr>
            <w:tcW w:w="7107" w:type="dxa"/>
            <w:gridSpan w:val="2"/>
            <w:tcBorders>
              <w:top w:val="nil"/>
              <w:left w:val="nil"/>
              <w:bottom w:val="single" w:sz="8" w:space="0" w:color="auto"/>
              <w:right w:val="single" w:sz="8" w:space="0" w:color="auto"/>
            </w:tcBorders>
            <w:shd w:val="clear" w:color="auto" w:fill="auto"/>
            <w:vAlign w:val="center"/>
            <w:hideMark/>
          </w:tcPr>
          <w:p w:rsidR="00507291" w:rsidRPr="00060B8A" w:rsidRDefault="00507291" w:rsidP="00323772">
            <w:pPr>
              <w:rPr>
                <w:sz w:val="20"/>
                <w:szCs w:val="20"/>
              </w:rPr>
            </w:pPr>
            <w:r w:rsidRPr="00060B8A">
              <w:rPr>
                <w:sz w:val="20"/>
                <w:szCs w:val="20"/>
              </w:rPr>
              <w:t xml:space="preserve">Im Service Monitoring müssen die definierten Daten </w:t>
            </w:r>
            <w:r w:rsidR="001801C3" w:rsidRPr="00060B8A">
              <w:rPr>
                <w:sz w:val="20"/>
                <w:szCs w:val="20"/>
              </w:rPr>
              <w:t>den</w:t>
            </w:r>
            <w:r w:rsidRPr="00060B8A">
              <w:rPr>
                <w:sz w:val="20"/>
                <w:szCs w:val="20"/>
              </w:rPr>
              <w:t xml:space="preserve"> VPN-Konzentrator verfügbar sein:</w:t>
            </w:r>
          </w:p>
          <w:p w:rsidR="00507291" w:rsidRPr="00060B8A" w:rsidRDefault="00507291" w:rsidP="009202EC">
            <w:pPr>
              <w:pStyle w:val="Listenabsatz"/>
              <w:numPr>
                <w:ilvl w:val="0"/>
                <w:numId w:val="8"/>
              </w:numPr>
              <w:rPr>
                <w:sz w:val="20"/>
                <w:szCs w:val="20"/>
              </w:rPr>
            </w:pPr>
            <w:r w:rsidRPr="00060B8A">
              <w:rPr>
                <w:sz w:val="20"/>
                <w:szCs w:val="20"/>
              </w:rPr>
              <w:t>für die Teilschritte des Standardablaufs der Probe (</w:t>
            </w:r>
            <w:r w:rsidR="00675894" w:rsidRPr="00060B8A">
              <w:rPr>
                <w:sz w:val="20"/>
                <w:szCs w:val="20"/>
              </w:rPr>
              <w:t>wie</w:t>
            </w:r>
            <w:r w:rsidRPr="00060B8A">
              <w:rPr>
                <w:sz w:val="20"/>
                <w:szCs w:val="20"/>
              </w:rPr>
              <w:t xml:space="preserve"> im Standardablauf definiert)</w:t>
            </w:r>
          </w:p>
          <w:p w:rsidR="00601708" w:rsidRPr="00060B8A" w:rsidRDefault="00507291" w:rsidP="009202EC">
            <w:pPr>
              <w:pStyle w:val="Listenabsatz"/>
              <w:numPr>
                <w:ilvl w:val="0"/>
                <w:numId w:val="8"/>
              </w:numPr>
              <w:rPr>
                <w:sz w:val="20"/>
                <w:szCs w:val="20"/>
              </w:rPr>
            </w:pPr>
            <w:r w:rsidRPr="00060B8A">
              <w:rPr>
                <w:sz w:val="20"/>
                <w:szCs w:val="20"/>
              </w:rPr>
              <w:t>für jeden gesamten Probe Lauf für einen VPN-Konzentrator</w:t>
            </w:r>
          </w:p>
        </w:tc>
      </w:tr>
      <w:tr w:rsidR="00601708" w:rsidRPr="00060B8A" w:rsidTr="00601708">
        <w:tblPrEx>
          <w:tblCellMar>
            <w:left w:w="70" w:type="dxa"/>
            <w:right w:w="70" w:type="dxa"/>
          </w:tblCellMar>
          <w:tblLook w:val="04A0" w:firstRow="1" w:lastRow="0" w:firstColumn="1" w:lastColumn="0" w:noHBand="0" w:noVBand="1"/>
        </w:tblPrEx>
        <w:trPr>
          <w:trHeight w:val="510"/>
        </w:trPr>
        <w:tc>
          <w:tcPr>
            <w:tcW w:w="170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601708" w:rsidRPr="00060B8A" w:rsidRDefault="00601708" w:rsidP="00323772">
            <w:pPr>
              <w:rPr>
                <w:b/>
                <w:sz w:val="20"/>
                <w:szCs w:val="20"/>
              </w:rPr>
            </w:pPr>
            <w:r w:rsidRPr="00060B8A">
              <w:rPr>
                <w:b/>
                <w:sz w:val="20"/>
                <w:szCs w:val="20"/>
              </w:rPr>
              <w:t>Standardablauf</w:t>
            </w:r>
          </w:p>
        </w:tc>
        <w:tc>
          <w:tcPr>
            <w:tcW w:w="7107" w:type="dxa"/>
            <w:gridSpan w:val="2"/>
            <w:tcBorders>
              <w:top w:val="nil"/>
              <w:left w:val="nil"/>
              <w:bottom w:val="nil"/>
              <w:right w:val="single" w:sz="8" w:space="0" w:color="auto"/>
            </w:tcBorders>
            <w:shd w:val="clear" w:color="auto" w:fill="auto"/>
            <w:vAlign w:val="center"/>
            <w:hideMark/>
          </w:tcPr>
          <w:p w:rsidR="00601708" w:rsidRPr="00060B8A" w:rsidRDefault="00601708" w:rsidP="00323772">
            <w:pPr>
              <w:rPr>
                <w:sz w:val="20"/>
                <w:szCs w:val="20"/>
              </w:rPr>
            </w:pPr>
            <w:r w:rsidRPr="00060B8A">
              <w:rPr>
                <w:sz w:val="20"/>
                <w:szCs w:val="20"/>
              </w:rPr>
              <w:t xml:space="preserve">1. </w:t>
            </w:r>
            <w:r w:rsidR="002E25C8" w:rsidRPr="00060B8A">
              <w:rPr>
                <w:sz w:val="20"/>
                <w:szCs w:val="20"/>
              </w:rPr>
              <w:t xml:space="preserve">Liste der VPN-Konzentratoren über  DNS-SRV ermitteln (siehe auch TIP1-A_4373 [gemSpec_VPN_ZugD]). </w:t>
            </w:r>
          </w:p>
          <w:p w:rsidR="000717B2" w:rsidRPr="00060B8A" w:rsidRDefault="0054200B" w:rsidP="009202EC">
            <w:pPr>
              <w:pStyle w:val="Listenabsatz"/>
              <w:numPr>
                <w:ilvl w:val="0"/>
                <w:numId w:val="22"/>
              </w:numPr>
              <w:rPr>
                <w:sz w:val="20"/>
                <w:szCs w:val="20"/>
              </w:rPr>
            </w:pPr>
            <w:r w:rsidRPr="00060B8A">
              <w:rPr>
                <w:sz w:val="20"/>
                <w:szCs w:val="20"/>
              </w:rPr>
              <w:t>Falls der DNS-Namensdienst keine erwartete Antwort und keine Fehlermeldung liefert</w:t>
            </w:r>
            <w:r w:rsidR="00274BF2">
              <w:rPr>
                <w:sz w:val="20"/>
                <w:szCs w:val="20"/>
              </w:rPr>
              <w:t>,</w:t>
            </w:r>
            <w:r w:rsidRPr="00060B8A">
              <w:rPr>
                <w:sz w:val="20"/>
                <w:szCs w:val="20"/>
              </w:rPr>
              <w:t xml:space="preserve"> wird die Erreichbarkeit des DNS-Namensdienstes mit TUC_SM_002_Erreichbarkeitsprüfung geprüft und die Probe mit Punkt 3 </w:t>
            </w:r>
            <w:r w:rsidR="000717B2" w:rsidRPr="00060B8A">
              <w:rPr>
                <w:sz w:val="20"/>
                <w:szCs w:val="20"/>
              </w:rPr>
              <w:t>und „</w:t>
            </w:r>
            <w:r w:rsidR="00465E35">
              <w:rPr>
                <w:sz w:val="20"/>
                <w:szCs w:val="20"/>
              </w:rPr>
              <w:t>Probe-Ergebnis</w:t>
            </w:r>
            <w:r w:rsidR="000717B2" w:rsidRPr="00060B8A">
              <w:rPr>
                <w:sz w:val="20"/>
                <w:szCs w:val="20"/>
              </w:rPr>
              <w:t>“</w:t>
            </w:r>
          </w:p>
          <w:p w:rsidR="000717B2" w:rsidRPr="00060B8A" w:rsidRDefault="000717B2" w:rsidP="009202EC">
            <w:pPr>
              <w:pStyle w:val="Listenabsatz"/>
              <w:numPr>
                <w:ilvl w:val="1"/>
                <w:numId w:val="22"/>
              </w:numPr>
              <w:rPr>
                <w:sz w:val="20"/>
                <w:szCs w:val="20"/>
              </w:rPr>
            </w:pPr>
            <w:r w:rsidRPr="00060B8A">
              <w:rPr>
                <w:sz w:val="20"/>
                <w:szCs w:val="20"/>
              </w:rPr>
              <w:t>7100 Namensdienst nicht erreichbar oder</w:t>
            </w:r>
          </w:p>
          <w:p w:rsidR="000717B2" w:rsidRPr="00060B8A" w:rsidRDefault="000717B2" w:rsidP="009202EC">
            <w:pPr>
              <w:pStyle w:val="Listenabsatz"/>
              <w:numPr>
                <w:ilvl w:val="1"/>
                <w:numId w:val="22"/>
              </w:numPr>
              <w:rPr>
                <w:sz w:val="20"/>
                <w:szCs w:val="20"/>
              </w:rPr>
            </w:pPr>
            <w:r w:rsidRPr="00060B8A">
              <w:rPr>
                <w:sz w:val="20"/>
                <w:szCs w:val="20"/>
              </w:rPr>
              <w:t>7101 Ports vom Namensdienst geschlossen oder</w:t>
            </w:r>
          </w:p>
          <w:p w:rsidR="000717B2" w:rsidRPr="00060B8A" w:rsidRDefault="000717B2" w:rsidP="009202EC">
            <w:pPr>
              <w:pStyle w:val="Listenabsatz"/>
              <w:numPr>
                <w:ilvl w:val="1"/>
                <w:numId w:val="22"/>
              </w:numPr>
              <w:rPr>
                <w:sz w:val="20"/>
                <w:szCs w:val="20"/>
              </w:rPr>
            </w:pPr>
            <w:r w:rsidRPr="00060B8A">
              <w:rPr>
                <w:sz w:val="20"/>
                <w:szCs w:val="20"/>
              </w:rPr>
              <w:t>7103 Aufruf mit Fehler beendet</w:t>
            </w:r>
          </w:p>
          <w:p w:rsidR="0054200B" w:rsidRPr="00060B8A" w:rsidRDefault="0054200B" w:rsidP="00274BF2">
            <w:pPr>
              <w:ind w:left="1080"/>
              <w:rPr>
                <w:sz w:val="20"/>
                <w:szCs w:val="20"/>
              </w:rPr>
            </w:pPr>
            <w:r w:rsidRPr="00060B8A">
              <w:rPr>
                <w:sz w:val="20"/>
                <w:szCs w:val="20"/>
              </w:rPr>
              <w:t>beendet.</w:t>
            </w:r>
          </w:p>
          <w:p w:rsidR="0054200B" w:rsidRPr="00060B8A" w:rsidRDefault="0054200B" w:rsidP="009202EC">
            <w:pPr>
              <w:pStyle w:val="Listenabsatz"/>
              <w:numPr>
                <w:ilvl w:val="0"/>
                <w:numId w:val="22"/>
              </w:numPr>
              <w:rPr>
                <w:sz w:val="20"/>
                <w:szCs w:val="20"/>
              </w:rPr>
            </w:pPr>
            <w:r w:rsidRPr="00060B8A">
              <w:rPr>
                <w:sz w:val="20"/>
                <w:szCs w:val="20"/>
              </w:rPr>
              <w:t>Falls der DNS-Namensdienst eine valide Antwort ohne Informationen über die Registrierungsserver oder eine Fehlermeldung liefert</w:t>
            </w:r>
            <w:r w:rsidR="00274BF2">
              <w:rPr>
                <w:sz w:val="20"/>
                <w:szCs w:val="20"/>
              </w:rPr>
              <w:t>,</w:t>
            </w:r>
            <w:r w:rsidRPr="00060B8A">
              <w:rPr>
                <w:sz w:val="20"/>
                <w:szCs w:val="20"/>
              </w:rPr>
              <w:t xml:space="preserve"> wird die Probe mit Punkt 3 („</w:t>
            </w:r>
            <w:r w:rsidR="00465E35">
              <w:rPr>
                <w:sz w:val="20"/>
                <w:szCs w:val="20"/>
              </w:rPr>
              <w:t>Probe-Ergebnis</w:t>
            </w:r>
            <w:r w:rsidRPr="00060B8A">
              <w:rPr>
                <w:sz w:val="20"/>
                <w:szCs w:val="20"/>
              </w:rPr>
              <w:t xml:space="preserve">“ = </w:t>
            </w:r>
            <w:r w:rsidR="000717B2" w:rsidRPr="00060B8A">
              <w:rPr>
                <w:sz w:val="20"/>
                <w:szCs w:val="20"/>
              </w:rPr>
              <w:t>7104</w:t>
            </w:r>
            <w:r w:rsidRPr="00060B8A">
              <w:rPr>
                <w:sz w:val="20"/>
                <w:szCs w:val="20"/>
              </w:rPr>
              <w:t>) beendet.</w:t>
            </w:r>
          </w:p>
        </w:tc>
      </w:tr>
      <w:tr w:rsidR="00601708" w:rsidRPr="00060B8A" w:rsidTr="00601708">
        <w:tblPrEx>
          <w:tblCellMar>
            <w:left w:w="70" w:type="dxa"/>
            <w:right w:w="70" w:type="dxa"/>
          </w:tblCellMar>
          <w:tblLook w:val="04A0" w:firstRow="1" w:lastRow="0" w:firstColumn="1" w:lastColumn="0" w:noHBand="0" w:noVBand="1"/>
        </w:tblPrEx>
        <w:trPr>
          <w:trHeight w:val="300"/>
        </w:trPr>
        <w:tc>
          <w:tcPr>
            <w:tcW w:w="1700" w:type="dxa"/>
            <w:vMerge/>
            <w:tcBorders>
              <w:top w:val="nil"/>
              <w:left w:val="single" w:sz="8" w:space="0" w:color="auto"/>
              <w:bottom w:val="single" w:sz="8" w:space="0" w:color="000000"/>
              <w:right w:val="single" w:sz="8" w:space="0" w:color="auto"/>
            </w:tcBorders>
            <w:vAlign w:val="center"/>
            <w:hideMark/>
          </w:tcPr>
          <w:p w:rsidR="00601708" w:rsidRPr="00060B8A" w:rsidRDefault="00601708" w:rsidP="00323772">
            <w:pPr>
              <w:rPr>
                <w:sz w:val="20"/>
                <w:szCs w:val="20"/>
              </w:rPr>
            </w:pPr>
          </w:p>
        </w:tc>
        <w:tc>
          <w:tcPr>
            <w:tcW w:w="7107" w:type="dxa"/>
            <w:gridSpan w:val="2"/>
            <w:tcBorders>
              <w:top w:val="single" w:sz="4" w:space="0" w:color="auto"/>
              <w:left w:val="nil"/>
              <w:bottom w:val="single" w:sz="4" w:space="0" w:color="auto"/>
              <w:right w:val="single" w:sz="8" w:space="0" w:color="auto"/>
            </w:tcBorders>
            <w:shd w:val="clear" w:color="auto" w:fill="auto"/>
            <w:vAlign w:val="center"/>
            <w:hideMark/>
          </w:tcPr>
          <w:p w:rsidR="00601708" w:rsidRPr="00060B8A" w:rsidRDefault="00601708" w:rsidP="00323772">
            <w:pPr>
              <w:rPr>
                <w:sz w:val="20"/>
                <w:szCs w:val="20"/>
              </w:rPr>
            </w:pPr>
            <w:r w:rsidRPr="00060B8A">
              <w:rPr>
                <w:sz w:val="20"/>
                <w:szCs w:val="20"/>
              </w:rPr>
              <w:t>2. Für jeden ermittelten VPN-Konzentrator</w:t>
            </w:r>
            <w:r w:rsidR="002E25C8" w:rsidRPr="00060B8A">
              <w:rPr>
                <w:sz w:val="20"/>
                <w:szCs w:val="20"/>
              </w:rPr>
              <w:t xml:space="preserve"> muss die Probe mit den folgenden Unterpunkten einen Tunnelaufbau-Test durchführen.</w:t>
            </w:r>
          </w:p>
        </w:tc>
      </w:tr>
      <w:tr w:rsidR="00601708" w:rsidRPr="00060B8A" w:rsidTr="00601708">
        <w:tblPrEx>
          <w:tblCellMar>
            <w:left w:w="70" w:type="dxa"/>
            <w:right w:w="70" w:type="dxa"/>
          </w:tblCellMar>
          <w:tblLook w:val="04A0" w:firstRow="1" w:lastRow="0" w:firstColumn="1" w:lastColumn="0" w:noHBand="0" w:noVBand="1"/>
        </w:tblPrEx>
        <w:trPr>
          <w:trHeight w:val="510"/>
        </w:trPr>
        <w:tc>
          <w:tcPr>
            <w:tcW w:w="1700" w:type="dxa"/>
            <w:vMerge/>
            <w:tcBorders>
              <w:top w:val="nil"/>
              <w:left w:val="single" w:sz="8" w:space="0" w:color="auto"/>
              <w:bottom w:val="single" w:sz="8" w:space="0" w:color="000000"/>
              <w:right w:val="single" w:sz="8" w:space="0" w:color="auto"/>
            </w:tcBorders>
            <w:vAlign w:val="center"/>
            <w:hideMark/>
          </w:tcPr>
          <w:p w:rsidR="00601708" w:rsidRPr="00060B8A" w:rsidRDefault="00601708" w:rsidP="00323772">
            <w:pPr>
              <w:rPr>
                <w:sz w:val="20"/>
                <w:szCs w:val="20"/>
              </w:rPr>
            </w:pPr>
          </w:p>
        </w:tc>
        <w:tc>
          <w:tcPr>
            <w:tcW w:w="7107" w:type="dxa"/>
            <w:gridSpan w:val="2"/>
            <w:tcBorders>
              <w:top w:val="nil"/>
              <w:left w:val="nil"/>
              <w:bottom w:val="single" w:sz="4" w:space="0" w:color="auto"/>
              <w:right w:val="single" w:sz="8" w:space="0" w:color="auto"/>
            </w:tcBorders>
            <w:shd w:val="clear" w:color="auto" w:fill="auto"/>
            <w:vAlign w:val="center"/>
            <w:hideMark/>
          </w:tcPr>
          <w:p w:rsidR="00601708" w:rsidRPr="00060B8A" w:rsidRDefault="00601708" w:rsidP="00323772">
            <w:pPr>
              <w:rPr>
                <w:sz w:val="20"/>
                <w:szCs w:val="20"/>
              </w:rPr>
            </w:pPr>
            <w:r w:rsidRPr="00060B8A">
              <w:rPr>
                <w:sz w:val="20"/>
                <w:szCs w:val="20"/>
              </w:rPr>
              <w:t xml:space="preserve">2.1. Aufbau einer Verbindung zum VPN-Konzentrator (siehe auch </w:t>
            </w:r>
            <w:r w:rsidR="002E25C8" w:rsidRPr="00060B8A">
              <w:rPr>
                <w:sz w:val="20"/>
                <w:szCs w:val="20"/>
              </w:rPr>
              <w:t xml:space="preserve">TUC_VPN-ZD_0001 </w:t>
            </w:r>
            <w:r w:rsidRPr="00060B8A">
              <w:rPr>
                <w:sz w:val="20"/>
                <w:szCs w:val="20"/>
              </w:rPr>
              <w:t>[gemSpec_VPN_ZugD] bzw. TIP1-A_4783 [gemSpec_Kon]).</w:t>
            </w:r>
          </w:p>
        </w:tc>
      </w:tr>
      <w:tr w:rsidR="00601708" w:rsidRPr="00060B8A" w:rsidTr="000F33BF">
        <w:tblPrEx>
          <w:tblCellMar>
            <w:left w:w="70" w:type="dxa"/>
            <w:right w:w="70" w:type="dxa"/>
          </w:tblCellMar>
          <w:tblLook w:val="04A0" w:firstRow="1" w:lastRow="0" w:firstColumn="1" w:lastColumn="0" w:noHBand="0" w:noVBand="1"/>
        </w:tblPrEx>
        <w:trPr>
          <w:trHeight w:val="875"/>
        </w:trPr>
        <w:tc>
          <w:tcPr>
            <w:tcW w:w="1700" w:type="dxa"/>
            <w:vMerge/>
            <w:tcBorders>
              <w:top w:val="nil"/>
              <w:left w:val="single" w:sz="8" w:space="0" w:color="auto"/>
              <w:bottom w:val="single" w:sz="8" w:space="0" w:color="000000"/>
              <w:right w:val="single" w:sz="8" w:space="0" w:color="auto"/>
            </w:tcBorders>
            <w:vAlign w:val="center"/>
            <w:hideMark/>
          </w:tcPr>
          <w:p w:rsidR="00601708" w:rsidRPr="00060B8A" w:rsidRDefault="00601708" w:rsidP="00323772">
            <w:pPr>
              <w:rPr>
                <w:sz w:val="20"/>
                <w:szCs w:val="20"/>
              </w:rPr>
            </w:pPr>
          </w:p>
        </w:tc>
        <w:tc>
          <w:tcPr>
            <w:tcW w:w="7107" w:type="dxa"/>
            <w:gridSpan w:val="2"/>
            <w:tcBorders>
              <w:top w:val="nil"/>
              <w:left w:val="nil"/>
              <w:bottom w:val="single" w:sz="4" w:space="0" w:color="auto"/>
              <w:right w:val="single" w:sz="8" w:space="0" w:color="auto"/>
            </w:tcBorders>
            <w:shd w:val="clear" w:color="auto" w:fill="auto"/>
            <w:vAlign w:val="center"/>
            <w:hideMark/>
          </w:tcPr>
          <w:p w:rsidR="00601708" w:rsidRPr="00060B8A" w:rsidRDefault="00601708" w:rsidP="00323772">
            <w:pPr>
              <w:rPr>
                <w:sz w:val="20"/>
                <w:szCs w:val="20"/>
              </w:rPr>
            </w:pPr>
            <w:r w:rsidRPr="00060B8A">
              <w:rPr>
                <w:sz w:val="20"/>
                <w:szCs w:val="20"/>
              </w:rPr>
              <w:t xml:space="preserve">2.2. </w:t>
            </w:r>
            <w:r w:rsidR="00325023" w:rsidRPr="00060B8A">
              <w:rPr>
                <w:sz w:val="20"/>
                <w:szCs w:val="20"/>
              </w:rPr>
              <w:t xml:space="preserve">Ermittlung </w:t>
            </w:r>
            <w:r w:rsidRPr="00060B8A">
              <w:rPr>
                <w:sz w:val="20"/>
                <w:szCs w:val="20"/>
              </w:rPr>
              <w:t xml:space="preserve"> der Service Monitoring</w:t>
            </w:r>
            <w:r w:rsidR="00274BF2">
              <w:rPr>
                <w:sz w:val="20"/>
                <w:szCs w:val="20"/>
              </w:rPr>
              <w:t>-</w:t>
            </w:r>
            <w:r w:rsidRPr="00060B8A">
              <w:rPr>
                <w:sz w:val="20"/>
                <w:szCs w:val="20"/>
              </w:rPr>
              <w:t>Daten für den Verbindungsaufbau</w:t>
            </w:r>
            <w:r w:rsidR="000F33BF" w:rsidRPr="00060B8A">
              <w:rPr>
                <w:sz w:val="20"/>
                <w:szCs w:val="20"/>
              </w:rPr>
              <w:t xml:space="preserve"> entsprechend </w:t>
            </w:r>
            <w:r w:rsidR="00481041" w:rsidRPr="00060B8A">
              <w:rPr>
                <w:sz w:val="20"/>
                <w:szCs w:val="20"/>
              </w:rPr>
              <w:t>Tab</w:t>
            </w:r>
            <w:r w:rsidR="009065EE">
              <w:rPr>
                <w:sz w:val="20"/>
                <w:szCs w:val="20"/>
              </w:rPr>
              <w:t>_Service_Monitoring</w:t>
            </w:r>
            <w:r w:rsidR="00481041" w:rsidRPr="00060B8A">
              <w:rPr>
                <w:sz w:val="20"/>
                <w:szCs w:val="20"/>
              </w:rPr>
              <w:t>_Probe_Daten</w:t>
            </w:r>
            <w:r w:rsidR="00211222" w:rsidRPr="00060B8A">
              <w:rPr>
                <w:sz w:val="20"/>
                <w:szCs w:val="20"/>
              </w:rPr>
              <w:t xml:space="preserve"> und Erfassung der Performance-Kenngröße „Bearbeitungszeit“</w:t>
            </w:r>
            <w:r w:rsidR="000F33BF" w:rsidRPr="00060B8A">
              <w:rPr>
                <w:sz w:val="20"/>
                <w:szCs w:val="20"/>
              </w:rPr>
              <w:t>.</w:t>
            </w:r>
          </w:p>
        </w:tc>
      </w:tr>
      <w:tr w:rsidR="00601708" w:rsidRPr="00060B8A" w:rsidTr="00601708">
        <w:tblPrEx>
          <w:tblCellMar>
            <w:left w:w="70" w:type="dxa"/>
            <w:right w:w="70" w:type="dxa"/>
          </w:tblCellMar>
          <w:tblLook w:val="04A0" w:firstRow="1" w:lastRow="0" w:firstColumn="1" w:lastColumn="0" w:noHBand="0" w:noVBand="1"/>
        </w:tblPrEx>
        <w:trPr>
          <w:trHeight w:val="1530"/>
        </w:trPr>
        <w:tc>
          <w:tcPr>
            <w:tcW w:w="1700" w:type="dxa"/>
            <w:vMerge/>
            <w:tcBorders>
              <w:top w:val="nil"/>
              <w:left w:val="single" w:sz="8" w:space="0" w:color="auto"/>
              <w:bottom w:val="single" w:sz="8" w:space="0" w:color="000000"/>
              <w:right w:val="single" w:sz="8" w:space="0" w:color="auto"/>
            </w:tcBorders>
            <w:vAlign w:val="center"/>
            <w:hideMark/>
          </w:tcPr>
          <w:p w:rsidR="00601708" w:rsidRPr="00060B8A" w:rsidRDefault="00601708" w:rsidP="00323772">
            <w:pPr>
              <w:rPr>
                <w:sz w:val="20"/>
                <w:szCs w:val="20"/>
              </w:rPr>
            </w:pPr>
          </w:p>
        </w:tc>
        <w:tc>
          <w:tcPr>
            <w:tcW w:w="7107" w:type="dxa"/>
            <w:gridSpan w:val="2"/>
            <w:tcBorders>
              <w:top w:val="nil"/>
              <w:left w:val="nil"/>
              <w:bottom w:val="single" w:sz="4" w:space="0" w:color="auto"/>
              <w:right w:val="single" w:sz="8" w:space="0" w:color="auto"/>
            </w:tcBorders>
            <w:shd w:val="clear" w:color="auto" w:fill="auto"/>
            <w:vAlign w:val="center"/>
            <w:hideMark/>
          </w:tcPr>
          <w:p w:rsidR="00601708" w:rsidRPr="00060B8A" w:rsidRDefault="00601708" w:rsidP="00323772">
            <w:pPr>
              <w:rPr>
                <w:sz w:val="20"/>
                <w:szCs w:val="20"/>
              </w:rPr>
            </w:pPr>
            <w:r w:rsidRPr="00060B8A">
              <w:rPr>
                <w:sz w:val="20"/>
                <w:szCs w:val="20"/>
              </w:rPr>
              <w:t>2.3. Senden eines Datenpakets über den VPN Tunnel und Empfang eines Antwortpakets (siehe auch</w:t>
            </w:r>
            <w:r w:rsidRPr="00060B8A">
              <w:rPr>
                <w:color w:val="FF0000"/>
                <w:sz w:val="20"/>
                <w:szCs w:val="20"/>
              </w:rPr>
              <w:t xml:space="preserve"> </w:t>
            </w:r>
            <w:r w:rsidRPr="00060B8A">
              <w:rPr>
                <w:sz w:val="20"/>
                <w:szCs w:val="20"/>
              </w:rPr>
              <w:t>[gemSpec_</w:t>
            </w:r>
            <w:r w:rsidR="00DE2139" w:rsidRPr="00060B8A">
              <w:rPr>
                <w:sz w:val="20"/>
                <w:szCs w:val="20"/>
              </w:rPr>
              <w:t>VPN_ZugD#5.1.3</w:t>
            </w:r>
            <w:r w:rsidRPr="00060B8A">
              <w:rPr>
                <w:sz w:val="20"/>
                <w:szCs w:val="20"/>
              </w:rPr>
              <w:t>]).</w:t>
            </w:r>
            <w:r w:rsidRPr="00060B8A">
              <w:rPr>
                <w:sz w:val="20"/>
                <w:szCs w:val="20"/>
              </w:rPr>
              <w:br/>
              <w:t>Das kann z.B. ein Ping (ICMP-„Echo-Request“) zu einem zentralen Dienst der TI sein.</w:t>
            </w:r>
            <w:r w:rsidRPr="00060B8A">
              <w:rPr>
                <w:sz w:val="20"/>
                <w:szCs w:val="20"/>
              </w:rPr>
              <w:br/>
              <w:t>Das Senden des Datenpakets muss mit dem Betreiber des zentralen Dienstes abgestimmt sein.</w:t>
            </w:r>
          </w:p>
        </w:tc>
      </w:tr>
      <w:tr w:rsidR="00601708" w:rsidRPr="00060B8A" w:rsidTr="000F33BF">
        <w:tblPrEx>
          <w:tblCellMar>
            <w:left w:w="70" w:type="dxa"/>
            <w:right w:w="70" w:type="dxa"/>
          </w:tblCellMar>
          <w:tblLook w:val="04A0" w:firstRow="1" w:lastRow="0" w:firstColumn="1" w:lastColumn="0" w:noHBand="0" w:noVBand="1"/>
        </w:tblPrEx>
        <w:trPr>
          <w:trHeight w:val="1034"/>
        </w:trPr>
        <w:tc>
          <w:tcPr>
            <w:tcW w:w="1700" w:type="dxa"/>
            <w:vMerge/>
            <w:tcBorders>
              <w:top w:val="nil"/>
              <w:left w:val="single" w:sz="8" w:space="0" w:color="auto"/>
              <w:bottom w:val="single" w:sz="8" w:space="0" w:color="000000"/>
              <w:right w:val="single" w:sz="8" w:space="0" w:color="auto"/>
            </w:tcBorders>
            <w:vAlign w:val="center"/>
            <w:hideMark/>
          </w:tcPr>
          <w:p w:rsidR="00601708" w:rsidRPr="00060B8A" w:rsidRDefault="00601708" w:rsidP="00323772">
            <w:pPr>
              <w:rPr>
                <w:sz w:val="20"/>
                <w:szCs w:val="20"/>
              </w:rPr>
            </w:pPr>
          </w:p>
        </w:tc>
        <w:tc>
          <w:tcPr>
            <w:tcW w:w="7107" w:type="dxa"/>
            <w:gridSpan w:val="2"/>
            <w:tcBorders>
              <w:top w:val="nil"/>
              <w:left w:val="nil"/>
              <w:bottom w:val="single" w:sz="4" w:space="0" w:color="auto"/>
              <w:right w:val="single" w:sz="8" w:space="0" w:color="auto"/>
            </w:tcBorders>
            <w:shd w:val="clear" w:color="auto" w:fill="auto"/>
            <w:vAlign w:val="center"/>
            <w:hideMark/>
          </w:tcPr>
          <w:p w:rsidR="00601708" w:rsidRPr="00060B8A" w:rsidRDefault="00601708" w:rsidP="00323772">
            <w:pPr>
              <w:rPr>
                <w:sz w:val="20"/>
                <w:szCs w:val="20"/>
              </w:rPr>
            </w:pPr>
            <w:r w:rsidRPr="00060B8A">
              <w:rPr>
                <w:sz w:val="20"/>
                <w:szCs w:val="20"/>
              </w:rPr>
              <w:t xml:space="preserve">2.4. </w:t>
            </w:r>
            <w:r w:rsidR="00325023" w:rsidRPr="00060B8A">
              <w:rPr>
                <w:sz w:val="20"/>
                <w:szCs w:val="20"/>
              </w:rPr>
              <w:t xml:space="preserve">Ermittlung </w:t>
            </w:r>
            <w:r w:rsidRPr="00060B8A">
              <w:rPr>
                <w:sz w:val="20"/>
                <w:szCs w:val="20"/>
              </w:rPr>
              <w:t>der Service Monitoring</w:t>
            </w:r>
            <w:r w:rsidR="00274BF2">
              <w:rPr>
                <w:sz w:val="20"/>
                <w:szCs w:val="20"/>
              </w:rPr>
              <w:t>-</w:t>
            </w:r>
            <w:r w:rsidRPr="00060B8A">
              <w:rPr>
                <w:sz w:val="20"/>
                <w:szCs w:val="20"/>
              </w:rPr>
              <w:t>Daten für die Übertragung des Datenpakets</w:t>
            </w:r>
            <w:r w:rsidR="000F33BF" w:rsidRPr="00060B8A">
              <w:rPr>
                <w:sz w:val="20"/>
                <w:szCs w:val="20"/>
              </w:rPr>
              <w:t xml:space="preserve"> entsprechend </w:t>
            </w:r>
            <w:r w:rsidR="00481041" w:rsidRPr="00060B8A">
              <w:rPr>
                <w:sz w:val="20"/>
                <w:szCs w:val="20"/>
              </w:rPr>
              <w:t>Tab</w:t>
            </w:r>
            <w:r w:rsidR="009065EE">
              <w:rPr>
                <w:sz w:val="20"/>
                <w:szCs w:val="20"/>
              </w:rPr>
              <w:t>_Service_Monitoring</w:t>
            </w:r>
            <w:r w:rsidR="00481041" w:rsidRPr="00060B8A">
              <w:rPr>
                <w:sz w:val="20"/>
                <w:szCs w:val="20"/>
              </w:rPr>
              <w:t>_Probe_Daten</w:t>
            </w:r>
            <w:r w:rsidR="00211222" w:rsidRPr="00060B8A">
              <w:rPr>
                <w:sz w:val="20"/>
                <w:szCs w:val="20"/>
              </w:rPr>
              <w:t xml:space="preserve"> und Erfassung der Performance-Kenngröße „Bearbeitungszeit“</w:t>
            </w:r>
            <w:r w:rsidR="000F33BF" w:rsidRPr="00060B8A">
              <w:rPr>
                <w:sz w:val="20"/>
                <w:szCs w:val="20"/>
              </w:rPr>
              <w:t>.</w:t>
            </w:r>
          </w:p>
        </w:tc>
      </w:tr>
      <w:tr w:rsidR="00601708" w:rsidRPr="00060B8A" w:rsidTr="00601708">
        <w:tblPrEx>
          <w:tblCellMar>
            <w:left w:w="70" w:type="dxa"/>
            <w:right w:w="70" w:type="dxa"/>
          </w:tblCellMar>
          <w:tblLook w:val="04A0" w:firstRow="1" w:lastRow="0" w:firstColumn="1" w:lastColumn="0" w:noHBand="0" w:noVBand="1"/>
        </w:tblPrEx>
        <w:trPr>
          <w:trHeight w:val="1530"/>
        </w:trPr>
        <w:tc>
          <w:tcPr>
            <w:tcW w:w="1700" w:type="dxa"/>
            <w:vMerge/>
            <w:tcBorders>
              <w:top w:val="nil"/>
              <w:left w:val="single" w:sz="8" w:space="0" w:color="auto"/>
              <w:bottom w:val="single" w:sz="8" w:space="0" w:color="000000"/>
              <w:right w:val="single" w:sz="8" w:space="0" w:color="auto"/>
            </w:tcBorders>
            <w:vAlign w:val="center"/>
            <w:hideMark/>
          </w:tcPr>
          <w:p w:rsidR="00601708" w:rsidRPr="00060B8A" w:rsidRDefault="00601708" w:rsidP="00323772">
            <w:pPr>
              <w:rPr>
                <w:sz w:val="20"/>
                <w:szCs w:val="20"/>
              </w:rPr>
            </w:pPr>
          </w:p>
        </w:tc>
        <w:tc>
          <w:tcPr>
            <w:tcW w:w="7107" w:type="dxa"/>
            <w:gridSpan w:val="2"/>
            <w:tcBorders>
              <w:top w:val="nil"/>
              <w:left w:val="nil"/>
              <w:bottom w:val="single" w:sz="4" w:space="0" w:color="auto"/>
              <w:right w:val="single" w:sz="8" w:space="0" w:color="auto"/>
            </w:tcBorders>
            <w:shd w:val="clear" w:color="auto" w:fill="auto"/>
            <w:vAlign w:val="center"/>
            <w:hideMark/>
          </w:tcPr>
          <w:p w:rsidR="00601708" w:rsidRPr="00060B8A" w:rsidRDefault="00601708" w:rsidP="00465E35">
            <w:pPr>
              <w:rPr>
                <w:sz w:val="20"/>
                <w:szCs w:val="20"/>
              </w:rPr>
            </w:pPr>
            <w:r w:rsidRPr="00060B8A">
              <w:rPr>
                <w:sz w:val="20"/>
                <w:szCs w:val="20"/>
              </w:rPr>
              <w:t>2.5. Abbau der Verbindung zum VPN-Konzentrator (siehe auch TIP1-A_4389 [gemSpec_VPN_ZugD])</w:t>
            </w:r>
            <w:r w:rsidR="00A8662F">
              <w:rPr>
                <w:sz w:val="20"/>
                <w:szCs w:val="20"/>
              </w:rPr>
              <w:t xml:space="preserve"> nach der konfigurierten Zeit (</w:t>
            </w:r>
            <w:r w:rsidR="00A8662F" w:rsidRPr="00A8662F">
              <w:rPr>
                <w:sz w:val="20"/>
                <w:szCs w:val="20"/>
              </w:rPr>
              <w:t>Dauer der IP</w:t>
            </w:r>
            <w:r w:rsidR="00C316EA">
              <w:rPr>
                <w:sz w:val="20"/>
                <w:szCs w:val="20"/>
              </w:rPr>
              <w:t>Sec-</w:t>
            </w:r>
            <w:r w:rsidR="00A8662F">
              <w:rPr>
                <w:sz w:val="20"/>
                <w:szCs w:val="20"/>
              </w:rPr>
              <w:t>Verbindung)</w:t>
            </w:r>
            <w:r w:rsidRPr="00060B8A">
              <w:rPr>
                <w:sz w:val="20"/>
                <w:szCs w:val="20"/>
              </w:rPr>
              <w:t>.</w:t>
            </w:r>
            <w:r w:rsidR="00A8662F">
              <w:rPr>
                <w:sz w:val="20"/>
                <w:szCs w:val="20"/>
              </w:rPr>
              <w:t xml:space="preserve"> Falls die Verbindung vor der konfigurierten Zeit abbricht</w:t>
            </w:r>
            <w:r w:rsidR="00C316EA">
              <w:rPr>
                <w:sz w:val="20"/>
                <w:szCs w:val="20"/>
              </w:rPr>
              <w:t>,</w:t>
            </w:r>
            <w:r w:rsidR="00A8662F">
              <w:rPr>
                <w:sz w:val="20"/>
                <w:szCs w:val="20"/>
              </w:rPr>
              <w:t xml:space="preserve"> MUSS dies in</w:t>
            </w:r>
            <w:r w:rsidR="00C316EA">
              <w:rPr>
                <w:sz w:val="20"/>
                <w:szCs w:val="20"/>
              </w:rPr>
              <w:t xml:space="preserve"> den Service Monitoring-</w:t>
            </w:r>
            <w:r w:rsidR="00A8662F">
              <w:rPr>
                <w:sz w:val="20"/>
                <w:szCs w:val="20"/>
              </w:rPr>
              <w:t>Daten erfasst werden.</w:t>
            </w:r>
            <w:r w:rsidRPr="00060B8A">
              <w:rPr>
                <w:sz w:val="20"/>
                <w:szCs w:val="20"/>
              </w:rPr>
              <w:br/>
              <w:t>Auch wenn der Verbindungsaufbau zum VPN-Konzentrator fehlgeschlagen ist</w:t>
            </w:r>
            <w:r w:rsidR="00274BF2">
              <w:rPr>
                <w:sz w:val="20"/>
                <w:szCs w:val="20"/>
              </w:rPr>
              <w:t>,</w:t>
            </w:r>
            <w:r w:rsidRPr="00060B8A">
              <w:rPr>
                <w:sz w:val="20"/>
                <w:szCs w:val="20"/>
              </w:rPr>
              <w:t xml:space="preserve"> weil der Konnektor bzw. die Probe schon eine Verbindung aufgebaut hat</w:t>
            </w:r>
            <w:r w:rsidR="00465E35">
              <w:rPr>
                <w:sz w:val="20"/>
                <w:szCs w:val="20"/>
              </w:rPr>
              <w:t>,</w:t>
            </w:r>
            <w:r w:rsidRPr="00060B8A">
              <w:rPr>
                <w:sz w:val="20"/>
                <w:szCs w:val="20"/>
              </w:rPr>
              <w:t xml:space="preserve"> muss die Operation I_Secure_Channel_Tunnel::disconnect ausgeführt werden (um wieder den Ausgangszustand für die Probe herzustellen).</w:t>
            </w:r>
          </w:p>
        </w:tc>
      </w:tr>
      <w:tr w:rsidR="00601708" w:rsidRPr="00060B8A" w:rsidTr="000F33BF">
        <w:tblPrEx>
          <w:tblCellMar>
            <w:left w:w="70" w:type="dxa"/>
            <w:right w:w="70" w:type="dxa"/>
          </w:tblCellMar>
          <w:tblLook w:val="04A0" w:firstRow="1" w:lastRow="0" w:firstColumn="1" w:lastColumn="0" w:noHBand="0" w:noVBand="1"/>
        </w:tblPrEx>
        <w:trPr>
          <w:trHeight w:val="892"/>
        </w:trPr>
        <w:tc>
          <w:tcPr>
            <w:tcW w:w="1700" w:type="dxa"/>
            <w:vMerge/>
            <w:tcBorders>
              <w:top w:val="nil"/>
              <w:left w:val="single" w:sz="8" w:space="0" w:color="auto"/>
              <w:bottom w:val="single" w:sz="8" w:space="0" w:color="000000"/>
              <w:right w:val="single" w:sz="8" w:space="0" w:color="auto"/>
            </w:tcBorders>
            <w:vAlign w:val="center"/>
            <w:hideMark/>
          </w:tcPr>
          <w:p w:rsidR="00601708" w:rsidRPr="00060B8A" w:rsidRDefault="00601708" w:rsidP="00323772">
            <w:pPr>
              <w:rPr>
                <w:sz w:val="20"/>
                <w:szCs w:val="20"/>
              </w:rPr>
            </w:pPr>
          </w:p>
        </w:tc>
        <w:tc>
          <w:tcPr>
            <w:tcW w:w="7107" w:type="dxa"/>
            <w:gridSpan w:val="2"/>
            <w:tcBorders>
              <w:top w:val="nil"/>
              <w:left w:val="nil"/>
              <w:bottom w:val="single" w:sz="4" w:space="0" w:color="auto"/>
              <w:right w:val="single" w:sz="8" w:space="0" w:color="auto"/>
            </w:tcBorders>
            <w:shd w:val="clear" w:color="auto" w:fill="auto"/>
            <w:vAlign w:val="center"/>
            <w:hideMark/>
          </w:tcPr>
          <w:p w:rsidR="00601708" w:rsidRPr="00060B8A" w:rsidRDefault="00601708" w:rsidP="00323772">
            <w:pPr>
              <w:rPr>
                <w:sz w:val="20"/>
                <w:szCs w:val="20"/>
              </w:rPr>
            </w:pPr>
            <w:r w:rsidRPr="00060B8A">
              <w:rPr>
                <w:sz w:val="20"/>
                <w:szCs w:val="20"/>
              </w:rPr>
              <w:t xml:space="preserve">2.6. </w:t>
            </w:r>
            <w:r w:rsidR="00325023" w:rsidRPr="00060B8A">
              <w:rPr>
                <w:sz w:val="20"/>
                <w:szCs w:val="20"/>
              </w:rPr>
              <w:t xml:space="preserve">Ermittlung </w:t>
            </w:r>
            <w:r w:rsidRPr="00060B8A">
              <w:rPr>
                <w:sz w:val="20"/>
                <w:szCs w:val="20"/>
              </w:rPr>
              <w:t>der Service Monitoring</w:t>
            </w:r>
            <w:r w:rsidR="00465E35">
              <w:rPr>
                <w:sz w:val="20"/>
                <w:szCs w:val="20"/>
              </w:rPr>
              <w:t>-</w:t>
            </w:r>
            <w:r w:rsidRPr="00060B8A">
              <w:rPr>
                <w:sz w:val="20"/>
                <w:szCs w:val="20"/>
              </w:rPr>
              <w:t>Daten für den Verbindungsabbau</w:t>
            </w:r>
            <w:r w:rsidR="000F33BF" w:rsidRPr="00060B8A">
              <w:rPr>
                <w:sz w:val="20"/>
                <w:szCs w:val="20"/>
              </w:rPr>
              <w:t xml:space="preserve"> entsprechend </w:t>
            </w:r>
            <w:r w:rsidR="00481041" w:rsidRPr="00060B8A">
              <w:rPr>
                <w:sz w:val="20"/>
                <w:szCs w:val="20"/>
              </w:rPr>
              <w:t>Tab</w:t>
            </w:r>
            <w:r w:rsidR="009065EE">
              <w:rPr>
                <w:sz w:val="20"/>
                <w:szCs w:val="20"/>
              </w:rPr>
              <w:t>_Service_Monitoring</w:t>
            </w:r>
            <w:r w:rsidR="00481041" w:rsidRPr="00060B8A">
              <w:rPr>
                <w:sz w:val="20"/>
                <w:szCs w:val="20"/>
              </w:rPr>
              <w:t>_Probe_Daten</w:t>
            </w:r>
            <w:r w:rsidR="00211222" w:rsidRPr="00060B8A">
              <w:rPr>
                <w:sz w:val="20"/>
                <w:szCs w:val="20"/>
              </w:rPr>
              <w:t xml:space="preserve"> und Erfassung der Performance-Kenngröße „Bearbeitungszeit“</w:t>
            </w:r>
            <w:r w:rsidR="000F33BF" w:rsidRPr="00060B8A">
              <w:rPr>
                <w:sz w:val="20"/>
                <w:szCs w:val="20"/>
              </w:rPr>
              <w:t>.</w:t>
            </w:r>
          </w:p>
        </w:tc>
      </w:tr>
      <w:tr w:rsidR="00CC6A67" w:rsidRPr="00060B8A" w:rsidTr="00601708">
        <w:tblPrEx>
          <w:tblCellMar>
            <w:left w:w="70" w:type="dxa"/>
            <w:right w:w="70" w:type="dxa"/>
          </w:tblCellMar>
          <w:tblLook w:val="04A0" w:firstRow="1" w:lastRow="0" w:firstColumn="1" w:lastColumn="0" w:noHBand="0" w:noVBand="1"/>
        </w:tblPrEx>
        <w:trPr>
          <w:trHeight w:val="780"/>
        </w:trPr>
        <w:tc>
          <w:tcPr>
            <w:tcW w:w="1700" w:type="dxa"/>
            <w:vMerge/>
            <w:tcBorders>
              <w:top w:val="nil"/>
              <w:left w:val="single" w:sz="8" w:space="0" w:color="auto"/>
              <w:bottom w:val="single" w:sz="8" w:space="0" w:color="000000"/>
              <w:right w:val="single" w:sz="8" w:space="0" w:color="auto"/>
            </w:tcBorders>
            <w:vAlign w:val="center"/>
          </w:tcPr>
          <w:p w:rsidR="00CC6A67" w:rsidRPr="00060B8A" w:rsidRDefault="00CC6A67" w:rsidP="00323772">
            <w:pPr>
              <w:rPr>
                <w:sz w:val="20"/>
                <w:szCs w:val="20"/>
              </w:rPr>
            </w:pPr>
          </w:p>
        </w:tc>
        <w:tc>
          <w:tcPr>
            <w:tcW w:w="7107" w:type="dxa"/>
            <w:gridSpan w:val="2"/>
            <w:tcBorders>
              <w:top w:val="nil"/>
              <w:left w:val="nil"/>
              <w:bottom w:val="single" w:sz="4" w:space="0" w:color="auto"/>
              <w:right w:val="single" w:sz="8" w:space="0" w:color="auto"/>
            </w:tcBorders>
            <w:shd w:val="clear" w:color="auto" w:fill="auto"/>
            <w:vAlign w:val="center"/>
          </w:tcPr>
          <w:p w:rsidR="00CC6A67" w:rsidRPr="00060B8A" w:rsidRDefault="00CC6A67" w:rsidP="00323772">
            <w:pPr>
              <w:rPr>
                <w:sz w:val="20"/>
                <w:szCs w:val="20"/>
              </w:rPr>
            </w:pPr>
            <w:r w:rsidRPr="00060B8A">
              <w:rPr>
                <w:sz w:val="20"/>
                <w:szCs w:val="20"/>
              </w:rPr>
              <w:t xml:space="preserve">2.7. </w:t>
            </w:r>
            <w:r w:rsidR="00325023" w:rsidRPr="00060B8A">
              <w:rPr>
                <w:sz w:val="20"/>
                <w:szCs w:val="20"/>
              </w:rPr>
              <w:t xml:space="preserve">Ermittlung </w:t>
            </w:r>
            <w:r w:rsidRPr="00060B8A">
              <w:rPr>
                <w:sz w:val="20"/>
                <w:szCs w:val="20"/>
              </w:rPr>
              <w:t>der Service Monitoring</w:t>
            </w:r>
            <w:r w:rsidR="00465E35">
              <w:rPr>
                <w:sz w:val="20"/>
                <w:szCs w:val="20"/>
              </w:rPr>
              <w:t>-</w:t>
            </w:r>
            <w:r w:rsidRPr="00060B8A">
              <w:rPr>
                <w:sz w:val="20"/>
                <w:szCs w:val="20"/>
              </w:rPr>
              <w:t xml:space="preserve">Daten für den </w:t>
            </w:r>
            <w:r w:rsidR="000F33BF" w:rsidRPr="00060B8A">
              <w:rPr>
                <w:sz w:val="20"/>
                <w:szCs w:val="20"/>
              </w:rPr>
              <w:t xml:space="preserve">gesamten </w:t>
            </w:r>
            <w:r w:rsidRPr="00060B8A">
              <w:rPr>
                <w:sz w:val="20"/>
                <w:szCs w:val="20"/>
              </w:rPr>
              <w:t>Probe</w:t>
            </w:r>
            <w:r w:rsidR="00465E35">
              <w:rPr>
                <w:sz w:val="20"/>
                <w:szCs w:val="20"/>
              </w:rPr>
              <w:t>-</w:t>
            </w:r>
            <w:r w:rsidRPr="00060B8A">
              <w:rPr>
                <w:sz w:val="20"/>
                <w:szCs w:val="20"/>
              </w:rPr>
              <w:t>Lauf</w:t>
            </w:r>
            <w:r w:rsidR="000F33BF" w:rsidRPr="00060B8A">
              <w:rPr>
                <w:sz w:val="20"/>
                <w:szCs w:val="20"/>
              </w:rPr>
              <w:t xml:space="preserve"> entsprechend </w:t>
            </w:r>
            <w:r w:rsidR="00481041" w:rsidRPr="00060B8A">
              <w:rPr>
                <w:sz w:val="20"/>
                <w:szCs w:val="20"/>
              </w:rPr>
              <w:t>Tab</w:t>
            </w:r>
            <w:r w:rsidR="009065EE">
              <w:rPr>
                <w:sz w:val="20"/>
                <w:szCs w:val="20"/>
              </w:rPr>
              <w:t>_Service_Monitoring</w:t>
            </w:r>
            <w:r w:rsidR="00481041" w:rsidRPr="00060B8A">
              <w:rPr>
                <w:sz w:val="20"/>
                <w:szCs w:val="20"/>
              </w:rPr>
              <w:t>_Probe_Daten</w:t>
            </w:r>
            <w:r w:rsidR="000F33BF" w:rsidRPr="00060B8A">
              <w:rPr>
                <w:sz w:val="20"/>
                <w:szCs w:val="20"/>
              </w:rPr>
              <w:t>.</w:t>
            </w:r>
          </w:p>
        </w:tc>
      </w:tr>
      <w:tr w:rsidR="00601708" w:rsidRPr="00060B8A" w:rsidTr="00601708">
        <w:tblPrEx>
          <w:tblCellMar>
            <w:left w:w="70" w:type="dxa"/>
            <w:right w:w="70" w:type="dxa"/>
          </w:tblCellMar>
          <w:tblLook w:val="04A0" w:firstRow="1" w:lastRow="0" w:firstColumn="1" w:lastColumn="0" w:noHBand="0" w:noVBand="1"/>
        </w:tblPrEx>
        <w:trPr>
          <w:trHeight w:val="780"/>
        </w:trPr>
        <w:tc>
          <w:tcPr>
            <w:tcW w:w="1700" w:type="dxa"/>
            <w:vMerge/>
            <w:tcBorders>
              <w:top w:val="nil"/>
              <w:left w:val="single" w:sz="8" w:space="0" w:color="auto"/>
              <w:bottom w:val="single" w:sz="8" w:space="0" w:color="000000"/>
              <w:right w:val="single" w:sz="8" w:space="0" w:color="auto"/>
            </w:tcBorders>
            <w:vAlign w:val="center"/>
            <w:hideMark/>
          </w:tcPr>
          <w:p w:rsidR="00601708" w:rsidRPr="00060B8A" w:rsidRDefault="00601708" w:rsidP="00323772">
            <w:pPr>
              <w:rPr>
                <w:sz w:val="20"/>
                <w:szCs w:val="20"/>
              </w:rPr>
            </w:pPr>
          </w:p>
        </w:tc>
        <w:tc>
          <w:tcPr>
            <w:tcW w:w="7107" w:type="dxa"/>
            <w:gridSpan w:val="2"/>
            <w:tcBorders>
              <w:top w:val="nil"/>
              <w:left w:val="nil"/>
              <w:bottom w:val="single" w:sz="4" w:space="0" w:color="auto"/>
              <w:right w:val="single" w:sz="8" w:space="0" w:color="auto"/>
            </w:tcBorders>
            <w:shd w:val="clear" w:color="auto" w:fill="auto"/>
            <w:vAlign w:val="center"/>
            <w:hideMark/>
          </w:tcPr>
          <w:p w:rsidR="00601708" w:rsidRPr="00060B8A" w:rsidRDefault="00601708" w:rsidP="00323772">
            <w:pPr>
              <w:rPr>
                <w:sz w:val="20"/>
                <w:szCs w:val="20"/>
              </w:rPr>
            </w:pPr>
            <w:r w:rsidRPr="00060B8A">
              <w:rPr>
                <w:sz w:val="20"/>
                <w:szCs w:val="20"/>
              </w:rPr>
              <w:t>3. Rückgabe der ermittelten Daten an das Service Monitoring.</w:t>
            </w:r>
            <w:r w:rsidRPr="00060B8A">
              <w:rPr>
                <w:sz w:val="20"/>
                <w:szCs w:val="20"/>
              </w:rPr>
              <w:br/>
              <w:t>Alternativ können die Daten auch nach jeden Teilschritt an das Service Monitoring übergeben werden.</w:t>
            </w:r>
          </w:p>
        </w:tc>
      </w:tr>
      <w:tr w:rsidR="00601708" w:rsidRPr="00060B8A" w:rsidTr="00601708">
        <w:tblPrEx>
          <w:tblCellMar>
            <w:left w:w="70" w:type="dxa"/>
            <w:right w:w="70" w:type="dxa"/>
          </w:tblCellMar>
          <w:tblLook w:val="04A0" w:firstRow="1" w:lastRow="0" w:firstColumn="1" w:lastColumn="0" w:noHBand="0" w:noVBand="1"/>
        </w:tblPrEx>
        <w:trPr>
          <w:trHeight w:val="510"/>
        </w:trPr>
        <w:tc>
          <w:tcPr>
            <w:tcW w:w="1700" w:type="dxa"/>
            <w:tcBorders>
              <w:top w:val="nil"/>
              <w:left w:val="single" w:sz="8" w:space="0" w:color="auto"/>
              <w:bottom w:val="single" w:sz="8" w:space="0" w:color="auto"/>
              <w:right w:val="single" w:sz="8" w:space="0" w:color="auto"/>
            </w:tcBorders>
            <w:shd w:val="clear" w:color="000000" w:fill="D9D9D9"/>
            <w:vAlign w:val="center"/>
            <w:hideMark/>
          </w:tcPr>
          <w:p w:rsidR="00601708" w:rsidRPr="00060B8A" w:rsidRDefault="00601708" w:rsidP="00323772">
            <w:pPr>
              <w:rPr>
                <w:b/>
                <w:sz w:val="20"/>
                <w:szCs w:val="20"/>
              </w:rPr>
            </w:pPr>
            <w:r w:rsidRPr="00060B8A">
              <w:rPr>
                <w:b/>
                <w:sz w:val="20"/>
                <w:szCs w:val="20"/>
              </w:rPr>
              <w:t>Ursachen-Analyse im Fehlerfall</w:t>
            </w:r>
          </w:p>
        </w:tc>
        <w:tc>
          <w:tcPr>
            <w:tcW w:w="7107" w:type="dxa"/>
            <w:gridSpan w:val="2"/>
            <w:tcBorders>
              <w:top w:val="nil"/>
              <w:left w:val="nil"/>
              <w:bottom w:val="single" w:sz="8" w:space="0" w:color="auto"/>
              <w:right w:val="single" w:sz="8" w:space="0" w:color="auto"/>
            </w:tcBorders>
            <w:shd w:val="clear" w:color="auto" w:fill="auto"/>
            <w:vAlign w:val="center"/>
            <w:hideMark/>
          </w:tcPr>
          <w:p w:rsidR="000717B2" w:rsidRPr="00060B8A" w:rsidRDefault="0054200B" w:rsidP="00323772">
            <w:pPr>
              <w:rPr>
                <w:sz w:val="20"/>
                <w:szCs w:val="20"/>
              </w:rPr>
            </w:pPr>
            <w:r w:rsidRPr="00060B8A">
              <w:rPr>
                <w:sz w:val="20"/>
                <w:szCs w:val="20"/>
              </w:rPr>
              <w:t>Falls im Standardablauf bei den Aufrufen des VPN-Konzentrators Fehler auftreten (es wird keine erwartete Antwort und keine Fehlermeldung geliefert)</w:t>
            </w:r>
            <w:r w:rsidR="0047513F">
              <w:rPr>
                <w:sz w:val="20"/>
                <w:szCs w:val="20"/>
              </w:rPr>
              <w:t>,</w:t>
            </w:r>
            <w:r w:rsidRPr="00060B8A">
              <w:rPr>
                <w:sz w:val="20"/>
                <w:szCs w:val="20"/>
              </w:rPr>
              <w:t xml:space="preserve"> muss die Erreichbarkeit des Dienstes mit TUC_SM_002_Erreichbarkeitsprüfung </w:t>
            </w:r>
            <w:r w:rsidR="00EA0AAF" w:rsidRPr="00060B8A">
              <w:rPr>
                <w:sz w:val="20"/>
                <w:szCs w:val="20"/>
              </w:rPr>
              <w:t xml:space="preserve">(TCP Ports 500 </w:t>
            </w:r>
            <w:r w:rsidR="00465E35">
              <w:rPr>
                <w:sz w:val="20"/>
                <w:szCs w:val="20"/>
              </w:rPr>
              <w:t>und</w:t>
            </w:r>
            <w:r w:rsidR="00465E35" w:rsidRPr="00060B8A">
              <w:rPr>
                <w:sz w:val="20"/>
                <w:szCs w:val="20"/>
              </w:rPr>
              <w:t xml:space="preserve"> </w:t>
            </w:r>
            <w:r w:rsidR="00EA0AAF" w:rsidRPr="00060B8A">
              <w:rPr>
                <w:sz w:val="20"/>
                <w:szCs w:val="20"/>
              </w:rPr>
              <w:t xml:space="preserve">4500) </w:t>
            </w:r>
            <w:r w:rsidRPr="00060B8A">
              <w:rPr>
                <w:sz w:val="20"/>
                <w:szCs w:val="20"/>
              </w:rPr>
              <w:t xml:space="preserve">geprüft und die Probe mit dem nächsten VPN-Konzentrator fortgesetzt werden. </w:t>
            </w:r>
            <w:r w:rsidR="00A93575" w:rsidRPr="00060B8A">
              <w:rPr>
                <w:sz w:val="20"/>
                <w:szCs w:val="20"/>
              </w:rPr>
              <w:t>Das „Probe</w:t>
            </w:r>
            <w:r w:rsidR="00465E35">
              <w:rPr>
                <w:sz w:val="20"/>
                <w:szCs w:val="20"/>
              </w:rPr>
              <w:t>-</w:t>
            </w:r>
            <w:r w:rsidR="00A93575" w:rsidRPr="00060B8A">
              <w:rPr>
                <w:sz w:val="20"/>
                <w:szCs w:val="20"/>
              </w:rPr>
              <w:t xml:space="preserve">Ergebnis“ </w:t>
            </w:r>
            <w:r w:rsidR="00657476" w:rsidRPr="00060B8A">
              <w:rPr>
                <w:sz w:val="20"/>
                <w:szCs w:val="20"/>
              </w:rPr>
              <w:t xml:space="preserve">für diesen VPN-Konzentrator </w:t>
            </w:r>
            <w:r w:rsidR="00A93575" w:rsidRPr="00060B8A">
              <w:rPr>
                <w:sz w:val="20"/>
                <w:szCs w:val="20"/>
              </w:rPr>
              <w:t xml:space="preserve">wird auf </w:t>
            </w:r>
          </w:p>
          <w:p w:rsidR="000717B2" w:rsidRPr="00060B8A" w:rsidRDefault="000717B2" w:rsidP="009202EC">
            <w:pPr>
              <w:pStyle w:val="Listenabsatz"/>
              <w:numPr>
                <w:ilvl w:val="1"/>
                <w:numId w:val="22"/>
              </w:numPr>
              <w:rPr>
                <w:sz w:val="20"/>
                <w:szCs w:val="20"/>
              </w:rPr>
            </w:pPr>
            <w:r w:rsidRPr="00060B8A">
              <w:rPr>
                <w:sz w:val="20"/>
                <w:szCs w:val="20"/>
              </w:rPr>
              <w:t>7100 VPN-Konzentrator nicht erreichbar oder</w:t>
            </w:r>
          </w:p>
          <w:p w:rsidR="000717B2" w:rsidRPr="00060B8A" w:rsidRDefault="000717B2" w:rsidP="009202EC">
            <w:pPr>
              <w:pStyle w:val="Listenabsatz"/>
              <w:numPr>
                <w:ilvl w:val="1"/>
                <w:numId w:val="22"/>
              </w:numPr>
              <w:rPr>
                <w:sz w:val="20"/>
                <w:szCs w:val="20"/>
              </w:rPr>
            </w:pPr>
            <w:r w:rsidRPr="00060B8A">
              <w:rPr>
                <w:sz w:val="20"/>
                <w:szCs w:val="20"/>
              </w:rPr>
              <w:t>7101 Ports vom VPN-Konzentrator geschlossen oder</w:t>
            </w:r>
          </w:p>
          <w:p w:rsidR="000717B2" w:rsidRPr="00060B8A" w:rsidRDefault="000717B2" w:rsidP="009202EC">
            <w:pPr>
              <w:pStyle w:val="Listenabsatz"/>
              <w:numPr>
                <w:ilvl w:val="1"/>
                <w:numId w:val="22"/>
              </w:numPr>
              <w:rPr>
                <w:sz w:val="20"/>
                <w:szCs w:val="20"/>
              </w:rPr>
            </w:pPr>
            <w:r w:rsidRPr="00060B8A">
              <w:rPr>
                <w:sz w:val="20"/>
                <w:szCs w:val="20"/>
              </w:rPr>
              <w:t>7103 Aufruf mit Fehler beendet</w:t>
            </w:r>
          </w:p>
          <w:p w:rsidR="0054200B" w:rsidRPr="00060B8A" w:rsidRDefault="00A93575" w:rsidP="00323772">
            <w:pPr>
              <w:rPr>
                <w:sz w:val="20"/>
                <w:szCs w:val="20"/>
              </w:rPr>
            </w:pPr>
            <w:r w:rsidRPr="00060B8A">
              <w:rPr>
                <w:sz w:val="20"/>
                <w:szCs w:val="20"/>
              </w:rPr>
              <w:t>gesetzt.</w:t>
            </w:r>
          </w:p>
        </w:tc>
      </w:tr>
    </w:tbl>
    <w:p w:rsidR="002B0233" w:rsidRDefault="002B0233" w:rsidP="00535FB6">
      <w:pPr>
        <w:pStyle w:val="gemStandard"/>
        <w:ind w:firstLine="709"/>
        <w:rPr>
          <w:b/>
        </w:rPr>
      </w:pPr>
    </w:p>
    <w:p w:rsidR="007109A1" w:rsidRPr="002B0233" w:rsidRDefault="002B0233" w:rsidP="00535FB6">
      <w:pPr>
        <w:pStyle w:val="gemStandard"/>
        <w:ind w:firstLine="709"/>
      </w:pPr>
      <w:r>
        <w:rPr>
          <w:b/>
        </w:rPr>
        <w:sym w:font="Wingdings" w:char="F0D5"/>
      </w:r>
    </w:p>
    <w:p w:rsidR="00002B0F" w:rsidRPr="008A6C27" w:rsidRDefault="00002B0F" w:rsidP="002B0233">
      <w:pPr>
        <w:pStyle w:val="berschrift3"/>
      </w:pPr>
      <w:bookmarkStart w:id="147" w:name="_Toc506976078"/>
      <w:r>
        <w:rPr>
          <w:lang w:val="en-US"/>
        </w:rPr>
        <w:t>VPN_</w:t>
      </w:r>
      <w:r w:rsidRPr="00601708">
        <w:rPr>
          <w:lang w:val="en-US"/>
        </w:rPr>
        <w:t>Tunnel</w:t>
      </w:r>
      <w:r>
        <w:rPr>
          <w:lang w:val="en-US"/>
        </w:rPr>
        <w:t xml:space="preserve"> SIS</w:t>
      </w:r>
      <w:bookmarkEnd w:id="147"/>
      <w:r w:rsidRPr="008A6C27">
        <w:t xml:space="preserve"> </w:t>
      </w:r>
    </w:p>
    <w:p w:rsidR="00381E59" w:rsidRPr="00535FB6" w:rsidRDefault="00381E59" w:rsidP="006A2288">
      <w:pPr>
        <w:pStyle w:val="gemEinzug"/>
        <w:ind w:hanging="567"/>
        <w:rPr>
          <w:b/>
          <w:lang w:val="en-US"/>
        </w:rPr>
      </w:pPr>
      <w:r w:rsidRPr="00535FB6">
        <w:rPr>
          <w:b/>
        </w:rPr>
        <w:sym w:font="Wingdings" w:char="F0D6"/>
      </w:r>
      <w:r w:rsidRPr="00535FB6">
        <w:rPr>
          <w:b/>
          <w:lang w:val="en-US"/>
        </w:rPr>
        <w:tab/>
      </w:r>
      <w:r w:rsidR="007259A1" w:rsidRPr="00535FB6">
        <w:rPr>
          <w:b/>
          <w:lang w:val="en-US"/>
        </w:rPr>
        <w:t>TIP1-A_</w:t>
      </w:r>
      <w:r w:rsidR="007259A1" w:rsidRPr="00696B27">
        <w:rPr>
          <w:b/>
          <w:lang w:val="en-US"/>
        </w:rPr>
        <w:t>7152</w:t>
      </w:r>
      <w:r w:rsidRPr="00535FB6">
        <w:rPr>
          <w:b/>
          <w:lang w:val="en-US"/>
        </w:rPr>
        <w:t xml:space="preserve"> </w:t>
      </w:r>
      <w:r w:rsidR="003911BC">
        <w:rPr>
          <w:b/>
          <w:lang w:val="en-US"/>
        </w:rPr>
        <w:t>Service Monitoring</w:t>
      </w:r>
      <w:r w:rsidRPr="00535FB6">
        <w:rPr>
          <w:b/>
          <w:lang w:val="en-US"/>
        </w:rPr>
        <w:t xml:space="preserve">, Probe VPN Tunnel SIS </w:t>
      </w:r>
    </w:p>
    <w:p w:rsidR="00CF162C" w:rsidRDefault="00381E59" w:rsidP="00323772">
      <w:pPr>
        <w:pStyle w:val="gemEinzug"/>
        <w:rPr>
          <w:rFonts w:eastAsia="Times New Roman" w:cs="Arial"/>
          <w:color w:val="000000"/>
        </w:rPr>
      </w:pPr>
      <w:r w:rsidRPr="00381E59">
        <w:t xml:space="preserve">Das </w:t>
      </w:r>
      <w:r w:rsidR="003911BC">
        <w:t>Service Monitoring</w:t>
      </w:r>
      <w:r w:rsidRPr="00381E59">
        <w:t xml:space="preserve"> MUSS die Probe </w:t>
      </w:r>
      <w:r w:rsidRPr="00CF162C">
        <w:t>VPN Tunnel SIS</w:t>
      </w:r>
      <w:r w:rsidRPr="00381E59">
        <w:t xml:space="preserve"> </w:t>
      </w:r>
      <w:r w:rsidR="00CF162C" w:rsidRPr="00CF162C">
        <w:t>entsprechend Tab</w:t>
      </w:r>
      <w:r w:rsidR="009065EE">
        <w:t>_Service_Monitoring</w:t>
      </w:r>
      <w:r w:rsidR="00CF162C" w:rsidRPr="00CF162C">
        <w:t>_Probes_</w:t>
      </w:r>
      <w:r w:rsidR="00CF162C" w:rsidRPr="00CF162C">
        <w:rPr>
          <w:rFonts w:eastAsia="Times New Roman" w:cs="Arial"/>
          <w:color w:val="000000"/>
        </w:rPr>
        <w:t>VPN_Tunnel mit folgenden</w:t>
      </w:r>
      <w:r w:rsidR="00CF162C">
        <w:rPr>
          <w:rFonts w:eastAsia="Times New Roman" w:cs="Arial"/>
          <w:color w:val="000000"/>
        </w:rPr>
        <w:t xml:space="preserve"> Änderungen für den </w:t>
      </w:r>
      <w:r w:rsidR="00CF162C" w:rsidRPr="00601708">
        <w:t>VPN-Konzentrator</w:t>
      </w:r>
      <w:r w:rsidR="00CF162C">
        <w:t xml:space="preserve"> SIS</w:t>
      </w:r>
      <w:r w:rsidR="00CF162C">
        <w:rPr>
          <w:rFonts w:eastAsia="Times New Roman" w:cs="Arial"/>
          <w:color w:val="000000"/>
        </w:rPr>
        <w:t xml:space="preserve"> </w:t>
      </w:r>
      <w:r w:rsidR="004C3243">
        <w:rPr>
          <w:rFonts w:eastAsia="Times New Roman" w:cs="Arial"/>
          <w:color w:val="000000"/>
        </w:rPr>
        <w:t>real</w:t>
      </w:r>
      <w:r w:rsidR="00C90FE3">
        <w:rPr>
          <w:rFonts w:eastAsia="Times New Roman" w:cs="Arial"/>
          <w:color w:val="000000"/>
        </w:rPr>
        <w:t>i</w:t>
      </w:r>
      <w:r w:rsidR="004C3243">
        <w:rPr>
          <w:rFonts w:eastAsia="Times New Roman" w:cs="Arial"/>
          <w:color w:val="000000"/>
        </w:rPr>
        <w:t>sieren</w:t>
      </w:r>
      <w:r w:rsidR="00CF162C">
        <w:rPr>
          <w:rFonts w:eastAsia="Times New Roman" w:cs="Arial"/>
          <w:color w:val="000000"/>
        </w:rPr>
        <w:t>:</w:t>
      </w:r>
    </w:p>
    <w:p w:rsidR="00CF162C" w:rsidRPr="00CF162C" w:rsidRDefault="00CF162C" w:rsidP="00060B8A">
      <w:pPr>
        <w:pStyle w:val="gemAufzhlung"/>
        <w:rPr>
          <w:rFonts w:eastAsia="Times New Roman" w:cs="Arial"/>
          <w:color w:val="000000"/>
        </w:rPr>
      </w:pPr>
      <w:r w:rsidRPr="00601708">
        <w:t>Benennung der Probe</w:t>
      </w:r>
      <w:r>
        <w:t xml:space="preserve">: </w:t>
      </w:r>
      <w:r>
        <w:tab/>
      </w:r>
      <w:r w:rsidRPr="00601708">
        <w:t>VPN Tunnel SIS</w:t>
      </w:r>
    </w:p>
    <w:p w:rsidR="00CF162C" w:rsidRPr="00CF162C" w:rsidRDefault="00CF162C" w:rsidP="00060B8A">
      <w:pPr>
        <w:pStyle w:val="gemAufzhlung"/>
        <w:rPr>
          <w:rFonts w:eastAsia="Times New Roman" w:cs="Arial"/>
          <w:color w:val="000000"/>
        </w:rPr>
      </w:pPr>
      <w:r>
        <w:t xml:space="preserve">Dienst: </w:t>
      </w:r>
      <w:r>
        <w:tab/>
      </w:r>
      <w:r>
        <w:tab/>
      </w:r>
      <w:r>
        <w:tab/>
      </w:r>
      <w:r w:rsidRPr="00431D29">
        <w:rPr>
          <w:lang w:val="en-US"/>
        </w:rPr>
        <w:t>VPN-Zugangsdienst SIS</w:t>
      </w:r>
    </w:p>
    <w:p w:rsidR="00CF162C" w:rsidRPr="004C3243" w:rsidRDefault="00CF162C" w:rsidP="00060B8A">
      <w:pPr>
        <w:pStyle w:val="gemAufzhlung"/>
        <w:rPr>
          <w:rFonts w:eastAsia="Times New Roman" w:cs="Arial"/>
          <w:color w:val="000000"/>
          <w:lang w:val="en-US"/>
        </w:rPr>
      </w:pPr>
      <w:r w:rsidRPr="004C3243">
        <w:rPr>
          <w:lang w:val="en-US"/>
        </w:rPr>
        <w:t>Schnittstelle</w:t>
      </w:r>
      <w:r w:rsidR="004C3243" w:rsidRPr="004C3243">
        <w:rPr>
          <w:lang w:val="en-US"/>
        </w:rPr>
        <w:t xml:space="preserve">: </w:t>
      </w:r>
      <w:r w:rsidR="004C3243" w:rsidRPr="004C3243">
        <w:rPr>
          <w:lang w:val="en-US"/>
        </w:rPr>
        <w:tab/>
      </w:r>
      <w:r w:rsidR="004C3243" w:rsidRPr="004C3243">
        <w:rPr>
          <w:lang w:val="en-US"/>
        </w:rPr>
        <w:tab/>
      </w:r>
      <w:r w:rsidRPr="004C3243">
        <w:rPr>
          <w:lang w:val="en-US"/>
        </w:rPr>
        <w:t>I_Secure_Internet_Tunnel</w:t>
      </w:r>
    </w:p>
    <w:p w:rsidR="00CF162C" w:rsidRPr="00CF162C" w:rsidRDefault="004C3243" w:rsidP="00060B8A">
      <w:pPr>
        <w:pStyle w:val="gemAufzhlung"/>
        <w:rPr>
          <w:rFonts w:eastAsia="Times New Roman" w:cs="Arial"/>
          <w:color w:val="000000"/>
          <w:lang w:val="en-US"/>
        </w:rPr>
      </w:pPr>
      <w:r>
        <w:rPr>
          <w:lang w:val="en-US"/>
        </w:rPr>
        <w:t>Operation:</w:t>
      </w:r>
      <w:r>
        <w:rPr>
          <w:lang w:val="en-US"/>
        </w:rPr>
        <w:tab/>
      </w:r>
      <w:r>
        <w:rPr>
          <w:lang w:val="en-US"/>
        </w:rPr>
        <w:tab/>
      </w:r>
      <w:r w:rsidR="00CF162C" w:rsidRPr="00431D29">
        <w:rPr>
          <w:lang w:val="en-US"/>
        </w:rPr>
        <w:t>I_Secure_Internet_Tunnel</w:t>
      </w:r>
      <w:r w:rsidR="00CF162C">
        <w:rPr>
          <w:lang w:val="en-US"/>
        </w:rPr>
        <w:t>::</w:t>
      </w:r>
      <w:r w:rsidR="00CF162C" w:rsidRPr="00601708">
        <w:rPr>
          <w:lang w:val="en-US"/>
        </w:rPr>
        <w:t>connect</w:t>
      </w:r>
    </w:p>
    <w:p w:rsidR="00CF162C" w:rsidRDefault="00CF162C" w:rsidP="00CB28A0">
      <w:pPr>
        <w:pStyle w:val="gemStandard"/>
        <w:ind w:left="3545"/>
        <w:rPr>
          <w:lang w:val="en-US"/>
        </w:rPr>
      </w:pPr>
      <w:r w:rsidRPr="00431D29">
        <w:rPr>
          <w:lang w:val="en-US"/>
        </w:rPr>
        <w:t>I_Secure_Internet_Tunnel</w:t>
      </w:r>
      <w:r>
        <w:rPr>
          <w:lang w:val="en-US"/>
        </w:rPr>
        <w:t>::</w:t>
      </w:r>
      <w:r w:rsidRPr="0070341A">
        <w:rPr>
          <w:lang w:val="en-US"/>
        </w:rPr>
        <w:t>send_secure_IP_Packet</w:t>
      </w:r>
    </w:p>
    <w:p w:rsidR="00CF162C" w:rsidRPr="00CF162C" w:rsidRDefault="00CF162C" w:rsidP="00CB28A0">
      <w:pPr>
        <w:pStyle w:val="gemStandard"/>
        <w:ind w:left="3545"/>
        <w:rPr>
          <w:rFonts w:eastAsia="Times New Roman" w:cs="Arial"/>
          <w:color w:val="000000"/>
          <w:lang w:val="en-US"/>
        </w:rPr>
      </w:pPr>
      <w:r w:rsidRPr="00431D29">
        <w:rPr>
          <w:lang w:val="en-US"/>
        </w:rPr>
        <w:t>I_Secure_Internet_Tunnel</w:t>
      </w:r>
      <w:r>
        <w:rPr>
          <w:lang w:val="en-US"/>
        </w:rPr>
        <w:t>::</w:t>
      </w:r>
      <w:r w:rsidRPr="00601708">
        <w:rPr>
          <w:lang w:val="en-US"/>
        </w:rPr>
        <w:t>disconnect</w:t>
      </w:r>
    </w:p>
    <w:p w:rsidR="00EA0AAF" w:rsidRPr="00EA0AAF" w:rsidRDefault="00EA0AAF" w:rsidP="00060B8A">
      <w:pPr>
        <w:pStyle w:val="gemAufzhlung"/>
        <w:rPr>
          <w:rFonts w:eastAsia="Times New Roman" w:cs="Arial"/>
          <w:color w:val="000000"/>
        </w:rPr>
      </w:pPr>
      <w:r w:rsidRPr="00601708">
        <w:t>Vorbedingung</w:t>
      </w:r>
      <w:r>
        <w:t xml:space="preserve">: </w:t>
      </w:r>
      <w:r>
        <w:tab/>
      </w:r>
      <w:r>
        <w:tab/>
      </w:r>
    </w:p>
    <w:p w:rsidR="00EA0AAF" w:rsidRPr="00EA0AAF" w:rsidRDefault="00EA0AAF" w:rsidP="00CB28A0">
      <w:pPr>
        <w:pStyle w:val="gemStandard"/>
        <w:ind w:left="3545"/>
        <w:rPr>
          <w:rFonts w:eastAsia="Times New Roman" w:cs="Arial"/>
          <w:color w:val="000000"/>
        </w:rPr>
      </w:pPr>
      <w:r>
        <w:t>Zusätzlich muss mit der genutzten ContractID ein VPN Tunnel aufgebaut sein.</w:t>
      </w:r>
    </w:p>
    <w:p w:rsidR="00717025" w:rsidRPr="00717025" w:rsidRDefault="00717025" w:rsidP="00060B8A">
      <w:pPr>
        <w:pStyle w:val="gemAufzhlung"/>
        <w:rPr>
          <w:rFonts w:eastAsia="Times New Roman" w:cs="Arial"/>
          <w:color w:val="000000"/>
        </w:rPr>
      </w:pPr>
      <w:r>
        <w:t xml:space="preserve">Standardablauf Punkt 2.3: </w:t>
      </w:r>
      <w:r>
        <w:tab/>
        <w:t>Folgende Prüfungen werden durchgeführt</w:t>
      </w:r>
      <w:r w:rsidR="004C3243">
        <w:t>:</w:t>
      </w:r>
    </w:p>
    <w:p w:rsidR="00717025" w:rsidRDefault="00717025" w:rsidP="00CB28A0">
      <w:pPr>
        <w:pStyle w:val="gemStandard"/>
        <w:numPr>
          <w:ilvl w:val="2"/>
          <w:numId w:val="10"/>
        </w:numPr>
      </w:pPr>
      <w:r>
        <w:t>DNS</w:t>
      </w:r>
      <w:r w:rsidR="004C3243">
        <w:t>-</w:t>
      </w:r>
      <w:r w:rsidR="00C316EA">
        <w:t>Abfrage zum SIS-</w:t>
      </w:r>
      <w:r>
        <w:t>zugehörigen DNS</w:t>
      </w:r>
      <w:r w:rsidR="004C3243">
        <w:t>-</w:t>
      </w:r>
      <w:r>
        <w:t>Server.</w:t>
      </w:r>
    </w:p>
    <w:p w:rsidR="00717025" w:rsidRPr="00FE6971" w:rsidRDefault="00717025" w:rsidP="00CB28A0">
      <w:pPr>
        <w:pStyle w:val="gemStandard"/>
        <w:numPr>
          <w:ilvl w:val="2"/>
          <w:numId w:val="10"/>
        </w:numPr>
        <w:rPr>
          <w:rFonts w:eastAsia="Times New Roman" w:cs="Arial"/>
          <w:color w:val="000000"/>
        </w:rPr>
      </w:pPr>
      <w:r>
        <w:lastRenderedPageBreak/>
        <w:t>ICMP Request auf drei Server z.B. heise.de, google.de, Bertelsmann.de und Auswertung der Response (Laufzeit und Erhalt werden erfasst)</w:t>
      </w:r>
    </w:p>
    <w:p w:rsidR="00FE6971" w:rsidRPr="00CF162C" w:rsidRDefault="00FE6971" w:rsidP="00FE6971">
      <w:pPr>
        <w:pStyle w:val="gemStandard"/>
        <w:numPr>
          <w:ilvl w:val="2"/>
          <w:numId w:val="10"/>
        </w:numPr>
        <w:rPr>
          <w:rFonts w:eastAsia="Times New Roman" w:cs="Arial"/>
          <w:color w:val="000000"/>
        </w:rPr>
      </w:pPr>
      <w:r>
        <w:t>HTTPS GET auf drei Server</w:t>
      </w:r>
      <w:r w:rsidRPr="00FE6971">
        <w:t xml:space="preserve"> </w:t>
      </w:r>
      <w:r>
        <w:t xml:space="preserve">z.B. </w:t>
      </w:r>
      <w:r w:rsidRPr="00FE6971">
        <w:t>https://www.heise.de/</w:t>
      </w:r>
      <w:r>
        <w:t xml:space="preserve">, </w:t>
      </w:r>
      <w:r w:rsidRPr="00FE6971">
        <w:t>https://www.google.de/</w:t>
      </w:r>
      <w:r>
        <w:t xml:space="preserve">, </w:t>
      </w:r>
      <w:r w:rsidRPr="00FE6971">
        <w:t>https://www.commerzbank.de/</w:t>
      </w:r>
      <w:r>
        <w:t xml:space="preserve"> und Auswertung der Response (Erhalt, TCP Connect Time, TTFB)</w:t>
      </w:r>
    </w:p>
    <w:p w:rsidR="00CB28A0" w:rsidRDefault="00717025" w:rsidP="00060B8A">
      <w:pPr>
        <w:pStyle w:val="gemAufzhlung"/>
      </w:pPr>
      <w:r>
        <w:t>Für diese Probe sind die</w:t>
      </w:r>
      <w:r w:rsidR="001A7A72" w:rsidRPr="001A7A72">
        <w:t xml:space="preserve"> Anforderungen </w:t>
      </w:r>
      <w:r>
        <w:t xml:space="preserve">zur Schnittstelle I_Secure_Channel_Tunnel </w:t>
      </w:r>
      <w:r w:rsidRPr="00601708">
        <w:t>[gemSpec_VPN_ZugD]</w:t>
      </w:r>
      <w:r>
        <w:t xml:space="preserve"> relevant.</w:t>
      </w:r>
    </w:p>
    <w:p w:rsidR="002B0233" w:rsidRDefault="002B0233" w:rsidP="00CB28A0">
      <w:pPr>
        <w:pStyle w:val="gemAufzhlung"/>
        <w:numPr>
          <w:ilvl w:val="0"/>
          <w:numId w:val="0"/>
        </w:numPr>
        <w:ind w:left="1418"/>
        <w:rPr>
          <w:b/>
        </w:rPr>
      </w:pPr>
    </w:p>
    <w:p w:rsidR="00CF162C" w:rsidRPr="002B0233" w:rsidRDefault="002B0233" w:rsidP="002B0233">
      <w:pPr>
        <w:pStyle w:val="gemStandard"/>
      </w:pPr>
      <w:r>
        <w:rPr>
          <w:b/>
        </w:rPr>
        <w:sym w:font="Wingdings" w:char="F0D5"/>
      </w:r>
    </w:p>
    <w:p w:rsidR="00002B0F" w:rsidRDefault="00002B0F" w:rsidP="002B0233">
      <w:pPr>
        <w:pStyle w:val="berschrift3"/>
      </w:pPr>
      <w:bookmarkStart w:id="148" w:name="_Toc506976079"/>
      <w:r w:rsidRPr="00002B0F">
        <w:t>Zeitinformation_TI</w:t>
      </w:r>
      <w:bookmarkEnd w:id="148"/>
      <w:r w:rsidRPr="008A6C27">
        <w:t xml:space="preserve"> </w:t>
      </w:r>
    </w:p>
    <w:p w:rsidR="00381E59" w:rsidRPr="00535FB6" w:rsidRDefault="00381E59" w:rsidP="006A2288">
      <w:pPr>
        <w:pStyle w:val="gemEinzug"/>
        <w:ind w:hanging="567"/>
        <w:rPr>
          <w:b/>
          <w:lang w:val="en-US"/>
        </w:rPr>
      </w:pPr>
      <w:r w:rsidRPr="00535FB6">
        <w:rPr>
          <w:b/>
        </w:rPr>
        <w:sym w:font="Wingdings" w:char="F0D6"/>
      </w:r>
      <w:r w:rsidRPr="00535FB6">
        <w:rPr>
          <w:b/>
          <w:lang w:val="en-US"/>
        </w:rPr>
        <w:tab/>
      </w:r>
      <w:r w:rsidR="007259A1" w:rsidRPr="00535FB6">
        <w:rPr>
          <w:b/>
          <w:lang w:val="en-US"/>
        </w:rPr>
        <w:t>TIP1-A_7153</w:t>
      </w:r>
      <w:r w:rsidRPr="00535FB6">
        <w:rPr>
          <w:b/>
          <w:lang w:val="en-US"/>
        </w:rPr>
        <w:t xml:space="preserve"> </w:t>
      </w:r>
      <w:r w:rsidR="003911BC">
        <w:rPr>
          <w:b/>
          <w:lang w:val="en-US"/>
        </w:rPr>
        <w:t>Service Monitoring</w:t>
      </w:r>
      <w:r w:rsidRPr="00535FB6">
        <w:rPr>
          <w:b/>
          <w:lang w:val="en-US"/>
        </w:rPr>
        <w:t xml:space="preserve">, Probe Zeitinformation TI </w:t>
      </w:r>
    </w:p>
    <w:p w:rsidR="00381E59" w:rsidRDefault="00381E59" w:rsidP="00323772">
      <w:pPr>
        <w:pStyle w:val="gemEinzug"/>
      </w:pPr>
      <w:r w:rsidRPr="00381E59">
        <w:t xml:space="preserve">Das </w:t>
      </w:r>
      <w:r w:rsidR="003911BC">
        <w:t>Service Monitoring</w:t>
      </w:r>
      <w:r w:rsidRPr="00381E59">
        <w:t xml:space="preserve"> MUSS die Probe </w:t>
      </w:r>
      <w:r w:rsidRPr="00087943">
        <w:t>Zeitinformation</w:t>
      </w:r>
      <w:r>
        <w:t xml:space="preserve"> TI</w:t>
      </w:r>
      <w:r w:rsidRPr="00381E59">
        <w:t xml:space="preserve"> entsprechend Tab</w:t>
      </w:r>
      <w:r w:rsidR="009065EE">
        <w:t>_Service_Monitoring</w:t>
      </w:r>
      <w:r w:rsidRPr="00381E59">
        <w:t>_Probes_Zeitinformation_TI bereitstellen.</w:t>
      </w:r>
    </w:p>
    <w:p w:rsidR="00060B8A" w:rsidRPr="00381E59" w:rsidRDefault="00060B8A" w:rsidP="00323772">
      <w:pPr>
        <w:pStyle w:val="gemEinzug"/>
      </w:pPr>
    </w:p>
    <w:p w:rsidR="00087943" w:rsidRPr="00601708" w:rsidRDefault="00087943" w:rsidP="002B0233">
      <w:pPr>
        <w:pStyle w:val="Beschriftung"/>
        <w:rPr>
          <w:lang w:val="en-US"/>
        </w:rPr>
      </w:pPr>
      <w:bookmarkStart w:id="149" w:name="_Toc506559330"/>
      <w:r w:rsidRPr="00601708">
        <w:rPr>
          <w:lang w:val="en-US"/>
        </w:rPr>
        <w:t xml:space="preserve">Tabelle </w:t>
      </w:r>
      <w:r>
        <w:fldChar w:fldCharType="begin"/>
      </w:r>
      <w:r w:rsidRPr="00601708">
        <w:rPr>
          <w:lang w:val="en-US"/>
        </w:rPr>
        <w:instrText xml:space="preserve"> SEQ Tabelle \* ARABIC </w:instrText>
      </w:r>
      <w:r>
        <w:fldChar w:fldCharType="separate"/>
      </w:r>
      <w:r w:rsidR="003C34CD">
        <w:rPr>
          <w:noProof/>
          <w:lang w:val="en-US"/>
        </w:rPr>
        <w:t>11</w:t>
      </w:r>
      <w:r>
        <w:rPr>
          <w:noProof/>
        </w:rPr>
        <w:fldChar w:fldCharType="end"/>
      </w:r>
      <w:r w:rsidRPr="00601708">
        <w:rPr>
          <w:lang w:val="en-US"/>
        </w:rPr>
        <w:t xml:space="preserve">: </w:t>
      </w:r>
      <w:bookmarkStart w:id="150" w:name="_Ref498346822"/>
      <w:r w:rsidRPr="00601708">
        <w:rPr>
          <w:lang w:val="en-US"/>
        </w:rPr>
        <w:t>Tab</w:t>
      </w:r>
      <w:r w:rsidR="009065EE">
        <w:rPr>
          <w:lang w:val="en-US"/>
        </w:rPr>
        <w:t>_Service_Monitoring</w:t>
      </w:r>
      <w:r w:rsidRPr="00601708">
        <w:rPr>
          <w:lang w:val="en-US"/>
        </w:rPr>
        <w:t>_Probes_</w:t>
      </w:r>
      <w:r w:rsidRPr="00087943">
        <w:rPr>
          <w:rFonts w:eastAsia="Times New Roman" w:cs="Arial"/>
          <w:color w:val="000000"/>
          <w:lang w:val="en-US"/>
        </w:rPr>
        <w:t>Zeitinformation</w:t>
      </w:r>
      <w:r>
        <w:rPr>
          <w:rFonts w:eastAsia="Times New Roman" w:cs="Arial"/>
          <w:color w:val="000000"/>
          <w:lang w:val="en-US"/>
        </w:rPr>
        <w:t>_TI</w:t>
      </w:r>
      <w:bookmarkEnd w:id="150"/>
      <w:bookmarkEnd w:id="149"/>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087943" w:rsidRPr="00060B8A" w:rsidTr="00AE01CD">
        <w:trPr>
          <w:trHeight w:val="341"/>
          <w:tblHeader/>
        </w:trPr>
        <w:tc>
          <w:tcPr>
            <w:tcW w:w="1706" w:type="dxa"/>
            <w:gridSpan w:val="2"/>
            <w:shd w:val="clear" w:color="auto" w:fill="E0E0E0"/>
          </w:tcPr>
          <w:p w:rsidR="00087943" w:rsidRPr="00060B8A" w:rsidRDefault="00087943" w:rsidP="00323772">
            <w:pPr>
              <w:rPr>
                <w:b/>
                <w:sz w:val="20"/>
                <w:szCs w:val="20"/>
              </w:rPr>
            </w:pPr>
            <w:r w:rsidRPr="00060B8A">
              <w:rPr>
                <w:b/>
                <w:sz w:val="20"/>
                <w:szCs w:val="20"/>
              </w:rPr>
              <w:t>Element</w:t>
            </w:r>
          </w:p>
        </w:tc>
        <w:tc>
          <w:tcPr>
            <w:tcW w:w="7101" w:type="dxa"/>
            <w:shd w:val="clear" w:color="auto" w:fill="E0E0E0"/>
          </w:tcPr>
          <w:p w:rsidR="00087943" w:rsidRPr="00060B8A" w:rsidRDefault="00087943" w:rsidP="00323772">
            <w:pPr>
              <w:rPr>
                <w:b/>
                <w:sz w:val="20"/>
                <w:szCs w:val="20"/>
              </w:rPr>
            </w:pPr>
            <w:r w:rsidRPr="00060B8A">
              <w:rPr>
                <w:b/>
                <w:sz w:val="20"/>
                <w:szCs w:val="20"/>
              </w:rPr>
              <w:t>Beschreibung</w:t>
            </w:r>
          </w:p>
        </w:tc>
      </w:tr>
      <w:tr w:rsidR="00087943" w:rsidRPr="00060B8A" w:rsidTr="00AE01CD">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087943" w:rsidRPr="00060B8A" w:rsidRDefault="00087943" w:rsidP="00323772">
            <w:pPr>
              <w:rPr>
                <w:b/>
                <w:sz w:val="20"/>
                <w:szCs w:val="20"/>
              </w:rPr>
            </w:pPr>
            <w:r w:rsidRPr="00060B8A">
              <w:rPr>
                <w:b/>
                <w:sz w:val="20"/>
                <w:szCs w:val="20"/>
              </w:rPr>
              <w:t>Benennung der Probe</w:t>
            </w:r>
          </w:p>
        </w:tc>
        <w:tc>
          <w:tcPr>
            <w:tcW w:w="7107" w:type="dxa"/>
            <w:gridSpan w:val="2"/>
            <w:shd w:val="clear" w:color="auto" w:fill="auto"/>
            <w:vAlign w:val="center"/>
            <w:hideMark/>
          </w:tcPr>
          <w:p w:rsidR="00087943" w:rsidRPr="00060B8A" w:rsidRDefault="00087943" w:rsidP="00323772">
            <w:pPr>
              <w:rPr>
                <w:sz w:val="20"/>
                <w:szCs w:val="20"/>
              </w:rPr>
            </w:pPr>
            <w:r w:rsidRPr="00060B8A">
              <w:rPr>
                <w:sz w:val="20"/>
                <w:szCs w:val="20"/>
              </w:rPr>
              <w:t>Zeitinformation TI</w:t>
            </w:r>
          </w:p>
        </w:tc>
      </w:tr>
      <w:tr w:rsidR="00087943" w:rsidRPr="00060B8A" w:rsidTr="00AE01CD">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087943" w:rsidRPr="00060B8A" w:rsidRDefault="00087943" w:rsidP="00323772">
            <w:pPr>
              <w:rPr>
                <w:b/>
                <w:sz w:val="20"/>
                <w:szCs w:val="20"/>
              </w:rPr>
            </w:pPr>
            <w:r w:rsidRPr="00060B8A">
              <w:rPr>
                <w:b/>
                <w:sz w:val="20"/>
                <w:szCs w:val="20"/>
              </w:rPr>
              <w:t>Dienst</w:t>
            </w:r>
          </w:p>
        </w:tc>
        <w:tc>
          <w:tcPr>
            <w:tcW w:w="7107" w:type="dxa"/>
            <w:gridSpan w:val="2"/>
            <w:shd w:val="clear" w:color="auto" w:fill="auto"/>
            <w:vAlign w:val="center"/>
            <w:hideMark/>
          </w:tcPr>
          <w:p w:rsidR="00087943" w:rsidRPr="00060B8A" w:rsidRDefault="00087943" w:rsidP="00323772">
            <w:pPr>
              <w:rPr>
                <w:sz w:val="20"/>
                <w:szCs w:val="20"/>
              </w:rPr>
            </w:pPr>
            <w:r w:rsidRPr="00060B8A">
              <w:rPr>
                <w:sz w:val="20"/>
                <w:szCs w:val="20"/>
              </w:rPr>
              <w:t>Zeitdienst</w:t>
            </w:r>
          </w:p>
        </w:tc>
      </w:tr>
      <w:tr w:rsidR="00087943" w:rsidRPr="00060B8A" w:rsidTr="00AE01CD">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087943" w:rsidRPr="00060B8A" w:rsidRDefault="00087943" w:rsidP="00323772">
            <w:pPr>
              <w:rPr>
                <w:b/>
                <w:sz w:val="20"/>
                <w:szCs w:val="20"/>
              </w:rPr>
            </w:pPr>
            <w:r w:rsidRPr="00060B8A">
              <w:rPr>
                <w:b/>
                <w:sz w:val="20"/>
                <w:szCs w:val="20"/>
              </w:rPr>
              <w:t>Schnittstelle</w:t>
            </w:r>
          </w:p>
        </w:tc>
        <w:tc>
          <w:tcPr>
            <w:tcW w:w="7107" w:type="dxa"/>
            <w:gridSpan w:val="2"/>
            <w:shd w:val="clear" w:color="auto" w:fill="auto"/>
            <w:vAlign w:val="center"/>
            <w:hideMark/>
          </w:tcPr>
          <w:p w:rsidR="00087943" w:rsidRPr="00060B8A" w:rsidRDefault="00087943" w:rsidP="00323772">
            <w:pPr>
              <w:rPr>
                <w:sz w:val="20"/>
                <w:szCs w:val="20"/>
                <w:lang w:val="en-US"/>
              </w:rPr>
            </w:pPr>
            <w:r w:rsidRPr="00060B8A">
              <w:rPr>
                <w:sz w:val="20"/>
                <w:szCs w:val="20"/>
                <w:lang w:val="en-US"/>
              </w:rPr>
              <w:t>I_NTP_Time_Information</w:t>
            </w:r>
          </w:p>
        </w:tc>
      </w:tr>
      <w:tr w:rsidR="00087943" w:rsidRPr="00060B8A" w:rsidTr="00AE01CD">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087943" w:rsidRPr="00060B8A" w:rsidRDefault="00087943" w:rsidP="00323772">
            <w:pPr>
              <w:rPr>
                <w:b/>
                <w:sz w:val="20"/>
                <w:szCs w:val="20"/>
              </w:rPr>
            </w:pPr>
            <w:r w:rsidRPr="00060B8A">
              <w:rPr>
                <w:b/>
                <w:sz w:val="20"/>
                <w:szCs w:val="20"/>
              </w:rPr>
              <w:t>Operation</w:t>
            </w:r>
          </w:p>
        </w:tc>
        <w:tc>
          <w:tcPr>
            <w:tcW w:w="7107" w:type="dxa"/>
            <w:gridSpan w:val="2"/>
            <w:shd w:val="clear" w:color="auto" w:fill="auto"/>
            <w:vAlign w:val="center"/>
            <w:hideMark/>
          </w:tcPr>
          <w:p w:rsidR="00087943" w:rsidRPr="00060B8A" w:rsidRDefault="00087943" w:rsidP="00323772">
            <w:pPr>
              <w:rPr>
                <w:sz w:val="20"/>
                <w:szCs w:val="20"/>
                <w:lang w:val="en-US"/>
              </w:rPr>
            </w:pPr>
            <w:r w:rsidRPr="00060B8A">
              <w:rPr>
                <w:sz w:val="20"/>
                <w:szCs w:val="20"/>
                <w:lang w:val="en-US"/>
              </w:rPr>
              <w:t>sync_Time</w:t>
            </w:r>
          </w:p>
        </w:tc>
      </w:tr>
      <w:tr w:rsidR="00087943" w:rsidRPr="00060B8A" w:rsidTr="00AE01CD">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087943" w:rsidRPr="00060B8A" w:rsidRDefault="00087943" w:rsidP="00323772">
            <w:pPr>
              <w:rPr>
                <w:b/>
                <w:sz w:val="20"/>
                <w:szCs w:val="20"/>
              </w:rPr>
            </w:pPr>
            <w:r w:rsidRPr="00060B8A">
              <w:rPr>
                <w:b/>
                <w:sz w:val="20"/>
                <w:szCs w:val="20"/>
              </w:rPr>
              <w:t>Netzwerk</w:t>
            </w:r>
          </w:p>
        </w:tc>
        <w:tc>
          <w:tcPr>
            <w:tcW w:w="7107" w:type="dxa"/>
            <w:gridSpan w:val="2"/>
            <w:shd w:val="clear" w:color="auto" w:fill="auto"/>
            <w:vAlign w:val="center"/>
            <w:hideMark/>
          </w:tcPr>
          <w:p w:rsidR="00087943" w:rsidRPr="00060B8A" w:rsidRDefault="00A019EB" w:rsidP="00323772">
            <w:pPr>
              <w:rPr>
                <w:sz w:val="20"/>
                <w:szCs w:val="20"/>
              </w:rPr>
            </w:pPr>
            <w:r w:rsidRPr="00060B8A">
              <w:rPr>
                <w:sz w:val="20"/>
                <w:szCs w:val="20"/>
              </w:rPr>
              <w:t>zentrales Netz der TI</w:t>
            </w:r>
          </w:p>
        </w:tc>
      </w:tr>
      <w:tr w:rsidR="00087943" w:rsidRPr="00060B8A" w:rsidTr="00AE01CD">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087943" w:rsidRPr="00060B8A" w:rsidRDefault="00087943" w:rsidP="00323772">
            <w:pPr>
              <w:rPr>
                <w:b/>
                <w:sz w:val="20"/>
                <w:szCs w:val="20"/>
              </w:rPr>
            </w:pPr>
            <w:r w:rsidRPr="00060B8A">
              <w:rPr>
                <w:b/>
                <w:sz w:val="20"/>
                <w:szCs w:val="20"/>
              </w:rPr>
              <w:t>Beschreibung</w:t>
            </w:r>
          </w:p>
        </w:tc>
        <w:tc>
          <w:tcPr>
            <w:tcW w:w="7107" w:type="dxa"/>
            <w:gridSpan w:val="2"/>
            <w:shd w:val="clear" w:color="auto" w:fill="auto"/>
            <w:vAlign w:val="center"/>
            <w:hideMark/>
          </w:tcPr>
          <w:p w:rsidR="00A019EB" w:rsidRPr="00060B8A" w:rsidRDefault="00087943" w:rsidP="00323772">
            <w:pPr>
              <w:rPr>
                <w:sz w:val="20"/>
                <w:szCs w:val="20"/>
              </w:rPr>
            </w:pPr>
            <w:r w:rsidRPr="00060B8A">
              <w:rPr>
                <w:sz w:val="20"/>
                <w:szCs w:val="20"/>
              </w:rPr>
              <w:t xml:space="preserve">Diese Probe wird ausgeführt für alle </w:t>
            </w:r>
            <w:r w:rsidR="00F43A69" w:rsidRPr="00060B8A">
              <w:rPr>
                <w:sz w:val="20"/>
                <w:szCs w:val="20"/>
              </w:rPr>
              <w:t xml:space="preserve">Stratum-1-NTP-Server </w:t>
            </w:r>
            <w:r w:rsidRPr="00060B8A">
              <w:rPr>
                <w:sz w:val="20"/>
                <w:szCs w:val="20"/>
              </w:rPr>
              <w:t>de</w:t>
            </w:r>
            <w:r w:rsidR="00A019EB" w:rsidRPr="00060B8A">
              <w:rPr>
                <w:sz w:val="20"/>
                <w:szCs w:val="20"/>
              </w:rPr>
              <w:t>r TI.</w:t>
            </w:r>
          </w:p>
        </w:tc>
      </w:tr>
      <w:tr w:rsidR="00087943" w:rsidRPr="00060B8A" w:rsidTr="00AE01CD">
        <w:tblPrEx>
          <w:tblCellMar>
            <w:left w:w="70" w:type="dxa"/>
            <w:right w:w="70" w:type="dxa"/>
          </w:tblCellMar>
          <w:tblLook w:val="04A0" w:firstRow="1" w:lastRow="0" w:firstColumn="1" w:lastColumn="0" w:noHBand="0" w:noVBand="1"/>
        </w:tblPrEx>
        <w:trPr>
          <w:trHeight w:val="675"/>
        </w:trPr>
        <w:tc>
          <w:tcPr>
            <w:tcW w:w="1700" w:type="dxa"/>
            <w:shd w:val="clear" w:color="000000" w:fill="D9D9D9"/>
            <w:vAlign w:val="center"/>
            <w:hideMark/>
          </w:tcPr>
          <w:p w:rsidR="00087943" w:rsidRPr="00060B8A" w:rsidRDefault="00087943" w:rsidP="00323772">
            <w:pPr>
              <w:rPr>
                <w:b/>
                <w:sz w:val="20"/>
                <w:szCs w:val="20"/>
              </w:rPr>
            </w:pPr>
            <w:r w:rsidRPr="00060B8A">
              <w:rPr>
                <w:b/>
                <w:sz w:val="20"/>
                <w:szCs w:val="20"/>
              </w:rPr>
              <w:t>Vorbedingung</w:t>
            </w:r>
          </w:p>
        </w:tc>
        <w:tc>
          <w:tcPr>
            <w:tcW w:w="7107" w:type="dxa"/>
            <w:gridSpan w:val="2"/>
            <w:shd w:val="clear" w:color="auto" w:fill="auto"/>
            <w:vAlign w:val="center"/>
            <w:hideMark/>
          </w:tcPr>
          <w:p w:rsidR="00F43A69" w:rsidRPr="00060B8A" w:rsidRDefault="00F43A69" w:rsidP="00323772">
            <w:pPr>
              <w:rPr>
                <w:sz w:val="20"/>
                <w:szCs w:val="20"/>
              </w:rPr>
            </w:pPr>
            <w:r w:rsidRPr="00060B8A">
              <w:rPr>
                <w:sz w:val="20"/>
                <w:szCs w:val="20"/>
              </w:rPr>
              <w:t>Die NTP-Server der TI m</w:t>
            </w:r>
            <w:r w:rsidR="00D7069A" w:rsidRPr="00060B8A">
              <w:rPr>
                <w:sz w:val="20"/>
                <w:szCs w:val="20"/>
              </w:rPr>
              <w:t>üssen für die Probe konfigurierbar sein.</w:t>
            </w:r>
          </w:p>
        </w:tc>
      </w:tr>
      <w:tr w:rsidR="00087943" w:rsidRPr="00060B8A" w:rsidTr="00AE01CD">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087943" w:rsidRPr="00060B8A" w:rsidRDefault="00087943" w:rsidP="00323772">
            <w:pPr>
              <w:rPr>
                <w:b/>
                <w:sz w:val="20"/>
                <w:szCs w:val="20"/>
              </w:rPr>
            </w:pPr>
            <w:r w:rsidRPr="00060B8A">
              <w:rPr>
                <w:b/>
                <w:sz w:val="20"/>
                <w:szCs w:val="20"/>
              </w:rPr>
              <w:t>Nachbedingung</w:t>
            </w:r>
          </w:p>
        </w:tc>
        <w:tc>
          <w:tcPr>
            <w:tcW w:w="7107" w:type="dxa"/>
            <w:gridSpan w:val="2"/>
            <w:shd w:val="clear" w:color="auto" w:fill="auto"/>
            <w:vAlign w:val="center"/>
            <w:hideMark/>
          </w:tcPr>
          <w:p w:rsidR="00675894" w:rsidRPr="00060B8A" w:rsidRDefault="00087943" w:rsidP="00323772">
            <w:pPr>
              <w:rPr>
                <w:sz w:val="20"/>
                <w:szCs w:val="20"/>
              </w:rPr>
            </w:pPr>
            <w:r w:rsidRPr="00060B8A">
              <w:rPr>
                <w:sz w:val="20"/>
                <w:szCs w:val="20"/>
              </w:rPr>
              <w:t xml:space="preserve">Im Service Monitoring müssen für die Teilschritte des Probe-Ablaufs die dort definierten Daten für jeden </w:t>
            </w:r>
            <w:r w:rsidR="009240C0" w:rsidRPr="00060B8A">
              <w:rPr>
                <w:sz w:val="20"/>
                <w:szCs w:val="20"/>
              </w:rPr>
              <w:t>NTP-Server</w:t>
            </w:r>
            <w:r w:rsidRPr="00060B8A">
              <w:rPr>
                <w:sz w:val="20"/>
                <w:szCs w:val="20"/>
              </w:rPr>
              <w:t xml:space="preserve"> verfügbar sein.</w:t>
            </w:r>
          </w:p>
        </w:tc>
      </w:tr>
      <w:tr w:rsidR="00087943" w:rsidRPr="00060B8A" w:rsidTr="00AE01CD">
        <w:tblPrEx>
          <w:tblCellMar>
            <w:left w:w="70" w:type="dxa"/>
            <w:right w:w="70" w:type="dxa"/>
          </w:tblCellMar>
          <w:tblLook w:val="04A0" w:firstRow="1" w:lastRow="0" w:firstColumn="1" w:lastColumn="0" w:noHBand="0" w:noVBand="1"/>
        </w:tblPrEx>
        <w:trPr>
          <w:trHeight w:val="510"/>
        </w:trPr>
        <w:tc>
          <w:tcPr>
            <w:tcW w:w="1700" w:type="dxa"/>
            <w:vMerge w:val="restart"/>
            <w:shd w:val="clear" w:color="000000" w:fill="D9D9D9"/>
            <w:vAlign w:val="center"/>
            <w:hideMark/>
          </w:tcPr>
          <w:p w:rsidR="00087943" w:rsidRPr="00060B8A" w:rsidRDefault="00087943" w:rsidP="00323772">
            <w:pPr>
              <w:rPr>
                <w:b/>
                <w:sz w:val="20"/>
                <w:szCs w:val="20"/>
              </w:rPr>
            </w:pPr>
            <w:r w:rsidRPr="00060B8A">
              <w:rPr>
                <w:b/>
                <w:sz w:val="20"/>
                <w:szCs w:val="20"/>
              </w:rPr>
              <w:t>Standardablauf</w:t>
            </w:r>
          </w:p>
        </w:tc>
        <w:tc>
          <w:tcPr>
            <w:tcW w:w="7107" w:type="dxa"/>
            <w:gridSpan w:val="2"/>
            <w:shd w:val="clear" w:color="auto" w:fill="auto"/>
            <w:vAlign w:val="center"/>
            <w:hideMark/>
          </w:tcPr>
          <w:p w:rsidR="00087943" w:rsidRPr="00060B8A" w:rsidRDefault="00087943" w:rsidP="00323772">
            <w:pPr>
              <w:rPr>
                <w:sz w:val="20"/>
                <w:szCs w:val="20"/>
              </w:rPr>
            </w:pPr>
            <w:r w:rsidRPr="00060B8A">
              <w:rPr>
                <w:sz w:val="20"/>
                <w:szCs w:val="20"/>
              </w:rPr>
              <w:t xml:space="preserve">1. </w:t>
            </w:r>
            <w:r w:rsidR="00C21ED4" w:rsidRPr="00060B8A">
              <w:rPr>
                <w:sz w:val="20"/>
                <w:szCs w:val="20"/>
              </w:rPr>
              <w:t xml:space="preserve">Die Probe </w:t>
            </w:r>
            <w:r w:rsidR="009240C0" w:rsidRPr="00060B8A">
              <w:rPr>
                <w:sz w:val="20"/>
                <w:szCs w:val="20"/>
              </w:rPr>
              <w:t>führt für jeden</w:t>
            </w:r>
            <w:r w:rsidR="00C21ED4" w:rsidRPr="00060B8A">
              <w:rPr>
                <w:sz w:val="20"/>
                <w:szCs w:val="20"/>
              </w:rPr>
              <w:t xml:space="preserve"> NTP-Server </w:t>
            </w:r>
            <w:r w:rsidR="009240C0" w:rsidRPr="00060B8A">
              <w:rPr>
                <w:sz w:val="20"/>
                <w:szCs w:val="20"/>
              </w:rPr>
              <w:t>die folgenden Schritte durch:</w:t>
            </w:r>
          </w:p>
        </w:tc>
      </w:tr>
      <w:tr w:rsidR="009240C0" w:rsidRPr="00060B8A" w:rsidTr="00AE01CD">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9240C0" w:rsidRPr="00060B8A" w:rsidRDefault="009240C0" w:rsidP="00323772">
            <w:pPr>
              <w:rPr>
                <w:b/>
                <w:sz w:val="20"/>
                <w:szCs w:val="20"/>
              </w:rPr>
            </w:pPr>
          </w:p>
        </w:tc>
        <w:tc>
          <w:tcPr>
            <w:tcW w:w="7107" w:type="dxa"/>
            <w:gridSpan w:val="2"/>
            <w:shd w:val="clear" w:color="auto" w:fill="auto"/>
            <w:vAlign w:val="center"/>
          </w:tcPr>
          <w:p w:rsidR="009240C0" w:rsidRPr="00060B8A" w:rsidRDefault="009240C0" w:rsidP="00323772">
            <w:pPr>
              <w:rPr>
                <w:sz w:val="20"/>
                <w:szCs w:val="20"/>
              </w:rPr>
            </w:pPr>
            <w:r w:rsidRPr="00060B8A">
              <w:rPr>
                <w:sz w:val="20"/>
                <w:szCs w:val="20"/>
              </w:rPr>
              <w:t xml:space="preserve">1.1. </w:t>
            </w:r>
            <w:r w:rsidR="00325023" w:rsidRPr="00060B8A">
              <w:rPr>
                <w:sz w:val="20"/>
                <w:szCs w:val="20"/>
              </w:rPr>
              <w:t>Ermittlung</w:t>
            </w:r>
            <w:r w:rsidRPr="00060B8A">
              <w:rPr>
                <w:sz w:val="20"/>
                <w:szCs w:val="20"/>
              </w:rPr>
              <w:t xml:space="preserve"> der IP-Adresse des NTP-Servers durch eine DNS-Anfrage</w:t>
            </w:r>
            <w:r w:rsidR="008B2429" w:rsidRPr="00060B8A">
              <w:rPr>
                <w:sz w:val="20"/>
                <w:szCs w:val="20"/>
              </w:rPr>
              <w:t xml:space="preserve"> </w:t>
            </w:r>
            <w:r w:rsidR="00BE105C" w:rsidRPr="00060B8A">
              <w:rPr>
                <w:sz w:val="20"/>
                <w:szCs w:val="20"/>
              </w:rPr>
              <w:t>mit</w:t>
            </w:r>
            <w:r w:rsidR="008B2429" w:rsidRPr="00060B8A">
              <w:rPr>
                <w:sz w:val="20"/>
                <w:szCs w:val="20"/>
              </w:rPr>
              <w:t xml:space="preserve"> </w:t>
            </w:r>
            <w:r w:rsidR="00BE105C" w:rsidRPr="00060B8A">
              <w:rPr>
                <w:sz w:val="20"/>
                <w:szCs w:val="20"/>
              </w:rPr>
              <w:t>TUC_SM_001_DNS_Name_Resolution</w:t>
            </w:r>
            <w:r w:rsidRPr="00060B8A">
              <w:rPr>
                <w:sz w:val="20"/>
                <w:szCs w:val="20"/>
              </w:rPr>
              <w:t>.</w:t>
            </w:r>
          </w:p>
        </w:tc>
      </w:tr>
      <w:tr w:rsidR="009240C0" w:rsidRPr="00060B8A" w:rsidTr="00AE01CD">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9240C0" w:rsidRPr="00060B8A" w:rsidRDefault="009240C0" w:rsidP="00323772">
            <w:pPr>
              <w:rPr>
                <w:b/>
                <w:sz w:val="20"/>
                <w:szCs w:val="20"/>
              </w:rPr>
            </w:pPr>
          </w:p>
        </w:tc>
        <w:tc>
          <w:tcPr>
            <w:tcW w:w="7107" w:type="dxa"/>
            <w:gridSpan w:val="2"/>
            <w:shd w:val="clear" w:color="auto" w:fill="auto"/>
            <w:vAlign w:val="center"/>
          </w:tcPr>
          <w:p w:rsidR="009240C0" w:rsidRPr="00060B8A" w:rsidRDefault="009240C0" w:rsidP="00323772">
            <w:pPr>
              <w:rPr>
                <w:sz w:val="20"/>
                <w:szCs w:val="20"/>
              </w:rPr>
            </w:pPr>
            <w:r w:rsidRPr="00060B8A">
              <w:rPr>
                <w:sz w:val="20"/>
                <w:szCs w:val="20"/>
              </w:rPr>
              <w:t>1.2. Die Probe ermittelt von dem NTP-Server</w:t>
            </w:r>
            <w:r w:rsidR="00305E83" w:rsidRPr="00060B8A">
              <w:rPr>
                <w:sz w:val="20"/>
                <w:szCs w:val="20"/>
              </w:rPr>
              <w:t xml:space="preserve"> die Zeit über das NTPv4 Protokoll</w:t>
            </w:r>
            <w:r w:rsidRPr="00060B8A">
              <w:rPr>
                <w:sz w:val="20"/>
                <w:szCs w:val="20"/>
              </w:rPr>
              <w:t xml:space="preserve"> (siehe auch </w:t>
            </w:r>
            <w:r w:rsidR="00305E83" w:rsidRPr="00060B8A">
              <w:rPr>
                <w:sz w:val="20"/>
                <w:szCs w:val="20"/>
              </w:rPr>
              <w:t>GS-A_3934</w:t>
            </w:r>
            <w:r w:rsidRPr="00060B8A">
              <w:rPr>
                <w:sz w:val="20"/>
                <w:szCs w:val="20"/>
              </w:rPr>
              <w:t xml:space="preserve"> [gemSpec_</w:t>
            </w:r>
            <w:r w:rsidR="00305E83" w:rsidRPr="00060B8A">
              <w:rPr>
                <w:sz w:val="20"/>
                <w:szCs w:val="20"/>
              </w:rPr>
              <w:t>Net</w:t>
            </w:r>
            <w:r w:rsidRPr="00060B8A">
              <w:rPr>
                <w:sz w:val="20"/>
                <w:szCs w:val="20"/>
              </w:rPr>
              <w:t>]).</w:t>
            </w:r>
          </w:p>
        </w:tc>
      </w:tr>
      <w:tr w:rsidR="00087943" w:rsidRPr="00060B8A" w:rsidTr="000F33BF">
        <w:tblPrEx>
          <w:tblCellMar>
            <w:left w:w="70" w:type="dxa"/>
            <w:right w:w="70" w:type="dxa"/>
          </w:tblCellMar>
          <w:tblLook w:val="04A0" w:firstRow="1" w:lastRow="0" w:firstColumn="1" w:lastColumn="0" w:noHBand="0" w:noVBand="1"/>
        </w:tblPrEx>
        <w:trPr>
          <w:trHeight w:val="987"/>
        </w:trPr>
        <w:tc>
          <w:tcPr>
            <w:tcW w:w="1700" w:type="dxa"/>
            <w:vMerge/>
            <w:vAlign w:val="center"/>
            <w:hideMark/>
          </w:tcPr>
          <w:p w:rsidR="00087943" w:rsidRPr="00060B8A" w:rsidRDefault="00087943" w:rsidP="00323772">
            <w:pPr>
              <w:rPr>
                <w:b/>
                <w:sz w:val="20"/>
                <w:szCs w:val="20"/>
              </w:rPr>
            </w:pPr>
          </w:p>
        </w:tc>
        <w:tc>
          <w:tcPr>
            <w:tcW w:w="7107" w:type="dxa"/>
            <w:gridSpan w:val="2"/>
            <w:shd w:val="clear" w:color="auto" w:fill="auto"/>
            <w:vAlign w:val="center"/>
            <w:hideMark/>
          </w:tcPr>
          <w:p w:rsidR="00087943" w:rsidRPr="00060B8A" w:rsidRDefault="009240C0" w:rsidP="00323772">
            <w:pPr>
              <w:rPr>
                <w:sz w:val="20"/>
                <w:szCs w:val="20"/>
              </w:rPr>
            </w:pPr>
            <w:r w:rsidRPr="00060B8A">
              <w:rPr>
                <w:sz w:val="20"/>
                <w:szCs w:val="20"/>
              </w:rPr>
              <w:t>1</w:t>
            </w:r>
            <w:r w:rsidR="00486D73" w:rsidRPr="00060B8A">
              <w:rPr>
                <w:sz w:val="20"/>
                <w:szCs w:val="20"/>
              </w:rPr>
              <w:t>.</w:t>
            </w:r>
            <w:r w:rsidRPr="00060B8A">
              <w:rPr>
                <w:sz w:val="20"/>
                <w:szCs w:val="20"/>
              </w:rPr>
              <w:t xml:space="preserve">3. </w:t>
            </w:r>
            <w:r w:rsidR="00325023" w:rsidRPr="00060B8A">
              <w:rPr>
                <w:sz w:val="20"/>
                <w:szCs w:val="20"/>
              </w:rPr>
              <w:t>Ermittlung</w:t>
            </w:r>
            <w:r w:rsidR="00087943" w:rsidRPr="00060B8A">
              <w:rPr>
                <w:sz w:val="20"/>
                <w:szCs w:val="20"/>
              </w:rPr>
              <w:t xml:space="preserve"> der Service Monitoring</w:t>
            </w:r>
            <w:r w:rsidR="00D91713">
              <w:rPr>
                <w:sz w:val="20"/>
                <w:szCs w:val="20"/>
              </w:rPr>
              <w:t>-</w:t>
            </w:r>
            <w:r w:rsidR="00087943" w:rsidRPr="00060B8A">
              <w:rPr>
                <w:sz w:val="20"/>
                <w:szCs w:val="20"/>
              </w:rPr>
              <w:t>Daten</w:t>
            </w:r>
            <w:r w:rsidRPr="00060B8A">
              <w:rPr>
                <w:sz w:val="20"/>
                <w:szCs w:val="20"/>
              </w:rPr>
              <w:t xml:space="preserve"> für den NTP-Server</w:t>
            </w:r>
            <w:r w:rsidR="000F33BF" w:rsidRPr="00060B8A">
              <w:rPr>
                <w:sz w:val="20"/>
                <w:szCs w:val="20"/>
              </w:rPr>
              <w:t xml:space="preserve"> entsprechend </w:t>
            </w:r>
            <w:r w:rsidR="00481041" w:rsidRPr="00060B8A">
              <w:rPr>
                <w:sz w:val="20"/>
                <w:szCs w:val="20"/>
              </w:rPr>
              <w:t>Tab</w:t>
            </w:r>
            <w:r w:rsidR="009065EE">
              <w:rPr>
                <w:sz w:val="20"/>
                <w:szCs w:val="20"/>
              </w:rPr>
              <w:t>_Service_Monitoring</w:t>
            </w:r>
            <w:r w:rsidR="00481041" w:rsidRPr="00060B8A">
              <w:rPr>
                <w:sz w:val="20"/>
                <w:szCs w:val="20"/>
              </w:rPr>
              <w:t>_Probe_Daten</w:t>
            </w:r>
            <w:r w:rsidR="00211222" w:rsidRPr="00060B8A">
              <w:rPr>
                <w:sz w:val="20"/>
                <w:szCs w:val="20"/>
              </w:rPr>
              <w:t xml:space="preserve"> und Erfassung der Performance-Kenngröße „Bearbeitungszeit“</w:t>
            </w:r>
          </w:p>
        </w:tc>
      </w:tr>
      <w:tr w:rsidR="00087943" w:rsidRPr="00060B8A" w:rsidTr="00AE01CD">
        <w:tblPrEx>
          <w:tblCellMar>
            <w:left w:w="70" w:type="dxa"/>
            <w:right w:w="70" w:type="dxa"/>
          </w:tblCellMar>
          <w:tblLook w:val="04A0" w:firstRow="1" w:lastRow="0" w:firstColumn="1" w:lastColumn="0" w:noHBand="0" w:noVBand="1"/>
        </w:tblPrEx>
        <w:trPr>
          <w:trHeight w:val="780"/>
        </w:trPr>
        <w:tc>
          <w:tcPr>
            <w:tcW w:w="1700" w:type="dxa"/>
            <w:vMerge/>
            <w:vAlign w:val="center"/>
            <w:hideMark/>
          </w:tcPr>
          <w:p w:rsidR="00087943" w:rsidRPr="00060B8A" w:rsidRDefault="00087943" w:rsidP="00323772">
            <w:pPr>
              <w:rPr>
                <w:b/>
                <w:sz w:val="20"/>
                <w:szCs w:val="20"/>
              </w:rPr>
            </w:pPr>
          </w:p>
        </w:tc>
        <w:tc>
          <w:tcPr>
            <w:tcW w:w="7107" w:type="dxa"/>
            <w:gridSpan w:val="2"/>
            <w:shd w:val="clear" w:color="auto" w:fill="auto"/>
            <w:vAlign w:val="center"/>
            <w:hideMark/>
          </w:tcPr>
          <w:p w:rsidR="00087943" w:rsidRPr="00060B8A" w:rsidRDefault="009240C0" w:rsidP="00323772">
            <w:pPr>
              <w:rPr>
                <w:sz w:val="20"/>
                <w:szCs w:val="20"/>
              </w:rPr>
            </w:pPr>
            <w:r w:rsidRPr="00060B8A">
              <w:rPr>
                <w:sz w:val="20"/>
                <w:szCs w:val="20"/>
              </w:rPr>
              <w:t>2</w:t>
            </w:r>
            <w:r w:rsidR="00087943" w:rsidRPr="00060B8A">
              <w:rPr>
                <w:sz w:val="20"/>
                <w:szCs w:val="20"/>
              </w:rPr>
              <w:t>. Rückgabe der ermittelten Daten an das Service Monitoring.</w:t>
            </w:r>
            <w:r w:rsidR="00087943" w:rsidRPr="00060B8A">
              <w:rPr>
                <w:sz w:val="20"/>
                <w:szCs w:val="20"/>
              </w:rPr>
              <w:br/>
              <w:t>Alternativ können die Daten auch nach jeden Teilschritt an das Service Monitoring übergeben werden.</w:t>
            </w:r>
          </w:p>
        </w:tc>
      </w:tr>
      <w:tr w:rsidR="00087943" w:rsidRPr="00060B8A" w:rsidTr="00305E83">
        <w:tblPrEx>
          <w:tblCellMar>
            <w:left w:w="70" w:type="dxa"/>
            <w:right w:w="70" w:type="dxa"/>
          </w:tblCellMar>
          <w:tblLook w:val="04A0" w:firstRow="1" w:lastRow="0" w:firstColumn="1" w:lastColumn="0" w:noHBand="0" w:noVBand="1"/>
        </w:tblPrEx>
        <w:trPr>
          <w:trHeight w:val="510"/>
        </w:trPr>
        <w:tc>
          <w:tcPr>
            <w:tcW w:w="1700" w:type="dxa"/>
            <w:shd w:val="clear" w:color="000000" w:fill="D9D9D9"/>
            <w:vAlign w:val="center"/>
            <w:hideMark/>
          </w:tcPr>
          <w:p w:rsidR="00087943" w:rsidRPr="00060B8A" w:rsidRDefault="00087943" w:rsidP="00323772">
            <w:pPr>
              <w:rPr>
                <w:b/>
                <w:sz w:val="20"/>
                <w:szCs w:val="20"/>
              </w:rPr>
            </w:pPr>
            <w:r w:rsidRPr="00060B8A">
              <w:rPr>
                <w:b/>
                <w:sz w:val="20"/>
                <w:szCs w:val="20"/>
              </w:rPr>
              <w:lastRenderedPageBreak/>
              <w:t>Ursachen-Analyse im Fehlerfall</w:t>
            </w:r>
          </w:p>
        </w:tc>
        <w:tc>
          <w:tcPr>
            <w:tcW w:w="7107" w:type="dxa"/>
            <w:gridSpan w:val="2"/>
            <w:tcBorders>
              <w:bottom w:val="single" w:sz="8" w:space="0" w:color="auto"/>
            </w:tcBorders>
            <w:shd w:val="clear" w:color="auto" w:fill="auto"/>
            <w:vAlign w:val="center"/>
            <w:hideMark/>
          </w:tcPr>
          <w:p w:rsidR="00FC02BD" w:rsidRPr="00060B8A" w:rsidRDefault="00BE105C" w:rsidP="00323772">
            <w:pPr>
              <w:rPr>
                <w:sz w:val="20"/>
                <w:szCs w:val="20"/>
              </w:rPr>
            </w:pPr>
            <w:r w:rsidRPr="00060B8A">
              <w:rPr>
                <w:sz w:val="20"/>
                <w:szCs w:val="20"/>
              </w:rPr>
              <w:t>Falls im Standardablauf bei den Aufrufen des NTP-Servers Fehler auftreten (es wird keine erwartete Antwort und keine Fehlermeldung geliefert)</w:t>
            </w:r>
            <w:r w:rsidR="00DB0DFD">
              <w:rPr>
                <w:sz w:val="20"/>
                <w:szCs w:val="20"/>
              </w:rPr>
              <w:t>,</w:t>
            </w:r>
            <w:r w:rsidRPr="00060B8A">
              <w:rPr>
                <w:sz w:val="20"/>
                <w:szCs w:val="20"/>
              </w:rPr>
              <w:t xml:space="preserve"> muss die Erreichbarkeit des Dienstes mit TUC_SM_002_Erreichbarkeitsprüfung geprüft und die Probe mit dem nächsten NTP-Server fortgesetzt werden. </w:t>
            </w:r>
            <w:r w:rsidR="00A93575" w:rsidRPr="00060B8A">
              <w:rPr>
                <w:sz w:val="20"/>
                <w:szCs w:val="20"/>
              </w:rPr>
              <w:t>Das „</w:t>
            </w:r>
            <w:r w:rsidR="00465E35">
              <w:rPr>
                <w:sz w:val="20"/>
                <w:szCs w:val="20"/>
              </w:rPr>
              <w:t>Probe-Ergebnis</w:t>
            </w:r>
            <w:r w:rsidR="00A93575" w:rsidRPr="00060B8A">
              <w:rPr>
                <w:sz w:val="20"/>
                <w:szCs w:val="20"/>
              </w:rPr>
              <w:t xml:space="preserve">“ </w:t>
            </w:r>
            <w:r w:rsidR="00657476" w:rsidRPr="00060B8A">
              <w:rPr>
                <w:sz w:val="20"/>
                <w:szCs w:val="20"/>
              </w:rPr>
              <w:t xml:space="preserve">für diesen NTP-Server </w:t>
            </w:r>
            <w:r w:rsidR="00A93575" w:rsidRPr="00060B8A">
              <w:rPr>
                <w:sz w:val="20"/>
                <w:szCs w:val="20"/>
              </w:rPr>
              <w:t xml:space="preserve">wird auf </w:t>
            </w:r>
          </w:p>
          <w:p w:rsidR="00FC02BD" w:rsidRPr="00060B8A" w:rsidRDefault="00FC02BD" w:rsidP="009202EC">
            <w:pPr>
              <w:pStyle w:val="Listenabsatz"/>
              <w:numPr>
                <w:ilvl w:val="1"/>
                <w:numId w:val="22"/>
              </w:numPr>
              <w:rPr>
                <w:sz w:val="20"/>
                <w:szCs w:val="20"/>
              </w:rPr>
            </w:pPr>
            <w:r w:rsidRPr="00060B8A">
              <w:rPr>
                <w:sz w:val="20"/>
                <w:szCs w:val="20"/>
              </w:rPr>
              <w:t>7100 NTP-Servers nicht erreichbar oder</w:t>
            </w:r>
          </w:p>
          <w:p w:rsidR="00FC02BD" w:rsidRPr="00060B8A" w:rsidRDefault="00FC02BD" w:rsidP="009202EC">
            <w:pPr>
              <w:pStyle w:val="Listenabsatz"/>
              <w:numPr>
                <w:ilvl w:val="1"/>
                <w:numId w:val="22"/>
              </w:numPr>
              <w:rPr>
                <w:sz w:val="20"/>
                <w:szCs w:val="20"/>
              </w:rPr>
            </w:pPr>
            <w:r w:rsidRPr="00060B8A">
              <w:rPr>
                <w:sz w:val="20"/>
                <w:szCs w:val="20"/>
              </w:rPr>
              <w:t>7101 Ports vom NTP-Servers geschlossen oder</w:t>
            </w:r>
          </w:p>
          <w:p w:rsidR="00FC02BD" w:rsidRPr="00060B8A" w:rsidRDefault="00FC02BD" w:rsidP="009202EC">
            <w:pPr>
              <w:pStyle w:val="Listenabsatz"/>
              <w:numPr>
                <w:ilvl w:val="1"/>
                <w:numId w:val="22"/>
              </w:numPr>
              <w:rPr>
                <w:sz w:val="20"/>
                <w:szCs w:val="20"/>
              </w:rPr>
            </w:pPr>
            <w:r w:rsidRPr="00060B8A">
              <w:rPr>
                <w:sz w:val="20"/>
                <w:szCs w:val="20"/>
              </w:rPr>
              <w:t>7103 Aufruf mit Fehler beendet</w:t>
            </w:r>
          </w:p>
          <w:p w:rsidR="00087943" w:rsidRPr="00060B8A" w:rsidRDefault="00A93575" w:rsidP="00323772">
            <w:pPr>
              <w:rPr>
                <w:sz w:val="20"/>
                <w:szCs w:val="20"/>
              </w:rPr>
            </w:pPr>
            <w:r w:rsidRPr="00060B8A">
              <w:rPr>
                <w:sz w:val="20"/>
                <w:szCs w:val="20"/>
              </w:rPr>
              <w:t>gesetzt.</w:t>
            </w:r>
          </w:p>
        </w:tc>
      </w:tr>
    </w:tbl>
    <w:p w:rsidR="002B0233" w:rsidRDefault="002B0233" w:rsidP="00535FB6">
      <w:pPr>
        <w:pStyle w:val="gemStandard"/>
        <w:ind w:firstLine="709"/>
        <w:rPr>
          <w:b/>
        </w:rPr>
      </w:pPr>
    </w:p>
    <w:p w:rsidR="00087943" w:rsidRPr="002B0233" w:rsidRDefault="002B0233" w:rsidP="00535FB6">
      <w:pPr>
        <w:pStyle w:val="gemStandard"/>
        <w:ind w:firstLine="709"/>
      </w:pPr>
      <w:r>
        <w:rPr>
          <w:b/>
        </w:rPr>
        <w:sym w:font="Wingdings" w:char="F0D5"/>
      </w:r>
    </w:p>
    <w:p w:rsidR="00002B0F" w:rsidRDefault="00FC30DE" w:rsidP="002B0233">
      <w:pPr>
        <w:pStyle w:val="berschrift3"/>
      </w:pPr>
      <w:bookmarkStart w:id="151" w:name="_Toc506976080"/>
      <w:r>
        <w:t>Zeitinformation_VPN_Zugangsdienst</w:t>
      </w:r>
      <w:bookmarkEnd w:id="151"/>
    </w:p>
    <w:p w:rsidR="00381E59" w:rsidRPr="00535FB6" w:rsidRDefault="00381E59" w:rsidP="006A2288">
      <w:pPr>
        <w:pStyle w:val="gemEinzug"/>
        <w:ind w:hanging="567"/>
        <w:rPr>
          <w:b/>
        </w:rPr>
      </w:pPr>
      <w:r w:rsidRPr="00535FB6">
        <w:rPr>
          <w:b/>
        </w:rPr>
        <w:sym w:font="Wingdings" w:char="F0D6"/>
      </w:r>
      <w:r w:rsidRPr="00535FB6">
        <w:rPr>
          <w:b/>
        </w:rPr>
        <w:tab/>
      </w:r>
      <w:r w:rsidR="007259A1" w:rsidRPr="00535FB6">
        <w:rPr>
          <w:b/>
        </w:rPr>
        <w:t>TIP1-A_7154</w:t>
      </w:r>
      <w:r w:rsidRPr="00535FB6">
        <w:rPr>
          <w:b/>
        </w:rPr>
        <w:t xml:space="preserve"> </w:t>
      </w:r>
      <w:r w:rsidR="003911BC">
        <w:rPr>
          <w:b/>
        </w:rPr>
        <w:t>Service Monitoring</w:t>
      </w:r>
      <w:r w:rsidRPr="00535FB6">
        <w:rPr>
          <w:b/>
        </w:rPr>
        <w:t xml:space="preserve">, Probe Zeitinformation VPN Zugangsdienst </w:t>
      </w:r>
    </w:p>
    <w:p w:rsidR="00D56C69" w:rsidRDefault="00D56C69" w:rsidP="00323772">
      <w:pPr>
        <w:pStyle w:val="gemEinzug"/>
        <w:rPr>
          <w:rFonts w:eastAsia="Times New Roman" w:cs="Arial"/>
          <w:color w:val="000000"/>
        </w:rPr>
      </w:pPr>
      <w:r w:rsidRPr="00381E59">
        <w:t xml:space="preserve">Das </w:t>
      </w:r>
      <w:r w:rsidR="003911BC">
        <w:t>Service Monitoring</w:t>
      </w:r>
      <w:r w:rsidRPr="00381E59">
        <w:t xml:space="preserve"> MUSS die Probe </w:t>
      </w:r>
      <w:r w:rsidRPr="00B153CC">
        <w:t>Zeitinformation VPN</w:t>
      </w:r>
      <w:r w:rsidR="00DB0DFD">
        <w:t>-</w:t>
      </w:r>
      <w:r w:rsidRPr="00B153CC">
        <w:t>Zugangsdienst</w:t>
      </w:r>
      <w:r w:rsidRPr="00381E59">
        <w:t xml:space="preserve"> entsprechend</w:t>
      </w:r>
      <w:r w:rsidRPr="00CF162C">
        <w:t xml:space="preserve"> </w:t>
      </w:r>
      <w:r w:rsidRPr="00D56C69">
        <w:t>Tab</w:t>
      </w:r>
      <w:r w:rsidR="009065EE">
        <w:t>_Service_Monitoring</w:t>
      </w:r>
      <w:r w:rsidRPr="00D56C69">
        <w:t>_Probes_</w:t>
      </w:r>
      <w:r w:rsidRPr="00D56C69">
        <w:rPr>
          <w:rFonts w:eastAsia="Times New Roman" w:cs="Arial"/>
          <w:color w:val="000000"/>
        </w:rPr>
        <w:t>Zeitinformation_TI</w:t>
      </w:r>
      <w:r w:rsidRPr="00CF162C">
        <w:rPr>
          <w:rFonts w:eastAsia="Times New Roman" w:cs="Arial"/>
          <w:color w:val="000000"/>
        </w:rPr>
        <w:t xml:space="preserve"> </w:t>
      </w:r>
      <w:r w:rsidR="00B3465A">
        <w:t xml:space="preserve">für die </w:t>
      </w:r>
      <w:r w:rsidR="00B3465A" w:rsidRPr="00B153CC">
        <w:t>Stratum-2-NTP-Server</w:t>
      </w:r>
      <w:r w:rsidR="00B3465A">
        <w:t xml:space="preserve"> </w:t>
      </w:r>
      <w:r w:rsidRPr="00CF162C">
        <w:rPr>
          <w:rFonts w:eastAsia="Times New Roman" w:cs="Arial"/>
          <w:color w:val="000000"/>
        </w:rPr>
        <w:t>mit folgenden</w:t>
      </w:r>
      <w:r>
        <w:rPr>
          <w:rFonts w:eastAsia="Times New Roman" w:cs="Arial"/>
          <w:color w:val="000000"/>
        </w:rPr>
        <w:t xml:space="preserve"> Änderungen für die </w:t>
      </w:r>
      <w:r w:rsidRPr="00B153CC">
        <w:t>Zeitinformation VPN</w:t>
      </w:r>
      <w:r w:rsidR="00DB0DFD">
        <w:t>-</w:t>
      </w:r>
      <w:r w:rsidRPr="00B153CC">
        <w:t>Zugangsdienst</w:t>
      </w:r>
      <w:r>
        <w:rPr>
          <w:rFonts w:eastAsia="Times New Roman" w:cs="Arial"/>
          <w:color w:val="000000"/>
        </w:rPr>
        <w:t xml:space="preserve"> </w:t>
      </w:r>
      <w:r w:rsidR="00DB0DFD">
        <w:rPr>
          <w:rFonts w:eastAsia="Times New Roman" w:cs="Arial"/>
          <w:color w:val="000000"/>
        </w:rPr>
        <w:t>real</w:t>
      </w:r>
      <w:r w:rsidR="00C90FE3">
        <w:rPr>
          <w:rFonts w:eastAsia="Times New Roman" w:cs="Arial"/>
          <w:color w:val="000000"/>
        </w:rPr>
        <w:t>i</w:t>
      </w:r>
      <w:r w:rsidR="00DB0DFD">
        <w:rPr>
          <w:rFonts w:eastAsia="Times New Roman" w:cs="Arial"/>
          <w:color w:val="000000"/>
        </w:rPr>
        <w:t>sieren</w:t>
      </w:r>
      <w:r>
        <w:rPr>
          <w:rFonts w:eastAsia="Times New Roman" w:cs="Arial"/>
          <w:color w:val="000000"/>
        </w:rPr>
        <w:t>:</w:t>
      </w:r>
    </w:p>
    <w:p w:rsidR="00D56C69" w:rsidRPr="00CF162C" w:rsidRDefault="00D56C69" w:rsidP="00060B8A">
      <w:pPr>
        <w:pStyle w:val="gemAufzhlung"/>
        <w:rPr>
          <w:rFonts w:eastAsia="Times New Roman" w:cs="Arial"/>
          <w:color w:val="000000"/>
        </w:rPr>
      </w:pPr>
      <w:r w:rsidRPr="00601708">
        <w:t>Benennung der Probe</w:t>
      </w:r>
      <w:r>
        <w:t xml:space="preserve">: </w:t>
      </w:r>
      <w:r>
        <w:tab/>
      </w:r>
      <w:r w:rsidR="00060B8A">
        <w:t>Zeitinformation VPN-</w:t>
      </w:r>
      <w:r w:rsidRPr="00B153CC">
        <w:t>Zugangsdienst</w:t>
      </w:r>
    </w:p>
    <w:p w:rsidR="00D56C69" w:rsidRPr="00CF162C" w:rsidRDefault="00D56C69" w:rsidP="00060B8A">
      <w:pPr>
        <w:pStyle w:val="gemAufzhlung"/>
        <w:rPr>
          <w:rFonts w:eastAsia="Times New Roman" w:cs="Arial"/>
          <w:color w:val="000000"/>
        </w:rPr>
      </w:pPr>
      <w:r w:rsidRPr="00601708">
        <w:t>Netzwerk</w:t>
      </w:r>
      <w:r>
        <w:t xml:space="preserve">: </w:t>
      </w:r>
      <w:r>
        <w:tab/>
      </w:r>
      <w:r w:rsidRPr="00B153CC">
        <w:t>Internet</w:t>
      </w:r>
    </w:p>
    <w:p w:rsidR="009065EE" w:rsidRPr="009065EE" w:rsidRDefault="00D56C69" w:rsidP="00323772">
      <w:pPr>
        <w:pStyle w:val="gemAufzhlung"/>
        <w:rPr>
          <w:rFonts w:eastAsia="Times New Roman" w:cs="Arial"/>
          <w:color w:val="000000"/>
        </w:rPr>
      </w:pPr>
      <w:r w:rsidRPr="00601708">
        <w:t>Beschreibung</w:t>
      </w:r>
      <w:r w:rsidR="00B3465A">
        <w:t xml:space="preserve">: </w:t>
      </w:r>
      <w:r w:rsidR="00B3465A">
        <w:tab/>
      </w:r>
    </w:p>
    <w:p w:rsidR="00D56C69" w:rsidRPr="009065EE" w:rsidRDefault="00B3465A" w:rsidP="009065EE">
      <w:pPr>
        <w:pStyle w:val="gemAufzhlung"/>
        <w:numPr>
          <w:ilvl w:val="0"/>
          <w:numId w:val="0"/>
        </w:numPr>
        <w:ind w:left="2836"/>
        <w:rPr>
          <w:rFonts w:eastAsia="Times New Roman" w:cs="Arial"/>
          <w:color w:val="000000"/>
        </w:rPr>
      </w:pPr>
      <w:r w:rsidRPr="00B153CC">
        <w:t>Diese Probe wird ausgeführt für alle Stratum-2-NTP-Server aller VPN Zugangsdienste.</w:t>
      </w:r>
    </w:p>
    <w:p w:rsidR="00B3465A" w:rsidRPr="00B3465A" w:rsidRDefault="00B3465A" w:rsidP="00060B8A">
      <w:pPr>
        <w:pStyle w:val="gemAufzhlung"/>
        <w:rPr>
          <w:rFonts w:eastAsia="Times New Roman" w:cs="Arial"/>
          <w:color w:val="000000"/>
          <w:lang w:val="en-US"/>
        </w:rPr>
      </w:pPr>
      <w:r w:rsidRPr="00B3465A">
        <w:rPr>
          <w:lang w:val="en-US"/>
        </w:rPr>
        <w:t>Vorbedingung</w:t>
      </w:r>
      <w:r w:rsidR="00D56C69" w:rsidRPr="00B3465A">
        <w:rPr>
          <w:lang w:val="en-US"/>
        </w:rPr>
        <w:t>:</w:t>
      </w:r>
      <w:r w:rsidR="00D56C69" w:rsidRPr="00B3465A">
        <w:rPr>
          <w:lang w:val="en-US"/>
        </w:rPr>
        <w:tab/>
      </w:r>
      <w:r w:rsidR="00D56C69" w:rsidRPr="00B3465A">
        <w:rPr>
          <w:lang w:val="en-US"/>
        </w:rPr>
        <w:tab/>
      </w:r>
    </w:p>
    <w:p w:rsidR="00B3465A" w:rsidRPr="00B153CC" w:rsidRDefault="00B3465A" w:rsidP="00CB28A0">
      <w:pPr>
        <w:pStyle w:val="gemAufzhlung"/>
        <w:numPr>
          <w:ilvl w:val="2"/>
          <w:numId w:val="5"/>
        </w:numPr>
      </w:pPr>
      <w:r w:rsidRPr="00B153CC">
        <w:t xml:space="preserve">Die Stratum-2-NTP-Server der TI </w:t>
      </w:r>
      <w:r w:rsidR="009065EE">
        <w:t>MÜSSEN</w:t>
      </w:r>
      <w:r>
        <w:t xml:space="preserve"> für die Probe konfigurierbar</w:t>
      </w:r>
      <w:r w:rsidRPr="00B153CC">
        <w:t xml:space="preserve"> </w:t>
      </w:r>
      <w:r>
        <w:t>sein</w:t>
      </w:r>
      <w:r w:rsidRPr="00B153CC">
        <w:t>.</w:t>
      </w:r>
    </w:p>
    <w:p w:rsidR="00CB28A0" w:rsidRDefault="00B3465A" w:rsidP="00CB28A0">
      <w:pPr>
        <w:pStyle w:val="gemAufzhlung"/>
        <w:numPr>
          <w:ilvl w:val="2"/>
          <w:numId w:val="5"/>
        </w:numPr>
      </w:pPr>
      <w:r w:rsidRPr="00B153CC">
        <w:t>VPN-Tunnel zu allen VPN Zugangsdiensten sind aufgebaut.</w:t>
      </w:r>
    </w:p>
    <w:p w:rsidR="002B0233" w:rsidRDefault="002B0233" w:rsidP="00CB28A0">
      <w:pPr>
        <w:pStyle w:val="gemAufzhlung"/>
        <w:numPr>
          <w:ilvl w:val="0"/>
          <w:numId w:val="0"/>
        </w:numPr>
        <w:ind w:left="1418"/>
        <w:rPr>
          <w:b/>
        </w:rPr>
      </w:pPr>
    </w:p>
    <w:p w:rsidR="00381E59" w:rsidRPr="002B0233" w:rsidRDefault="002B0233" w:rsidP="002B0233">
      <w:pPr>
        <w:pStyle w:val="gemStandard"/>
      </w:pPr>
      <w:r>
        <w:rPr>
          <w:b/>
        </w:rPr>
        <w:sym w:font="Wingdings" w:char="F0D5"/>
      </w:r>
    </w:p>
    <w:p w:rsidR="009C18DE" w:rsidRDefault="009C18DE" w:rsidP="002B0233">
      <w:pPr>
        <w:pStyle w:val="berschrift3"/>
      </w:pPr>
      <w:bookmarkStart w:id="152" w:name="_Toc506976081"/>
      <w:r>
        <w:t>CRL Download</w:t>
      </w:r>
      <w:bookmarkEnd w:id="152"/>
    </w:p>
    <w:p w:rsidR="00381E59" w:rsidRPr="00535FB6" w:rsidRDefault="00381E59" w:rsidP="006A2288">
      <w:pPr>
        <w:pStyle w:val="gemEinzug"/>
        <w:ind w:hanging="567"/>
        <w:rPr>
          <w:b/>
          <w:lang w:val="en-US"/>
        </w:rPr>
      </w:pPr>
      <w:r w:rsidRPr="00535FB6">
        <w:rPr>
          <w:b/>
        </w:rPr>
        <w:sym w:font="Wingdings" w:char="F0D6"/>
      </w:r>
      <w:r w:rsidRPr="00535FB6">
        <w:rPr>
          <w:b/>
          <w:lang w:val="en-US"/>
        </w:rPr>
        <w:tab/>
      </w:r>
      <w:r w:rsidR="007259A1" w:rsidRPr="00535FB6">
        <w:rPr>
          <w:b/>
          <w:lang w:val="en-US"/>
        </w:rPr>
        <w:t>TIP1-A_7155</w:t>
      </w:r>
      <w:r w:rsidRPr="00535FB6">
        <w:rPr>
          <w:b/>
          <w:lang w:val="en-US"/>
        </w:rPr>
        <w:t xml:space="preserve"> </w:t>
      </w:r>
      <w:r w:rsidR="003911BC">
        <w:rPr>
          <w:b/>
          <w:lang w:val="en-US"/>
        </w:rPr>
        <w:t>Service Monitoring</w:t>
      </w:r>
      <w:r w:rsidRPr="00535FB6">
        <w:rPr>
          <w:b/>
          <w:lang w:val="en-US"/>
        </w:rPr>
        <w:t xml:space="preserve">, Probe CRL Download </w:t>
      </w:r>
    </w:p>
    <w:p w:rsidR="00381E59" w:rsidRDefault="00381E59" w:rsidP="00323772">
      <w:pPr>
        <w:pStyle w:val="gemEinzug"/>
        <w:rPr>
          <w:lang w:val="en-US"/>
        </w:rPr>
      </w:pPr>
      <w:r w:rsidRPr="00381E59">
        <w:rPr>
          <w:lang w:val="en-US"/>
        </w:rPr>
        <w:t xml:space="preserve">Das </w:t>
      </w:r>
      <w:r w:rsidR="003911BC">
        <w:rPr>
          <w:lang w:val="en-US"/>
        </w:rPr>
        <w:t>Service Monitoring</w:t>
      </w:r>
      <w:r w:rsidRPr="00381E59">
        <w:rPr>
          <w:lang w:val="en-US"/>
        </w:rPr>
        <w:t xml:space="preserve"> MUSS die Probe CRL Download entsprechend </w:t>
      </w:r>
      <w:r w:rsidRPr="00601708">
        <w:rPr>
          <w:lang w:val="en-US"/>
        </w:rPr>
        <w:t>Tab</w:t>
      </w:r>
      <w:r w:rsidR="009065EE">
        <w:rPr>
          <w:lang w:val="en-US"/>
        </w:rPr>
        <w:t>_Service_Monitoring</w:t>
      </w:r>
      <w:r w:rsidRPr="00601708">
        <w:rPr>
          <w:lang w:val="en-US"/>
        </w:rPr>
        <w:t>_Probes_</w:t>
      </w:r>
      <w:r>
        <w:rPr>
          <w:rFonts w:eastAsia="Times New Roman" w:cs="Arial"/>
          <w:color w:val="000000"/>
          <w:lang w:val="en-US"/>
        </w:rPr>
        <w:t>CRL_Download</w:t>
      </w:r>
      <w:r w:rsidRPr="00381E59">
        <w:rPr>
          <w:lang w:val="en-US"/>
        </w:rPr>
        <w:t xml:space="preserve"> bereitstellen.</w:t>
      </w:r>
    </w:p>
    <w:p w:rsidR="00060B8A" w:rsidRPr="00381E59" w:rsidRDefault="00060B8A" w:rsidP="00323772">
      <w:pPr>
        <w:pStyle w:val="gemEinzug"/>
        <w:rPr>
          <w:lang w:val="en-US"/>
        </w:rPr>
      </w:pPr>
    </w:p>
    <w:p w:rsidR="009C18DE" w:rsidRPr="00601708" w:rsidRDefault="009C18DE" w:rsidP="002B0233">
      <w:pPr>
        <w:pStyle w:val="Beschriftung"/>
        <w:rPr>
          <w:lang w:val="en-US"/>
        </w:rPr>
      </w:pPr>
      <w:bookmarkStart w:id="153" w:name="_Toc506559331"/>
      <w:r w:rsidRPr="00601708">
        <w:rPr>
          <w:lang w:val="en-US"/>
        </w:rPr>
        <w:t xml:space="preserve">Tabelle </w:t>
      </w:r>
      <w:r>
        <w:fldChar w:fldCharType="begin"/>
      </w:r>
      <w:r w:rsidRPr="00601708">
        <w:rPr>
          <w:lang w:val="en-US"/>
        </w:rPr>
        <w:instrText xml:space="preserve"> SEQ Tabelle \* ARABIC </w:instrText>
      </w:r>
      <w:r>
        <w:fldChar w:fldCharType="separate"/>
      </w:r>
      <w:r w:rsidR="003C34CD">
        <w:rPr>
          <w:noProof/>
          <w:lang w:val="en-US"/>
        </w:rPr>
        <w:t>12</w:t>
      </w:r>
      <w:r>
        <w:rPr>
          <w:noProof/>
        </w:rPr>
        <w:fldChar w:fldCharType="end"/>
      </w:r>
      <w:r w:rsidRPr="00601708">
        <w:rPr>
          <w:lang w:val="en-US"/>
        </w:rPr>
        <w:t>: Tab</w:t>
      </w:r>
      <w:r w:rsidR="009065EE">
        <w:rPr>
          <w:lang w:val="en-US"/>
        </w:rPr>
        <w:t>_Service_Monitoring</w:t>
      </w:r>
      <w:r w:rsidRPr="00601708">
        <w:rPr>
          <w:lang w:val="en-US"/>
        </w:rPr>
        <w:t>_Probes_</w:t>
      </w:r>
      <w:r>
        <w:rPr>
          <w:rFonts w:eastAsia="Times New Roman" w:cs="Arial"/>
          <w:color w:val="000000"/>
          <w:lang w:val="en-US"/>
        </w:rPr>
        <w:t>CRL_Download</w:t>
      </w:r>
      <w:bookmarkEnd w:id="153"/>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9C18DE" w:rsidRPr="00060B8A" w:rsidTr="00431D29">
        <w:trPr>
          <w:trHeight w:val="341"/>
          <w:tblHeader/>
        </w:trPr>
        <w:tc>
          <w:tcPr>
            <w:tcW w:w="1706" w:type="dxa"/>
            <w:gridSpan w:val="2"/>
            <w:shd w:val="clear" w:color="auto" w:fill="E0E0E0"/>
          </w:tcPr>
          <w:p w:rsidR="009C18DE" w:rsidRPr="00060B8A" w:rsidRDefault="009C18DE" w:rsidP="00323772">
            <w:pPr>
              <w:rPr>
                <w:b/>
                <w:sz w:val="20"/>
                <w:szCs w:val="20"/>
              </w:rPr>
            </w:pPr>
            <w:r w:rsidRPr="00060B8A">
              <w:rPr>
                <w:b/>
                <w:sz w:val="20"/>
                <w:szCs w:val="20"/>
              </w:rPr>
              <w:t>Element</w:t>
            </w:r>
          </w:p>
        </w:tc>
        <w:tc>
          <w:tcPr>
            <w:tcW w:w="7101" w:type="dxa"/>
            <w:shd w:val="clear" w:color="auto" w:fill="E0E0E0"/>
          </w:tcPr>
          <w:p w:rsidR="009C18DE" w:rsidRPr="00060B8A" w:rsidRDefault="009C18DE" w:rsidP="00323772">
            <w:pPr>
              <w:rPr>
                <w:b/>
                <w:sz w:val="20"/>
                <w:szCs w:val="20"/>
              </w:rPr>
            </w:pPr>
            <w:r w:rsidRPr="00060B8A">
              <w:rPr>
                <w:b/>
                <w:sz w:val="20"/>
                <w:szCs w:val="20"/>
              </w:rPr>
              <w:t>Beschreibung</w:t>
            </w:r>
          </w:p>
        </w:tc>
      </w:tr>
      <w:tr w:rsidR="009C18DE" w:rsidRPr="00060B8A" w:rsidTr="00431D29">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9C18DE" w:rsidRPr="00060B8A" w:rsidRDefault="009C18DE" w:rsidP="00323772">
            <w:pPr>
              <w:rPr>
                <w:b/>
                <w:sz w:val="20"/>
                <w:szCs w:val="20"/>
              </w:rPr>
            </w:pPr>
            <w:r w:rsidRPr="00060B8A">
              <w:rPr>
                <w:b/>
                <w:sz w:val="20"/>
                <w:szCs w:val="20"/>
              </w:rPr>
              <w:lastRenderedPageBreak/>
              <w:t>Benennung der Probe</w:t>
            </w:r>
          </w:p>
        </w:tc>
        <w:tc>
          <w:tcPr>
            <w:tcW w:w="7107" w:type="dxa"/>
            <w:gridSpan w:val="2"/>
            <w:shd w:val="clear" w:color="auto" w:fill="auto"/>
            <w:vAlign w:val="center"/>
            <w:hideMark/>
          </w:tcPr>
          <w:p w:rsidR="009C18DE" w:rsidRPr="00060B8A" w:rsidRDefault="009C18DE" w:rsidP="00323772">
            <w:pPr>
              <w:rPr>
                <w:sz w:val="20"/>
                <w:szCs w:val="20"/>
              </w:rPr>
            </w:pPr>
            <w:r w:rsidRPr="00060B8A">
              <w:rPr>
                <w:sz w:val="20"/>
                <w:szCs w:val="20"/>
              </w:rPr>
              <w:t>CRL Download</w:t>
            </w:r>
          </w:p>
        </w:tc>
      </w:tr>
      <w:tr w:rsidR="009C18DE" w:rsidRPr="00D94CB8" w:rsidTr="00431D29">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9C18DE" w:rsidRPr="00060B8A" w:rsidRDefault="009C18DE" w:rsidP="00323772">
            <w:pPr>
              <w:rPr>
                <w:b/>
                <w:sz w:val="20"/>
                <w:szCs w:val="20"/>
              </w:rPr>
            </w:pPr>
            <w:r w:rsidRPr="00060B8A">
              <w:rPr>
                <w:b/>
                <w:sz w:val="20"/>
                <w:szCs w:val="20"/>
              </w:rPr>
              <w:t>Dienst</w:t>
            </w:r>
          </w:p>
        </w:tc>
        <w:tc>
          <w:tcPr>
            <w:tcW w:w="7107" w:type="dxa"/>
            <w:gridSpan w:val="2"/>
            <w:shd w:val="clear" w:color="auto" w:fill="auto"/>
            <w:vAlign w:val="center"/>
            <w:hideMark/>
          </w:tcPr>
          <w:p w:rsidR="009C18DE" w:rsidRPr="00060B8A" w:rsidRDefault="009C18DE" w:rsidP="00323772">
            <w:pPr>
              <w:rPr>
                <w:sz w:val="20"/>
                <w:szCs w:val="20"/>
                <w:lang w:val="en-US"/>
              </w:rPr>
            </w:pPr>
            <w:r w:rsidRPr="00060B8A">
              <w:rPr>
                <w:sz w:val="20"/>
                <w:szCs w:val="20"/>
                <w:lang w:val="en-US"/>
              </w:rPr>
              <w:t>Trust Service Provider X.509 nonQES</w:t>
            </w:r>
          </w:p>
        </w:tc>
      </w:tr>
      <w:tr w:rsidR="009C18DE" w:rsidRPr="00060B8A" w:rsidTr="00431D29">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9C18DE" w:rsidRPr="00060B8A" w:rsidRDefault="009C18DE" w:rsidP="00323772">
            <w:pPr>
              <w:rPr>
                <w:b/>
                <w:sz w:val="20"/>
                <w:szCs w:val="20"/>
              </w:rPr>
            </w:pPr>
            <w:r w:rsidRPr="00060B8A">
              <w:rPr>
                <w:b/>
                <w:sz w:val="20"/>
                <w:szCs w:val="20"/>
              </w:rPr>
              <w:t>Schnittstelle</w:t>
            </w:r>
          </w:p>
        </w:tc>
        <w:tc>
          <w:tcPr>
            <w:tcW w:w="7107" w:type="dxa"/>
            <w:gridSpan w:val="2"/>
            <w:shd w:val="clear" w:color="auto" w:fill="auto"/>
            <w:vAlign w:val="center"/>
            <w:hideMark/>
          </w:tcPr>
          <w:p w:rsidR="009C18DE" w:rsidRPr="00060B8A" w:rsidRDefault="009C18DE" w:rsidP="00323772">
            <w:pPr>
              <w:rPr>
                <w:sz w:val="20"/>
                <w:szCs w:val="20"/>
                <w:lang w:val="en-US"/>
              </w:rPr>
            </w:pPr>
            <w:r w:rsidRPr="00060B8A">
              <w:rPr>
                <w:sz w:val="20"/>
                <w:szCs w:val="20"/>
              </w:rPr>
              <w:t>I_CRL_Download</w:t>
            </w:r>
          </w:p>
        </w:tc>
      </w:tr>
      <w:tr w:rsidR="009C18DE" w:rsidRPr="00060B8A" w:rsidTr="00431D29">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9C18DE" w:rsidRPr="00060B8A" w:rsidRDefault="009C18DE" w:rsidP="00323772">
            <w:pPr>
              <w:rPr>
                <w:b/>
                <w:sz w:val="20"/>
                <w:szCs w:val="20"/>
              </w:rPr>
            </w:pPr>
            <w:r w:rsidRPr="00060B8A">
              <w:rPr>
                <w:b/>
                <w:sz w:val="20"/>
                <w:szCs w:val="20"/>
              </w:rPr>
              <w:t>Operation</w:t>
            </w:r>
          </w:p>
        </w:tc>
        <w:tc>
          <w:tcPr>
            <w:tcW w:w="7107" w:type="dxa"/>
            <w:gridSpan w:val="2"/>
            <w:shd w:val="clear" w:color="auto" w:fill="auto"/>
            <w:vAlign w:val="center"/>
            <w:hideMark/>
          </w:tcPr>
          <w:p w:rsidR="009C18DE" w:rsidRPr="00060B8A" w:rsidRDefault="002C7A7B" w:rsidP="00323772">
            <w:pPr>
              <w:rPr>
                <w:sz w:val="20"/>
                <w:szCs w:val="20"/>
                <w:lang w:val="en-US"/>
              </w:rPr>
            </w:pPr>
            <w:r w:rsidRPr="00060B8A">
              <w:rPr>
                <w:sz w:val="20"/>
                <w:szCs w:val="20"/>
              </w:rPr>
              <w:t>download_CRL</w:t>
            </w:r>
          </w:p>
        </w:tc>
      </w:tr>
      <w:tr w:rsidR="009C18DE" w:rsidRPr="00060B8A" w:rsidTr="00431D29">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9C18DE" w:rsidRPr="00060B8A" w:rsidRDefault="009C18DE" w:rsidP="00323772">
            <w:pPr>
              <w:rPr>
                <w:b/>
                <w:sz w:val="20"/>
                <w:szCs w:val="20"/>
              </w:rPr>
            </w:pPr>
            <w:r w:rsidRPr="00060B8A">
              <w:rPr>
                <w:b/>
                <w:sz w:val="20"/>
                <w:szCs w:val="20"/>
              </w:rPr>
              <w:t>Netzwerk</w:t>
            </w:r>
          </w:p>
        </w:tc>
        <w:tc>
          <w:tcPr>
            <w:tcW w:w="7107" w:type="dxa"/>
            <w:gridSpan w:val="2"/>
            <w:shd w:val="clear" w:color="auto" w:fill="auto"/>
            <w:vAlign w:val="center"/>
            <w:hideMark/>
          </w:tcPr>
          <w:p w:rsidR="009C18DE" w:rsidRPr="00060B8A" w:rsidRDefault="009C18DE" w:rsidP="00323772">
            <w:pPr>
              <w:rPr>
                <w:sz w:val="20"/>
                <w:szCs w:val="20"/>
              </w:rPr>
            </w:pPr>
            <w:r w:rsidRPr="00060B8A">
              <w:rPr>
                <w:sz w:val="20"/>
                <w:szCs w:val="20"/>
              </w:rPr>
              <w:t>Internet</w:t>
            </w:r>
          </w:p>
        </w:tc>
      </w:tr>
      <w:tr w:rsidR="009C18DE" w:rsidRPr="00060B8A" w:rsidTr="00431D29">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9C18DE" w:rsidRPr="00060B8A" w:rsidRDefault="009C18DE" w:rsidP="00323772">
            <w:pPr>
              <w:rPr>
                <w:b/>
                <w:sz w:val="20"/>
                <w:szCs w:val="20"/>
              </w:rPr>
            </w:pPr>
            <w:r w:rsidRPr="00060B8A">
              <w:rPr>
                <w:b/>
                <w:sz w:val="20"/>
                <w:szCs w:val="20"/>
              </w:rPr>
              <w:t>Beschreibung</w:t>
            </w:r>
          </w:p>
        </w:tc>
        <w:tc>
          <w:tcPr>
            <w:tcW w:w="7107" w:type="dxa"/>
            <w:gridSpan w:val="2"/>
            <w:shd w:val="clear" w:color="auto" w:fill="auto"/>
            <w:vAlign w:val="center"/>
            <w:hideMark/>
          </w:tcPr>
          <w:p w:rsidR="009C18DE" w:rsidRPr="00060B8A" w:rsidRDefault="009C18DE" w:rsidP="00323772">
            <w:pPr>
              <w:rPr>
                <w:sz w:val="20"/>
                <w:szCs w:val="20"/>
              </w:rPr>
            </w:pPr>
            <w:r w:rsidRPr="00060B8A">
              <w:rPr>
                <w:sz w:val="20"/>
                <w:szCs w:val="20"/>
              </w:rPr>
              <w:t xml:space="preserve">Diese Probe wird ausgeführt für alle </w:t>
            </w:r>
            <w:r w:rsidR="002C7A7B" w:rsidRPr="00060B8A">
              <w:rPr>
                <w:sz w:val="20"/>
                <w:szCs w:val="20"/>
              </w:rPr>
              <w:t>CRL Distribution Points (CDP)</w:t>
            </w:r>
            <w:r w:rsidRPr="00060B8A">
              <w:rPr>
                <w:sz w:val="20"/>
                <w:szCs w:val="20"/>
              </w:rPr>
              <w:t>.</w:t>
            </w:r>
          </w:p>
        </w:tc>
      </w:tr>
      <w:tr w:rsidR="009C18DE" w:rsidRPr="00060B8A" w:rsidTr="006E16BA">
        <w:tblPrEx>
          <w:tblCellMar>
            <w:left w:w="70" w:type="dxa"/>
            <w:right w:w="70" w:type="dxa"/>
          </w:tblCellMar>
          <w:tblLook w:val="04A0" w:firstRow="1" w:lastRow="0" w:firstColumn="1" w:lastColumn="0" w:noHBand="0" w:noVBand="1"/>
        </w:tblPrEx>
        <w:trPr>
          <w:trHeight w:val="597"/>
        </w:trPr>
        <w:tc>
          <w:tcPr>
            <w:tcW w:w="1700" w:type="dxa"/>
            <w:shd w:val="clear" w:color="000000" w:fill="D9D9D9"/>
            <w:vAlign w:val="center"/>
            <w:hideMark/>
          </w:tcPr>
          <w:p w:rsidR="009C18DE" w:rsidRPr="00060B8A" w:rsidRDefault="009C18DE" w:rsidP="00323772">
            <w:pPr>
              <w:rPr>
                <w:b/>
                <w:sz w:val="20"/>
                <w:szCs w:val="20"/>
              </w:rPr>
            </w:pPr>
            <w:r w:rsidRPr="00060B8A">
              <w:rPr>
                <w:b/>
                <w:sz w:val="20"/>
                <w:szCs w:val="20"/>
              </w:rPr>
              <w:t>Vorbedingung</w:t>
            </w:r>
          </w:p>
        </w:tc>
        <w:tc>
          <w:tcPr>
            <w:tcW w:w="7107" w:type="dxa"/>
            <w:gridSpan w:val="2"/>
            <w:shd w:val="clear" w:color="auto" w:fill="auto"/>
            <w:vAlign w:val="center"/>
            <w:hideMark/>
          </w:tcPr>
          <w:p w:rsidR="009C18DE" w:rsidRPr="00060B8A" w:rsidRDefault="009C18DE" w:rsidP="00323772">
            <w:pPr>
              <w:rPr>
                <w:sz w:val="20"/>
                <w:szCs w:val="20"/>
              </w:rPr>
            </w:pPr>
            <w:r w:rsidRPr="00060B8A">
              <w:rPr>
                <w:sz w:val="20"/>
                <w:szCs w:val="20"/>
              </w:rPr>
              <w:t>D</w:t>
            </w:r>
            <w:r w:rsidR="0001551D" w:rsidRPr="00060B8A">
              <w:rPr>
                <w:sz w:val="20"/>
                <w:szCs w:val="20"/>
              </w:rPr>
              <w:t>ie</w:t>
            </w:r>
            <w:r w:rsidR="00733166" w:rsidRPr="00060B8A">
              <w:rPr>
                <w:sz w:val="20"/>
                <w:szCs w:val="20"/>
              </w:rPr>
              <w:t xml:space="preserve"> CRL Distribution Points (CDP) </w:t>
            </w:r>
            <w:r w:rsidR="0001551D" w:rsidRPr="00060B8A">
              <w:rPr>
                <w:sz w:val="20"/>
                <w:szCs w:val="20"/>
              </w:rPr>
              <w:t xml:space="preserve">müssen </w:t>
            </w:r>
            <w:r w:rsidR="00733166" w:rsidRPr="00060B8A">
              <w:rPr>
                <w:sz w:val="20"/>
                <w:szCs w:val="20"/>
              </w:rPr>
              <w:t xml:space="preserve">für die Probe </w:t>
            </w:r>
            <w:r w:rsidR="0001551D" w:rsidRPr="00060B8A">
              <w:rPr>
                <w:sz w:val="20"/>
                <w:szCs w:val="20"/>
              </w:rPr>
              <w:t>konfigurierbar</w:t>
            </w:r>
            <w:r w:rsidR="00733166" w:rsidRPr="00060B8A">
              <w:rPr>
                <w:sz w:val="20"/>
                <w:szCs w:val="20"/>
              </w:rPr>
              <w:t xml:space="preserve"> sein.</w:t>
            </w:r>
          </w:p>
        </w:tc>
      </w:tr>
      <w:tr w:rsidR="009C18DE" w:rsidRPr="00060B8A" w:rsidTr="00431D29">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9C18DE" w:rsidRPr="00060B8A" w:rsidRDefault="009C18DE" w:rsidP="00323772">
            <w:pPr>
              <w:rPr>
                <w:b/>
                <w:sz w:val="20"/>
                <w:szCs w:val="20"/>
              </w:rPr>
            </w:pPr>
            <w:r w:rsidRPr="00060B8A">
              <w:rPr>
                <w:b/>
                <w:sz w:val="20"/>
                <w:szCs w:val="20"/>
              </w:rPr>
              <w:t>Nachbedingung</w:t>
            </w:r>
          </w:p>
        </w:tc>
        <w:tc>
          <w:tcPr>
            <w:tcW w:w="7107" w:type="dxa"/>
            <w:gridSpan w:val="2"/>
            <w:shd w:val="clear" w:color="auto" w:fill="auto"/>
            <w:vAlign w:val="center"/>
            <w:hideMark/>
          </w:tcPr>
          <w:p w:rsidR="009C18DE" w:rsidRPr="00060B8A" w:rsidRDefault="009C18DE" w:rsidP="00323772">
            <w:pPr>
              <w:rPr>
                <w:sz w:val="20"/>
                <w:szCs w:val="20"/>
              </w:rPr>
            </w:pPr>
            <w:r w:rsidRPr="00060B8A">
              <w:rPr>
                <w:sz w:val="20"/>
                <w:szCs w:val="20"/>
              </w:rPr>
              <w:t xml:space="preserve">Im Service Monitoring müssen für die Teilschritte des Probe-Ablaufs die dort definierten Daten für jeden </w:t>
            </w:r>
            <w:r w:rsidR="00E60C2C" w:rsidRPr="00060B8A">
              <w:rPr>
                <w:sz w:val="20"/>
                <w:szCs w:val="20"/>
              </w:rPr>
              <w:t>CRL Distribution Point (CDP)</w:t>
            </w:r>
            <w:r w:rsidRPr="00060B8A">
              <w:rPr>
                <w:sz w:val="20"/>
                <w:szCs w:val="20"/>
              </w:rPr>
              <w:t xml:space="preserve"> verfügbar sein.</w:t>
            </w:r>
          </w:p>
        </w:tc>
      </w:tr>
      <w:tr w:rsidR="009C18DE" w:rsidRPr="00060B8A" w:rsidTr="00431D29">
        <w:tblPrEx>
          <w:tblCellMar>
            <w:left w:w="70" w:type="dxa"/>
            <w:right w:w="70" w:type="dxa"/>
          </w:tblCellMar>
          <w:tblLook w:val="04A0" w:firstRow="1" w:lastRow="0" w:firstColumn="1" w:lastColumn="0" w:noHBand="0" w:noVBand="1"/>
        </w:tblPrEx>
        <w:trPr>
          <w:trHeight w:val="510"/>
        </w:trPr>
        <w:tc>
          <w:tcPr>
            <w:tcW w:w="1700" w:type="dxa"/>
            <w:vMerge w:val="restart"/>
            <w:shd w:val="clear" w:color="000000" w:fill="D9D9D9"/>
            <w:vAlign w:val="center"/>
            <w:hideMark/>
          </w:tcPr>
          <w:p w:rsidR="009C18DE" w:rsidRPr="00060B8A" w:rsidRDefault="009C18DE" w:rsidP="00323772">
            <w:pPr>
              <w:rPr>
                <w:b/>
                <w:sz w:val="20"/>
                <w:szCs w:val="20"/>
              </w:rPr>
            </w:pPr>
            <w:r w:rsidRPr="00060B8A">
              <w:rPr>
                <w:b/>
                <w:sz w:val="20"/>
                <w:szCs w:val="20"/>
              </w:rPr>
              <w:t>Standardablauf</w:t>
            </w:r>
          </w:p>
        </w:tc>
        <w:tc>
          <w:tcPr>
            <w:tcW w:w="7107" w:type="dxa"/>
            <w:gridSpan w:val="2"/>
            <w:shd w:val="clear" w:color="auto" w:fill="auto"/>
            <w:vAlign w:val="center"/>
            <w:hideMark/>
          </w:tcPr>
          <w:p w:rsidR="009C18DE" w:rsidRPr="00060B8A" w:rsidRDefault="009C18DE" w:rsidP="00323772">
            <w:pPr>
              <w:rPr>
                <w:rFonts w:eastAsia="Times New Roman" w:cs="Arial"/>
                <w:color w:val="000000"/>
                <w:sz w:val="20"/>
                <w:szCs w:val="20"/>
              </w:rPr>
            </w:pPr>
            <w:r w:rsidRPr="00060B8A">
              <w:rPr>
                <w:rFonts w:eastAsia="Times New Roman" w:cs="Arial"/>
                <w:color w:val="000000"/>
                <w:sz w:val="20"/>
                <w:szCs w:val="20"/>
              </w:rPr>
              <w:t xml:space="preserve">1. </w:t>
            </w:r>
            <w:r w:rsidRPr="00060B8A">
              <w:rPr>
                <w:sz w:val="20"/>
                <w:szCs w:val="20"/>
              </w:rPr>
              <w:t xml:space="preserve">Die Probe </w:t>
            </w:r>
            <w:r w:rsidR="0001551D" w:rsidRPr="00060B8A">
              <w:rPr>
                <w:sz w:val="20"/>
                <w:szCs w:val="20"/>
              </w:rPr>
              <w:t xml:space="preserve">führt für jeden </w:t>
            </w:r>
            <w:r w:rsidR="002C7A7B" w:rsidRPr="00060B8A">
              <w:rPr>
                <w:sz w:val="20"/>
                <w:szCs w:val="20"/>
              </w:rPr>
              <w:t>CRL Distribution Point (CDP)</w:t>
            </w:r>
            <w:r w:rsidR="0001551D" w:rsidRPr="00060B8A">
              <w:rPr>
                <w:sz w:val="20"/>
                <w:szCs w:val="20"/>
              </w:rPr>
              <w:t xml:space="preserve"> </w:t>
            </w:r>
            <w:r w:rsidRPr="00060B8A">
              <w:rPr>
                <w:rFonts w:eastAsia="Times New Roman" w:cs="Arial"/>
                <w:color w:val="000000"/>
                <w:sz w:val="20"/>
                <w:szCs w:val="20"/>
              </w:rPr>
              <w:t>die folgenden Schritte durch:</w:t>
            </w:r>
          </w:p>
        </w:tc>
      </w:tr>
      <w:tr w:rsidR="009C18DE" w:rsidRPr="00060B8A" w:rsidTr="000619E7">
        <w:tblPrEx>
          <w:tblCellMar>
            <w:left w:w="70" w:type="dxa"/>
            <w:right w:w="70" w:type="dxa"/>
          </w:tblCellMar>
          <w:tblLook w:val="04A0" w:firstRow="1" w:lastRow="0" w:firstColumn="1" w:lastColumn="0" w:noHBand="0" w:noVBand="1"/>
        </w:tblPrEx>
        <w:trPr>
          <w:trHeight w:val="325"/>
        </w:trPr>
        <w:tc>
          <w:tcPr>
            <w:tcW w:w="1700" w:type="dxa"/>
            <w:vMerge/>
            <w:shd w:val="clear" w:color="000000" w:fill="D9D9D9"/>
            <w:vAlign w:val="center"/>
          </w:tcPr>
          <w:p w:rsidR="009C18DE" w:rsidRPr="00060B8A" w:rsidRDefault="009C18DE" w:rsidP="00323772">
            <w:pPr>
              <w:rPr>
                <w:b/>
                <w:sz w:val="20"/>
                <w:szCs w:val="20"/>
              </w:rPr>
            </w:pPr>
          </w:p>
        </w:tc>
        <w:tc>
          <w:tcPr>
            <w:tcW w:w="7107" w:type="dxa"/>
            <w:gridSpan w:val="2"/>
            <w:shd w:val="clear" w:color="auto" w:fill="auto"/>
            <w:vAlign w:val="center"/>
          </w:tcPr>
          <w:p w:rsidR="009C18DE" w:rsidRPr="00060B8A" w:rsidRDefault="009C18DE" w:rsidP="00323772">
            <w:pPr>
              <w:rPr>
                <w:sz w:val="20"/>
                <w:szCs w:val="20"/>
              </w:rPr>
            </w:pPr>
            <w:r w:rsidRPr="00060B8A">
              <w:rPr>
                <w:sz w:val="20"/>
                <w:szCs w:val="20"/>
              </w:rPr>
              <w:t xml:space="preserve">1.1. Ermittlung der IP-Adresse des </w:t>
            </w:r>
            <w:r w:rsidR="000361D6" w:rsidRPr="00060B8A">
              <w:rPr>
                <w:sz w:val="20"/>
                <w:szCs w:val="20"/>
              </w:rPr>
              <w:t>CRL Distribution Point</w:t>
            </w:r>
            <w:r w:rsidRPr="00060B8A">
              <w:rPr>
                <w:sz w:val="20"/>
                <w:szCs w:val="20"/>
              </w:rPr>
              <w:t xml:space="preserve">s durch </w:t>
            </w:r>
            <w:r w:rsidR="00D04482" w:rsidRPr="00060B8A">
              <w:rPr>
                <w:sz w:val="20"/>
                <w:szCs w:val="20"/>
                <w:lang w:val="en-US"/>
              </w:rPr>
              <w:t>TUC_SM_001_DNS_Name_Resolution</w:t>
            </w:r>
            <w:r w:rsidRPr="00060B8A">
              <w:rPr>
                <w:sz w:val="20"/>
                <w:szCs w:val="20"/>
              </w:rPr>
              <w:t>.</w:t>
            </w:r>
          </w:p>
        </w:tc>
      </w:tr>
      <w:tr w:rsidR="009C18DE" w:rsidRPr="00060B8A" w:rsidTr="00431D29">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9C18DE" w:rsidRPr="00060B8A" w:rsidRDefault="009C18DE" w:rsidP="00323772">
            <w:pPr>
              <w:rPr>
                <w:b/>
                <w:sz w:val="20"/>
                <w:szCs w:val="20"/>
              </w:rPr>
            </w:pPr>
          </w:p>
        </w:tc>
        <w:tc>
          <w:tcPr>
            <w:tcW w:w="7107" w:type="dxa"/>
            <w:gridSpan w:val="2"/>
            <w:shd w:val="clear" w:color="auto" w:fill="auto"/>
            <w:vAlign w:val="center"/>
          </w:tcPr>
          <w:p w:rsidR="009C18DE" w:rsidRPr="00060B8A" w:rsidRDefault="009C18DE" w:rsidP="00323772">
            <w:pPr>
              <w:rPr>
                <w:sz w:val="20"/>
                <w:szCs w:val="20"/>
              </w:rPr>
            </w:pPr>
            <w:r w:rsidRPr="00060B8A">
              <w:rPr>
                <w:rFonts w:eastAsia="Times New Roman" w:cs="Arial"/>
                <w:color w:val="000000"/>
                <w:sz w:val="20"/>
                <w:szCs w:val="20"/>
              </w:rPr>
              <w:t xml:space="preserve">1.2. </w:t>
            </w:r>
            <w:r w:rsidRPr="00060B8A">
              <w:rPr>
                <w:sz w:val="20"/>
                <w:szCs w:val="20"/>
              </w:rPr>
              <w:t xml:space="preserve">Die Probe </w:t>
            </w:r>
            <w:r w:rsidR="00031397" w:rsidRPr="00060B8A">
              <w:rPr>
                <w:sz w:val="20"/>
                <w:szCs w:val="20"/>
              </w:rPr>
              <w:t>lädt die CRL vom</w:t>
            </w:r>
            <w:r w:rsidRPr="00060B8A">
              <w:rPr>
                <w:sz w:val="20"/>
                <w:szCs w:val="20"/>
              </w:rPr>
              <w:t xml:space="preserve"> </w:t>
            </w:r>
            <w:r w:rsidR="000361D6" w:rsidRPr="00060B8A">
              <w:rPr>
                <w:sz w:val="20"/>
                <w:szCs w:val="20"/>
              </w:rPr>
              <w:t>CRL Distribution Point</w:t>
            </w:r>
            <w:r w:rsidRPr="00060B8A">
              <w:rPr>
                <w:sz w:val="20"/>
                <w:szCs w:val="20"/>
              </w:rPr>
              <w:t xml:space="preserve"> (siehe auch </w:t>
            </w:r>
            <w:r w:rsidR="00431D29" w:rsidRPr="00060B8A">
              <w:rPr>
                <w:sz w:val="20"/>
                <w:szCs w:val="20"/>
              </w:rPr>
              <w:t>TIP1-A_4248</w:t>
            </w:r>
            <w:r w:rsidRPr="00060B8A">
              <w:rPr>
                <w:sz w:val="20"/>
                <w:szCs w:val="20"/>
              </w:rPr>
              <w:t xml:space="preserve"> [</w:t>
            </w:r>
            <w:r w:rsidR="00431D29" w:rsidRPr="00060B8A">
              <w:rPr>
                <w:sz w:val="20"/>
                <w:szCs w:val="20"/>
              </w:rPr>
              <w:t>gemSpec_X.509_TSP</w:t>
            </w:r>
            <w:r w:rsidRPr="00060B8A">
              <w:rPr>
                <w:sz w:val="20"/>
                <w:szCs w:val="20"/>
              </w:rPr>
              <w:t>]).</w:t>
            </w:r>
          </w:p>
          <w:p w:rsidR="00C769BB" w:rsidRPr="00060B8A" w:rsidRDefault="00C769BB" w:rsidP="00323772">
            <w:pPr>
              <w:rPr>
                <w:rFonts w:eastAsia="Times New Roman" w:cs="Arial"/>
                <w:color w:val="000000"/>
                <w:sz w:val="20"/>
                <w:szCs w:val="20"/>
              </w:rPr>
            </w:pPr>
            <w:r w:rsidRPr="00060B8A">
              <w:rPr>
                <w:sz w:val="20"/>
                <w:szCs w:val="20"/>
              </w:rPr>
              <w:t>Falls die CRL nicht auf dem CRL Distribution Point vorliegt wird der gelieferte Fehlercode in den Service Monitoring Daten erfasst.</w:t>
            </w:r>
          </w:p>
        </w:tc>
      </w:tr>
      <w:tr w:rsidR="009C18DE" w:rsidRPr="00060B8A" w:rsidTr="000F33BF">
        <w:tblPrEx>
          <w:tblCellMar>
            <w:left w:w="70" w:type="dxa"/>
            <w:right w:w="70" w:type="dxa"/>
          </w:tblCellMar>
          <w:tblLook w:val="04A0" w:firstRow="1" w:lastRow="0" w:firstColumn="1" w:lastColumn="0" w:noHBand="0" w:noVBand="1"/>
        </w:tblPrEx>
        <w:trPr>
          <w:trHeight w:val="751"/>
        </w:trPr>
        <w:tc>
          <w:tcPr>
            <w:tcW w:w="1700" w:type="dxa"/>
            <w:vMerge/>
            <w:vAlign w:val="center"/>
            <w:hideMark/>
          </w:tcPr>
          <w:p w:rsidR="009C18DE" w:rsidRPr="00060B8A" w:rsidRDefault="009C18DE" w:rsidP="00323772">
            <w:pPr>
              <w:rPr>
                <w:b/>
                <w:sz w:val="20"/>
                <w:szCs w:val="20"/>
              </w:rPr>
            </w:pPr>
          </w:p>
        </w:tc>
        <w:tc>
          <w:tcPr>
            <w:tcW w:w="7107" w:type="dxa"/>
            <w:gridSpan w:val="2"/>
            <w:shd w:val="clear" w:color="auto" w:fill="auto"/>
            <w:vAlign w:val="center"/>
            <w:hideMark/>
          </w:tcPr>
          <w:p w:rsidR="009C18DE" w:rsidRPr="00060B8A" w:rsidRDefault="009C18DE" w:rsidP="00323772">
            <w:pPr>
              <w:rPr>
                <w:sz w:val="20"/>
                <w:szCs w:val="20"/>
              </w:rPr>
            </w:pPr>
            <w:r w:rsidRPr="00060B8A">
              <w:rPr>
                <w:sz w:val="20"/>
                <w:szCs w:val="20"/>
              </w:rPr>
              <w:t>1.3. Ermittlung der Service Monitoring</w:t>
            </w:r>
            <w:r w:rsidR="00D91713">
              <w:rPr>
                <w:sz w:val="20"/>
                <w:szCs w:val="20"/>
              </w:rPr>
              <w:t>-</w:t>
            </w:r>
            <w:r w:rsidRPr="00060B8A">
              <w:rPr>
                <w:sz w:val="20"/>
                <w:szCs w:val="20"/>
              </w:rPr>
              <w:t xml:space="preserve">Daten für den </w:t>
            </w:r>
            <w:r w:rsidR="000361D6" w:rsidRPr="00060B8A">
              <w:rPr>
                <w:sz w:val="20"/>
                <w:szCs w:val="20"/>
              </w:rPr>
              <w:t>CRL Distribution Point</w:t>
            </w:r>
            <w:r w:rsidR="000F33BF" w:rsidRPr="00060B8A">
              <w:rPr>
                <w:sz w:val="20"/>
                <w:szCs w:val="20"/>
              </w:rPr>
              <w:t xml:space="preserve"> entsprechend </w:t>
            </w:r>
            <w:r w:rsidR="00481041" w:rsidRPr="00060B8A">
              <w:rPr>
                <w:sz w:val="20"/>
                <w:szCs w:val="20"/>
              </w:rPr>
              <w:t>Tab</w:t>
            </w:r>
            <w:r w:rsidR="009065EE">
              <w:rPr>
                <w:sz w:val="20"/>
                <w:szCs w:val="20"/>
              </w:rPr>
              <w:t>_Service_Monitoring</w:t>
            </w:r>
            <w:r w:rsidR="00481041" w:rsidRPr="00060B8A">
              <w:rPr>
                <w:sz w:val="20"/>
                <w:szCs w:val="20"/>
              </w:rPr>
              <w:t>_Probe_Daten</w:t>
            </w:r>
            <w:r w:rsidR="00211222" w:rsidRPr="00060B8A">
              <w:rPr>
                <w:sz w:val="20"/>
                <w:szCs w:val="20"/>
              </w:rPr>
              <w:t xml:space="preserve"> und Erfassung der Performance-Kenngröße „Bearbeitungszeit“</w:t>
            </w:r>
            <w:r w:rsidR="000F33BF" w:rsidRPr="00060B8A">
              <w:rPr>
                <w:sz w:val="20"/>
                <w:szCs w:val="20"/>
              </w:rPr>
              <w:t>.</w:t>
            </w:r>
          </w:p>
        </w:tc>
      </w:tr>
      <w:tr w:rsidR="009C18DE" w:rsidRPr="00060B8A" w:rsidTr="00431D29">
        <w:tblPrEx>
          <w:tblCellMar>
            <w:left w:w="70" w:type="dxa"/>
            <w:right w:w="70" w:type="dxa"/>
          </w:tblCellMar>
          <w:tblLook w:val="04A0" w:firstRow="1" w:lastRow="0" w:firstColumn="1" w:lastColumn="0" w:noHBand="0" w:noVBand="1"/>
        </w:tblPrEx>
        <w:trPr>
          <w:trHeight w:val="780"/>
        </w:trPr>
        <w:tc>
          <w:tcPr>
            <w:tcW w:w="1700" w:type="dxa"/>
            <w:vMerge/>
            <w:vAlign w:val="center"/>
            <w:hideMark/>
          </w:tcPr>
          <w:p w:rsidR="009C18DE" w:rsidRPr="00060B8A" w:rsidRDefault="009C18DE" w:rsidP="00323772">
            <w:pPr>
              <w:rPr>
                <w:b/>
                <w:sz w:val="20"/>
                <w:szCs w:val="20"/>
              </w:rPr>
            </w:pPr>
          </w:p>
        </w:tc>
        <w:tc>
          <w:tcPr>
            <w:tcW w:w="7107" w:type="dxa"/>
            <w:gridSpan w:val="2"/>
            <w:shd w:val="clear" w:color="auto" w:fill="auto"/>
            <w:vAlign w:val="center"/>
            <w:hideMark/>
          </w:tcPr>
          <w:p w:rsidR="009C18DE" w:rsidRPr="00060B8A" w:rsidRDefault="009C18DE" w:rsidP="00323772">
            <w:pPr>
              <w:rPr>
                <w:sz w:val="20"/>
                <w:szCs w:val="20"/>
              </w:rPr>
            </w:pPr>
            <w:r w:rsidRPr="00060B8A">
              <w:rPr>
                <w:sz w:val="20"/>
                <w:szCs w:val="20"/>
              </w:rPr>
              <w:t>2. Rückgabe der ermittelten Daten an das Service Monitoring.</w:t>
            </w:r>
            <w:r w:rsidRPr="00060B8A">
              <w:rPr>
                <w:sz w:val="20"/>
                <w:szCs w:val="20"/>
              </w:rPr>
              <w:br/>
              <w:t>Alternativ können die Daten auch nach jeden Teilschritt an das Service Monitoring übergeben werden.</w:t>
            </w:r>
          </w:p>
        </w:tc>
      </w:tr>
      <w:tr w:rsidR="009C18DE" w:rsidRPr="00060B8A" w:rsidTr="00431D29">
        <w:tblPrEx>
          <w:tblCellMar>
            <w:left w:w="70" w:type="dxa"/>
            <w:right w:w="70" w:type="dxa"/>
          </w:tblCellMar>
          <w:tblLook w:val="04A0" w:firstRow="1" w:lastRow="0" w:firstColumn="1" w:lastColumn="0" w:noHBand="0" w:noVBand="1"/>
        </w:tblPrEx>
        <w:trPr>
          <w:trHeight w:val="510"/>
        </w:trPr>
        <w:tc>
          <w:tcPr>
            <w:tcW w:w="1700" w:type="dxa"/>
            <w:shd w:val="clear" w:color="000000" w:fill="D9D9D9"/>
            <w:vAlign w:val="center"/>
            <w:hideMark/>
          </w:tcPr>
          <w:p w:rsidR="009C18DE" w:rsidRPr="00060B8A" w:rsidRDefault="009C18DE" w:rsidP="00323772">
            <w:pPr>
              <w:rPr>
                <w:b/>
                <w:sz w:val="20"/>
                <w:szCs w:val="20"/>
              </w:rPr>
            </w:pPr>
            <w:r w:rsidRPr="00060B8A">
              <w:rPr>
                <w:b/>
                <w:sz w:val="20"/>
                <w:szCs w:val="20"/>
              </w:rPr>
              <w:t>Ursachen-Analyse im Fehlerfall</w:t>
            </w:r>
          </w:p>
        </w:tc>
        <w:tc>
          <w:tcPr>
            <w:tcW w:w="7107" w:type="dxa"/>
            <w:gridSpan w:val="2"/>
            <w:shd w:val="clear" w:color="auto" w:fill="auto"/>
            <w:vAlign w:val="center"/>
            <w:hideMark/>
          </w:tcPr>
          <w:p w:rsidR="00FC02BD" w:rsidRPr="00060B8A" w:rsidRDefault="00D04482" w:rsidP="00323772">
            <w:pPr>
              <w:rPr>
                <w:sz w:val="20"/>
                <w:szCs w:val="20"/>
              </w:rPr>
            </w:pPr>
            <w:r w:rsidRPr="00060B8A">
              <w:rPr>
                <w:sz w:val="20"/>
                <w:szCs w:val="20"/>
              </w:rPr>
              <w:t>Falls im Standardablauf beim Laden der CRL Fehler auftreten (es wird keine erwartete Antwort und keine Fehlermeldung geliefert)</w:t>
            </w:r>
            <w:r w:rsidR="00DB0DFD">
              <w:rPr>
                <w:sz w:val="20"/>
                <w:szCs w:val="20"/>
              </w:rPr>
              <w:t>,</w:t>
            </w:r>
            <w:r w:rsidRPr="00060B8A">
              <w:rPr>
                <w:sz w:val="20"/>
                <w:szCs w:val="20"/>
              </w:rPr>
              <w:t xml:space="preserve"> muss die Erreichbarkeit des Dienstes mit TUC_SM_002_Erreichbarkeitsprüfung geprüft und die Probe mit dem nächsten CRL Distribution Point fortgesetzt werden. </w:t>
            </w:r>
            <w:r w:rsidR="00A93575" w:rsidRPr="00060B8A">
              <w:rPr>
                <w:sz w:val="20"/>
                <w:szCs w:val="20"/>
              </w:rPr>
              <w:t>Das „</w:t>
            </w:r>
            <w:r w:rsidR="00465E35">
              <w:rPr>
                <w:sz w:val="20"/>
                <w:szCs w:val="20"/>
              </w:rPr>
              <w:t>Probe-Ergebnis</w:t>
            </w:r>
            <w:r w:rsidR="00A93575" w:rsidRPr="00060B8A">
              <w:rPr>
                <w:sz w:val="20"/>
                <w:szCs w:val="20"/>
              </w:rPr>
              <w:t xml:space="preserve">“ </w:t>
            </w:r>
            <w:r w:rsidR="00FC02BD" w:rsidRPr="00060B8A">
              <w:rPr>
                <w:sz w:val="20"/>
                <w:szCs w:val="20"/>
              </w:rPr>
              <w:t xml:space="preserve">für diesen CRL Distribution Point </w:t>
            </w:r>
            <w:r w:rsidR="00A93575" w:rsidRPr="00060B8A">
              <w:rPr>
                <w:sz w:val="20"/>
                <w:szCs w:val="20"/>
              </w:rPr>
              <w:t xml:space="preserve">wird auf </w:t>
            </w:r>
          </w:p>
          <w:p w:rsidR="00FC02BD" w:rsidRPr="00060B8A" w:rsidRDefault="00FC02BD" w:rsidP="009202EC">
            <w:pPr>
              <w:pStyle w:val="Listenabsatz"/>
              <w:numPr>
                <w:ilvl w:val="1"/>
                <w:numId w:val="22"/>
              </w:numPr>
              <w:rPr>
                <w:sz w:val="20"/>
                <w:szCs w:val="20"/>
              </w:rPr>
            </w:pPr>
            <w:r w:rsidRPr="00060B8A">
              <w:rPr>
                <w:sz w:val="20"/>
                <w:szCs w:val="20"/>
              </w:rPr>
              <w:t>7100 CRL Distribution Point nicht erreichbar oder</w:t>
            </w:r>
          </w:p>
          <w:p w:rsidR="00FC02BD" w:rsidRPr="00060B8A" w:rsidRDefault="00FC02BD" w:rsidP="009202EC">
            <w:pPr>
              <w:pStyle w:val="Listenabsatz"/>
              <w:numPr>
                <w:ilvl w:val="1"/>
                <w:numId w:val="22"/>
              </w:numPr>
              <w:rPr>
                <w:sz w:val="20"/>
                <w:szCs w:val="20"/>
              </w:rPr>
            </w:pPr>
            <w:r w:rsidRPr="00060B8A">
              <w:rPr>
                <w:sz w:val="20"/>
                <w:szCs w:val="20"/>
              </w:rPr>
              <w:t>7101 Ports vom CRL Distribution Point geschlossen oder</w:t>
            </w:r>
          </w:p>
          <w:p w:rsidR="00FC02BD" w:rsidRPr="00060B8A" w:rsidRDefault="00FC02BD" w:rsidP="009202EC">
            <w:pPr>
              <w:pStyle w:val="Listenabsatz"/>
              <w:numPr>
                <w:ilvl w:val="1"/>
                <w:numId w:val="22"/>
              </w:numPr>
              <w:rPr>
                <w:sz w:val="20"/>
                <w:szCs w:val="20"/>
              </w:rPr>
            </w:pPr>
            <w:r w:rsidRPr="00060B8A">
              <w:rPr>
                <w:sz w:val="20"/>
                <w:szCs w:val="20"/>
              </w:rPr>
              <w:t>7103 Aufruf mit Fehler beendet</w:t>
            </w:r>
          </w:p>
          <w:p w:rsidR="009C18DE" w:rsidRPr="00060B8A" w:rsidRDefault="00A93575" w:rsidP="00323772">
            <w:pPr>
              <w:rPr>
                <w:sz w:val="20"/>
                <w:szCs w:val="20"/>
              </w:rPr>
            </w:pPr>
            <w:r w:rsidRPr="00060B8A">
              <w:rPr>
                <w:sz w:val="20"/>
                <w:szCs w:val="20"/>
              </w:rPr>
              <w:t>gesetzt.</w:t>
            </w:r>
          </w:p>
        </w:tc>
      </w:tr>
    </w:tbl>
    <w:p w:rsidR="002B0233" w:rsidRDefault="002B0233" w:rsidP="00E4531E">
      <w:pPr>
        <w:pStyle w:val="gemStandard"/>
        <w:ind w:firstLine="709"/>
        <w:rPr>
          <w:b/>
        </w:rPr>
      </w:pPr>
    </w:p>
    <w:p w:rsidR="009C18DE" w:rsidRPr="002B0233" w:rsidRDefault="002B0233" w:rsidP="00E4531E">
      <w:pPr>
        <w:pStyle w:val="gemStandard"/>
        <w:ind w:firstLine="709"/>
      </w:pPr>
      <w:r>
        <w:rPr>
          <w:b/>
        </w:rPr>
        <w:sym w:font="Wingdings" w:char="F0D5"/>
      </w:r>
    </w:p>
    <w:p w:rsidR="004923E8" w:rsidRDefault="004923E8" w:rsidP="002B0233">
      <w:pPr>
        <w:pStyle w:val="berschrift3"/>
      </w:pPr>
      <w:bookmarkStart w:id="154" w:name="_Toc506976082"/>
      <w:r>
        <w:t>TSL Download</w:t>
      </w:r>
      <w:bookmarkEnd w:id="154"/>
    </w:p>
    <w:p w:rsidR="004923E8" w:rsidRPr="00E4531E" w:rsidRDefault="004923E8" w:rsidP="00FB0D57">
      <w:pPr>
        <w:pStyle w:val="gemEinzug"/>
        <w:ind w:hanging="567"/>
        <w:rPr>
          <w:b/>
          <w:lang w:val="en-US"/>
        </w:rPr>
      </w:pPr>
      <w:r w:rsidRPr="00E4531E">
        <w:rPr>
          <w:b/>
        </w:rPr>
        <w:sym w:font="Wingdings" w:char="F0D6"/>
      </w:r>
      <w:r w:rsidRPr="00E4531E">
        <w:rPr>
          <w:b/>
          <w:lang w:val="en-US"/>
        </w:rPr>
        <w:tab/>
      </w:r>
      <w:r w:rsidR="007259A1" w:rsidRPr="00E4531E">
        <w:rPr>
          <w:b/>
          <w:lang w:val="en-US"/>
        </w:rPr>
        <w:t>TIP1-A_7156</w:t>
      </w:r>
      <w:r w:rsidRPr="00E4531E">
        <w:rPr>
          <w:b/>
          <w:lang w:val="en-US"/>
        </w:rPr>
        <w:t xml:space="preserve"> </w:t>
      </w:r>
      <w:r w:rsidR="003911BC">
        <w:rPr>
          <w:b/>
          <w:lang w:val="en-US"/>
        </w:rPr>
        <w:t>Service Monitoring</w:t>
      </w:r>
      <w:r w:rsidRPr="00E4531E">
        <w:rPr>
          <w:b/>
          <w:lang w:val="en-US"/>
        </w:rPr>
        <w:t xml:space="preserve">, Probe TSL Download </w:t>
      </w:r>
    </w:p>
    <w:p w:rsidR="004923E8" w:rsidRDefault="004923E8" w:rsidP="00323772">
      <w:pPr>
        <w:pStyle w:val="gemEinzug"/>
        <w:rPr>
          <w:lang w:val="en-US"/>
        </w:rPr>
      </w:pPr>
      <w:r w:rsidRPr="00381E59">
        <w:rPr>
          <w:lang w:val="en-US"/>
        </w:rPr>
        <w:t xml:space="preserve">Das </w:t>
      </w:r>
      <w:r w:rsidR="003911BC">
        <w:rPr>
          <w:lang w:val="en-US"/>
        </w:rPr>
        <w:t>Service Monitoring</w:t>
      </w:r>
      <w:r>
        <w:rPr>
          <w:lang w:val="en-US"/>
        </w:rPr>
        <w:t xml:space="preserve"> MUSS die Probe TSL</w:t>
      </w:r>
      <w:r w:rsidRPr="00381E59">
        <w:rPr>
          <w:lang w:val="en-US"/>
        </w:rPr>
        <w:t xml:space="preserve"> Download entsprechend </w:t>
      </w:r>
      <w:r w:rsidRPr="00601708">
        <w:rPr>
          <w:lang w:val="en-US"/>
        </w:rPr>
        <w:t>Tab</w:t>
      </w:r>
      <w:r w:rsidR="009065EE">
        <w:rPr>
          <w:lang w:val="en-US"/>
        </w:rPr>
        <w:t>_Service_Monitoring</w:t>
      </w:r>
      <w:r w:rsidRPr="00601708">
        <w:rPr>
          <w:lang w:val="en-US"/>
        </w:rPr>
        <w:t>_Probes_</w:t>
      </w:r>
      <w:r>
        <w:rPr>
          <w:rFonts w:eastAsia="Times New Roman" w:cs="Arial"/>
          <w:color w:val="000000"/>
          <w:lang w:val="en-US"/>
        </w:rPr>
        <w:t>TSL_Download</w:t>
      </w:r>
      <w:r w:rsidRPr="00381E59">
        <w:rPr>
          <w:lang w:val="en-US"/>
        </w:rPr>
        <w:t xml:space="preserve"> bereitstellen.</w:t>
      </w:r>
    </w:p>
    <w:p w:rsidR="00060B8A" w:rsidRPr="00381E59" w:rsidRDefault="00060B8A" w:rsidP="00323772">
      <w:pPr>
        <w:pStyle w:val="gemEinzug"/>
        <w:rPr>
          <w:lang w:val="en-US"/>
        </w:rPr>
      </w:pPr>
    </w:p>
    <w:p w:rsidR="004923E8" w:rsidRPr="00601708" w:rsidRDefault="004923E8" w:rsidP="002B0233">
      <w:pPr>
        <w:pStyle w:val="Beschriftung"/>
        <w:rPr>
          <w:lang w:val="en-US"/>
        </w:rPr>
      </w:pPr>
      <w:bookmarkStart w:id="155" w:name="_Toc506559332"/>
      <w:r w:rsidRPr="00601708">
        <w:rPr>
          <w:lang w:val="en-US"/>
        </w:rPr>
        <w:t xml:space="preserve">Tabelle </w:t>
      </w:r>
      <w:r>
        <w:fldChar w:fldCharType="begin"/>
      </w:r>
      <w:r w:rsidRPr="00601708">
        <w:rPr>
          <w:lang w:val="en-US"/>
        </w:rPr>
        <w:instrText xml:space="preserve"> SEQ Tabelle \* ARABIC </w:instrText>
      </w:r>
      <w:r>
        <w:fldChar w:fldCharType="separate"/>
      </w:r>
      <w:r w:rsidR="003C34CD">
        <w:rPr>
          <w:noProof/>
          <w:lang w:val="en-US"/>
        </w:rPr>
        <w:t>13</w:t>
      </w:r>
      <w:r>
        <w:rPr>
          <w:noProof/>
        </w:rPr>
        <w:fldChar w:fldCharType="end"/>
      </w:r>
      <w:r w:rsidRPr="00601708">
        <w:rPr>
          <w:lang w:val="en-US"/>
        </w:rPr>
        <w:t>: Tab</w:t>
      </w:r>
      <w:r w:rsidR="009065EE">
        <w:rPr>
          <w:lang w:val="en-US"/>
        </w:rPr>
        <w:t>_Service_Monitoring</w:t>
      </w:r>
      <w:r w:rsidRPr="00601708">
        <w:rPr>
          <w:lang w:val="en-US"/>
        </w:rPr>
        <w:t>_Probes_</w:t>
      </w:r>
      <w:r>
        <w:rPr>
          <w:rFonts w:eastAsia="Times New Roman" w:cs="Arial"/>
          <w:color w:val="000000"/>
          <w:lang w:val="en-US"/>
        </w:rPr>
        <w:t>TSL_Download</w:t>
      </w:r>
      <w:bookmarkEnd w:id="155"/>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4923E8" w:rsidRPr="00060B8A" w:rsidTr="002E13E4">
        <w:trPr>
          <w:trHeight w:val="341"/>
          <w:tblHeader/>
        </w:trPr>
        <w:tc>
          <w:tcPr>
            <w:tcW w:w="1706" w:type="dxa"/>
            <w:gridSpan w:val="2"/>
            <w:shd w:val="clear" w:color="auto" w:fill="E0E0E0"/>
          </w:tcPr>
          <w:p w:rsidR="004923E8" w:rsidRPr="00060B8A" w:rsidRDefault="004923E8" w:rsidP="00323772">
            <w:pPr>
              <w:rPr>
                <w:b/>
                <w:sz w:val="20"/>
              </w:rPr>
            </w:pPr>
            <w:r w:rsidRPr="00060B8A">
              <w:rPr>
                <w:b/>
                <w:sz w:val="20"/>
              </w:rPr>
              <w:lastRenderedPageBreak/>
              <w:t>Element</w:t>
            </w:r>
          </w:p>
        </w:tc>
        <w:tc>
          <w:tcPr>
            <w:tcW w:w="7101" w:type="dxa"/>
            <w:shd w:val="clear" w:color="auto" w:fill="E0E0E0"/>
          </w:tcPr>
          <w:p w:rsidR="004923E8" w:rsidRPr="00060B8A" w:rsidRDefault="004923E8" w:rsidP="00323772">
            <w:pPr>
              <w:rPr>
                <w:b/>
                <w:sz w:val="20"/>
              </w:rPr>
            </w:pPr>
            <w:r w:rsidRPr="00060B8A">
              <w:rPr>
                <w:b/>
                <w:sz w:val="20"/>
              </w:rPr>
              <w:t>Beschreibung</w:t>
            </w:r>
          </w:p>
        </w:tc>
      </w:tr>
      <w:tr w:rsidR="004923E8" w:rsidRPr="00060B8A" w:rsidTr="002E13E4">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4923E8" w:rsidRPr="00060B8A" w:rsidRDefault="004923E8" w:rsidP="00323772">
            <w:pPr>
              <w:rPr>
                <w:b/>
                <w:sz w:val="20"/>
              </w:rPr>
            </w:pPr>
            <w:r w:rsidRPr="00060B8A">
              <w:rPr>
                <w:b/>
                <w:sz w:val="20"/>
              </w:rPr>
              <w:t>Benennung der Probe</w:t>
            </w:r>
          </w:p>
        </w:tc>
        <w:tc>
          <w:tcPr>
            <w:tcW w:w="7107" w:type="dxa"/>
            <w:gridSpan w:val="2"/>
            <w:shd w:val="clear" w:color="auto" w:fill="auto"/>
            <w:vAlign w:val="center"/>
            <w:hideMark/>
          </w:tcPr>
          <w:p w:rsidR="004923E8" w:rsidRPr="00060B8A" w:rsidRDefault="004923E8" w:rsidP="00323772">
            <w:pPr>
              <w:rPr>
                <w:sz w:val="20"/>
              </w:rPr>
            </w:pPr>
            <w:r w:rsidRPr="00060B8A">
              <w:rPr>
                <w:sz w:val="20"/>
              </w:rPr>
              <w:t>TSL Download</w:t>
            </w:r>
          </w:p>
        </w:tc>
      </w:tr>
      <w:tr w:rsidR="004923E8" w:rsidRPr="00060B8A" w:rsidTr="002E13E4">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4923E8" w:rsidRPr="00060B8A" w:rsidRDefault="004923E8" w:rsidP="00323772">
            <w:pPr>
              <w:rPr>
                <w:b/>
                <w:sz w:val="20"/>
              </w:rPr>
            </w:pPr>
            <w:r w:rsidRPr="00060B8A">
              <w:rPr>
                <w:b/>
                <w:sz w:val="20"/>
              </w:rPr>
              <w:t>Dienst</w:t>
            </w:r>
          </w:p>
        </w:tc>
        <w:tc>
          <w:tcPr>
            <w:tcW w:w="7107" w:type="dxa"/>
            <w:gridSpan w:val="2"/>
            <w:shd w:val="clear" w:color="auto" w:fill="auto"/>
            <w:vAlign w:val="center"/>
            <w:hideMark/>
          </w:tcPr>
          <w:p w:rsidR="004923E8" w:rsidRPr="00060B8A" w:rsidRDefault="004923E8" w:rsidP="00323772">
            <w:pPr>
              <w:rPr>
                <w:sz w:val="20"/>
                <w:lang w:val="en-US"/>
              </w:rPr>
            </w:pPr>
            <w:r w:rsidRPr="00060B8A">
              <w:rPr>
                <w:sz w:val="20"/>
              </w:rPr>
              <w:t>TSL-Dienst</w:t>
            </w:r>
          </w:p>
        </w:tc>
      </w:tr>
      <w:tr w:rsidR="004923E8" w:rsidRPr="00060B8A" w:rsidTr="002E13E4">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4923E8" w:rsidRPr="00060B8A" w:rsidRDefault="004923E8" w:rsidP="00323772">
            <w:pPr>
              <w:rPr>
                <w:b/>
                <w:sz w:val="20"/>
              </w:rPr>
            </w:pPr>
            <w:r w:rsidRPr="00060B8A">
              <w:rPr>
                <w:b/>
                <w:sz w:val="20"/>
              </w:rPr>
              <w:t>Schnittstelle</w:t>
            </w:r>
          </w:p>
        </w:tc>
        <w:tc>
          <w:tcPr>
            <w:tcW w:w="7107" w:type="dxa"/>
            <w:gridSpan w:val="2"/>
            <w:shd w:val="clear" w:color="auto" w:fill="auto"/>
            <w:vAlign w:val="center"/>
            <w:hideMark/>
          </w:tcPr>
          <w:p w:rsidR="004923E8" w:rsidRPr="00060B8A" w:rsidRDefault="004923E8" w:rsidP="00323772">
            <w:pPr>
              <w:rPr>
                <w:sz w:val="20"/>
                <w:lang w:val="en-US"/>
              </w:rPr>
            </w:pPr>
            <w:r w:rsidRPr="00060B8A">
              <w:rPr>
                <w:sz w:val="20"/>
              </w:rPr>
              <w:t>I_TSL_Download</w:t>
            </w:r>
          </w:p>
        </w:tc>
      </w:tr>
      <w:tr w:rsidR="004923E8" w:rsidRPr="00060B8A" w:rsidTr="002E13E4">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4923E8" w:rsidRPr="00060B8A" w:rsidRDefault="004923E8" w:rsidP="00323772">
            <w:pPr>
              <w:rPr>
                <w:b/>
                <w:sz w:val="20"/>
              </w:rPr>
            </w:pPr>
            <w:r w:rsidRPr="00060B8A">
              <w:rPr>
                <w:b/>
                <w:sz w:val="20"/>
              </w:rPr>
              <w:t>Operation</w:t>
            </w:r>
          </w:p>
        </w:tc>
        <w:tc>
          <w:tcPr>
            <w:tcW w:w="7107" w:type="dxa"/>
            <w:gridSpan w:val="2"/>
            <w:shd w:val="clear" w:color="auto" w:fill="auto"/>
            <w:vAlign w:val="center"/>
            <w:hideMark/>
          </w:tcPr>
          <w:p w:rsidR="004923E8" w:rsidRPr="00060B8A" w:rsidRDefault="004923E8" w:rsidP="00323772">
            <w:pPr>
              <w:rPr>
                <w:sz w:val="20"/>
                <w:lang w:val="en-US"/>
              </w:rPr>
            </w:pPr>
            <w:r w:rsidRPr="00060B8A">
              <w:rPr>
                <w:sz w:val="20"/>
              </w:rPr>
              <w:t>download_TSL</w:t>
            </w:r>
          </w:p>
        </w:tc>
      </w:tr>
      <w:tr w:rsidR="004923E8" w:rsidRPr="00060B8A" w:rsidTr="002E13E4">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4923E8" w:rsidRPr="00060B8A" w:rsidRDefault="004923E8" w:rsidP="00323772">
            <w:pPr>
              <w:rPr>
                <w:b/>
                <w:sz w:val="20"/>
              </w:rPr>
            </w:pPr>
            <w:r w:rsidRPr="00060B8A">
              <w:rPr>
                <w:b/>
                <w:sz w:val="20"/>
              </w:rPr>
              <w:t>Netzwerk</w:t>
            </w:r>
          </w:p>
        </w:tc>
        <w:tc>
          <w:tcPr>
            <w:tcW w:w="7107" w:type="dxa"/>
            <w:gridSpan w:val="2"/>
            <w:shd w:val="clear" w:color="auto" w:fill="auto"/>
            <w:vAlign w:val="center"/>
            <w:hideMark/>
          </w:tcPr>
          <w:p w:rsidR="004923E8" w:rsidRPr="00060B8A" w:rsidRDefault="001E3612" w:rsidP="00323772">
            <w:pPr>
              <w:rPr>
                <w:sz w:val="20"/>
              </w:rPr>
            </w:pPr>
            <w:r w:rsidRPr="00060B8A">
              <w:rPr>
                <w:sz w:val="20"/>
              </w:rPr>
              <w:t>zentrales Netz der TI</w:t>
            </w:r>
          </w:p>
        </w:tc>
      </w:tr>
      <w:tr w:rsidR="004923E8" w:rsidRPr="00060B8A" w:rsidTr="002E13E4">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4923E8" w:rsidRPr="00060B8A" w:rsidRDefault="004923E8" w:rsidP="00323772">
            <w:pPr>
              <w:rPr>
                <w:b/>
                <w:sz w:val="20"/>
              </w:rPr>
            </w:pPr>
            <w:r w:rsidRPr="00060B8A">
              <w:rPr>
                <w:b/>
                <w:sz w:val="20"/>
              </w:rPr>
              <w:t>Beschreibung</w:t>
            </w:r>
          </w:p>
        </w:tc>
        <w:tc>
          <w:tcPr>
            <w:tcW w:w="7107" w:type="dxa"/>
            <w:gridSpan w:val="2"/>
            <w:shd w:val="clear" w:color="auto" w:fill="auto"/>
            <w:vAlign w:val="center"/>
            <w:hideMark/>
          </w:tcPr>
          <w:p w:rsidR="004923E8" w:rsidRPr="00060B8A" w:rsidRDefault="004923E8" w:rsidP="00323772">
            <w:pPr>
              <w:rPr>
                <w:sz w:val="20"/>
              </w:rPr>
            </w:pPr>
            <w:r w:rsidRPr="00060B8A">
              <w:rPr>
                <w:sz w:val="20"/>
              </w:rPr>
              <w:t>Dies</w:t>
            </w:r>
            <w:r w:rsidR="008746AD" w:rsidRPr="00060B8A">
              <w:rPr>
                <w:sz w:val="20"/>
              </w:rPr>
              <w:t>e Probe wird ausgeführt für den</w:t>
            </w:r>
            <w:r w:rsidRPr="00060B8A">
              <w:rPr>
                <w:sz w:val="20"/>
              </w:rPr>
              <w:t xml:space="preserve"> </w:t>
            </w:r>
            <w:r w:rsidR="00226DD7" w:rsidRPr="00060B8A">
              <w:rPr>
                <w:sz w:val="20"/>
              </w:rPr>
              <w:t>TSL Di</w:t>
            </w:r>
            <w:r w:rsidR="008746AD" w:rsidRPr="00060B8A">
              <w:rPr>
                <w:sz w:val="20"/>
              </w:rPr>
              <w:t>enst</w:t>
            </w:r>
            <w:r w:rsidRPr="00060B8A">
              <w:rPr>
                <w:sz w:val="20"/>
              </w:rPr>
              <w:t>.</w:t>
            </w:r>
          </w:p>
        </w:tc>
      </w:tr>
      <w:tr w:rsidR="004923E8" w:rsidRPr="00060B8A" w:rsidTr="002E13E4">
        <w:tblPrEx>
          <w:tblCellMar>
            <w:left w:w="70" w:type="dxa"/>
            <w:right w:w="70" w:type="dxa"/>
          </w:tblCellMar>
          <w:tblLook w:val="04A0" w:firstRow="1" w:lastRow="0" w:firstColumn="1" w:lastColumn="0" w:noHBand="0" w:noVBand="1"/>
        </w:tblPrEx>
        <w:trPr>
          <w:trHeight w:val="597"/>
        </w:trPr>
        <w:tc>
          <w:tcPr>
            <w:tcW w:w="1700" w:type="dxa"/>
            <w:shd w:val="clear" w:color="000000" w:fill="D9D9D9"/>
            <w:vAlign w:val="center"/>
            <w:hideMark/>
          </w:tcPr>
          <w:p w:rsidR="004923E8" w:rsidRPr="00060B8A" w:rsidRDefault="004923E8" w:rsidP="00323772">
            <w:pPr>
              <w:rPr>
                <w:b/>
                <w:sz w:val="20"/>
              </w:rPr>
            </w:pPr>
            <w:r w:rsidRPr="00060B8A">
              <w:rPr>
                <w:b/>
                <w:sz w:val="20"/>
              </w:rPr>
              <w:t>Vorbedingung</w:t>
            </w:r>
          </w:p>
        </w:tc>
        <w:tc>
          <w:tcPr>
            <w:tcW w:w="7107" w:type="dxa"/>
            <w:gridSpan w:val="2"/>
            <w:shd w:val="clear" w:color="auto" w:fill="auto"/>
            <w:vAlign w:val="center"/>
            <w:hideMark/>
          </w:tcPr>
          <w:p w:rsidR="004923E8" w:rsidRPr="00060B8A" w:rsidRDefault="008746AD" w:rsidP="00323772">
            <w:pPr>
              <w:rPr>
                <w:sz w:val="20"/>
              </w:rPr>
            </w:pPr>
            <w:r w:rsidRPr="00060B8A">
              <w:rPr>
                <w:sz w:val="20"/>
              </w:rPr>
              <w:t>Die</w:t>
            </w:r>
            <w:r w:rsidR="004923E8" w:rsidRPr="00060B8A">
              <w:rPr>
                <w:sz w:val="20"/>
              </w:rPr>
              <w:t xml:space="preserve"> </w:t>
            </w:r>
            <w:r w:rsidRPr="00060B8A">
              <w:rPr>
                <w:sz w:val="20"/>
              </w:rPr>
              <w:t>URL</w:t>
            </w:r>
            <w:r w:rsidR="00A43C0D" w:rsidRPr="00060B8A">
              <w:rPr>
                <w:sz w:val="20"/>
              </w:rPr>
              <w:t>(s)</w:t>
            </w:r>
            <w:r w:rsidRPr="00060B8A">
              <w:rPr>
                <w:sz w:val="20"/>
              </w:rPr>
              <w:t xml:space="preserve"> </w:t>
            </w:r>
            <w:r w:rsidR="00A5449B" w:rsidRPr="00060B8A">
              <w:rPr>
                <w:sz w:val="20"/>
              </w:rPr>
              <w:t>für den Download der TSL vom TSL</w:t>
            </w:r>
            <w:r w:rsidR="00DB0DFD">
              <w:rPr>
                <w:sz w:val="20"/>
              </w:rPr>
              <w:t>-</w:t>
            </w:r>
            <w:r w:rsidR="00A5449B" w:rsidRPr="00060B8A">
              <w:rPr>
                <w:sz w:val="20"/>
              </w:rPr>
              <w:t xml:space="preserve">Dienst </w:t>
            </w:r>
            <w:r w:rsidRPr="00060B8A">
              <w:rPr>
                <w:sz w:val="20"/>
              </w:rPr>
              <w:t>muss</w:t>
            </w:r>
            <w:r w:rsidR="001367B5" w:rsidRPr="00060B8A">
              <w:rPr>
                <w:sz w:val="20"/>
              </w:rPr>
              <w:t xml:space="preserve"> für die Probe konfigurierbar sein</w:t>
            </w:r>
            <w:r w:rsidR="004923E8" w:rsidRPr="00060B8A">
              <w:rPr>
                <w:sz w:val="20"/>
              </w:rPr>
              <w:t>.</w:t>
            </w:r>
          </w:p>
        </w:tc>
      </w:tr>
      <w:tr w:rsidR="004923E8" w:rsidRPr="00060B8A" w:rsidTr="00A43C0D">
        <w:tblPrEx>
          <w:tblCellMar>
            <w:left w:w="70" w:type="dxa"/>
            <w:right w:w="70" w:type="dxa"/>
          </w:tblCellMar>
          <w:tblLook w:val="04A0" w:firstRow="1" w:lastRow="0" w:firstColumn="1" w:lastColumn="0" w:noHBand="0" w:noVBand="1"/>
        </w:tblPrEx>
        <w:trPr>
          <w:trHeight w:val="525"/>
        </w:trPr>
        <w:tc>
          <w:tcPr>
            <w:tcW w:w="1700" w:type="dxa"/>
            <w:tcBorders>
              <w:bottom w:val="single" w:sz="8" w:space="0" w:color="auto"/>
            </w:tcBorders>
            <w:shd w:val="clear" w:color="000000" w:fill="D9D9D9"/>
            <w:vAlign w:val="center"/>
            <w:hideMark/>
          </w:tcPr>
          <w:p w:rsidR="004923E8" w:rsidRPr="00060B8A" w:rsidRDefault="004923E8" w:rsidP="00323772">
            <w:pPr>
              <w:rPr>
                <w:b/>
                <w:sz w:val="20"/>
              </w:rPr>
            </w:pPr>
            <w:r w:rsidRPr="00060B8A">
              <w:rPr>
                <w:b/>
                <w:sz w:val="20"/>
              </w:rPr>
              <w:t>Nachbedingung</w:t>
            </w:r>
          </w:p>
        </w:tc>
        <w:tc>
          <w:tcPr>
            <w:tcW w:w="7107" w:type="dxa"/>
            <w:gridSpan w:val="2"/>
            <w:shd w:val="clear" w:color="auto" w:fill="auto"/>
            <w:vAlign w:val="center"/>
            <w:hideMark/>
          </w:tcPr>
          <w:p w:rsidR="004923E8" w:rsidRPr="00060B8A" w:rsidRDefault="004923E8" w:rsidP="00323772">
            <w:pPr>
              <w:rPr>
                <w:sz w:val="20"/>
              </w:rPr>
            </w:pPr>
            <w:r w:rsidRPr="00060B8A">
              <w:rPr>
                <w:sz w:val="20"/>
              </w:rPr>
              <w:t xml:space="preserve">Im Service Monitoring müssen für die Teilschritte des Probe-Ablaufs die dort definierten Daten für </w:t>
            </w:r>
            <w:r w:rsidR="008746AD" w:rsidRPr="00060B8A">
              <w:rPr>
                <w:sz w:val="20"/>
              </w:rPr>
              <w:t>den</w:t>
            </w:r>
            <w:r w:rsidRPr="00060B8A">
              <w:rPr>
                <w:sz w:val="20"/>
              </w:rPr>
              <w:t xml:space="preserve"> </w:t>
            </w:r>
            <w:r w:rsidR="00226DD7" w:rsidRPr="00060B8A">
              <w:rPr>
                <w:sz w:val="20"/>
              </w:rPr>
              <w:t>TSL Di</w:t>
            </w:r>
            <w:r w:rsidR="008746AD" w:rsidRPr="00060B8A">
              <w:rPr>
                <w:sz w:val="20"/>
              </w:rPr>
              <w:t>enst</w:t>
            </w:r>
            <w:r w:rsidRPr="00060B8A">
              <w:rPr>
                <w:sz w:val="20"/>
              </w:rPr>
              <w:t xml:space="preserve"> verfügbar sein.</w:t>
            </w:r>
          </w:p>
        </w:tc>
      </w:tr>
      <w:tr w:rsidR="00A43C0D" w:rsidRPr="00060B8A" w:rsidTr="00A43C0D">
        <w:tblPrEx>
          <w:tblCellMar>
            <w:left w:w="70" w:type="dxa"/>
            <w:right w:w="70" w:type="dxa"/>
          </w:tblCellMar>
          <w:tblLook w:val="04A0" w:firstRow="1" w:lastRow="0" w:firstColumn="1" w:lastColumn="0" w:noHBand="0" w:noVBand="1"/>
        </w:tblPrEx>
        <w:trPr>
          <w:trHeight w:val="510"/>
        </w:trPr>
        <w:tc>
          <w:tcPr>
            <w:tcW w:w="1700" w:type="dxa"/>
            <w:tcBorders>
              <w:bottom w:val="nil"/>
            </w:tcBorders>
            <w:shd w:val="clear" w:color="000000" w:fill="D9D9D9"/>
            <w:vAlign w:val="center"/>
          </w:tcPr>
          <w:p w:rsidR="00A43C0D" w:rsidRPr="00060B8A" w:rsidRDefault="00A43C0D" w:rsidP="00323772">
            <w:pPr>
              <w:rPr>
                <w:b/>
                <w:sz w:val="20"/>
              </w:rPr>
            </w:pPr>
          </w:p>
        </w:tc>
        <w:tc>
          <w:tcPr>
            <w:tcW w:w="7107" w:type="dxa"/>
            <w:gridSpan w:val="2"/>
            <w:shd w:val="clear" w:color="auto" w:fill="auto"/>
            <w:vAlign w:val="center"/>
          </w:tcPr>
          <w:p w:rsidR="00A43C0D" w:rsidRPr="00060B8A" w:rsidRDefault="00A43C0D" w:rsidP="00323772">
            <w:pPr>
              <w:rPr>
                <w:rFonts w:eastAsia="Times New Roman" w:cs="Arial"/>
                <w:color w:val="000000"/>
                <w:sz w:val="20"/>
                <w:szCs w:val="20"/>
              </w:rPr>
            </w:pPr>
            <w:r w:rsidRPr="00060B8A">
              <w:rPr>
                <w:rFonts w:eastAsia="Times New Roman" w:cs="Arial"/>
                <w:color w:val="000000"/>
                <w:sz w:val="20"/>
                <w:szCs w:val="20"/>
              </w:rPr>
              <w:t xml:space="preserve">1. </w:t>
            </w:r>
            <w:r w:rsidRPr="00060B8A">
              <w:rPr>
                <w:sz w:val="20"/>
              </w:rPr>
              <w:t>Die Probe führt für jede TSL</w:t>
            </w:r>
            <w:r w:rsidR="00DB0DFD">
              <w:rPr>
                <w:sz w:val="20"/>
              </w:rPr>
              <w:t>-</w:t>
            </w:r>
            <w:r w:rsidRPr="00060B8A">
              <w:rPr>
                <w:sz w:val="20"/>
              </w:rPr>
              <w:t>Download-Adresse die folgenden Schritte durch:</w:t>
            </w:r>
          </w:p>
        </w:tc>
      </w:tr>
      <w:tr w:rsidR="004923E8" w:rsidRPr="00060B8A" w:rsidTr="00A43C0D">
        <w:tblPrEx>
          <w:tblCellMar>
            <w:left w:w="70" w:type="dxa"/>
            <w:right w:w="70" w:type="dxa"/>
          </w:tblCellMar>
          <w:tblLook w:val="04A0" w:firstRow="1" w:lastRow="0" w:firstColumn="1" w:lastColumn="0" w:noHBand="0" w:noVBand="1"/>
        </w:tblPrEx>
        <w:trPr>
          <w:trHeight w:val="510"/>
        </w:trPr>
        <w:tc>
          <w:tcPr>
            <w:tcW w:w="1700" w:type="dxa"/>
            <w:vMerge w:val="restart"/>
            <w:tcBorders>
              <w:top w:val="nil"/>
              <w:bottom w:val="single" w:sz="8" w:space="0" w:color="auto"/>
            </w:tcBorders>
            <w:shd w:val="clear" w:color="000000" w:fill="D9D9D9"/>
            <w:vAlign w:val="center"/>
            <w:hideMark/>
          </w:tcPr>
          <w:p w:rsidR="004923E8" w:rsidRPr="00060B8A" w:rsidRDefault="004923E8" w:rsidP="00323772">
            <w:pPr>
              <w:rPr>
                <w:b/>
                <w:sz w:val="20"/>
              </w:rPr>
            </w:pPr>
            <w:r w:rsidRPr="00060B8A">
              <w:rPr>
                <w:b/>
                <w:sz w:val="20"/>
              </w:rPr>
              <w:t>Standardablauf</w:t>
            </w:r>
          </w:p>
        </w:tc>
        <w:tc>
          <w:tcPr>
            <w:tcW w:w="7107" w:type="dxa"/>
            <w:gridSpan w:val="2"/>
            <w:shd w:val="clear" w:color="auto" w:fill="auto"/>
            <w:vAlign w:val="center"/>
            <w:hideMark/>
          </w:tcPr>
          <w:p w:rsidR="004923E8" w:rsidRPr="00060B8A" w:rsidRDefault="004923E8" w:rsidP="00323772">
            <w:pPr>
              <w:rPr>
                <w:rFonts w:eastAsia="Times New Roman" w:cs="Arial"/>
                <w:color w:val="000000"/>
                <w:sz w:val="20"/>
                <w:szCs w:val="20"/>
              </w:rPr>
            </w:pPr>
            <w:r w:rsidRPr="00060B8A">
              <w:rPr>
                <w:rFonts w:eastAsia="Times New Roman" w:cs="Arial"/>
                <w:color w:val="000000"/>
                <w:sz w:val="20"/>
                <w:szCs w:val="20"/>
              </w:rPr>
              <w:t>1.</w:t>
            </w:r>
            <w:r w:rsidR="00EB7794" w:rsidRPr="00060B8A">
              <w:rPr>
                <w:rFonts w:eastAsia="Times New Roman" w:cs="Arial"/>
                <w:color w:val="000000"/>
                <w:sz w:val="20"/>
                <w:szCs w:val="20"/>
              </w:rPr>
              <w:t>1.</w:t>
            </w:r>
            <w:r w:rsidRPr="00060B8A">
              <w:rPr>
                <w:rFonts w:eastAsia="Times New Roman" w:cs="Arial"/>
                <w:color w:val="000000"/>
                <w:sz w:val="20"/>
                <w:szCs w:val="20"/>
              </w:rPr>
              <w:t xml:space="preserve"> </w:t>
            </w:r>
            <w:r w:rsidR="008746AD" w:rsidRPr="00060B8A">
              <w:rPr>
                <w:sz w:val="20"/>
              </w:rPr>
              <w:t>Ermittlung der IP-Adresse des TSL</w:t>
            </w:r>
            <w:r w:rsidR="00DB0DFD">
              <w:rPr>
                <w:sz w:val="20"/>
              </w:rPr>
              <w:t>-</w:t>
            </w:r>
            <w:r w:rsidR="008746AD" w:rsidRPr="00060B8A">
              <w:rPr>
                <w:sz w:val="20"/>
              </w:rPr>
              <w:t xml:space="preserve">Dienstes durch </w:t>
            </w:r>
            <w:r w:rsidR="000A4346" w:rsidRPr="00060B8A">
              <w:rPr>
                <w:sz w:val="20"/>
              </w:rPr>
              <w:t>TUC_SM_001_DNS_Name_Resolution</w:t>
            </w:r>
            <w:r w:rsidR="008746AD" w:rsidRPr="00060B8A">
              <w:rPr>
                <w:sz w:val="20"/>
              </w:rPr>
              <w:t>.</w:t>
            </w:r>
          </w:p>
        </w:tc>
      </w:tr>
      <w:tr w:rsidR="004923E8" w:rsidRPr="00060B8A" w:rsidTr="00A43C0D">
        <w:tblPrEx>
          <w:tblCellMar>
            <w:left w:w="70" w:type="dxa"/>
            <w:right w:w="70" w:type="dxa"/>
          </w:tblCellMar>
          <w:tblLook w:val="04A0" w:firstRow="1" w:lastRow="0" w:firstColumn="1" w:lastColumn="0" w:noHBand="0" w:noVBand="1"/>
        </w:tblPrEx>
        <w:trPr>
          <w:trHeight w:val="510"/>
        </w:trPr>
        <w:tc>
          <w:tcPr>
            <w:tcW w:w="1700" w:type="dxa"/>
            <w:vMerge/>
            <w:tcBorders>
              <w:bottom w:val="single" w:sz="8" w:space="0" w:color="auto"/>
            </w:tcBorders>
            <w:shd w:val="clear" w:color="000000" w:fill="D9D9D9"/>
            <w:vAlign w:val="center"/>
          </w:tcPr>
          <w:p w:rsidR="004923E8" w:rsidRPr="00060B8A" w:rsidRDefault="004923E8" w:rsidP="00323772">
            <w:pPr>
              <w:rPr>
                <w:b/>
                <w:sz w:val="20"/>
              </w:rPr>
            </w:pPr>
          </w:p>
        </w:tc>
        <w:tc>
          <w:tcPr>
            <w:tcW w:w="7107" w:type="dxa"/>
            <w:gridSpan w:val="2"/>
            <w:shd w:val="clear" w:color="auto" w:fill="auto"/>
            <w:vAlign w:val="center"/>
          </w:tcPr>
          <w:p w:rsidR="004923E8" w:rsidRPr="00060B8A" w:rsidRDefault="00EB7794" w:rsidP="00323772">
            <w:pPr>
              <w:rPr>
                <w:rFonts w:eastAsia="Times New Roman" w:cs="Arial"/>
                <w:color w:val="000000"/>
                <w:sz w:val="20"/>
                <w:szCs w:val="20"/>
              </w:rPr>
            </w:pPr>
            <w:r w:rsidRPr="00060B8A">
              <w:rPr>
                <w:rFonts w:eastAsia="Times New Roman" w:cs="Arial"/>
                <w:color w:val="000000"/>
                <w:sz w:val="20"/>
                <w:szCs w:val="20"/>
              </w:rPr>
              <w:t>1.</w:t>
            </w:r>
            <w:r w:rsidR="004923E8" w:rsidRPr="00060B8A">
              <w:rPr>
                <w:rFonts w:eastAsia="Times New Roman" w:cs="Arial"/>
                <w:color w:val="000000"/>
                <w:sz w:val="20"/>
                <w:szCs w:val="20"/>
              </w:rPr>
              <w:t xml:space="preserve">2. </w:t>
            </w:r>
            <w:r w:rsidR="004923E8" w:rsidRPr="00060B8A">
              <w:rPr>
                <w:sz w:val="20"/>
              </w:rPr>
              <w:t xml:space="preserve">Die </w:t>
            </w:r>
            <w:r w:rsidR="00226DD7" w:rsidRPr="00060B8A">
              <w:rPr>
                <w:sz w:val="20"/>
              </w:rPr>
              <w:t>Probe lädt die TSL</w:t>
            </w:r>
            <w:r w:rsidR="004923E8" w:rsidRPr="00060B8A">
              <w:rPr>
                <w:sz w:val="20"/>
              </w:rPr>
              <w:t xml:space="preserve"> (siehe auch  [</w:t>
            </w:r>
            <w:r w:rsidR="00226DD7" w:rsidRPr="00060B8A">
              <w:rPr>
                <w:sz w:val="20"/>
              </w:rPr>
              <w:t>gemSpec</w:t>
            </w:r>
            <w:r w:rsidR="00226DD7" w:rsidRPr="00060B8A">
              <w:rPr>
                <w:noProof/>
                <w:sz w:val="20"/>
              </w:rPr>
              <w:t>_TSL#6.3.1</w:t>
            </w:r>
            <w:r w:rsidR="004923E8" w:rsidRPr="00060B8A">
              <w:rPr>
                <w:sz w:val="20"/>
              </w:rPr>
              <w:t>]).</w:t>
            </w:r>
          </w:p>
        </w:tc>
      </w:tr>
      <w:tr w:rsidR="004923E8" w:rsidRPr="00060B8A" w:rsidTr="00A43C0D">
        <w:tblPrEx>
          <w:tblCellMar>
            <w:left w:w="70" w:type="dxa"/>
            <w:right w:w="70" w:type="dxa"/>
          </w:tblCellMar>
          <w:tblLook w:val="04A0" w:firstRow="1" w:lastRow="0" w:firstColumn="1" w:lastColumn="0" w:noHBand="0" w:noVBand="1"/>
        </w:tblPrEx>
        <w:trPr>
          <w:trHeight w:val="751"/>
        </w:trPr>
        <w:tc>
          <w:tcPr>
            <w:tcW w:w="1700" w:type="dxa"/>
            <w:vMerge/>
            <w:tcBorders>
              <w:bottom w:val="single" w:sz="8" w:space="0" w:color="auto"/>
            </w:tcBorders>
            <w:vAlign w:val="center"/>
            <w:hideMark/>
          </w:tcPr>
          <w:p w:rsidR="004923E8" w:rsidRPr="00060B8A" w:rsidRDefault="004923E8" w:rsidP="00323772">
            <w:pPr>
              <w:rPr>
                <w:b/>
                <w:sz w:val="20"/>
              </w:rPr>
            </w:pPr>
          </w:p>
        </w:tc>
        <w:tc>
          <w:tcPr>
            <w:tcW w:w="7107" w:type="dxa"/>
            <w:gridSpan w:val="2"/>
            <w:shd w:val="clear" w:color="auto" w:fill="auto"/>
            <w:vAlign w:val="center"/>
            <w:hideMark/>
          </w:tcPr>
          <w:p w:rsidR="004923E8" w:rsidRPr="00060B8A" w:rsidRDefault="00EB7794" w:rsidP="00323772">
            <w:pPr>
              <w:rPr>
                <w:sz w:val="20"/>
              </w:rPr>
            </w:pPr>
            <w:r w:rsidRPr="00060B8A">
              <w:rPr>
                <w:sz w:val="20"/>
              </w:rPr>
              <w:t>1.</w:t>
            </w:r>
            <w:r w:rsidR="004923E8" w:rsidRPr="00060B8A">
              <w:rPr>
                <w:sz w:val="20"/>
              </w:rPr>
              <w:t>3. Ermittlung der Service Monitoring</w:t>
            </w:r>
            <w:r w:rsidR="00DB0DFD">
              <w:rPr>
                <w:sz w:val="20"/>
              </w:rPr>
              <w:t>-</w:t>
            </w:r>
            <w:r w:rsidR="004923E8" w:rsidRPr="00060B8A">
              <w:rPr>
                <w:sz w:val="20"/>
              </w:rPr>
              <w:t xml:space="preserve">Daten für den </w:t>
            </w:r>
            <w:r w:rsidR="00226DD7" w:rsidRPr="00060B8A">
              <w:rPr>
                <w:sz w:val="20"/>
              </w:rPr>
              <w:t>Download</w:t>
            </w:r>
            <w:r w:rsidR="004923E8" w:rsidRPr="00060B8A">
              <w:rPr>
                <w:sz w:val="20"/>
              </w:rPr>
              <w:t xml:space="preserve"> entsprechend </w:t>
            </w:r>
            <w:r w:rsidR="00481041" w:rsidRPr="00060B8A">
              <w:rPr>
                <w:sz w:val="20"/>
              </w:rPr>
              <w:t>Tab</w:t>
            </w:r>
            <w:r w:rsidR="009065EE">
              <w:rPr>
                <w:sz w:val="20"/>
              </w:rPr>
              <w:t>_Service_Monitoring</w:t>
            </w:r>
            <w:r w:rsidR="00481041" w:rsidRPr="00060B8A">
              <w:rPr>
                <w:sz w:val="20"/>
              </w:rPr>
              <w:t>_Probe_Daten</w:t>
            </w:r>
            <w:r w:rsidR="00211222" w:rsidRPr="00060B8A">
              <w:rPr>
                <w:sz w:val="20"/>
              </w:rPr>
              <w:t xml:space="preserve"> und Erfassung der Performance-Kenngröße „Bearbeitungszeit“</w:t>
            </w:r>
            <w:r w:rsidR="004923E8" w:rsidRPr="00060B8A">
              <w:rPr>
                <w:sz w:val="20"/>
              </w:rPr>
              <w:t>.</w:t>
            </w:r>
          </w:p>
        </w:tc>
      </w:tr>
      <w:tr w:rsidR="004923E8" w:rsidRPr="00060B8A" w:rsidTr="00A43C0D">
        <w:tblPrEx>
          <w:tblCellMar>
            <w:left w:w="70" w:type="dxa"/>
            <w:right w:w="70" w:type="dxa"/>
          </w:tblCellMar>
          <w:tblLook w:val="04A0" w:firstRow="1" w:lastRow="0" w:firstColumn="1" w:lastColumn="0" w:noHBand="0" w:noVBand="1"/>
        </w:tblPrEx>
        <w:trPr>
          <w:trHeight w:val="780"/>
        </w:trPr>
        <w:tc>
          <w:tcPr>
            <w:tcW w:w="1700" w:type="dxa"/>
            <w:vMerge/>
            <w:tcBorders>
              <w:bottom w:val="single" w:sz="8" w:space="0" w:color="auto"/>
            </w:tcBorders>
            <w:vAlign w:val="center"/>
            <w:hideMark/>
          </w:tcPr>
          <w:p w:rsidR="004923E8" w:rsidRPr="00060B8A" w:rsidRDefault="004923E8" w:rsidP="00323772">
            <w:pPr>
              <w:rPr>
                <w:b/>
                <w:sz w:val="20"/>
              </w:rPr>
            </w:pPr>
          </w:p>
        </w:tc>
        <w:tc>
          <w:tcPr>
            <w:tcW w:w="7107" w:type="dxa"/>
            <w:gridSpan w:val="2"/>
            <w:shd w:val="clear" w:color="auto" w:fill="auto"/>
            <w:vAlign w:val="center"/>
            <w:hideMark/>
          </w:tcPr>
          <w:p w:rsidR="004923E8" w:rsidRPr="00060B8A" w:rsidRDefault="00EB7794" w:rsidP="00323772">
            <w:pPr>
              <w:rPr>
                <w:sz w:val="20"/>
              </w:rPr>
            </w:pPr>
            <w:r w:rsidRPr="00060B8A">
              <w:rPr>
                <w:sz w:val="20"/>
              </w:rPr>
              <w:t>2</w:t>
            </w:r>
            <w:r w:rsidR="004923E8" w:rsidRPr="00060B8A">
              <w:rPr>
                <w:sz w:val="20"/>
              </w:rPr>
              <w:t>. Rückgabe der ermittelten Daten an das Service Monitoring.</w:t>
            </w:r>
            <w:r w:rsidR="004923E8" w:rsidRPr="00060B8A">
              <w:rPr>
                <w:sz w:val="20"/>
              </w:rPr>
              <w:br/>
              <w:t>Alternativ können die Daten auch nach jeden Teilschritt an das Service Monitoring übergeben werden.</w:t>
            </w:r>
          </w:p>
        </w:tc>
      </w:tr>
      <w:tr w:rsidR="00906809" w:rsidRPr="00060B8A" w:rsidTr="00A43C0D">
        <w:tblPrEx>
          <w:tblCellMar>
            <w:left w:w="70" w:type="dxa"/>
            <w:right w:w="70" w:type="dxa"/>
          </w:tblCellMar>
          <w:tblLook w:val="04A0" w:firstRow="1" w:lastRow="0" w:firstColumn="1" w:lastColumn="0" w:noHBand="0" w:noVBand="1"/>
        </w:tblPrEx>
        <w:trPr>
          <w:trHeight w:val="510"/>
        </w:trPr>
        <w:tc>
          <w:tcPr>
            <w:tcW w:w="1700" w:type="dxa"/>
            <w:tcBorders>
              <w:top w:val="single" w:sz="8" w:space="0" w:color="auto"/>
            </w:tcBorders>
            <w:shd w:val="clear" w:color="000000" w:fill="D9D9D9"/>
            <w:vAlign w:val="center"/>
            <w:hideMark/>
          </w:tcPr>
          <w:p w:rsidR="00906809" w:rsidRPr="00060B8A" w:rsidRDefault="00906809" w:rsidP="00323772">
            <w:pPr>
              <w:rPr>
                <w:b/>
                <w:sz w:val="20"/>
              </w:rPr>
            </w:pPr>
            <w:r w:rsidRPr="00060B8A">
              <w:rPr>
                <w:b/>
                <w:sz w:val="20"/>
              </w:rPr>
              <w:t>Ursachen-Analyse im Fehlerfall</w:t>
            </w:r>
          </w:p>
        </w:tc>
        <w:tc>
          <w:tcPr>
            <w:tcW w:w="7107" w:type="dxa"/>
            <w:gridSpan w:val="2"/>
            <w:shd w:val="clear" w:color="auto" w:fill="auto"/>
            <w:vAlign w:val="center"/>
            <w:hideMark/>
          </w:tcPr>
          <w:p w:rsidR="00657476" w:rsidRPr="00060B8A" w:rsidRDefault="00906809" w:rsidP="00323772">
            <w:pPr>
              <w:rPr>
                <w:sz w:val="20"/>
              </w:rPr>
            </w:pPr>
            <w:r w:rsidRPr="00060B8A">
              <w:rPr>
                <w:sz w:val="20"/>
              </w:rPr>
              <w:t>Falls im Standardablauf beim Laden der TSL Fehler auftreten (es wird keine erwartete Antwort und keine Fehlermeldung geliefert)</w:t>
            </w:r>
            <w:r w:rsidR="00DB0DFD">
              <w:rPr>
                <w:sz w:val="20"/>
              </w:rPr>
              <w:t>,</w:t>
            </w:r>
            <w:r w:rsidRPr="00060B8A">
              <w:rPr>
                <w:sz w:val="20"/>
              </w:rPr>
              <w:t xml:space="preserve"> muss die Erreichbarkeit des Dienstes mit TUC_SM_002_Erreichbarkeitsprüfung geprüft und die Probe mit de</w:t>
            </w:r>
            <w:r w:rsidR="00A17F6C" w:rsidRPr="00060B8A">
              <w:rPr>
                <w:sz w:val="20"/>
              </w:rPr>
              <w:t>r</w:t>
            </w:r>
            <w:r w:rsidRPr="00060B8A">
              <w:rPr>
                <w:sz w:val="20"/>
              </w:rPr>
              <w:t xml:space="preserve"> nächsten TSL</w:t>
            </w:r>
            <w:r w:rsidR="00DB0DFD">
              <w:rPr>
                <w:sz w:val="20"/>
              </w:rPr>
              <w:t>-</w:t>
            </w:r>
            <w:r w:rsidRPr="00060B8A">
              <w:rPr>
                <w:sz w:val="20"/>
              </w:rPr>
              <w:t>Download</w:t>
            </w:r>
            <w:r w:rsidR="00DB0DFD">
              <w:rPr>
                <w:sz w:val="20"/>
              </w:rPr>
              <w:t>-</w:t>
            </w:r>
            <w:r w:rsidRPr="00060B8A">
              <w:rPr>
                <w:sz w:val="20"/>
              </w:rPr>
              <w:t xml:space="preserve">Adresse fortgesetzt werden. </w:t>
            </w:r>
            <w:r w:rsidR="00A93575" w:rsidRPr="00060B8A">
              <w:rPr>
                <w:sz w:val="20"/>
              </w:rPr>
              <w:t>Das „</w:t>
            </w:r>
            <w:r w:rsidR="00465E35">
              <w:rPr>
                <w:sz w:val="20"/>
              </w:rPr>
              <w:t>Probe-Ergebnis</w:t>
            </w:r>
            <w:r w:rsidR="00A93575" w:rsidRPr="00060B8A">
              <w:rPr>
                <w:sz w:val="20"/>
              </w:rPr>
              <w:t xml:space="preserve">“ wird </w:t>
            </w:r>
            <w:r w:rsidR="00657476" w:rsidRPr="00060B8A">
              <w:rPr>
                <w:sz w:val="20"/>
              </w:rPr>
              <w:t xml:space="preserve">für diesen TSL Download-Punkt </w:t>
            </w:r>
            <w:r w:rsidR="00A93575" w:rsidRPr="00060B8A">
              <w:rPr>
                <w:sz w:val="20"/>
              </w:rPr>
              <w:t xml:space="preserve">auf </w:t>
            </w:r>
          </w:p>
          <w:p w:rsidR="00657476" w:rsidRPr="00060B8A" w:rsidRDefault="00657476" w:rsidP="009202EC">
            <w:pPr>
              <w:pStyle w:val="Listenabsatz"/>
              <w:numPr>
                <w:ilvl w:val="1"/>
                <w:numId w:val="22"/>
              </w:numPr>
              <w:rPr>
                <w:sz w:val="20"/>
              </w:rPr>
            </w:pPr>
            <w:r w:rsidRPr="00060B8A">
              <w:rPr>
                <w:sz w:val="20"/>
              </w:rPr>
              <w:t>7100 TSL Download-Punkt nicht erreichbar oder</w:t>
            </w:r>
          </w:p>
          <w:p w:rsidR="00657476" w:rsidRPr="00060B8A" w:rsidRDefault="00657476" w:rsidP="009202EC">
            <w:pPr>
              <w:pStyle w:val="Listenabsatz"/>
              <w:numPr>
                <w:ilvl w:val="1"/>
                <w:numId w:val="22"/>
              </w:numPr>
              <w:rPr>
                <w:sz w:val="20"/>
              </w:rPr>
            </w:pPr>
            <w:r w:rsidRPr="00060B8A">
              <w:rPr>
                <w:sz w:val="20"/>
              </w:rPr>
              <w:t>7101 Ports vom TSL Download-Punkt geschlossen oder</w:t>
            </w:r>
          </w:p>
          <w:p w:rsidR="00657476" w:rsidRPr="00060B8A" w:rsidRDefault="00657476" w:rsidP="009202EC">
            <w:pPr>
              <w:pStyle w:val="Listenabsatz"/>
              <w:numPr>
                <w:ilvl w:val="1"/>
                <w:numId w:val="22"/>
              </w:numPr>
              <w:rPr>
                <w:sz w:val="20"/>
              </w:rPr>
            </w:pPr>
            <w:r w:rsidRPr="00060B8A">
              <w:rPr>
                <w:sz w:val="20"/>
              </w:rPr>
              <w:t>7103 Aufruf mit Fehler beendet</w:t>
            </w:r>
          </w:p>
          <w:p w:rsidR="00906809" w:rsidRPr="00060B8A" w:rsidRDefault="00A93575" w:rsidP="00323772">
            <w:pPr>
              <w:rPr>
                <w:sz w:val="20"/>
              </w:rPr>
            </w:pPr>
            <w:r w:rsidRPr="00060B8A">
              <w:rPr>
                <w:sz w:val="20"/>
              </w:rPr>
              <w:t>gesetzt.</w:t>
            </w:r>
          </w:p>
        </w:tc>
      </w:tr>
    </w:tbl>
    <w:p w:rsidR="002B0233" w:rsidRDefault="002B0233" w:rsidP="00E4531E">
      <w:pPr>
        <w:pStyle w:val="gemStandard"/>
        <w:ind w:firstLine="709"/>
        <w:rPr>
          <w:b/>
        </w:rPr>
      </w:pPr>
    </w:p>
    <w:p w:rsidR="004923E8" w:rsidRPr="002B0233" w:rsidRDefault="002B0233" w:rsidP="00E4531E">
      <w:pPr>
        <w:pStyle w:val="gemStandard"/>
        <w:ind w:firstLine="709"/>
      </w:pPr>
      <w:r>
        <w:rPr>
          <w:b/>
        </w:rPr>
        <w:sym w:font="Wingdings" w:char="F0D5"/>
      </w:r>
    </w:p>
    <w:p w:rsidR="00F26CF5" w:rsidRPr="00030F82" w:rsidRDefault="00F26CF5" w:rsidP="002B0233">
      <w:pPr>
        <w:pStyle w:val="berschrift3"/>
      </w:pPr>
      <w:bookmarkStart w:id="156" w:name="_Toc506976083"/>
      <w:r>
        <w:t xml:space="preserve">TSL Download </w:t>
      </w:r>
      <w:r>
        <w:rPr>
          <w:lang w:val="en-US"/>
        </w:rPr>
        <w:t>mit Prüfung</w:t>
      </w:r>
      <w:bookmarkEnd w:id="156"/>
    </w:p>
    <w:p w:rsidR="00F26CF5" w:rsidRPr="00E4531E" w:rsidRDefault="00F26CF5" w:rsidP="00FB0D57">
      <w:pPr>
        <w:pStyle w:val="gemEinzug"/>
        <w:ind w:hanging="567"/>
        <w:rPr>
          <w:b/>
          <w:lang w:val="en-US"/>
        </w:rPr>
      </w:pPr>
      <w:r w:rsidRPr="00E4531E">
        <w:rPr>
          <w:b/>
        </w:rPr>
        <w:sym w:font="Wingdings" w:char="F0D6"/>
      </w:r>
      <w:r w:rsidRPr="00E4531E">
        <w:rPr>
          <w:b/>
          <w:lang w:val="en-US"/>
        </w:rPr>
        <w:tab/>
      </w:r>
      <w:r w:rsidR="007259A1" w:rsidRPr="00E4531E">
        <w:rPr>
          <w:b/>
          <w:lang w:val="en-US"/>
        </w:rPr>
        <w:t>TIP1-A_7157</w:t>
      </w:r>
      <w:r w:rsidRPr="00E4531E">
        <w:rPr>
          <w:b/>
          <w:lang w:val="en-US"/>
        </w:rPr>
        <w:t xml:space="preserve"> </w:t>
      </w:r>
      <w:r w:rsidR="003911BC">
        <w:rPr>
          <w:b/>
          <w:lang w:val="en-US"/>
        </w:rPr>
        <w:t>Service Monitoring</w:t>
      </w:r>
      <w:r w:rsidRPr="00E4531E">
        <w:rPr>
          <w:b/>
          <w:lang w:val="en-US"/>
        </w:rPr>
        <w:t>, Probe TSL Download mit Prüfung</w:t>
      </w:r>
    </w:p>
    <w:p w:rsidR="00F26CF5" w:rsidRPr="004A186F" w:rsidRDefault="00F26CF5" w:rsidP="00323772">
      <w:pPr>
        <w:pStyle w:val="gemEinzug"/>
      </w:pPr>
      <w:r w:rsidRPr="004A186F">
        <w:t xml:space="preserve">Das </w:t>
      </w:r>
      <w:r w:rsidR="003911BC">
        <w:t>Service Monitoring</w:t>
      </w:r>
      <w:r w:rsidRPr="004A186F">
        <w:t xml:space="preserve"> MUSS die Probe TSL Download mit Prüfung entsprechend Tab</w:t>
      </w:r>
      <w:r w:rsidR="009065EE">
        <w:t>_Service_Monitoring</w:t>
      </w:r>
      <w:r w:rsidRPr="004A186F">
        <w:t xml:space="preserve">_Probes_TSL_Download bereitstellen. </w:t>
      </w:r>
    </w:p>
    <w:p w:rsidR="00F26CF5" w:rsidRDefault="00F26CF5" w:rsidP="00323772">
      <w:pPr>
        <w:pStyle w:val="gemEinzug"/>
      </w:pPr>
      <w:r>
        <w:t xml:space="preserve">Folgende Abweichungen von </w:t>
      </w:r>
      <w:r w:rsidRPr="00030F82">
        <w:t>Tab</w:t>
      </w:r>
      <w:r w:rsidR="009065EE">
        <w:t>_Service_Monitoring</w:t>
      </w:r>
      <w:r w:rsidRPr="00030F82">
        <w:t>_Probes_TSL_Download</w:t>
      </w:r>
      <w:r>
        <w:t xml:space="preserve"> </w:t>
      </w:r>
      <w:r w:rsidR="00C90FE3">
        <w:t xml:space="preserve">MÜSSEN </w:t>
      </w:r>
      <w:r>
        <w:t>beachtet werden:</w:t>
      </w:r>
    </w:p>
    <w:p w:rsidR="00F26CF5" w:rsidRPr="00184B49" w:rsidRDefault="00F26CF5" w:rsidP="00060B8A">
      <w:pPr>
        <w:pStyle w:val="gemAufzhlung"/>
        <w:rPr>
          <w:rFonts w:eastAsia="Times New Roman" w:cs="Arial"/>
          <w:color w:val="000000"/>
        </w:rPr>
      </w:pPr>
      <w:r w:rsidRPr="00601708">
        <w:t>Benennung der Probe</w:t>
      </w:r>
      <w:r>
        <w:t xml:space="preserve">: </w:t>
      </w:r>
      <w:r>
        <w:tab/>
      </w:r>
      <w:r w:rsidRPr="00F26CF5">
        <w:t>TSL</w:t>
      </w:r>
      <w:r w:rsidR="00DB0DFD">
        <w:t>-</w:t>
      </w:r>
      <w:r w:rsidRPr="00F26CF5">
        <w:t>Download mit Prüfung</w:t>
      </w:r>
    </w:p>
    <w:p w:rsidR="00F26CF5" w:rsidRDefault="00F26CF5" w:rsidP="00060B8A">
      <w:pPr>
        <w:pStyle w:val="gemAufzhlung"/>
      </w:pPr>
      <w:r w:rsidRPr="00601708">
        <w:lastRenderedPageBreak/>
        <w:t>Standardablauf</w:t>
      </w:r>
      <w:r>
        <w:t>:</w:t>
      </w:r>
      <w:r>
        <w:tab/>
      </w:r>
      <w:r>
        <w:tab/>
      </w:r>
    </w:p>
    <w:p w:rsidR="00F26CF5" w:rsidRDefault="00F26CF5" w:rsidP="00CB28A0">
      <w:pPr>
        <w:pStyle w:val="gemStandard"/>
        <w:numPr>
          <w:ilvl w:val="2"/>
          <w:numId w:val="10"/>
        </w:numPr>
      </w:pPr>
      <w:r>
        <w:t xml:space="preserve">Nach dem Laden der TSL erfolgt die Prüfung der TSL entsprechend </w:t>
      </w:r>
      <w:r w:rsidR="00172377" w:rsidRPr="00E47E00">
        <w:t>TUC_PKI_019</w:t>
      </w:r>
      <w:r w:rsidR="00172377">
        <w:t xml:space="preserve"> [gemSpec_PKI]</w:t>
      </w:r>
      <w:r>
        <w:t>.</w:t>
      </w:r>
    </w:p>
    <w:p w:rsidR="00CB28A0" w:rsidRDefault="00172377" w:rsidP="00CB28A0">
      <w:pPr>
        <w:pStyle w:val="gemStandard"/>
        <w:numPr>
          <w:ilvl w:val="2"/>
          <w:numId w:val="10"/>
        </w:numPr>
      </w:pPr>
      <w:r>
        <w:t>Stellt die</w:t>
      </w:r>
      <w:r w:rsidR="00F26CF5">
        <w:t xml:space="preserve"> TSL</w:t>
      </w:r>
      <w:r w:rsidR="00DB0DFD">
        <w:t>-</w:t>
      </w:r>
      <w:r w:rsidR="00F26CF5">
        <w:t>Prüfung ein</w:t>
      </w:r>
      <w:r>
        <w:t>en</w:t>
      </w:r>
      <w:r w:rsidR="00F26CF5">
        <w:t xml:space="preserve"> Fehler</w:t>
      </w:r>
      <w:r>
        <w:t xml:space="preserve"> in der TSL fest wird das „</w:t>
      </w:r>
      <w:r w:rsidR="00465E35">
        <w:t>Probe-Ergebnis</w:t>
      </w:r>
      <w:r>
        <w:t xml:space="preserve">“ auf </w:t>
      </w:r>
      <w:r w:rsidR="005D1936">
        <w:t>7106</w:t>
      </w:r>
      <w:r>
        <w:t xml:space="preserve"> gesetzt.</w:t>
      </w:r>
    </w:p>
    <w:p w:rsidR="002B0233" w:rsidRDefault="002B0233" w:rsidP="00CB28A0">
      <w:pPr>
        <w:pStyle w:val="gemStandard"/>
        <w:ind w:left="1080"/>
        <w:rPr>
          <w:b/>
        </w:rPr>
      </w:pPr>
    </w:p>
    <w:p w:rsidR="00F26CF5" w:rsidRPr="002B0233" w:rsidRDefault="002B0233" w:rsidP="00CB28A0">
      <w:pPr>
        <w:pStyle w:val="gemStandard"/>
        <w:ind w:left="1080"/>
      </w:pPr>
      <w:r>
        <w:rPr>
          <w:b/>
        </w:rPr>
        <w:sym w:font="Wingdings" w:char="F0D5"/>
      </w:r>
    </w:p>
    <w:p w:rsidR="00030F82" w:rsidRPr="00030F82" w:rsidRDefault="00030F82" w:rsidP="002B0233">
      <w:pPr>
        <w:pStyle w:val="berschrift3"/>
      </w:pPr>
      <w:bookmarkStart w:id="157" w:name="_Toc506976084"/>
      <w:r>
        <w:t xml:space="preserve">TSL Download </w:t>
      </w:r>
      <w:r w:rsidRPr="00030F82">
        <w:rPr>
          <w:lang w:val="en-US"/>
        </w:rPr>
        <w:t>IPsecTunnel TI</w:t>
      </w:r>
      <w:bookmarkEnd w:id="157"/>
    </w:p>
    <w:p w:rsidR="00030F82" w:rsidRPr="00E4531E" w:rsidRDefault="00030F82" w:rsidP="00FB0D57">
      <w:pPr>
        <w:pStyle w:val="gemEinzug"/>
        <w:ind w:hanging="567"/>
        <w:rPr>
          <w:b/>
          <w:lang w:val="en-US"/>
        </w:rPr>
      </w:pPr>
      <w:r w:rsidRPr="00E4531E">
        <w:rPr>
          <w:b/>
        </w:rPr>
        <w:sym w:font="Wingdings" w:char="F0D6"/>
      </w:r>
      <w:r w:rsidRPr="00E4531E">
        <w:rPr>
          <w:b/>
          <w:lang w:val="en-US"/>
        </w:rPr>
        <w:tab/>
      </w:r>
      <w:r w:rsidR="007259A1" w:rsidRPr="00E4531E">
        <w:rPr>
          <w:b/>
          <w:lang w:val="en-US"/>
        </w:rPr>
        <w:t>TIP1-A_7158</w:t>
      </w:r>
      <w:r w:rsidRPr="00E4531E">
        <w:rPr>
          <w:b/>
          <w:lang w:val="en-US"/>
        </w:rPr>
        <w:t xml:space="preserve"> </w:t>
      </w:r>
      <w:r w:rsidR="003911BC">
        <w:rPr>
          <w:b/>
          <w:lang w:val="en-US"/>
        </w:rPr>
        <w:t>Service Monitoring</w:t>
      </w:r>
      <w:r w:rsidRPr="00E4531E">
        <w:rPr>
          <w:b/>
          <w:lang w:val="en-US"/>
        </w:rPr>
        <w:t>, Probe TSL Download IPsecTunnel TI</w:t>
      </w:r>
    </w:p>
    <w:p w:rsidR="00030F82" w:rsidRDefault="00030F82" w:rsidP="00323772">
      <w:pPr>
        <w:pStyle w:val="gemEinzug"/>
      </w:pPr>
      <w:r w:rsidRPr="00030F82">
        <w:rPr>
          <w:lang w:val="en-US"/>
        </w:rPr>
        <w:t xml:space="preserve">Das </w:t>
      </w:r>
      <w:r w:rsidR="003911BC">
        <w:rPr>
          <w:lang w:val="en-US"/>
        </w:rPr>
        <w:t>Service Monitoring</w:t>
      </w:r>
      <w:r w:rsidRPr="00030F82">
        <w:rPr>
          <w:lang w:val="en-US"/>
        </w:rPr>
        <w:t xml:space="preserve"> MUSS die Probe TSL Download IPsecTunnel TI entsprechend Tab</w:t>
      </w:r>
      <w:r w:rsidR="009065EE">
        <w:rPr>
          <w:lang w:val="en-US"/>
        </w:rPr>
        <w:t>_Service_Monitoring</w:t>
      </w:r>
      <w:r w:rsidRPr="00030F82">
        <w:rPr>
          <w:lang w:val="en-US"/>
        </w:rPr>
        <w:t xml:space="preserve">_Probes_TSL_Download bereitstellen. </w:t>
      </w:r>
      <w:r>
        <w:t>D</w:t>
      </w:r>
      <w:r w:rsidRPr="00B85AC9">
        <w:t xml:space="preserve">ie Probe </w:t>
      </w:r>
      <w:r w:rsidRPr="00030F82">
        <w:t>TSL Download IPsecTunnel TI</w:t>
      </w:r>
      <w:r w:rsidRPr="00B85AC9">
        <w:t xml:space="preserve"> </w:t>
      </w:r>
      <w:r>
        <w:t xml:space="preserve">MUSS sich wie ein Konnektor verhalten und für die Verbindung zur TI einen </w:t>
      </w:r>
      <w:r w:rsidRPr="00B85AC9">
        <w:t>IPsecTunnel nutzen.</w:t>
      </w:r>
    </w:p>
    <w:p w:rsidR="00030F82" w:rsidRDefault="00030F82" w:rsidP="00323772">
      <w:pPr>
        <w:pStyle w:val="gemEinzug"/>
      </w:pPr>
      <w:r>
        <w:t xml:space="preserve">Folgende Abweichungen von </w:t>
      </w:r>
      <w:r w:rsidRPr="00030F82">
        <w:t>Tab</w:t>
      </w:r>
      <w:r w:rsidR="009065EE">
        <w:t>_Service_Monitoring</w:t>
      </w:r>
      <w:r w:rsidRPr="00030F82">
        <w:t>_Probes_TSL_Download</w:t>
      </w:r>
      <w:r>
        <w:t xml:space="preserve"> </w:t>
      </w:r>
      <w:r w:rsidR="00C90FE3">
        <w:t xml:space="preserve">MÜSSEN </w:t>
      </w:r>
      <w:r>
        <w:t>beachtet werden:</w:t>
      </w:r>
    </w:p>
    <w:p w:rsidR="00030F82" w:rsidRPr="00184B49" w:rsidRDefault="00030F82" w:rsidP="00DE63F0">
      <w:pPr>
        <w:pStyle w:val="gemAufzhlung"/>
        <w:rPr>
          <w:rFonts w:eastAsia="Times New Roman" w:cs="Arial"/>
          <w:color w:val="000000"/>
        </w:rPr>
      </w:pPr>
      <w:r w:rsidRPr="00601708">
        <w:t>Benennung der Probe</w:t>
      </w:r>
      <w:r>
        <w:t xml:space="preserve">: </w:t>
      </w:r>
      <w:r>
        <w:tab/>
      </w:r>
      <w:r>
        <w:rPr>
          <w:lang w:val="en-US"/>
        </w:rPr>
        <w:t>TSL</w:t>
      </w:r>
      <w:r w:rsidRPr="00381E59">
        <w:rPr>
          <w:lang w:val="en-US"/>
        </w:rPr>
        <w:t xml:space="preserve"> Download </w:t>
      </w:r>
      <w:r w:rsidRPr="00030F82">
        <w:rPr>
          <w:lang w:val="en-US"/>
        </w:rPr>
        <w:t>IPsecTunnel TI</w:t>
      </w:r>
    </w:p>
    <w:p w:rsidR="00030F82" w:rsidRPr="00152EAC" w:rsidRDefault="00030F82" w:rsidP="00DE63F0">
      <w:pPr>
        <w:pStyle w:val="gemAufzhlung"/>
      </w:pPr>
      <w:r>
        <w:t xml:space="preserve">Netzwerk: </w:t>
      </w:r>
      <w:r>
        <w:tab/>
      </w:r>
      <w:r>
        <w:tab/>
      </w:r>
      <w:r w:rsidRPr="00152EAC">
        <w:t>IPsec Tunnel TI</w:t>
      </w:r>
    </w:p>
    <w:p w:rsidR="00B32BF4" w:rsidRDefault="00030F82" w:rsidP="00DE63F0">
      <w:pPr>
        <w:pStyle w:val="gemAufzhlung"/>
      </w:pPr>
      <w:r w:rsidRPr="00601708">
        <w:t>Vorbedingung</w:t>
      </w:r>
      <w:r>
        <w:t>:</w:t>
      </w:r>
      <w:r>
        <w:tab/>
      </w:r>
      <w:r>
        <w:tab/>
      </w:r>
    </w:p>
    <w:p w:rsidR="00030F82" w:rsidRDefault="00030F82" w:rsidP="00CB28A0">
      <w:pPr>
        <w:pStyle w:val="gemStandard"/>
        <w:numPr>
          <w:ilvl w:val="2"/>
          <w:numId w:val="10"/>
        </w:numPr>
      </w:pPr>
      <w:r>
        <w:t>Zusätzlich wird für den Aufbau des IPsec</w:t>
      </w:r>
      <w:r w:rsidR="00E45AC0">
        <w:t>-</w:t>
      </w:r>
      <w:r>
        <w:t xml:space="preserve">Tunnels das </w:t>
      </w:r>
      <w:r w:rsidRPr="00184B49">
        <w:t>SMC-K</w:t>
      </w:r>
      <w:r>
        <w:t xml:space="preserve"> Zertifikat </w:t>
      </w:r>
      <w:r w:rsidRPr="00184B49">
        <w:t>ID.NK.VPN</w:t>
      </w:r>
      <w:r>
        <w:t xml:space="preserve"> benötigt.</w:t>
      </w:r>
    </w:p>
    <w:p w:rsidR="00CB28A0" w:rsidRDefault="00B32BF4" w:rsidP="00CB28A0">
      <w:pPr>
        <w:pStyle w:val="gemStandard"/>
        <w:numPr>
          <w:ilvl w:val="2"/>
          <w:numId w:val="10"/>
        </w:numPr>
      </w:pPr>
      <w:r>
        <w:t>Der der IPsec</w:t>
      </w:r>
      <w:r w:rsidR="00E45AC0">
        <w:t>-</w:t>
      </w:r>
      <w:r>
        <w:t xml:space="preserve">Tunnel zur TI </w:t>
      </w:r>
      <w:r w:rsidR="00E45AC0">
        <w:t xml:space="preserve">MUSS </w:t>
      </w:r>
      <w:r>
        <w:t>aufgebaut sein.</w:t>
      </w:r>
    </w:p>
    <w:p w:rsidR="002B0233" w:rsidRDefault="002B0233" w:rsidP="00CB28A0">
      <w:pPr>
        <w:pStyle w:val="gemStandard"/>
        <w:ind w:left="1080"/>
        <w:rPr>
          <w:b/>
        </w:rPr>
      </w:pPr>
    </w:p>
    <w:p w:rsidR="00030F82" w:rsidRPr="002B0233" w:rsidRDefault="002B0233" w:rsidP="00CB28A0">
      <w:pPr>
        <w:pStyle w:val="gemStandard"/>
        <w:ind w:left="1080"/>
      </w:pPr>
      <w:r>
        <w:rPr>
          <w:b/>
        </w:rPr>
        <w:sym w:font="Wingdings" w:char="F0D5"/>
      </w:r>
    </w:p>
    <w:p w:rsidR="001E3612" w:rsidRPr="00030F82" w:rsidRDefault="001E3612" w:rsidP="002B0233">
      <w:pPr>
        <w:pStyle w:val="berschrift3"/>
      </w:pPr>
      <w:bookmarkStart w:id="158" w:name="_Toc506976085"/>
      <w:r>
        <w:t xml:space="preserve">TSL Download </w:t>
      </w:r>
      <w:r>
        <w:rPr>
          <w:lang w:val="en-US"/>
        </w:rPr>
        <w:t>Internet</w:t>
      </w:r>
      <w:bookmarkEnd w:id="158"/>
    </w:p>
    <w:p w:rsidR="001E3612" w:rsidRPr="00E4531E" w:rsidRDefault="001E3612" w:rsidP="00FB0D57">
      <w:pPr>
        <w:pStyle w:val="gemEinzug"/>
        <w:ind w:hanging="567"/>
        <w:rPr>
          <w:b/>
          <w:lang w:val="en-US"/>
        </w:rPr>
      </w:pPr>
      <w:r w:rsidRPr="00E4531E">
        <w:rPr>
          <w:b/>
        </w:rPr>
        <w:sym w:font="Wingdings" w:char="F0D6"/>
      </w:r>
      <w:r w:rsidRPr="00E4531E">
        <w:rPr>
          <w:b/>
          <w:lang w:val="en-US"/>
        </w:rPr>
        <w:tab/>
      </w:r>
      <w:r w:rsidR="007259A1" w:rsidRPr="00E4531E">
        <w:rPr>
          <w:b/>
          <w:lang w:val="en-US"/>
        </w:rPr>
        <w:t>TIP1-A_7159</w:t>
      </w:r>
      <w:r w:rsidRPr="00E4531E">
        <w:rPr>
          <w:b/>
          <w:lang w:val="en-US"/>
        </w:rPr>
        <w:t xml:space="preserve"> </w:t>
      </w:r>
      <w:r w:rsidR="003911BC">
        <w:rPr>
          <w:b/>
          <w:lang w:val="en-US"/>
        </w:rPr>
        <w:t>Service Monitoring</w:t>
      </w:r>
      <w:r w:rsidRPr="00E4531E">
        <w:rPr>
          <w:b/>
          <w:lang w:val="en-US"/>
        </w:rPr>
        <w:t>, Probe TSL Download Internet</w:t>
      </w:r>
    </w:p>
    <w:p w:rsidR="001E3612" w:rsidRDefault="001E3612" w:rsidP="00323772">
      <w:pPr>
        <w:pStyle w:val="gemEinzug"/>
      </w:pPr>
      <w:r w:rsidRPr="00B32BF4">
        <w:t xml:space="preserve">Das </w:t>
      </w:r>
      <w:r w:rsidR="003911BC">
        <w:t>Service Monitoring</w:t>
      </w:r>
      <w:r w:rsidRPr="00B32BF4">
        <w:t xml:space="preserve"> MUSS die Probe TSL Download Internet entsprechend Tab</w:t>
      </w:r>
      <w:r w:rsidR="009065EE">
        <w:t>_Service_Monitoring</w:t>
      </w:r>
      <w:r w:rsidRPr="00B32BF4">
        <w:t xml:space="preserve">_Probes_TSL_Download bereitstellen. </w:t>
      </w:r>
      <w:r>
        <w:t>D</w:t>
      </w:r>
      <w:r w:rsidRPr="00B85AC9">
        <w:t xml:space="preserve">ie Probe </w:t>
      </w:r>
      <w:r w:rsidRPr="00030F82">
        <w:t xml:space="preserve">TSL Download </w:t>
      </w:r>
      <w:r>
        <w:t>Internet</w:t>
      </w:r>
      <w:r w:rsidRPr="00B85AC9">
        <w:t xml:space="preserve"> </w:t>
      </w:r>
      <w:r>
        <w:t>MUSS die TSL vom TSL</w:t>
      </w:r>
      <w:r w:rsidR="00E45AC0">
        <w:t>-</w:t>
      </w:r>
      <w:r>
        <w:t>Dienst im Internet laden</w:t>
      </w:r>
      <w:r w:rsidRPr="00B85AC9">
        <w:t>.</w:t>
      </w:r>
    </w:p>
    <w:p w:rsidR="001E3612" w:rsidRDefault="001E3612" w:rsidP="00323772">
      <w:pPr>
        <w:pStyle w:val="gemEinzug"/>
      </w:pPr>
      <w:r>
        <w:t xml:space="preserve">Folgende Abweichungen von </w:t>
      </w:r>
      <w:r w:rsidRPr="00030F82">
        <w:t>Tab</w:t>
      </w:r>
      <w:r w:rsidR="009065EE">
        <w:t>_Service_Monitoring</w:t>
      </w:r>
      <w:r w:rsidRPr="00030F82">
        <w:t>_Probes_TSL_Download</w:t>
      </w:r>
      <w:r>
        <w:t xml:space="preserve"> </w:t>
      </w:r>
      <w:r w:rsidR="000639AB">
        <w:t>MÜSSEN</w:t>
      </w:r>
      <w:r>
        <w:t xml:space="preserve"> beachtet werden:</w:t>
      </w:r>
    </w:p>
    <w:p w:rsidR="001E3612" w:rsidRPr="00184B49" w:rsidRDefault="001E3612" w:rsidP="00DE63F0">
      <w:pPr>
        <w:pStyle w:val="gemAufzhlung"/>
        <w:rPr>
          <w:rFonts w:eastAsia="Times New Roman" w:cs="Arial"/>
          <w:color w:val="000000"/>
        </w:rPr>
      </w:pPr>
      <w:r w:rsidRPr="00601708">
        <w:t>Benennung der Probe</w:t>
      </w:r>
      <w:r>
        <w:t xml:space="preserve">: </w:t>
      </w:r>
      <w:r>
        <w:tab/>
      </w:r>
      <w:r w:rsidRPr="00B32BF4">
        <w:t>TSL Download I</w:t>
      </w:r>
      <w:r>
        <w:t>nternet</w:t>
      </w:r>
    </w:p>
    <w:p w:rsidR="001E3612" w:rsidRPr="00152EAC" w:rsidRDefault="001E3612" w:rsidP="00DE63F0">
      <w:pPr>
        <w:pStyle w:val="gemAufzhlung"/>
      </w:pPr>
      <w:r>
        <w:t xml:space="preserve">Netzwerk: </w:t>
      </w:r>
      <w:r>
        <w:tab/>
        <w:t>Internet</w:t>
      </w:r>
    </w:p>
    <w:p w:rsidR="00CB28A0" w:rsidRDefault="001E3612" w:rsidP="00CB28A0">
      <w:pPr>
        <w:pStyle w:val="gemAufzhlung"/>
      </w:pPr>
      <w:r w:rsidRPr="00601708">
        <w:t>Vorbedingung</w:t>
      </w:r>
      <w:r>
        <w:t>:</w:t>
      </w:r>
      <w:r>
        <w:tab/>
      </w:r>
      <w:r w:rsidRPr="00F95B64">
        <w:t xml:space="preserve">Die </w:t>
      </w:r>
      <w:r>
        <w:t>Internet</w:t>
      </w:r>
      <w:r w:rsidR="00721ED8">
        <w:t>-</w:t>
      </w:r>
      <w:r w:rsidRPr="00F95B64">
        <w:t>TSL</w:t>
      </w:r>
      <w:r w:rsidR="00721ED8">
        <w:t>-</w:t>
      </w:r>
      <w:r w:rsidRPr="00F95B64">
        <w:t>Dienst</w:t>
      </w:r>
      <w:r w:rsidR="00721ED8">
        <w:t>-</w:t>
      </w:r>
      <w:r w:rsidRPr="00F95B64">
        <w:t xml:space="preserve">URL </w:t>
      </w:r>
      <w:r w:rsidR="00B65FB3">
        <w:t xml:space="preserve">wird </w:t>
      </w:r>
      <w:r w:rsidRPr="00F95B64">
        <w:t>für die Probe konfiguriert.</w:t>
      </w:r>
    </w:p>
    <w:p w:rsidR="002B0233" w:rsidRDefault="002B0233" w:rsidP="00CB28A0">
      <w:pPr>
        <w:pStyle w:val="gemStandard"/>
        <w:ind w:left="1418"/>
        <w:rPr>
          <w:b/>
        </w:rPr>
      </w:pPr>
    </w:p>
    <w:p w:rsidR="001E3612" w:rsidRPr="002B0233" w:rsidRDefault="002B0233" w:rsidP="00CB28A0">
      <w:pPr>
        <w:pStyle w:val="gemStandard"/>
        <w:ind w:left="1418"/>
      </w:pPr>
      <w:r>
        <w:rPr>
          <w:b/>
        </w:rPr>
        <w:sym w:font="Wingdings" w:char="F0D5"/>
      </w:r>
    </w:p>
    <w:p w:rsidR="001E3612" w:rsidRDefault="001E3612" w:rsidP="002B0233">
      <w:pPr>
        <w:pStyle w:val="berschrift3"/>
      </w:pPr>
      <w:bookmarkStart w:id="159" w:name="_Toc506976086"/>
      <w:r>
        <w:t>BNetzA_VL Download</w:t>
      </w:r>
      <w:bookmarkEnd w:id="159"/>
    </w:p>
    <w:p w:rsidR="001E3612" w:rsidRPr="00E4531E" w:rsidRDefault="001E3612" w:rsidP="0019481F">
      <w:pPr>
        <w:pStyle w:val="gemEinzug"/>
        <w:keepNext/>
        <w:ind w:hanging="567"/>
        <w:rPr>
          <w:b/>
          <w:lang w:val="en-US"/>
        </w:rPr>
      </w:pPr>
      <w:r w:rsidRPr="00E4531E">
        <w:rPr>
          <w:b/>
        </w:rPr>
        <w:sym w:font="Wingdings" w:char="F0D6"/>
      </w:r>
      <w:r w:rsidRPr="00E4531E">
        <w:rPr>
          <w:b/>
          <w:lang w:val="en-US"/>
        </w:rPr>
        <w:tab/>
      </w:r>
      <w:r w:rsidR="007259A1" w:rsidRPr="00E4531E">
        <w:rPr>
          <w:b/>
          <w:lang w:val="en-US"/>
        </w:rPr>
        <w:t>TIP1-A_7160</w:t>
      </w:r>
      <w:r w:rsidRPr="00E4531E">
        <w:rPr>
          <w:b/>
          <w:lang w:val="en-US"/>
        </w:rPr>
        <w:t xml:space="preserve"> </w:t>
      </w:r>
      <w:r w:rsidR="003911BC">
        <w:rPr>
          <w:b/>
          <w:lang w:val="en-US"/>
        </w:rPr>
        <w:t>Service Monitoring</w:t>
      </w:r>
      <w:r w:rsidRPr="00E4531E">
        <w:rPr>
          <w:b/>
          <w:lang w:val="en-US"/>
        </w:rPr>
        <w:t xml:space="preserve">, Probe BNetzA Download </w:t>
      </w:r>
    </w:p>
    <w:p w:rsidR="001E3612" w:rsidRDefault="001E3612" w:rsidP="00323772">
      <w:pPr>
        <w:pStyle w:val="gemEinzug"/>
        <w:rPr>
          <w:lang w:val="en-US"/>
        </w:rPr>
      </w:pPr>
      <w:r w:rsidRPr="00381E59">
        <w:rPr>
          <w:lang w:val="en-US"/>
        </w:rPr>
        <w:t xml:space="preserve">Das </w:t>
      </w:r>
      <w:r w:rsidR="003911BC">
        <w:rPr>
          <w:lang w:val="en-US"/>
        </w:rPr>
        <w:t>Service Monitoring</w:t>
      </w:r>
      <w:r>
        <w:rPr>
          <w:lang w:val="en-US"/>
        </w:rPr>
        <w:t xml:space="preserve"> MUSS die Probe </w:t>
      </w:r>
      <w:r w:rsidRPr="001E3612">
        <w:rPr>
          <w:lang w:val="en-US"/>
        </w:rPr>
        <w:t>BNetz</w:t>
      </w:r>
      <w:r>
        <w:rPr>
          <w:lang w:val="en-US"/>
        </w:rPr>
        <w:t xml:space="preserve">A </w:t>
      </w:r>
      <w:r w:rsidRPr="00381E59">
        <w:rPr>
          <w:lang w:val="en-US"/>
        </w:rPr>
        <w:t xml:space="preserve">Download entsprechend </w:t>
      </w:r>
      <w:r w:rsidRPr="00601708">
        <w:rPr>
          <w:lang w:val="en-US"/>
        </w:rPr>
        <w:t>Tab</w:t>
      </w:r>
      <w:r w:rsidR="009065EE">
        <w:rPr>
          <w:lang w:val="en-US"/>
        </w:rPr>
        <w:t>_Service_Monitoring</w:t>
      </w:r>
      <w:r w:rsidRPr="00601708">
        <w:rPr>
          <w:lang w:val="en-US"/>
        </w:rPr>
        <w:t>_Probes_</w:t>
      </w:r>
      <w:r w:rsidRPr="001E3612">
        <w:rPr>
          <w:lang w:val="en-US"/>
        </w:rPr>
        <w:t>BNetz</w:t>
      </w:r>
      <w:r w:rsidR="00CE19F0">
        <w:rPr>
          <w:lang w:val="en-US"/>
        </w:rPr>
        <w:t>A</w:t>
      </w:r>
      <w:r>
        <w:rPr>
          <w:rFonts w:eastAsia="Times New Roman" w:cs="Arial"/>
          <w:color w:val="000000"/>
          <w:lang w:val="en-US"/>
        </w:rPr>
        <w:t>_Download</w:t>
      </w:r>
      <w:r w:rsidRPr="00381E59">
        <w:rPr>
          <w:lang w:val="en-US"/>
        </w:rPr>
        <w:t xml:space="preserve"> bereitstellen.</w:t>
      </w:r>
    </w:p>
    <w:p w:rsidR="00DE63F0" w:rsidRPr="00381E59" w:rsidRDefault="00DE63F0" w:rsidP="00323772">
      <w:pPr>
        <w:pStyle w:val="gemEinzug"/>
        <w:rPr>
          <w:lang w:val="en-US"/>
        </w:rPr>
      </w:pPr>
    </w:p>
    <w:p w:rsidR="001E3612" w:rsidRPr="00601708" w:rsidRDefault="001E3612" w:rsidP="002B0233">
      <w:pPr>
        <w:pStyle w:val="Beschriftung"/>
        <w:rPr>
          <w:lang w:val="en-US"/>
        </w:rPr>
      </w:pPr>
      <w:bookmarkStart w:id="160" w:name="_Toc506559333"/>
      <w:r w:rsidRPr="00601708">
        <w:rPr>
          <w:lang w:val="en-US"/>
        </w:rPr>
        <w:t xml:space="preserve">Tabelle </w:t>
      </w:r>
      <w:r>
        <w:fldChar w:fldCharType="begin"/>
      </w:r>
      <w:r w:rsidRPr="00601708">
        <w:rPr>
          <w:lang w:val="en-US"/>
        </w:rPr>
        <w:instrText xml:space="preserve"> SEQ Tabelle \* ARABIC </w:instrText>
      </w:r>
      <w:r>
        <w:fldChar w:fldCharType="separate"/>
      </w:r>
      <w:r w:rsidR="003C34CD">
        <w:rPr>
          <w:noProof/>
          <w:lang w:val="en-US"/>
        </w:rPr>
        <w:t>14</w:t>
      </w:r>
      <w:r>
        <w:rPr>
          <w:noProof/>
        </w:rPr>
        <w:fldChar w:fldCharType="end"/>
      </w:r>
      <w:r w:rsidRPr="00601708">
        <w:rPr>
          <w:lang w:val="en-US"/>
        </w:rPr>
        <w:t>: Tab</w:t>
      </w:r>
      <w:r w:rsidR="009065EE">
        <w:rPr>
          <w:lang w:val="en-US"/>
        </w:rPr>
        <w:t>_Service_Monitoring</w:t>
      </w:r>
      <w:r w:rsidRPr="00601708">
        <w:rPr>
          <w:lang w:val="en-US"/>
        </w:rPr>
        <w:t>_Probes_</w:t>
      </w:r>
      <w:r w:rsidRPr="001E3612">
        <w:rPr>
          <w:lang w:val="en-US"/>
        </w:rPr>
        <w:t>BNetz</w:t>
      </w:r>
      <w:r>
        <w:rPr>
          <w:lang w:val="en-US"/>
        </w:rPr>
        <w:t>A</w:t>
      </w:r>
      <w:r>
        <w:rPr>
          <w:rFonts w:eastAsia="Times New Roman" w:cs="Arial"/>
          <w:color w:val="000000"/>
          <w:lang w:val="en-US"/>
        </w:rPr>
        <w:t>_Download</w:t>
      </w:r>
      <w:bookmarkEnd w:id="160"/>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1E3612" w:rsidRPr="00DE63F0" w:rsidTr="00116D96">
        <w:trPr>
          <w:trHeight w:val="341"/>
          <w:tblHeader/>
        </w:trPr>
        <w:tc>
          <w:tcPr>
            <w:tcW w:w="1706" w:type="dxa"/>
            <w:gridSpan w:val="2"/>
            <w:shd w:val="clear" w:color="auto" w:fill="E0E0E0"/>
          </w:tcPr>
          <w:p w:rsidR="001E3612" w:rsidRPr="00DE63F0" w:rsidRDefault="001E3612" w:rsidP="00323772">
            <w:pPr>
              <w:rPr>
                <w:b/>
                <w:sz w:val="20"/>
                <w:szCs w:val="20"/>
              </w:rPr>
            </w:pPr>
            <w:r w:rsidRPr="00DE63F0">
              <w:rPr>
                <w:b/>
                <w:sz w:val="20"/>
                <w:szCs w:val="20"/>
              </w:rPr>
              <w:t>Element</w:t>
            </w:r>
          </w:p>
        </w:tc>
        <w:tc>
          <w:tcPr>
            <w:tcW w:w="7101" w:type="dxa"/>
            <w:shd w:val="clear" w:color="auto" w:fill="E0E0E0"/>
          </w:tcPr>
          <w:p w:rsidR="001E3612" w:rsidRPr="00DE63F0" w:rsidRDefault="001E3612" w:rsidP="00323772">
            <w:pPr>
              <w:rPr>
                <w:b/>
                <w:sz w:val="20"/>
                <w:szCs w:val="20"/>
              </w:rPr>
            </w:pPr>
            <w:r w:rsidRPr="00DE63F0">
              <w:rPr>
                <w:b/>
                <w:sz w:val="20"/>
                <w:szCs w:val="20"/>
              </w:rPr>
              <w:t>Beschreibung</w:t>
            </w:r>
          </w:p>
        </w:tc>
      </w:tr>
      <w:tr w:rsidR="001E3612" w:rsidRPr="00DE63F0" w:rsidTr="00116D96">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1E3612" w:rsidRPr="00DE63F0" w:rsidRDefault="001E3612" w:rsidP="00323772">
            <w:pPr>
              <w:rPr>
                <w:b/>
                <w:sz w:val="20"/>
                <w:szCs w:val="20"/>
              </w:rPr>
            </w:pPr>
            <w:r w:rsidRPr="00DE63F0">
              <w:rPr>
                <w:b/>
                <w:sz w:val="20"/>
                <w:szCs w:val="20"/>
              </w:rPr>
              <w:t>Benennung der Probe</w:t>
            </w:r>
          </w:p>
        </w:tc>
        <w:tc>
          <w:tcPr>
            <w:tcW w:w="7107" w:type="dxa"/>
            <w:gridSpan w:val="2"/>
            <w:shd w:val="clear" w:color="auto" w:fill="auto"/>
            <w:vAlign w:val="center"/>
            <w:hideMark/>
          </w:tcPr>
          <w:p w:rsidR="001E3612" w:rsidRPr="00DE63F0" w:rsidRDefault="001E3612" w:rsidP="00323772">
            <w:pPr>
              <w:rPr>
                <w:sz w:val="20"/>
                <w:szCs w:val="20"/>
              </w:rPr>
            </w:pPr>
            <w:r w:rsidRPr="00DE63F0">
              <w:rPr>
                <w:sz w:val="20"/>
                <w:szCs w:val="20"/>
                <w:lang w:val="en-US"/>
              </w:rPr>
              <w:t xml:space="preserve">BNetzA </w:t>
            </w:r>
            <w:r w:rsidRPr="00DE63F0">
              <w:rPr>
                <w:sz w:val="20"/>
                <w:szCs w:val="20"/>
              </w:rPr>
              <w:t>Download</w:t>
            </w:r>
          </w:p>
        </w:tc>
      </w:tr>
      <w:tr w:rsidR="001E3612" w:rsidRPr="00DE63F0" w:rsidTr="00116D96">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1E3612" w:rsidRPr="00DE63F0" w:rsidRDefault="001E3612" w:rsidP="00323772">
            <w:pPr>
              <w:rPr>
                <w:b/>
                <w:sz w:val="20"/>
                <w:szCs w:val="20"/>
              </w:rPr>
            </w:pPr>
            <w:r w:rsidRPr="00DE63F0">
              <w:rPr>
                <w:b/>
                <w:sz w:val="20"/>
                <w:szCs w:val="20"/>
              </w:rPr>
              <w:t>Dienst</w:t>
            </w:r>
          </w:p>
        </w:tc>
        <w:tc>
          <w:tcPr>
            <w:tcW w:w="7107" w:type="dxa"/>
            <w:gridSpan w:val="2"/>
            <w:shd w:val="clear" w:color="auto" w:fill="auto"/>
            <w:vAlign w:val="center"/>
            <w:hideMark/>
          </w:tcPr>
          <w:p w:rsidR="001E3612" w:rsidRPr="00DE63F0" w:rsidRDefault="001E3612" w:rsidP="00323772">
            <w:pPr>
              <w:rPr>
                <w:sz w:val="20"/>
                <w:szCs w:val="20"/>
                <w:lang w:val="en-US"/>
              </w:rPr>
            </w:pPr>
            <w:r w:rsidRPr="00DE63F0">
              <w:rPr>
                <w:sz w:val="20"/>
                <w:szCs w:val="20"/>
              </w:rPr>
              <w:t>TSL-Dienst</w:t>
            </w:r>
          </w:p>
        </w:tc>
      </w:tr>
      <w:tr w:rsidR="001E3612" w:rsidRPr="00DE63F0" w:rsidTr="00116D96">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1E3612" w:rsidRPr="00DE63F0" w:rsidRDefault="001E3612" w:rsidP="00323772">
            <w:pPr>
              <w:rPr>
                <w:b/>
                <w:sz w:val="20"/>
                <w:szCs w:val="20"/>
              </w:rPr>
            </w:pPr>
            <w:r w:rsidRPr="00DE63F0">
              <w:rPr>
                <w:b/>
                <w:sz w:val="20"/>
                <w:szCs w:val="20"/>
              </w:rPr>
              <w:t>Schnittstelle</w:t>
            </w:r>
          </w:p>
        </w:tc>
        <w:tc>
          <w:tcPr>
            <w:tcW w:w="7107" w:type="dxa"/>
            <w:gridSpan w:val="2"/>
            <w:shd w:val="clear" w:color="auto" w:fill="auto"/>
            <w:vAlign w:val="center"/>
            <w:hideMark/>
          </w:tcPr>
          <w:p w:rsidR="001E3612" w:rsidRPr="00DE63F0" w:rsidRDefault="001E3612" w:rsidP="00323772">
            <w:pPr>
              <w:rPr>
                <w:sz w:val="20"/>
                <w:szCs w:val="20"/>
                <w:lang w:val="en-US"/>
              </w:rPr>
            </w:pPr>
            <w:r w:rsidRPr="00DE63F0">
              <w:rPr>
                <w:sz w:val="20"/>
                <w:szCs w:val="20"/>
              </w:rPr>
              <w:t>I_BNetzA_VL_Download</w:t>
            </w:r>
          </w:p>
        </w:tc>
      </w:tr>
      <w:tr w:rsidR="001E3612" w:rsidRPr="00DE63F0" w:rsidTr="00116D96">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1E3612" w:rsidRPr="00DE63F0" w:rsidRDefault="001E3612" w:rsidP="00323772">
            <w:pPr>
              <w:rPr>
                <w:b/>
                <w:sz w:val="20"/>
                <w:szCs w:val="20"/>
              </w:rPr>
            </w:pPr>
            <w:r w:rsidRPr="00DE63F0">
              <w:rPr>
                <w:b/>
                <w:sz w:val="20"/>
                <w:szCs w:val="20"/>
              </w:rPr>
              <w:t>Operation</w:t>
            </w:r>
          </w:p>
        </w:tc>
        <w:tc>
          <w:tcPr>
            <w:tcW w:w="7107" w:type="dxa"/>
            <w:gridSpan w:val="2"/>
            <w:shd w:val="clear" w:color="auto" w:fill="auto"/>
            <w:vAlign w:val="center"/>
            <w:hideMark/>
          </w:tcPr>
          <w:p w:rsidR="001E3612" w:rsidRPr="00DE63F0" w:rsidRDefault="001E3612" w:rsidP="00323772">
            <w:pPr>
              <w:rPr>
                <w:sz w:val="20"/>
                <w:szCs w:val="20"/>
                <w:lang w:val="en-US"/>
              </w:rPr>
            </w:pPr>
            <w:r w:rsidRPr="00DE63F0">
              <w:rPr>
                <w:sz w:val="20"/>
                <w:szCs w:val="20"/>
              </w:rPr>
              <w:t>download_VL</w:t>
            </w:r>
          </w:p>
        </w:tc>
      </w:tr>
      <w:tr w:rsidR="001E3612" w:rsidRPr="00DE63F0" w:rsidTr="00116D96">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1E3612" w:rsidRPr="00DE63F0" w:rsidRDefault="001E3612" w:rsidP="00323772">
            <w:pPr>
              <w:rPr>
                <w:b/>
                <w:sz w:val="20"/>
                <w:szCs w:val="20"/>
              </w:rPr>
            </w:pPr>
            <w:r w:rsidRPr="00DE63F0">
              <w:rPr>
                <w:b/>
                <w:sz w:val="20"/>
                <w:szCs w:val="20"/>
              </w:rPr>
              <w:t>Netzwerk</w:t>
            </w:r>
          </w:p>
        </w:tc>
        <w:tc>
          <w:tcPr>
            <w:tcW w:w="7107" w:type="dxa"/>
            <w:gridSpan w:val="2"/>
            <w:shd w:val="clear" w:color="auto" w:fill="auto"/>
            <w:vAlign w:val="center"/>
            <w:hideMark/>
          </w:tcPr>
          <w:p w:rsidR="001E3612" w:rsidRPr="00DE63F0" w:rsidRDefault="001E3612" w:rsidP="00323772">
            <w:pPr>
              <w:rPr>
                <w:sz w:val="20"/>
                <w:szCs w:val="20"/>
              </w:rPr>
            </w:pPr>
            <w:r w:rsidRPr="00DE63F0">
              <w:rPr>
                <w:sz w:val="20"/>
                <w:szCs w:val="20"/>
              </w:rPr>
              <w:t>zentrales Netz der TI</w:t>
            </w:r>
          </w:p>
        </w:tc>
      </w:tr>
      <w:tr w:rsidR="001E3612" w:rsidRPr="00DE63F0" w:rsidTr="00116D96">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1E3612" w:rsidRPr="00DE63F0" w:rsidRDefault="001E3612" w:rsidP="00323772">
            <w:pPr>
              <w:rPr>
                <w:b/>
                <w:sz w:val="20"/>
                <w:szCs w:val="20"/>
              </w:rPr>
            </w:pPr>
            <w:r w:rsidRPr="00DE63F0">
              <w:rPr>
                <w:b/>
                <w:sz w:val="20"/>
                <w:szCs w:val="20"/>
              </w:rPr>
              <w:t>Beschreibung</w:t>
            </w:r>
          </w:p>
        </w:tc>
        <w:tc>
          <w:tcPr>
            <w:tcW w:w="7107" w:type="dxa"/>
            <w:gridSpan w:val="2"/>
            <w:shd w:val="clear" w:color="auto" w:fill="auto"/>
            <w:vAlign w:val="center"/>
            <w:hideMark/>
          </w:tcPr>
          <w:p w:rsidR="001E3612" w:rsidRPr="00DE63F0" w:rsidRDefault="001E3612" w:rsidP="00323772">
            <w:pPr>
              <w:rPr>
                <w:sz w:val="20"/>
                <w:szCs w:val="20"/>
              </w:rPr>
            </w:pPr>
            <w:r w:rsidRPr="00DE63F0">
              <w:rPr>
                <w:sz w:val="20"/>
                <w:szCs w:val="20"/>
              </w:rPr>
              <w:t xml:space="preserve">Diese Probe wird ausgeführt für </w:t>
            </w:r>
            <w:r w:rsidR="00116D96" w:rsidRPr="00DE63F0">
              <w:rPr>
                <w:sz w:val="20"/>
                <w:szCs w:val="20"/>
              </w:rPr>
              <w:t>alle ServiceSupplyPoints für die BNetzA-VL</w:t>
            </w:r>
            <w:r w:rsidRPr="00DE63F0">
              <w:rPr>
                <w:sz w:val="20"/>
                <w:szCs w:val="20"/>
              </w:rPr>
              <w:t>.</w:t>
            </w:r>
          </w:p>
        </w:tc>
      </w:tr>
      <w:tr w:rsidR="001E3612" w:rsidRPr="00DE63F0" w:rsidTr="00116D96">
        <w:tblPrEx>
          <w:tblCellMar>
            <w:left w:w="70" w:type="dxa"/>
            <w:right w:w="70" w:type="dxa"/>
          </w:tblCellMar>
          <w:tblLook w:val="04A0" w:firstRow="1" w:lastRow="0" w:firstColumn="1" w:lastColumn="0" w:noHBand="0" w:noVBand="1"/>
        </w:tblPrEx>
        <w:trPr>
          <w:trHeight w:val="597"/>
        </w:trPr>
        <w:tc>
          <w:tcPr>
            <w:tcW w:w="1700" w:type="dxa"/>
            <w:shd w:val="clear" w:color="000000" w:fill="D9D9D9"/>
            <w:vAlign w:val="center"/>
            <w:hideMark/>
          </w:tcPr>
          <w:p w:rsidR="001E3612" w:rsidRPr="00DE63F0" w:rsidRDefault="001E3612" w:rsidP="00323772">
            <w:pPr>
              <w:rPr>
                <w:b/>
                <w:sz w:val="20"/>
                <w:szCs w:val="20"/>
              </w:rPr>
            </w:pPr>
            <w:r w:rsidRPr="00DE63F0">
              <w:rPr>
                <w:b/>
                <w:sz w:val="20"/>
                <w:szCs w:val="20"/>
              </w:rPr>
              <w:t>Vorbedingung</w:t>
            </w:r>
          </w:p>
        </w:tc>
        <w:tc>
          <w:tcPr>
            <w:tcW w:w="7107" w:type="dxa"/>
            <w:gridSpan w:val="2"/>
            <w:shd w:val="clear" w:color="auto" w:fill="auto"/>
            <w:vAlign w:val="center"/>
            <w:hideMark/>
          </w:tcPr>
          <w:p w:rsidR="001E3612" w:rsidRPr="00DE63F0" w:rsidRDefault="00A17F6C" w:rsidP="00323772">
            <w:pPr>
              <w:rPr>
                <w:sz w:val="20"/>
                <w:szCs w:val="20"/>
              </w:rPr>
            </w:pPr>
            <w:r w:rsidRPr="00DE63F0">
              <w:rPr>
                <w:sz w:val="20"/>
                <w:szCs w:val="20"/>
              </w:rPr>
              <w:t>Die Download-Adressen der BNetzA-VL müssen konfigurierbar sein.</w:t>
            </w:r>
          </w:p>
        </w:tc>
      </w:tr>
      <w:tr w:rsidR="001E3612" w:rsidRPr="00DE63F0" w:rsidTr="00116D96">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1E3612" w:rsidRPr="00DE63F0" w:rsidRDefault="001E3612" w:rsidP="00323772">
            <w:pPr>
              <w:rPr>
                <w:b/>
                <w:sz w:val="20"/>
                <w:szCs w:val="20"/>
              </w:rPr>
            </w:pPr>
            <w:r w:rsidRPr="00DE63F0">
              <w:rPr>
                <w:b/>
                <w:sz w:val="20"/>
                <w:szCs w:val="20"/>
              </w:rPr>
              <w:t>Nachbedingung</w:t>
            </w:r>
          </w:p>
        </w:tc>
        <w:tc>
          <w:tcPr>
            <w:tcW w:w="7107" w:type="dxa"/>
            <w:gridSpan w:val="2"/>
            <w:shd w:val="clear" w:color="auto" w:fill="auto"/>
            <w:vAlign w:val="center"/>
            <w:hideMark/>
          </w:tcPr>
          <w:p w:rsidR="001E3612" w:rsidRPr="00DE63F0" w:rsidRDefault="001E3612" w:rsidP="00323772">
            <w:pPr>
              <w:rPr>
                <w:sz w:val="20"/>
                <w:szCs w:val="20"/>
              </w:rPr>
            </w:pPr>
            <w:r w:rsidRPr="00DE63F0">
              <w:rPr>
                <w:sz w:val="20"/>
                <w:szCs w:val="20"/>
              </w:rPr>
              <w:t>Im Service Monitoring müssen für die Teilschritte des Probe-Ablaufs die dort definierten Daten verfügbar sein.</w:t>
            </w:r>
          </w:p>
        </w:tc>
      </w:tr>
      <w:tr w:rsidR="00116D96" w:rsidRPr="00DE63F0" w:rsidTr="00116D96">
        <w:tblPrEx>
          <w:tblCellMar>
            <w:left w:w="70" w:type="dxa"/>
            <w:right w:w="70" w:type="dxa"/>
          </w:tblCellMar>
          <w:tblLook w:val="04A0" w:firstRow="1" w:lastRow="0" w:firstColumn="1" w:lastColumn="0" w:noHBand="0" w:noVBand="1"/>
        </w:tblPrEx>
        <w:trPr>
          <w:trHeight w:val="525"/>
        </w:trPr>
        <w:tc>
          <w:tcPr>
            <w:tcW w:w="1700" w:type="dxa"/>
            <w:vMerge w:val="restart"/>
            <w:tcBorders>
              <w:top w:val="single" w:sz="8" w:space="0" w:color="auto"/>
              <w:left w:val="single" w:sz="8" w:space="0" w:color="auto"/>
              <w:right w:val="single" w:sz="8" w:space="0" w:color="auto"/>
            </w:tcBorders>
            <w:shd w:val="clear" w:color="000000" w:fill="D9D9D9"/>
            <w:vAlign w:val="center"/>
            <w:hideMark/>
          </w:tcPr>
          <w:p w:rsidR="00116D96" w:rsidRPr="00DE63F0" w:rsidRDefault="00116D96" w:rsidP="00323772">
            <w:pPr>
              <w:rPr>
                <w:b/>
                <w:sz w:val="20"/>
                <w:szCs w:val="20"/>
              </w:rPr>
            </w:pPr>
            <w:r w:rsidRPr="00DE63F0">
              <w:rPr>
                <w:b/>
                <w:sz w:val="20"/>
                <w:szCs w:val="20"/>
              </w:rPr>
              <w:t>Standardablauf</w:t>
            </w:r>
          </w:p>
        </w:tc>
        <w:tc>
          <w:tcPr>
            <w:tcW w:w="7107"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116D96" w:rsidRPr="00DE63F0" w:rsidRDefault="00116D96" w:rsidP="00323772">
            <w:pPr>
              <w:rPr>
                <w:sz w:val="20"/>
                <w:szCs w:val="20"/>
              </w:rPr>
            </w:pPr>
            <w:r w:rsidRPr="00DE63F0">
              <w:rPr>
                <w:sz w:val="20"/>
                <w:szCs w:val="20"/>
              </w:rPr>
              <w:t xml:space="preserve">1. Die Probe </w:t>
            </w:r>
            <w:r w:rsidR="00A17F6C" w:rsidRPr="00DE63F0">
              <w:rPr>
                <w:sz w:val="20"/>
                <w:szCs w:val="20"/>
              </w:rPr>
              <w:t xml:space="preserve">führt für jede Download-Adresse der BNetzA-VL </w:t>
            </w:r>
            <w:r w:rsidRPr="00DE63F0">
              <w:rPr>
                <w:sz w:val="20"/>
                <w:szCs w:val="20"/>
              </w:rPr>
              <w:t>die folgenden Schritte durch:</w:t>
            </w:r>
          </w:p>
        </w:tc>
      </w:tr>
      <w:tr w:rsidR="00116D96" w:rsidRPr="00DE63F0" w:rsidTr="00116D96">
        <w:tblPrEx>
          <w:tblCellMar>
            <w:left w:w="70" w:type="dxa"/>
            <w:right w:w="70" w:type="dxa"/>
          </w:tblCellMar>
          <w:tblLook w:val="04A0" w:firstRow="1" w:lastRow="0" w:firstColumn="1" w:lastColumn="0" w:noHBand="0" w:noVBand="1"/>
        </w:tblPrEx>
        <w:trPr>
          <w:trHeight w:val="525"/>
        </w:trPr>
        <w:tc>
          <w:tcPr>
            <w:tcW w:w="1700" w:type="dxa"/>
            <w:vMerge/>
            <w:tcBorders>
              <w:left w:val="single" w:sz="8" w:space="0" w:color="auto"/>
              <w:right w:val="single" w:sz="8" w:space="0" w:color="auto"/>
            </w:tcBorders>
            <w:shd w:val="clear" w:color="000000" w:fill="D9D9D9"/>
            <w:vAlign w:val="center"/>
            <w:hideMark/>
          </w:tcPr>
          <w:p w:rsidR="00116D96" w:rsidRPr="00DE63F0" w:rsidRDefault="00116D96" w:rsidP="00323772">
            <w:pPr>
              <w:rPr>
                <w:b/>
                <w:sz w:val="20"/>
                <w:szCs w:val="20"/>
              </w:rPr>
            </w:pPr>
          </w:p>
        </w:tc>
        <w:tc>
          <w:tcPr>
            <w:tcW w:w="7107"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116D96" w:rsidRPr="00DE63F0" w:rsidRDefault="00116D96" w:rsidP="00323772">
            <w:pPr>
              <w:rPr>
                <w:sz w:val="20"/>
                <w:szCs w:val="20"/>
              </w:rPr>
            </w:pPr>
            <w:r w:rsidRPr="00DE63F0">
              <w:rPr>
                <w:sz w:val="20"/>
                <w:szCs w:val="20"/>
              </w:rPr>
              <w:t xml:space="preserve">1.1. Ermittlung </w:t>
            </w:r>
            <w:r w:rsidR="00A17F6C" w:rsidRPr="00DE63F0">
              <w:rPr>
                <w:sz w:val="20"/>
                <w:szCs w:val="20"/>
              </w:rPr>
              <w:t>der IP-Adresse der</w:t>
            </w:r>
            <w:r w:rsidRPr="00DE63F0">
              <w:rPr>
                <w:sz w:val="20"/>
                <w:szCs w:val="20"/>
              </w:rPr>
              <w:t xml:space="preserve"> </w:t>
            </w:r>
            <w:r w:rsidR="00751728" w:rsidRPr="00DE63F0">
              <w:rPr>
                <w:sz w:val="20"/>
                <w:szCs w:val="20"/>
              </w:rPr>
              <w:t xml:space="preserve">BNetzA-VL </w:t>
            </w:r>
            <w:r w:rsidR="00B55E27" w:rsidRPr="00DE63F0">
              <w:rPr>
                <w:sz w:val="20"/>
                <w:szCs w:val="20"/>
              </w:rPr>
              <w:t xml:space="preserve">Download-Adresse </w:t>
            </w:r>
            <w:r w:rsidRPr="00DE63F0">
              <w:rPr>
                <w:sz w:val="20"/>
                <w:szCs w:val="20"/>
              </w:rPr>
              <w:t xml:space="preserve">durch </w:t>
            </w:r>
            <w:r w:rsidR="00A17F6C" w:rsidRPr="00DE63F0">
              <w:rPr>
                <w:sz w:val="20"/>
                <w:szCs w:val="20"/>
              </w:rPr>
              <w:t>TUC_SM_001_DNS_Name_Resolution</w:t>
            </w:r>
            <w:r w:rsidRPr="00DE63F0">
              <w:rPr>
                <w:sz w:val="20"/>
                <w:szCs w:val="20"/>
              </w:rPr>
              <w:t>.</w:t>
            </w:r>
          </w:p>
        </w:tc>
      </w:tr>
      <w:tr w:rsidR="00116D96" w:rsidRPr="00DE63F0" w:rsidTr="00116D96">
        <w:tblPrEx>
          <w:tblCellMar>
            <w:left w:w="70" w:type="dxa"/>
            <w:right w:w="70" w:type="dxa"/>
          </w:tblCellMar>
          <w:tblLook w:val="04A0" w:firstRow="1" w:lastRow="0" w:firstColumn="1" w:lastColumn="0" w:noHBand="0" w:noVBand="1"/>
        </w:tblPrEx>
        <w:trPr>
          <w:trHeight w:val="525"/>
        </w:trPr>
        <w:tc>
          <w:tcPr>
            <w:tcW w:w="1700" w:type="dxa"/>
            <w:vMerge/>
            <w:tcBorders>
              <w:left w:val="single" w:sz="8" w:space="0" w:color="auto"/>
              <w:right w:val="single" w:sz="8" w:space="0" w:color="auto"/>
            </w:tcBorders>
            <w:shd w:val="clear" w:color="000000" w:fill="D9D9D9"/>
            <w:vAlign w:val="center"/>
            <w:hideMark/>
          </w:tcPr>
          <w:p w:rsidR="00116D96" w:rsidRPr="00DE63F0" w:rsidRDefault="00116D96" w:rsidP="00323772">
            <w:pPr>
              <w:rPr>
                <w:b/>
                <w:sz w:val="20"/>
                <w:szCs w:val="20"/>
              </w:rPr>
            </w:pPr>
          </w:p>
        </w:tc>
        <w:tc>
          <w:tcPr>
            <w:tcW w:w="7107"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116D96" w:rsidRPr="00DE63F0" w:rsidRDefault="00116D96" w:rsidP="00323772">
            <w:pPr>
              <w:rPr>
                <w:sz w:val="20"/>
                <w:szCs w:val="20"/>
              </w:rPr>
            </w:pPr>
            <w:r w:rsidRPr="00DE63F0">
              <w:rPr>
                <w:sz w:val="20"/>
                <w:szCs w:val="20"/>
              </w:rPr>
              <w:t xml:space="preserve">1.2. Die Probe lädt die </w:t>
            </w:r>
            <w:r w:rsidR="00751728" w:rsidRPr="00DE63F0">
              <w:rPr>
                <w:sz w:val="20"/>
                <w:szCs w:val="20"/>
              </w:rPr>
              <w:t xml:space="preserve">BNetzA-VL vom </w:t>
            </w:r>
            <w:r w:rsidR="00B55E27" w:rsidRPr="00DE63F0">
              <w:rPr>
                <w:sz w:val="20"/>
                <w:szCs w:val="20"/>
              </w:rPr>
              <w:t xml:space="preserve">Download-Adresse </w:t>
            </w:r>
            <w:r w:rsidRPr="00DE63F0">
              <w:rPr>
                <w:sz w:val="20"/>
                <w:szCs w:val="20"/>
              </w:rPr>
              <w:t>(siehe auch TIP1-A_4248 [</w:t>
            </w:r>
            <w:r w:rsidR="001604E4" w:rsidRPr="00DE63F0">
              <w:rPr>
                <w:noProof/>
                <w:sz w:val="20"/>
                <w:szCs w:val="20"/>
              </w:rPr>
              <w:t>gemSpec_PKI</w:t>
            </w:r>
            <w:r w:rsidRPr="00DE63F0">
              <w:rPr>
                <w:sz w:val="20"/>
                <w:szCs w:val="20"/>
              </w:rPr>
              <w:t>]).</w:t>
            </w:r>
          </w:p>
        </w:tc>
      </w:tr>
      <w:tr w:rsidR="00116D96" w:rsidRPr="00DE63F0" w:rsidTr="00116D96">
        <w:tblPrEx>
          <w:tblCellMar>
            <w:left w:w="70" w:type="dxa"/>
            <w:right w:w="70" w:type="dxa"/>
          </w:tblCellMar>
          <w:tblLook w:val="04A0" w:firstRow="1" w:lastRow="0" w:firstColumn="1" w:lastColumn="0" w:noHBand="0" w:noVBand="1"/>
        </w:tblPrEx>
        <w:trPr>
          <w:trHeight w:val="525"/>
        </w:trPr>
        <w:tc>
          <w:tcPr>
            <w:tcW w:w="1700" w:type="dxa"/>
            <w:vMerge/>
            <w:tcBorders>
              <w:left w:val="single" w:sz="8" w:space="0" w:color="auto"/>
              <w:right w:val="single" w:sz="8" w:space="0" w:color="auto"/>
            </w:tcBorders>
            <w:shd w:val="clear" w:color="000000" w:fill="D9D9D9"/>
            <w:vAlign w:val="center"/>
            <w:hideMark/>
          </w:tcPr>
          <w:p w:rsidR="00116D96" w:rsidRPr="00DE63F0" w:rsidRDefault="00116D96" w:rsidP="00323772">
            <w:pPr>
              <w:rPr>
                <w:b/>
                <w:sz w:val="20"/>
                <w:szCs w:val="20"/>
              </w:rPr>
            </w:pPr>
          </w:p>
        </w:tc>
        <w:tc>
          <w:tcPr>
            <w:tcW w:w="7107"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116D96" w:rsidRPr="00DE63F0" w:rsidRDefault="00116D96" w:rsidP="00323772">
            <w:pPr>
              <w:rPr>
                <w:sz w:val="20"/>
                <w:szCs w:val="20"/>
              </w:rPr>
            </w:pPr>
            <w:r w:rsidRPr="00DE63F0">
              <w:rPr>
                <w:sz w:val="20"/>
                <w:szCs w:val="20"/>
              </w:rPr>
              <w:t>1.3. Ermittlung der Service Monitoring</w:t>
            </w:r>
            <w:r w:rsidR="00D91713">
              <w:rPr>
                <w:sz w:val="20"/>
                <w:szCs w:val="20"/>
              </w:rPr>
              <w:t>-</w:t>
            </w:r>
            <w:r w:rsidRPr="00DE63F0">
              <w:rPr>
                <w:sz w:val="20"/>
                <w:szCs w:val="20"/>
              </w:rPr>
              <w:t xml:space="preserve">Daten für den </w:t>
            </w:r>
            <w:r w:rsidR="001604E4" w:rsidRPr="00DE63F0">
              <w:rPr>
                <w:sz w:val="20"/>
                <w:szCs w:val="20"/>
              </w:rPr>
              <w:t>BNetzA-VL Download</w:t>
            </w:r>
            <w:r w:rsidRPr="00DE63F0">
              <w:rPr>
                <w:sz w:val="20"/>
                <w:szCs w:val="20"/>
              </w:rPr>
              <w:t xml:space="preserve"> entsprechend </w:t>
            </w:r>
            <w:r w:rsidR="00481041" w:rsidRPr="00DE63F0">
              <w:rPr>
                <w:sz w:val="20"/>
                <w:szCs w:val="20"/>
              </w:rPr>
              <w:t>Tab</w:t>
            </w:r>
            <w:r w:rsidR="009065EE">
              <w:rPr>
                <w:sz w:val="20"/>
                <w:szCs w:val="20"/>
              </w:rPr>
              <w:t>_Service_Monitoring</w:t>
            </w:r>
            <w:r w:rsidR="00481041" w:rsidRPr="00DE63F0">
              <w:rPr>
                <w:sz w:val="20"/>
                <w:szCs w:val="20"/>
              </w:rPr>
              <w:t>_Probe_Daten</w:t>
            </w:r>
            <w:r w:rsidR="00211222" w:rsidRPr="00DE63F0">
              <w:rPr>
                <w:sz w:val="20"/>
                <w:szCs w:val="20"/>
              </w:rPr>
              <w:t xml:space="preserve"> und Erfassung der Performance-Kenngröße „Bearbeitungszeit“</w:t>
            </w:r>
            <w:r w:rsidRPr="00DE63F0">
              <w:rPr>
                <w:sz w:val="20"/>
                <w:szCs w:val="20"/>
              </w:rPr>
              <w:t>.</w:t>
            </w:r>
          </w:p>
        </w:tc>
      </w:tr>
      <w:tr w:rsidR="00116D96" w:rsidRPr="00DE63F0" w:rsidTr="00116D96">
        <w:tblPrEx>
          <w:tblCellMar>
            <w:left w:w="70" w:type="dxa"/>
            <w:right w:w="70" w:type="dxa"/>
          </w:tblCellMar>
          <w:tblLook w:val="04A0" w:firstRow="1" w:lastRow="0" w:firstColumn="1" w:lastColumn="0" w:noHBand="0" w:noVBand="1"/>
        </w:tblPrEx>
        <w:trPr>
          <w:trHeight w:val="525"/>
        </w:trPr>
        <w:tc>
          <w:tcPr>
            <w:tcW w:w="1700" w:type="dxa"/>
            <w:vMerge/>
            <w:tcBorders>
              <w:left w:val="single" w:sz="8" w:space="0" w:color="auto"/>
              <w:bottom w:val="single" w:sz="8" w:space="0" w:color="auto"/>
              <w:right w:val="single" w:sz="8" w:space="0" w:color="auto"/>
            </w:tcBorders>
            <w:shd w:val="clear" w:color="000000" w:fill="D9D9D9"/>
            <w:vAlign w:val="center"/>
            <w:hideMark/>
          </w:tcPr>
          <w:p w:rsidR="00116D96" w:rsidRPr="00DE63F0" w:rsidRDefault="00116D96" w:rsidP="00323772">
            <w:pPr>
              <w:rPr>
                <w:b/>
                <w:sz w:val="20"/>
                <w:szCs w:val="20"/>
              </w:rPr>
            </w:pPr>
          </w:p>
        </w:tc>
        <w:tc>
          <w:tcPr>
            <w:tcW w:w="7107"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116D96" w:rsidRPr="00DE63F0" w:rsidRDefault="00116D96" w:rsidP="00323772">
            <w:pPr>
              <w:rPr>
                <w:sz w:val="20"/>
                <w:szCs w:val="20"/>
              </w:rPr>
            </w:pPr>
            <w:r w:rsidRPr="00DE63F0">
              <w:rPr>
                <w:sz w:val="20"/>
                <w:szCs w:val="20"/>
              </w:rPr>
              <w:t>2. Rückgabe der ermittelten Daten an das Service Monitoring.</w:t>
            </w:r>
            <w:r w:rsidRPr="00DE63F0">
              <w:rPr>
                <w:sz w:val="20"/>
                <w:szCs w:val="20"/>
              </w:rPr>
              <w:br/>
              <w:t>Alternativ können die Daten auch nach jeden Teilschritt an das Service Monitoring übergeben werden.</w:t>
            </w:r>
          </w:p>
        </w:tc>
      </w:tr>
      <w:tr w:rsidR="001E3612" w:rsidRPr="00DE63F0" w:rsidTr="00116D96">
        <w:tblPrEx>
          <w:tblCellMar>
            <w:left w:w="70" w:type="dxa"/>
            <w:right w:w="70" w:type="dxa"/>
          </w:tblCellMar>
          <w:tblLook w:val="04A0" w:firstRow="1" w:lastRow="0" w:firstColumn="1" w:lastColumn="0" w:noHBand="0" w:noVBand="1"/>
        </w:tblPrEx>
        <w:trPr>
          <w:trHeight w:val="510"/>
        </w:trPr>
        <w:tc>
          <w:tcPr>
            <w:tcW w:w="1700" w:type="dxa"/>
            <w:shd w:val="clear" w:color="000000" w:fill="D9D9D9"/>
            <w:vAlign w:val="center"/>
            <w:hideMark/>
          </w:tcPr>
          <w:p w:rsidR="001E3612" w:rsidRPr="00DE63F0" w:rsidRDefault="001E3612" w:rsidP="00323772">
            <w:pPr>
              <w:rPr>
                <w:b/>
                <w:sz w:val="20"/>
                <w:szCs w:val="20"/>
              </w:rPr>
            </w:pPr>
            <w:r w:rsidRPr="00DE63F0">
              <w:rPr>
                <w:b/>
                <w:sz w:val="20"/>
                <w:szCs w:val="20"/>
              </w:rPr>
              <w:t>Ursachen-Analyse im Fehlerfall</w:t>
            </w:r>
          </w:p>
        </w:tc>
        <w:tc>
          <w:tcPr>
            <w:tcW w:w="7107" w:type="dxa"/>
            <w:gridSpan w:val="2"/>
            <w:shd w:val="clear" w:color="auto" w:fill="auto"/>
            <w:vAlign w:val="center"/>
            <w:hideMark/>
          </w:tcPr>
          <w:p w:rsidR="00736100" w:rsidRPr="00DE63F0" w:rsidRDefault="00A17F6C" w:rsidP="00323772">
            <w:pPr>
              <w:rPr>
                <w:sz w:val="20"/>
                <w:szCs w:val="20"/>
              </w:rPr>
            </w:pPr>
            <w:r w:rsidRPr="00DE63F0">
              <w:rPr>
                <w:sz w:val="20"/>
                <w:szCs w:val="20"/>
              </w:rPr>
              <w:t>Falls im Standardablauf beim Laden der BNetzA-VL Fehler auftreten (es wird keine erwartete Antwort und keine Fehlermeldung geliefert)</w:t>
            </w:r>
            <w:r w:rsidR="006F54E6">
              <w:rPr>
                <w:sz w:val="20"/>
                <w:szCs w:val="20"/>
              </w:rPr>
              <w:t>,</w:t>
            </w:r>
            <w:r w:rsidRPr="00DE63F0">
              <w:rPr>
                <w:sz w:val="20"/>
                <w:szCs w:val="20"/>
              </w:rPr>
              <w:t xml:space="preserve"> muss die Erreichbarkeit des Dienstes mit TUC_SM_002_Erreichbarkeitsprüfung geprüft und die Probe mit der nächsten BNetzA-VL Adresse fortgesetzt werden. </w:t>
            </w:r>
            <w:r w:rsidR="00A93575" w:rsidRPr="00DE63F0">
              <w:rPr>
                <w:sz w:val="20"/>
                <w:szCs w:val="20"/>
              </w:rPr>
              <w:t>Das „</w:t>
            </w:r>
            <w:r w:rsidR="00465E35">
              <w:rPr>
                <w:sz w:val="20"/>
                <w:szCs w:val="20"/>
              </w:rPr>
              <w:t>Probe-Ergebnis</w:t>
            </w:r>
            <w:r w:rsidR="00A93575" w:rsidRPr="00DE63F0">
              <w:rPr>
                <w:sz w:val="20"/>
                <w:szCs w:val="20"/>
              </w:rPr>
              <w:t xml:space="preserve">“ wird </w:t>
            </w:r>
            <w:r w:rsidR="00736100" w:rsidRPr="00DE63F0">
              <w:rPr>
                <w:sz w:val="20"/>
                <w:szCs w:val="20"/>
              </w:rPr>
              <w:t xml:space="preserve">für diese Download-Punkt der BNetzA-VL </w:t>
            </w:r>
            <w:r w:rsidR="00A93575" w:rsidRPr="00DE63F0">
              <w:rPr>
                <w:sz w:val="20"/>
                <w:szCs w:val="20"/>
              </w:rPr>
              <w:t xml:space="preserve">auf </w:t>
            </w:r>
          </w:p>
          <w:p w:rsidR="00736100" w:rsidRPr="00DE63F0" w:rsidRDefault="00736100" w:rsidP="009202EC">
            <w:pPr>
              <w:pStyle w:val="Listenabsatz"/>
              <w:numPr>
                <w:ilvl w:val="0"/>
                <w:numId w:val="22"/>
              </w:numPr>
              <w:rPr>
                <w:sz w:val="20"/>
                <w:szCs w:val="20"/>
              </w:rPr>
            </w:pPr>
            <w:r w:rsidRPr="00DE63F0">
              <w:rPr>
                <w:sz w:val="20"/>
                <w:szCs w:val="20"/>
              </w:rPr>
              <w:t>7100 Download-Punkt der BNetzA-VL nicht erreichbar oder</w:t>
            </w:r>
          </w:p>
          <w:p w:rsidR="00736100" w:rsidRPr="00DE63F0" w:rsidRDefault="00736100" w:rsidP="009202EC">
            <w:pPr>
              <w:pStyle w:val="Listenabsatz"/>
              <w:numPr>
                <w:ilvl w:val="0"/>
                <w:numId w:val="22"/>
              </w:numPr>
              <w:rPr>
                <w:sz w:val="20"/>
                <w:szCs w:val="20"/>
              </w:rPr>
            </w:pPr>
            <w:r w:rsidRPr="00DE63F0">
              <w:rPr>
                <w:sz w:val="20"/>
                <w:szCs w:val="20"/>
              </w:rPr>
              <w:t>7101 Ports vom Download-Punkt der BNetzA-VL geschlossen oder</w:t>
            </w:r>
          </w:p>
          <w:p w:rsidR="00736100" w:rsidRPr="00DE63F0" w:rsidRDefault="00736100" w:rsidP="009202EC">
            <w:pPr>
              <w:pStyle w:val="Listenabsatz"/>
              <w:numPr>
                <w:ilvl w:val="0"/>
                <w:numId w:val="22"/>
              </w:numPr>
              <w:rPr>
                <w:sz w:val="20"/>
                <w:szCs w:val="20"/>
              </w:rPr>
            </w:pPr>
            <w:r w:rsidRPr="00DE63F0">
              <w:rPr>
                <w:sz w:val="20"/>
                <w:szCs w:val="20"/>
              </w:rPr>
              <w:t>7103 Aufruf mit Fehler beendet</w:t>
            </w:r>
          </w:p>
          <w:p w:rsidR="001E3612" w:rsidRPr="00DE63F0" w:rsidRDefault="00A93575" w:rsidP="00323772">
            <w:pPr>
              <w:rPr>
                <w:sz w:val="20"/>
                <w:szCs w:val="20"/>
              </w:rPr>
            </w:pPr>
            <w:r w:rsidRPr="00DE63F0">
              <w:rPr>
                <w:sz w:val="20"/>
                <w:szCs w:val="20"/>
              </w:rPr>
              <w:t>gesetzt.</w:t>
            </w:r>
          </w:p>
        </w:tc>
      </w:tr>
    </w:tbl>
    <w:p w:rsidR="002B0233" w:rsidRDefault="002B0233" w:rsidP="00E4531E">
      <w:pPr>
        <w:pStyle w:val="gemStandard"/>
        <w:ind w:firstLine="709"/>
        <w:rPr>
          <w:b/>
        </w:rPr>
      </w:pPr>
    </w:p>
    <w:p w:rsidR="001E3612" w:rsidRPr="002B0233" w:rsidRDefault="002B0233" w:rsidP="00E4531E">
      <w:pPr>
        <w:pStyle w:val="gemStandard"/>
        <w:ind w:firstLine="709"/>
      </w:pPr>
      <w:r>
        <w:rPr>
          <w:b/>
        </w:rPr>
        <w:lastRenderedPageBreak/>
        <w:sym w:font="Wingdings" w:char="F0D5"/>
      </w:r>
    </w:p>
    <w:p w:rsidR="001E3612" w:rsidRPr="00030F82" w:rsidRDefault="00CE19F0" w:rsidP="002B0233">
      <w:pPr>
        <w:pStyle w:val="berschrift3"/>
      </w:pPr>
      <w:bookmarkStart w:id="161" w:name="_Toc506976087"/>
      <w:r w:rsidRPr="001E3612">
        <w:rPr>
          <w:lang w:val="en-US"/>
        </w:rPr>
        <w:t>BNetz</w:t>
      </w:r>
      <w:r>
        <w:rPr>
          <w:lang w:val="en-US"/>
        </w:rPr>
        <w:t xml:space="preserve">A </w:t>
      </w:r>
      <w:r w:rsidR="001E3612">
        <w:t xml:space="preserve">Download </w:t>
      </w:r>
      <w:r w:rsidR="001E3612" w:rsidRPr="00030F82">
        <w:rPr>
          <w:lang w:val="en-US"/>
        </w:rPr>
        <w:t>IPsecTunnel TI</w:t>
      </w:r>
      <w:bookmarkEnd w:id="161"/>
    </w:p>
    <w:p w:rsidR="00CE19F0" w:rsidRPr="00E4531E" w:rsidRDefault="001E3612" w:rsidP="0019481F">
      <w:pPr>
        <w:pStyle w:val="gemEinzug"/>
        <w:keepNext/>
        <w:ind w:hanging="567"/>
        <w:rPr>
          <w:b/>
          <w:lang w:val="en-US"/>
        </w:rPr>
      </w:pPr>
      <w:r w:rsidRPr="00E4531E">
        <w:rPr>
          <w:b/>
        </w:rPr>
        <w:sym w:font="Wingdings" w:char="F0D6"/>
      </w:r>
      <w:r w:rsidRPr="00E4531E">
        <w:rPr>
          <w:b/>
          <w:lang w:val="en-US"/>
        </w:rPr>
        <w:tab/>
      </w:r>
      <w:r w:rsidR="002B6532" w:rsidRPr="00E4531E">
        <w:rPr>
          <w:b/>
          <w:sz w:val="20"/>
          <w:szCs w:val="20"/>
          <w:lang w:val="en-US"/>
        </w:rPr>
        <w:t xml:space="preserve">TIP1-A_7310 </w:t>
      </w:r>
      <w:r w:rsidR="003911BC">
        <w:rPr>
          <w:b/>
          <w:lang w:val="en-US"/>
        </w:rPr>
        <w:t>Service Monitoring</w:t>
      </w:r>
      <w:r w:rsidRPr="00E4531E">
        <w:rPr>
          <w:b/>
          <w:lang w:val="en-US"/>
        </w:rPr>
        <w:t xml:space="preserve">, Probe </w:t>
      </w:r>
      <w:r w:rsidR="00CE19F0" w:rsidRPr="00E4531E">
        <w:rPr>
          <w:b/>
          <w:lang w:val="en-US"/>
        </w:rPr>
        <w:t xml:space="preserve">BNetzA Download IPsecTunnel TI </w:t>
      </w:r>
    </w:p>
    <w:p w:rsidR="001E3612" w:rsidRPr="0047513F" w:rsidRDefault="00CE19F0" w:rsidP="00E4531E">
      <w:pPr>
        <w:pStyle w:val="gemstandard0"/>
        <w:ind w:left="567"/>
      </w:pPr>
      <w:r w:rsidRPr="0047513F">
        <w:t xml:space="preserve">Das </w:t>
      </w:r>
      <w:r w:rsidR="003911BC">
        <w:t>Service Monitoring</w:t>
      </w:r>
      <w:r w:rsidRPr="0047513F">
        <w:t xml:space="preserve"> MUSS die Probe BNetzA Download IPsecTunnel TI entsprechend Tab</w:t>
      </w:r>
      <w:r w:rsidR="009065EE">
        <w:t>_Service_Monitoring</w:t>
      </w:r>
      <w:r w:rsidRPr="0047513F">
        <w:t>_Probes_BNetzA</w:t>
      </w:r>
      <w:r w:rsidRPr="0047513F">
        <w:rPr>
          <w:color w:val="000000"/>
        </w:rPr>
        <w:t>_Download</w:t>
      </w:r>
      <w:r w:rsidRPr="0047513F">
        <w:t xml:space="preserve"> bereitstellen.</w:t>
      </w:r>
      <w:r w:rsidR="0047513F" w:rsidRPr="0047513F">
        <w:t xml:space="preserve"> </w:t>
      </w:r>
      <w:r w:rsidR="001E3612" w:rsidRPr="0047513F">
        <w:t xml:space="preserve">Die Probe </w:t>
      </w:r>
      <w:r w:rsidRPr="0047513F">
        <w:t>BNetzA Download IPsecTunnel TI</w:t>
      </w:r>
      <w:r w:rsidR="001E3612" w:rsidRPr="0047513F">
        <w:t xml:space="preserve"> MUSS sich wie ein Konnektor verhalten und für die Verbindung zur TI einen IPsec</w:t>
      </w:r>
      <w:r w:rsidR="003911BC">
        <w:t>-</w:t>
      </w:r>
      <w:r w:rsidR="001E3612" w:rsidRPr="0047513F">
        <w:t>Tunnel nutzen.</w:t>
      </w:r>
    </w:p>
    <w:p w:rsidR="001E3612" w:rsidRDefault="001E3612" w:rsidP="00323772">
      <w:pPr>
        <w:pStyle w:val="gemEinzug"/>
      </w:pPr>
      <w:r>
        <w:t xml:space="preserve">Folgende Abweichungen von </w:t>
      </w:r>
      <w:r w:rsidR="00CE19F0" w:rsidRPr="00CE19F0">
        <w:t>Tab</w:t>
      </w:r>
      <w:r w:rsidR="009065EE">
        <w:t>_Service_Monitoring</w:t>
      </w:r>
      <w:r w:rsidR="00CE19F0" w:rsidRPr="00CE19F0">
        <w:t>_Probes_BNetzA</w:t>
      </w:r>
      <w:r w:rsidR="00CE19F0" w:rsidRPr="00CE19F0">
        <w:rPr>
          <w:rFonts w:eastAsia="Times New Roman" w:cs="Arial"/>
          <w:color w:val="000000"/>
        </w:rPr>
        <w:t>_Download</w:t>
      </w:r>
      <w:r w:rsidR="00CE19F0">
        <w:t xml:space="preserve"> </w:t>
      </w:r>
      <w:r w:rsidR="00AE7057">
        <w:t xml:space="preserve">sind zu </w:t>
      </w:r>
      <w:r>
        <w:t>beachteten:</w:t>
      </w:r>
    </w:p>
    <w:p w:rsidR="001E3612" w:rsidRPr="00184B49" w:rsidRDefault="001E3612" w:rsidP="00DE63F0">
      <w:pPr>
        <w:pStyle w:val="gemAufzhlung"/>
        <w:rPr>
          <w:rFonts w:eastAsia="Times New Roman" w:cs="Arial"/>
          <w:color w:val="000000"/>
        </w:rPr>
      </w:pPr>
      <w:r w:rsidRPr="00601708">
        <w:t>Benennung der Probe</w:t>
      </w:r>
      <w:r>
        <w:t xml:space="preserve">: </w:t>
      </w:r>
      <w:r>
        <w:tab/>
      </w:r>
      <w:r w:rsidR="00CE19F0" w:rsidRPr="001E3612">
        <w:rPr>
          <w:lang w:val="en-US"/>
        </w:rPr>
        <w:t>BNetz</w:t>
      </w:r>
      <w:r w:rsidR="00CE19F0">
        <w:rPr>
          <w:lang w:val="en-US"/>
        </w:rPr>
        <w:t xml:space="preserve">A </w:t>
      </w:r>
      <w:r w:rsidR="00CE19F0" w:rsidRPr="00381E59">
        <w:rPr>
          <w:lang w:val="en-US"/>
        </w:rPr>
        <w:t>Download</w:t>
      </w:r>
      <w:r w:rsidR="00CE19F0" w:rsidRPr="00CE19F0">
        <w:rPr>
          <w:lang w:val="en-US"/>
        </w:rPr>
        <w:t xml:space="preserve"> </w:t>
      </w:r>
      <w:r w:rsidR="00CE19F0" w:rsidRPr="00030F82">
        <w:rPr>
          <w:lang w:val="en-US"/>
        </w:rPr>
        <w:t>IPsecTunnel TI</w:t>
      </w:r>
    </w:p>
    <w:p w:rsidR="001E3612" w:rsidRPr="00152EAC" w:rsidRDefault="001E3612" w:rsidP="00DE63F0">
      <w:pPr>
        <w:pStyle w:val="gemAufzhlung"/>
      </w:pPr>
      <w:r>
        <w:t xml:space="preserve">Netzwerk: </w:t>
      </w:r>
      <w:r>
        <w:tab/>
      </w:r>
      <w:r>
        <w:tab/>
      </w:r>
      <w:r>
        <w:tab/>
      </w:r>
      <w:r w:rsidRPr="00152EAC">
        <w:t>IPsec Tunnel TI</w:t>
      </w:r>
    </w:p>
    <w:p w:rsidR="001E3612" w:rsidRDefault="001E3612" w:rsidP="00DE63F0">
      <w:pPr>
        <w:pStyle w:val="gemAufzhlung"/>
      </w:pPr>
      <w:r w:rsidRPr="00601708">
        <w:t>Vorbedingung</w:t>
      </w:r>
      <w:r>
        <w:t>:</w:t>
      </w:r>
      <w:r>
        <w:tab/>
      </w:r>
      <w:r>
        <w:tab/>
      </w:r>
    </w:p>
    <w:p w:rsidR="001E3612" w:rsidRDefault="001E3612" w:rsidP="00CB28A0">
      <w:pPr>
        <w:pStyle w:val="gemStandard"/>
        <w:numPr>
          <w:ilvl w:val="2"/>
          <w:numId w:val="10"/>
        </w:numPr>
      </w:pPr>
      <w:r>
        <w:t>Zusätzlic</w:t>
      </w:r>
      <w:r w:rsidR="003911BC">
        <w:t>h wird für den Aufbau des IPsec-</w:t>
      </w:r>
      <w:r>
        <w:t xml:space="preserve">Tunnels das  </w:t>
      </w:r>
      <w:r w:rsidRPr="00184B49">
        <w:t>SMC-K</w:t>
      </w:r>
      <w:r>
        <w:t xml:space="preserve"> Zertifikat </w:t>
      </w:r>
      <w:r w:rsidRPr="00184B49">
        <w:t>ID.NK.VPN</w:t>
      </w:r>
      <w:r>
        <w:t xml:space="preserve"> benötigt.</w:t>
      </w:r>
    </w:p>
    <w:p w:rsidR="00CB28A0" w:rsidRDefault="001E3612" w:rsidP="00CB28A0">
      <w:pPr>
        <w:pStyle w:val="gemStandard"/>
        <w:numPr>
          <w:ilvl w:val="2"/>
          <w:numId w:val="10"/>
        </w:numPr>
      </w:pPr>
      <w:r>
        <w:t xml:space="preserve">Der IPsec Tunnel zur TI </w:t>
      </w:r>
      <w:r w:rsidR="00AE7057">
        <w:t xml:space="preserve">ist </w:t>
      </w:r>
      <w:r>
        <w:t>aufgebaut.</w:t>
      </w:r>
    </w:p>
    <w:p w:rsidR="002B0233" w:rsidRDefault="002B0233" w:rsidP="00CB28A0">
      <w:pPr>
        <w:pStyle w:val="gemStandard"/>
        <w:ind w:left="1080"/>
        <w:rPr>
          <w:b/>
        </w:rPr>
      </w:pPr>
    </w:p>
    <w:p w:rsidR="001E3612" w:rsidRPr="002B0233" w:rsidRDefault="002B0233" w:rsidP="00CB28A0">
      <w:pPr>
        <w:pStyle w:val="gemStandard"/>
        <w:ind w:left="1080"/>
      </w:pPr>
      <w:r>
        <w:rPr>
          <w:b/>
        </w:rPr>
        <w:sym w:font="Wingdings" w:char="F0D5"/>
      </w:r>
    </w:p>
    <w:p w:rsidR="00656DE0" w:rsidRDefault="00656DE0" w:rsidP="002B0233">
      <w:pPr>
        <w:pStyle w:val="berschrift3"/>
      </w:pPr>
      <w:bookmarkStart w:id="162" w:name="_Toc506976088"/>
      <w:r w:rsidRPr="00656DE0">
        <w:t>OCSP</w:t>
      </w:r>
      <w:bookmarkEnd w:id="162"/>
    </w:p>
    <w:p w:rsidR="00656DE0" w:rsidRPr="00E4531E" w:rsidRDefault="00656DE0" w:rsidP="00FB0D57">
      <w:pPr>
        <w:pStyle w:val="gemEinzug"/>
        <w:ind w:hanging="567"/>
        <w:rPr>
          <w:b/>
          <w:lang w:val="en-US"/>
        </w:rPr>
      </w:pPr>
      <w:r w:rsidRPr="00E4531E">
        <w:rPr>
          <w:b/>
        </w:rPr>
        <w:sym w:font="Wingdings" w:char="F0D6"/>
      </w:r>
      <w:r w:rsidRPr="00E4531E">
        <w:rPr>
          <w:b/>
          <w:lang w:val="en-US"/>
        </w:rPr>
        <w:tab/>
      </w:r>
      <w:r w:rsidR="002B6532" w:rsidRPr="00E4531E">
        <w:rPr>
          <w:b/>
          <w:lang w:val="en-US"/>
        </w:rPr>
        <w:t xml:space="preserve">TIP1-A_7311 </w:t>
      </w:r>
      <w:r w:rsidR="003911BC">
        <w:rPr>
          <w:b/>
          <w:lang w:val="en-US"/>
        </w:rPr>
        <w:t>Service Monitoring</w:t>
      </w:r>
      <w:r w:rsidRPr="00E4531E">
        <w:rPr>
          <w:b/>
          <w:lang w:val="en-US"/>
        </w:rPr>
        <w:t xml:space="preserve">, Probe OCSP </w:t>
      </w:r>
    </w:p>
    <w:p w:rsidR="00656DE0" w:rsidRDefault="00656DE0" w:rsidP="00323772">
      <w:pPr>
        <w:pStyle w:val="gemEinzug"/>
        <w:rPr>
          <w:lang w:val="en-US"/>
        </w:rPr>
      </w:pPr>
      <w:r w:rsidRPr="00381E59">
        <w:rPr>
          <w:lang w:val="en-US"/>
        </w:rPr>
        <w:t xml:space="preserve">Das </w:t>
      </w:r>
      <w:r w:rsidR="003911BC">
        <w:rPr>
          <w:lang w:val="en-US"/>
        </w:rPr>
        <w:t>Service Monitoring</w:t>
      </w:r>
      <w:r>
        <w:rPr>
          <w:lang w:val="en-US"/>
        </w:rPr>
        <w:t xml:space="preserve"> MUSS die Probe </w:t>
      </w:r>
      <w:r w:rsidRPr="00656DE0">
        <w:rPr>
          <w:lang w:val="en-US"/>
        </w:rPr>
        <w:t>OCSP</w:t>
      </w:r>
      <w:r w:rsidRPr="00381E59">
        <w:rPr>
          <w:lang w:val="en-US"/>
        </w:rPr>
        <w:t xml:space="preserve"> entsprechend </w:t>
      </w:r>
      <w:r w:rsidRPr="00601708">
        <w:rPr>
          <w:lang w:val="en-US"/>
        </w:rPr>
        <w:t>Tab</w:t>
      </w:r>
      <w:r w:rsidR="009065EE">
        <w:rPr>
          <w:lang w:val="en-US"/>
        </w:rPr>
        <w:t>_Service_Monitoring</w:t>
      </w:r>
      <w:r w:rsidRPr="00601708">
        <w:rPr>
          <w:lang w:val="en-US"/>
        </w:rPr>
        <w:t>_Probes_</w:t>
      </w:r>
      <w:r w:rsidRPr="00656DE0">
        <w:rPr>
          <w:lang w:val="en-US"/>
        </w:rPr>
        <w:t>OCSP</w:t>
      </w:r>
      <w:r w:rsidRPr="00381E59">
        <w:rPr>
          <w:lang w:val="en-US"/>
        </w:rPr>
        <w:t xml:space="preserve"> bereitstellen.</w:t>
      </w:r>
    </w:p>
    <w:p w:rsidR="00DE63F0" w:rsidRPr="00381E59" w:rsidRDefault="00DE63F0" w:rsidP="00323772">
      <w:pPr>
        <w:pStyle w:val="gemEinzug"/>
        <w:rPr>
          <w:lang w:val="en-US"/>
        </w:rPr>
      </w:pPr>
    </w:p>
    <w:p w:rsidR="00656DE0" w:rsidRPr="00601708" w:rsidRDefault="00656DE0" w:rsidP="002B0233">
      <w:pPr>
        <w:pStyle w:val="Beschriftung"/>
        <w:rPr>
          <w:lang w:val="en-US"/>
        </w:rPr>
      </w:pPr>
      <w:bookmarkStart w:id="163" w:name="_Toc506559334"/>
      <w:r w:rsidRPr="00601708">
        <w:rPr>
          <w:lang w:val="en-US"/>
        </w:rPr>
        <w:t xml:space="preserve">Tabelle </w:t>
      </w:r>
      <w:r>
        <w:fldChar w:fldCharType="begin"/>
      </w:r>
      <w:r w:rsidRPr="00601708">
        <w:rPr>
          <w:lang w:val="en-US"/>
        </w:rPr>
        <w:instrText xml:space="preserve"> SEQ Tabelle \* ARABIC </w:instrText>
      </w:r>
      <w:r>
        <w:fldChar w:fldCharType="separate"/>
      </w:r>
      <w:r w:rsidR="003C34CD">
        <w:rPr>
          <w:noProof/>
          <w:lang w:val="en-US"/>
        </w:rPr>
        <w:t>15</w:t>
      </w:r>
      <w:r>
        <w:rPr>
          <w:noProof/>
        </w:rPr>
        <w:fldChar w:fldCharType="end"/>
      </w:r>
      <w:r w:rsidRPr="00601708">
        <w:rPr>
          <w:lang w:val="en-US"/>
        </w:rPr>
        <w:t>: Tab</w:t>
      </w:r>
      <w:r w:rsidR="009065EE">
        <w:rPr>
          <w:lang w:val="en-US"/>
        </w:rPr>
        <w:t>_Service_Monitoring</w:t>
      </w:r>
      <w:r w:rsidRPr="00601708">
        <w:rPr>
          <w:lang w:val="en-US"/>
        </w:rPr>
        <w:t>_Probes_</w:t>
      </w:r>
      <w:r w:rsidRPr="00656DE0">
        <w:rPr>
          <w:lang w:val="en-US"/>
        </w:rPr>
        <w:t>OCSP</w:t>
      </w:r>
      <w:bookmarkEnd w:id="163"/>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656DE0" w:rsidRPr="00DE63F0" w:rsidTr="00F9624C">
        <w:trPr>
          <w:trHeight w:val="341"/>
          <w:tblHeader/>
        </w:trPr>
        <w:tc>
          <w:tcPr>
            <w:tcW w:w="1706" w:type="dxa"/>
            <w:gridSpan w:val="2"/>
            <w:shd w:val="clear" w:color="auto" w:fill="E0E0E0"/>
          </w:tcPr>
          <w:p w:rsidR="00656DE0" w:rsidRPr="00DE63F0" w:rsidRDefault="00656DE0" w:rsidP="00323772">
            <w:pPr>
              <w:rPr>
                <w:b/>
                <w:sz w:val="20"/>
                <w:szCs w:val="20"/>
              </w:rPr>
            </w:pPr>
            <w:r w:rsidRPr="00DE63F0">
              <w:rPr>
                <w:b/>
                <w:sz w:val="20"/>
                <w:szCs w:val="20"/>
              </w:rPr>
              <w:t>Element</w:t>
            </w:r>
          </w:p>
        </w:tc>
        <w:tc>
          <w:tcPr>
            <w:tcW w:w="7101" w:type="dxa"/>
            <w:shd w:val="clear" w:color="auto" w:fill="E0E0E0"/>
          </w:tcPr>
          <w:p w:rsidR="00656DE0" w:rsidRPr="00DE63F0" w:rsidRDefault="00656DE0" w:rsidP="00323772">
            <w:pPr>
              <w:rPr>
                <w:b/>
                <w:sz w:val="20"/>
                <w:szCs w:val="20"/>
              </w:rPr>
            </w:pPr>
            <w:r w:rsidRPr="00DE63F0">
              <w:rPr>
                <w:b/>
                <w:sz w:val="20"/>
                <w:szCs w:val="20"/>
              </w:rPr>
              <w:t>Beschreibung</w:t>
            </w:r>
          </w:p>
        </w:tc>
      </w:tr>
      <w:tr w:rsidR="00656DE0" w:rsidRPr="00DE63F0" w:rsidTr="00F9624C">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656DE0" w:rsidRPr="00DE63F0" w:rsidRDefault="00656DE0" w:rsidP="00323772">
            <w:pPr>
              <w:rPr>
                <w:b/>
                <w:sz w:val="20"/>
                <w:szCs w:val="20"/>
              </w:rPr>
            </w:pPr>
            <w:r w:rsidRPr="00DE63F0">
              <w:rPr>
                <w:b/>
                <w:sz w:val="20"/>
                <w:szCs w:val="20"/>
              </w:rPr>
              <w:t>Benennung der Probe</w:t>
            </w:r>
          </w:p>
        </w:tc>
        <w:tc>
          <w:tcPr>
            <w:tcW w:w="7107" w:type="dxa"/>
            <w:gridSpan w:val="2"/>
            <w:shd w:val="clear" w:color="auto" w:fill="auto"/>
            <w:vAlign w:val="center"/>
            <w:hideMark/>
          </w:tcPr>
          <w:p w:rsidR="00656DE0" w:rsidRPr="00DE63F0" w:rsidRDefault="00656DE0" w:rsidP="00323772">
            <w:pPr>
              <w:rPr>
                <w:sz w:val="20"/>
                <w:szCs w:val="20"/>
              </w:rPr>
            </w:pPr>
            <w:r w:rsidRPr="00DE63F0">
              <w:rPr>
                <w:sz w:val="20"/>
                <w:szCs w:val="20"/>
                <w:lang w:val="en-US"/>
              </w:rPr>
              <w:t>OCSP</w:t>
            </w:r>
          </w:p>
        </w:tc>
      </w:tr>
      <w:tr w:rsidR="00656DE0" w:rsidRPr="00DE63F0" w:rsidTr="00F9624C">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656DE0" w:rsidRPr="00DE63F0" w:rsidRDefault="00656DE0" w:rsidP="00323772">
            <w:pPr>
              <w:rPr>
                <w:b/>
                <w:sz w:val="20"/>
                <w:szCs w:val="20"/>
              </w:rPr>
            </w:pPr>
            <w:r w:rsidRPr="00DE63F0">
              <w:rPr>
                <w:b/>
                <w:sz w:val="20"/>
                <w:szCs w:val="20"/>
              </w:rPr>
              <w:t>Dienst</w:t>
            </w:r>
          </w:p>
        </w:tc>
        <w:tc>
          <w:tcPr>
            <w:tcW w:w="7107" w:type="dxa"/>
            <w:gridSpan w:val="2"/>
            <w:shd w:val="clear" w:color="auto" w:fill="auto"/>
            <w:vAlign w:val="center"/>
            <w:hideMark/>
          </w:tcPr>
          <w:p w:rsidR="00656DE0" w:rsidRPr="00DE63F0" w:rsidRDefault="00622D11" w:rsidP="00323772">
            <w:pPr>
              <w:rPr>
                <w:sz w:val="20"/>
                <w:szCs w:val="20"/>
                <w:lang w:val="en-US"/>
              </w:rPr>
            </w:pPr>
            <w:r w:rsidRPr="00DE63F0">
              <w:rPr>
                <w:sz w:val="20"/>
                <w:szCs w:val="20"/>
              </w:rPr>
              <w:t>TSL-Dienst</w:t>
            </w:r>
          </w:p>
        </w:tc>
      </w:tr>
      <w:tr w:rsidR="00656DE0" w:rsidRPr="00DE63F0" w:rsidTr="00F9624C">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656DE0" w:rsidRPr="00DE63F0" w:rsidRDefault="00656DE0" w:rsidP="00323772">
            <w:pPr>
              <w:rPr>
                <w:b/>
                <w:sz w:val="20"/>
                <w:szCs w:val="20"/>
              </w:rPr>
            </w:pPr>
            <w:r w:rsidRPr="00DE63F0">
              <w:rPr>
                <w:b/>
                <w:sz w:val="20"/>
                <w:szCs w:val="20"/>
              </w:rPr>
              <w:t>Schnittstelle</w:t>
            </w:r>
          </w:p>
        </w:tc>
        <w:tc>
          <w:tcPr>
            <w:tcW w:w="7107" w:type="dxa"/>
            <w:gridSpan w:val="2"/>
            <w:shd w:val="clear" w:color="auto" w:fill="auto"/>
            <w:vAlign w:val="center"/>
            <w:hideMark/>
          </w:tcPr>
          <w:p w:rsidR="00656DE0" w:rsidRPr="00DE63F0" w:rsidRDefault="00622D11" w:rsidP="00323772">
            <w:pPr>
              <w:rPr>
                <w:sz w:val="20"/>
                <w:szCs w:val="20"/>
                <w:lang w:val="en-US"/>
              </w:rPr>
            </w:pPr>
            <w:r w:rsidRPr="00DE63F0">
              <w:rPr>
                <w:sz w:val="20"/>
                <w:szCs w:val="20"/>
              </w:rPr>
              <w:t>I_OCSP_Status_Information</w:t>
            </w:r>
          </w:p>
        </w:tc>
      </w:tr>
      <w:tr w:rsidR="00656DE0" w:rsidRPr="00DE63F0" w:rsidTr="00F9624C">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656DE0" w:rsidRPr="00DE63F0" w:rsidRDefault="00656DE0" w:rsidP="00323772">
            <w:pPr>
              <w:rPr>
                <w:b/>
                <w:sz w:val="20"/>
                <w:szCs w:val="20"/>
              </w:rPr>
            </w:pPr>
            <w:r w:rsidRPr="00DE63F0">
              <w:rPr>
                <w:b/>
                <w:sz w:val="20"/>
                <w:szCs w:val="20"/>
              </w:rPr>
              <w:t>Operation</w:t>
            </w:r>
          </w:p>
        </w:tc>
        <w:tc>
          <w:tcPr>
            <w:tcW w:w="7107" w:type="dxa"/>
            <w:gridSpan w:val="2"/>
            <w:shd w:val="clear" w:color="auto" w:fill="auto"/>
            <w:vAlign w:val="center"/>
            <w:hideMark/>
          </w:tcPr>
          <w:p w:rsidR="00656DE0" w:rsidRPr="00DE63F0" w:rsidRDefault="00622D11" w:rsidP="00323772">
            <w:pPr>
              <w:rPr>
                <w:sz w:val="20"/>
                <w:szCs w:val="20"/>
                <w:lang w:val="en-US"/>
              </w:rPr>
            </w:pPr>
            <w:r w:rsidRPr="00DE63F0">
              <w:rPr>
                <w:sz w:val="20"/>
                <w:szCs w:val="20"/>
              </w:rPr>
              <w:t>check_Revocation_Status</w:t>
            </w:r>
          </w:p>
        </w:tc>
      </w:tr>
      <w:tr w:rsidR="00656DE0" w:rsidRPr="00DE63F0" w:rsidTr="00F9624C">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656DE0" w:rsidRPr="00DE63F0" w:rsidRDefault="00656DE0" w:rsidP="00323772">
            <w:pPr>
              <w:rPr>
                <w:b/>
                <w:sz w:val="20"/>
                <w:szCs w:val="20"/>
              </w:rPr>
            </w:pPr>
            <w:r w:rsidRPr="00DE63F0">
              <w:rPr>
                <w:b/>
                <w:sz w:val="20"/>
                <w:szCs w:val="20"/>
              </w:rPr>
              <w:t>Netzwerk</w:t>
            </w:r>
          </w:p>
        </w:tc>
        <w:tc>
          <w:tcPr>
            <w:tcW w:w="7107" w:type="dxa"/>
            <w:gridSpan w:val="2"/>
            <w:shd w:val="clear" w:color="auto" w:fill="auto"/>
            <w:vAlign w:val="center"/>
            <w:hideMark/>
          </w:tcPr>
          <w:p w:rsidR="00656DE0" w:rsidRPr="00DE63F0" w:rsidRDefault="00656DE0" w:rsidP="00323772">
            <w:pPr>
              <w:rPr>
                <w:sz w:val="20"/>
                <w:szCs w:val="20"/>
              </w:rPr>
            </w:pPr>
            <w:r w:rsidRPr="00DE63F0">
              <w:rPr>
                <w:sz w:val="20"/>
                <w:szCs w:val="20"/>
              </w:rPr>
              <w:t>zentrales Netz der TI</w:t>
            </w:r>
          </w:p>
        </w:tc>
      </w:tr>
      <w:tr w:rsidR="00656DE0" w:rsidRPr="00DE63F0" w:rsidTr="00F9624C">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656DE0" w:rsidRPr="00DE63F0" w:rsidRDefault="00656DE0" w:rsidP="00323772">
            <w:pPr>
              <w:rPr>
                <w:b/>
                <w:sz w:val="20"/>
                <w:szCs w:val="20"/>
              </w:rPr>
            </w:pPr>
            <w:r w:rsidRPr="00DE63F0">
              <w:rPr>
                <w:b/>
                <w:sz w:val="20"/>
                <w:szCs w:val="20"/>
              </w:rPr>
              <w:t>Beschreibung</w:t>
            </w:r>
          </w:p>
        </w:tc>
        <w:tc>
          <w:tcPr>
            <w:tcW w:w="7107" w:type="dxa"/>
            <w:gridSpan w:val="2"/>
            <w:shd w:val="clear" w:color="auto" w:fill="auto"/>
            <w:vAlign w:val="center"/>
            <w:hideMark/>
          </w:tcPr>
          <w:p w:rsidR="004A186F" w:rsidRPr="00DE63F0" w:rsidRDefault="00656DE0" w:rsidP="00323772">
            <w:pPr>
              <w:rPr>
                <w:sz w:val="20"/>
                <w:szCs w:val="20"/>
              </w:rPr>
            </w:pPr>
            <w:r w:rsidRPr="00DE63F0">
              <w:rPr>
                <w:sz w:val="20"/>
                <w:szCs w:val="20"/>
              </w:rPr>
              <w:t xml:space="preserve">Diese Probe wird ausgeführt für alle </w:t>
            </w:r>
            <w:r w:rsidR="00EB32BD" w:rsidRPr="00DE63F0">
              <w:rPr>
                <w:sz w:val="20"/>
                <w:szCs w:val="20"/>
              </w:rPr>
              <w:t>ServiceSupplyPoints in der TSL (inkl. alle ServiceSupplyPoints in der VL über den OCSP-Responder Proxy)</w:t>
            </w:r>
            <w:r w:rsidRPr="00DE63F0">
              <w:rPr>
                <w:sz w:val="20"/>
                <w:szCs w:val="20"/>
              </w:rPr>
              <w:t>.</w:t>
            </w:r>
          </w:p>
        </w:tc>
      </w:tr>
      <w:tr w:rsidR="00656DE0" w:rsidRPr="00DE63F0" w:rsidTr="00F9624C">
        <w:tblPrEx>
          <w:tblCellMar>
            <w:left w:w="70" w:type="dxa"/>
            <w:right w:w="70" w:type="dxa"/>
          </w:tblCellMar>
          <w:tblLook w:val="04A0" w:firstRow="1" w:lastRow="0" w:firstColumn="1" w:lastColumn="0" w:noHBand="0" w:noVBand="1"/>
        </w:tblPrEx>
        <w:trPr>
          <w:trHeight w:val="597"/>
        </w:trPr>
        <w:tc>
          <w:tcPr>
            <w:tcW w:w="1700" w:type="dxa"/>
            <w:shd w:val="clear" w:color="000000" w:fill="D9D9D9"/>
            <w:vAlign w:val="center"/>
            <w:hideMark/>
          </w:tcPr>
          <w:p w:rsidR="00656DE0" w:rsidRPr="00DE63F0" w:rsidRDefault="00656DE0" w:rsidP="00323772">
            <w:pPr>
              <w:rPr>
                <w:b/>
                <w:sz w:val="20"/>
                <w:szCs w:val="20"/>
              </w:rPr>
            </w:pPr>
            <w:r w:rsidRPr="00DE63F0">
              <w:rPr>
                <w:b/>
                <w:sz w:val="20"/>
                <w:szCs w:val="20"/>
              </w:rPr>
              <w:t>Vorbedingung</w:t>
            </w:r>
          </w:p>
        </w:tc>
        <w:tc>
          <w:tcPr>
            <w:tcW w:w="7107" w:type="dxa"/>
            <w:gridSpan w:val="2"/>
            <w:shd w:val="clear" w:color="auto" w:fill="auto"/>
            <w:vAlign w:val="center"/>
            <w:hideMark/>
          </w:tcPr>
          <w:p w:rsidR="004A186F" w:rsidRPr="00DE63F0" w:rsidRDefault="004A186F" w:rsidP="00323772">
            <w:pPr>
              <w:rPr>
                <w:sz w:val="20"/>
                <w:szCs w:val="20"/>
              </w:rPr>
            </w:pPr>
            <w:r w:rsidRPr="00DE63F0">
              <w:rPr>
                <w:sz w:val="20"/>
                <w:szCs w:val="20"/>
              </w:rPr>
              <w:t>In der Probe müssen folgende Daten konfigurierbar sein:</w:t>
            </w:r>
          </w:p>
          <w:p w:rsidR="004A186F" w:rsidRPr="00DE63F0" w:rsidRDefault="004A186F" w:rsidP="009202EC">
            <w:pPr>
              <w:pStyle w:val="Listenabsatz"/>
              <w:numPr>
                <w:ilvl w:val="0"/>
                <w:numId w:val="13"/>
              </w:numPr>
              <w:rPr>
                <w:sz w:val="20"/>
                <w:szCs w:val="20"/>
              </w:rPr>
            </w:pPr>
            <w:r w:rsidRPr="00DE63F0">
              <w:rPr>
                <w:sz w:val="20"/>
                <w:szCs w:val="20"/>
              </w:rPr>
              <w:t>OCSP-Responder Adressen</w:t>
            </w:r>
          </w:p>
          <w:p w:rsidR="00AC2D35" w:rsidRPr="00DE63F0" w:rsidRDefault="00AC2D35" w:rsidP="009202EC">
            <w:pPr>
              <w:pStyle w:val="Listenabsatz"/>
              <w:numPr>
                <w:ilvl w:val="0"/>
                <w:numId w:val="13"/>
              </w:numPr>
              <w:rPr>
                <w:sz w:val="20"/>
                <w:szCs w:val="20"/>
              </w:rPr>
            </w:pPr>
            <w:r w:rsidRPr="00DE63F0">
              <w:rPr>
                <w:sz w:val="20"/>
                <w:szCs w:val="20"/>
              </w:rPr>
              <w:t>Für jeden OCSP-Responder müssen Zertifikatsdaten für die OCSP-Abfrage konfigurierbar sein</w:t>
            </w:r>
          </w:p>
          <w:p w:rsidR="004A186F" w:rsidRPr="00DE63F0" w:rsidRDefault="004A186F" w:rsidP="00323772">
            <w:pPr>
              <w:rPr>
                <w:sz w:val="20"/>
                <w:szCs w:val="20"/>
              </w:rPr>
            </w:pPr>
            <w:r w:rsidRPr="00DE63F0">
              <w:rPr>
                <w:sz w:val="20"/>
                <w:szCs w:val="20"/>
              </w:rPr>
              <w:t xml:space="preserve">Die OCSP-Responder Adressen können optional auch aus der TSL ermittelt </w:t>
            </w:r>
            <w:r w:rsidRPr="00DE63F0">
              <w:rPr>
                <w:sz w:val="20"/>
                <w:szCs w:val="20"/>
              </w:rPr>
              <w:lastRenderedPageBreak/>
              <w:t>werden. Die manuelle Konfiguration der OCSP-Adressen muss auch in diesem Fall alternativ möglich sein.</w:t>
            </w:r>
          </w:p>
        </w:tc>
      </w:tr>
      <w:tr w:rsidR="00656DE0" w:rsidRPr="00DE63F0" w:rsidTr="00F9624C">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656DE0" w:rsidRPr="00DE63F0" w:rsidRDefault="00656DE0" w:rsidP="00323772">
            <w:pPr>
              <w:rPr>
                <w:b/>
                <w:sz w:val="20"/>
                <w:szCs w:val="20"/>
              </w:rPr>
            </w:pPr>
            <w:r w:rsidRPr="00DE63F0">
              <w:rPr>
                <w:b/>
                <w:sz w:val="20"/>
                <w:szCs w:val="20"/>
              </w:rPr>
              <w:lastRenderedPageBreak/>
              <w:t>Nachbedingung</w:t>
            </w:r>
          </w:p>
        </w:tc>
        <w:tc>
          <w:tcPr>
            <w:tcW w:w="7107" w:type="dxa"/>
            <w:gridSpan w:val="2"/>
            <w:shd w:val="clear" w:color="auto" w:fill="auto"/>
            <w:vAlign w:val="center"/>
            <w:hideMark/>
          </w:tcPr>
          <w:p w:rsidR="00656DE0" w:rsidRPr="00DE63F0" w:rsidRDefault="00656DE0" w:rsidP="00323772">
            <w:pPr>
              <w:rPr>
                <w:sz w:val="20"/>
                <w:szCs w:val="20"/>
              </w:rPr>
            </w:pPr>
            <w:r w:rsidRPr="00DE63F0">
              <w:rPr>
                <w:sz w:val="20"/>
                <w:szCs w:val="20"/>
              </w:rPr>
              <w:t>Im Service Monitoring müssen für die Teilschritte des Probe-Ablaufs die dort definierten Daten verfügbar sein.</w:t>
            </w:r>
          </w:p>
        </w:tc>
      </w:tr>
      <w:tr w:rsidR="00656DE0" w:rsidRPr="00DE63F0" w:rsidTr="00F9624C">
        <w:tblPrEx>
          <w:tblCellMar>
            <w:left w:w="70" w:type="dxa"/>
            <w:right w:w="70" w:type="dxa"/>
          </w:tblCellMar>
          <w:tblLook w:val="04A0" w:firstRow="1" w:lastRow="0" w:firstColumn="1" w:lastColumn="0" w:noHBand="0" w:noVBand="1"/>
        </w:tblPrEx>
        <w:trPr>
          <w:trHeight w:val="525"/>
        </w:trPr>
        <w:tc>
          <w:tcPr>
            <w:tcW w:w="1700" w:type="dxa"/>
            <w:vMerge w:val="restart"/>
            <w:tcBorders>
              <w:top w:val="single" w:sz="8" w:space="0" w:color="auto"/>
              <w:left w:val="single" w:sz="8" w:space="0" w:color="auto"/>
              <w:right w:val="single" w:sz="8" w:space="0" w:color="auto"/>
            </w:tcBorders>
            <w:shd w:val="clear" w:color="000000" w:fill="D9D9D9"/>
            <w:vAlign w:val="center"/>
            <w:hideMark/>
          </w:tcPr>
          <w:p w:rsidR="00656DE0" w:rsidRPr="00DE63F0" w:rsidRDefault="00656DE0" w:rsidP="00323772">
            <w:pPr>
              <w:rPr>
                <w:b/>
                <w:sz w:val="20"/>
                <w:szCs w:val="20"/>
              </w:rPr>
            </w:pPr>
            <w:r w:rsidRPr="00DE63F0">
              <w:rPr>
                <w:b/>
                <w:sz w:val="20"/>
                <w:szCs w:val="20"/>
              </w:rPr>
              <w:t>Standardablauf</w:t>
            </w:r>
          </w:p>
        </w:tc>
        <w:tc>
          <w:tcPr>
            <w:tcW w:w="7107"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656DE0" w:rsidRPr="00DE63F0" w:rsidRDefault="00656DE0" w:rsidP="00323772">
            <w:pPr>
              <w:rPr>
                <w:sz w:val="20"/>
                <w:szCs w:val="20"/>
              </w:rPr>
            </w:pPr>
            <w:r w:rsidRPr="00DE63F0">
              <w:rPr>
                <w:sz w:val="20"/>
                <w:szCs w:val="20"/>
              </w:rPr>
              <w:t xml:space="preserve">1. Die Probe </w:t>
            </w:r>
            <w:r w:rsidR="005A77C4" w:rsidRPr="00DE63F0">
              <w:rPr>
                <w:sz w:val="20"/>
                <w:szCs w:val="20"/>
              </w:rPr>
              <w:t>führt für jeden</w:t>
            </w:r>
            <w:r w:rsidRPr="00DE63F0">
              <w:rPr>
                <w:sz w:val="20"/>
                <w:szCs w:val="20"/>
              </w:rPr>
              <w:t xml:space="preserve"> </w:t>
            </w:r>
            <w:r w:rsidR="00B55E27" w:rsidRPr="00DE63F0">
              <w:rPr>
                <w:sz w:val="20"/>
                <w:szCs w:val="20"/>
              </w:rPr>
              <w:t>OCSP-Responder</w:t>
            </w:r>
            <w:r w:rsidRPr="00DE63F0">
              <w:rPr>
                <w:sz w:val="20"/>
                <w:szCs w:val="20"/>
              </w:rPr>
              <w:t xml:space="preserve"> die folgenden Schritte durch:</w:t>
            </w:r>
          </w:p>
        </w:tc>
      </w:tr>
      <w:tr w:rsidR="00656DE0" w:rsidRPr="00DE63F0" w:rsidTr="00F9624C">
        <w:tblPrEx>
          <w:tblCellMar>
            <w:left w:w="70" w:type="dxa"/>
            <w:right w:w="70" w:type="dxa"/>
          </w:tblCellMar>
          <w:tblLook w:val="04A0" w:firstRow="1" w:lastRow="0" w:firstColumn="1" w:lastColumn="0" w:noHBand="0" w:noVBand="1"/>
        </w:tblPrEx>
        <w:trPr>
          <w:trHeight w:val="525"/>
        </w:trPr>
        <w:tc>
          <w:tcPr>
            <w:tcW w:w="1700" w:type="dxa"/>
            <w:vMerge/>
            <w:tcBorders>
              <w:left w:val="single" w:sz="8" w:space="0" w:color="auto"/>
              <w:right w:val="single" w:sz="8" w:space="0" w:color="auto"/>
            </w:tcBorders>
            <w:shd w:val="clear" w:color="000000" w:fill="D9D9D9"/>
            <w:vAlign w:val="center"/>
            <w:hideMark/>
          </w:tcPr>
          <w:p w:rsidR="00656DE0" w:rsidRPr="00DE63F0" w:rsidRDefault="00656DE0" w:rsidP="00323772">
            <w:pPr>
              <w:rPr>
                <w:b/>
                <w:sz w:val="20"/>
                <w:szCs w:val="20"/>
              </w:rPr>
            </w:pPr>
          </w:p>
        </w:tc>
        <w:tc>
          <w:tcPr>
            <w:tcW w:w="7107"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656DE0" w:rsidRPr="00DE63F0" w:rsidRDefault="00656DE0" w:rsidP="00323772">
            <w:pPr>
              <w:rPr>
                <w:sz w:val="20"/>
                <w:szCs w:val="20"/>
              </w:rPr>
            </w:pPr>
            <w:r w:rsidRPr="00DE63F0">
              <w:rPr>
                <w:sz w:val="20"/>
                <w:szCs w:val="20"/>
              </w:rPr>
              <w:t xml:space="preserve">1.1. Ermittlung der IP-Adresse des </w:t>
            </w:r>
            <w:r w:rsidR="00B55E27" w:rsidRPr="00DE63F0">
              <w:rPr>
                <w:sz w:val="20"/>
                <w:szCs w:val="20"/>
              </w:rPr>
              <w:t>OCSP-Responder</w:t>
            </w:r>
            <w:r w:rsidRPr="00DE63F0">
              <w:rPr>
                <w:sz w:val="20"/>
                <w:szCs w:val="20"/>
              </w:rPr>
              <w:t xml:space="preserve"> ServiceSupplyPoints durch </w:t>
            </w:r>
            <w:r w:rsidR="005A77C4" w:rsidRPr="00DE63F0">
              <w:rPr>
                <w:sz w:val="20"/>
                <w:szCs w:val="20"/>
                <w:lang w:val="en-US"/>
              </w:rPr>
              <w:t>TUC_SM_001_DNS_Name_Resolution</w:t>
            </w:r>
            <w:r w:rsidRPr="00DE63F0">
              <w:rPr>
                <w:sz w:val="20"/>
                <w:szCs w:val="20"/>
              </w:rPr>
              <w:t>.</w:t>
            </w:r>
          </w:p>
        </w:tc>
      </w:tr>
      <w:tr w:rsidR="00656DE0" w:rsidRPr="00DE63F0" w:rsidTr="00F9624C">
        <w:tblPrEx>
          <w:tblCellMar>
            <w:left w:w="70" w:type="dxa"/>
            <w:right w:w="70" w:type="dxa"/>
          </w:tblCellMar>
          <w:tblLook w:val="04A0" w:firstRow="1" w:lastRow="0" w:firstColumn="1" w:lastColumn="0" w:noHBand="0" w:noVBand="1"/>
        </w:tblPrEx>
        <w:trPr>
          <w:trHeight w:val="525"/>
        </w:trPr>
        <w:tc>
          <w:tcPr>
            <w:tcW w:w="1700" w:type="dxa"/>
            <w:vMerge/>
            <w:tcBorders>
              <w:left w:val="single" w:sz="8" w:space="0" w:color="auto"/>
              <w:right w:val="single" w:sz="8" w:space="0" w:color="auto"/>
            </w:tcBorders>
            <w:shd w:val="clear" w:color="000000" w:fill="D9D9D9"/>
            <w:vAlign w:val="center"/>
            <w:hideMark/>
          </w:tcPr>
          <w:p w:rsidR="00656DE0" w:rsidRPr="00DE63F0" w:rsidRDefault="00656DE0" w:rsidP="00323772">
            <w:pPr>
              <w:rPr>
                <w:b/>
                <w:sz w:val="20"/>
                <w:szCs w:val="20"/>
              </w:rPr>
            </w:pPr>
          </w:p>
        </w:tc>
        <w:tc>
          <w:tcPr>
            <w:tcW w:w="7107"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656DE0" w:rsidRPr="00DE63F0" w:rsidRDefault="00656DE0" w:rsidP="00323772">
            <w:pPr>
              <w:rPr>
                <w:sz w:val="20"/>
                <w:szCs w:val="20"/>
              </w:rPr>
            </w:pPr>
            <w:r w:rsidRPr="00DE63F0">
              <w:rPr>
                <w:sz w:val="20"/>
                <w:szCs w:val="20"/>
              </w:rPr>
              <w:t xml:space="preserve">1.2. Die Probe </w:t>
            </w:r>
            <w:r w:rsidR="00B55E27" w:rsidRPr="00DE63F0">
              <w:rPr>
                <w:sz w:val="20"/>
                <w:szCs w:val="20"/>
              </w:rPr>
              <w:t xml:space="preserve">führt eine OCSP-Abfrage entsprechend GS-A_4657 TUC_PKI_006 </w:t>
            </w:r>
            <w:r w:rsidRPr="00DE63F0">
              <w:rPr>
                <w:sz w:val="20"/>
                <w:szCs w:val="20"/>
              </w:rPr>
              <w:t>[gemSpec_PKI</w:t>
            </w:r>
            <w:r w:rsidR="00B55E27" w:rsidRPr="00DE63F0">
              <w:rPr>
                <w:sz w:val="20"/>
                <w:szCs w:val="20"/>
              </w:rPr>
              <w:t>]</w:t>
            </w:r>
            <w:r w:rsidR="008D68FB" w:rsidRPr="00DE63F0">
              <w:rPr>
                <w:sz w:val="20"/>
                <w:szCs w:val="20"/>
              </w:rPr>
              <w:t xml:space="preserve"> durch</w:t>
            </w:r>
            <w:r w:rsidR="00B17E23" w:rsidRPr="00DE63F0">
              <w:rPr>
                <w:rFonts w:eastAsia="Times New Roman" w:cs="Arial"/>
                <w:sz w:val="20"/>
                <w:szCs w:val="20"/>
              </w:rPr>
              <w:t>.</w:t>
            </w:r>
          </w:p>
        </w:tc>
      </w:tr>
      <w:tr w:rsidR="00656DE0" w:rsidRPr="00DE63F0" w:rsidTr="00F9624C">
        <w:tblPrEx>
          <w:tblCellMar>
            <w:left w:w="70" w:type="dxa"/>
            <w:right w:w="70" w:type="dxa"/>
          </w:tblCellMar>
          <w:tblLook w:val="04A0" w:firstRow="1" w:lastRow="0" w:firstColumn="1" w:lastColumn="0" w:noHBand="0" w:noVBand="1"/>
        </w:tblPrEx>
        <w:trPr>
          <w:trHeight w:val="525"/>
        </w:trPr>
        <w:tc>
          <w:tcPr>
            <w:tcW w:w="1700" w:type="dxa"/>
            <w:vMerge/>
            <w:tcBorders>
              <w:left w:val="single" w:sz="8" w:space="0" w:color="auto"/>
              <w:right w:val="single" w:sz="8" w:space="0" w:color="auto"/>
            </w:tcBorders>
            <w:shd w:val="clear" w:color="000000" w:fill="D9D9D9"/>
            <w:vAlign w:val="center"/>
            <w:hideMark/>
          </w:tcPr>
          <w:p w:rsidR="00656DE0" w:rsidRPr="00DE63F0" w:rsidRDefault="00656DE0" w:rsidP="00323772">
            <w:pPr>
              <w:rPr>
                <w:b/>
                <w:sz w:val="20"/>
                <w:szCs w:val="20"/>
              </w:rPr>
            </w:pPr>
          </w:p>
        </w:tc>
        <w:tc>
          <w:tcPr>
            <w:tcW w:w="7107"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656DE0" w:rsidRPr="00DE63F0" w:rsidRDefault="00656DE0" w:rsidP="00323772">
            <w:pPr>
              <w:rPr>
                <w:sz w:val="20"/>
                <w:szCs w:val="20"/>
              </w:rPr>
            </w:pPr>
            <w:r w:rsidRPr="00DE63F0">
              <w:rPr>
                <w:sz w:val="20"/>
                <w:szCs w:val="20"/>
              </w:rPr>
              <w:t>1.3. Ermittlung der Service Monitoring</w:t>
            </w:r>
            <w:r w:rsidR="00D91713">
              <w:rPr>
                <w:sz w:val="20"/>
                <w:szCs w:val="20"/>
              </w:rPr>
              <w:t>-</w:t>
            </w:r>
            <w:r w:rsidRPr="00DE63F0">
              <w:rPr>
                <w:sz w:val="20"/>
                <w:szCs w:val="20"/>
              </w:rPr>
              <w:t>Daten</w:t>
            </w:r>
            <w:r w:rsidR="00B17E23" w:rsidRPr="00DE63F0">
              <w:rPr>
                <w:sz w:val="20"/>
                <w:szCs w:val="20"/>
              </w:rPr>
              <w:t xml:space="preserve"> für die</w:t>
            </w:r>
            <w:r w:rsidRPr="00DE63F0">
              <w:rPr>
                <w:sz w:val="20"/>
                <w:szCs w:val="20"/>
              </w:rPr>
              <w:t xml:space="preserve"> </w:t>
            </w:r>
            <w:r w:rsidR="00B17E23" w:rsidRPr="00DE63F0">
              <w:rPr>
                <w:sz w:val="20"/>
                <w:szCs w:val="20"/>
              </w:rPr>
              <w:t>OCSP-Abfrage</w:t>
            </w:r>
            <w:r w:rsidRPr="00DE63F0">
              <w:rPr>
                <w:sz w:val="20"/>
                <w:szCs w:val="20"/>
              </w:rPr>
              <w:t xml:space="preserve"> entsprechend </w:t>
            </w:r>
            <w:r w:rsidR="00481041" w:rsidRPr="00DE63F0">
              <w:rPr>
                <w:sz w:val="20"/>
                <w:szCs w:val="20"/>
              </w:rPr>
              <w:t>Tab</w:t>
            </w:r>
            <w:r w:rsidR="009065EE">
              <w:rPr>
                <w:sz w:val="20"/>
                <w:szCs w:val="20"/>
              </w:rPr>
              <w:t>_Service_Monitoring</w:t>
            </w:r>
            <w:r w:rsidR="00481041" w:rsidRPr="00DE63F0">
              <w:rPr>
                <w:sz w:val="20"/>
                <w:szCs w:val="20"/>
              </w:rPr>
              <w:t>_Probe_Daten</w:t>
            </w:r>
            <w:r w:rsidR="00211222" w:rsidRPr="00DE63F0">
              <w:rPr>
                <w:sz w:val="20"/>
                <w:szCs w:val="20"/>
              </w:rPr>
              <w:t xml:space="preserve"> und Erfassung der Performance-Kenngröße „Bearbeitungszeit“</w:t>
            </w:r>
            <w:r w:rsidRPr="00DE63F0">
              <w:rPr>
                <w:sz w:val="20"/>
                <w:szCs w:val="20"/>
              </w:rPr>
              <w:t>.</w:t>
            </w:r>
          </w:p>
        </w:tc>
      </w:tr>
      <w:tr w:rsidR="00656DE0" w:rsidRPr="00DE63F0" w:rsidTr="00F9624C">
        <w:tblPrEx>
          <w:tblCellMar>
            <w:left w:w="70" w:type="dxa"/>
            <w:right w:w="70" w:type="dxa"/>
          </w:tblCellMar>
          <w:tblLook w:val="04A0" w:firstRow="1" w:lastRow="0" w:firstColumn="1" w:lastColumn="0" w:noHBand="0" w:noVBand="1"/>
        </w:tblPrEx>
        <w:trPr>
          <w:trHeight w:val="525"/>
        </w:trPr>
        <w:tc>
          <w:tcPr>
            <w:tcW w:w="1700" w:type="dxa"/>
            <w:vMerge/>
            <w:tcBorders>
              <w:left w:val="single" w:sz="8" w:space="0" w:color="auto"/>
              <w:bottom w:val="single" w:sz="8" w:space="0" w:color="auto"/>
              <w:right w:val="single" w:sz="8" w:space="0" w:color="auto"/>
            </w:tcBorders>
            <w:shd w:val="clear" w:color="000000" w:fill="D9D9D9"/>
            <w:vAlign w:val="center"/>
            <w:hideMark/>
          </w:tcPr>
          <w:p w:rsidR="00656DE0" w:rsidRPr="00DE63F0" w:rsidRDefault="00656DE0" w:rsidP="00323772">
            <w:pPr>
              <w:rPr>
                <w:b/>
                <w:sz w:val="20"/>
                <w:szCs w:val="20"/>
              </w:rPr>
            </w:pPr>
          </w:p>
        </w:tc>
        <w:tc>
          <w:tcPr>
            <w:tcW w:w="7107"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656DE0" w:rsidRPr="00DE63F0" w:rsidRDefault="00656DE0" w:rsidP="00323772">
            <w:pPr>
              <w:rPr>
                <w:sz w:val="20"/>
                <w:szCs w:val="20"/>
              </w:rPr>
            </w:pPr>
            <w:r w:rsidRPr="00DE63F0">
              <w:rPr>
                <w:sz w:val="20"/>
                <w:szCs w:val="20"/>
              </w:rPr>
              <w:t>2. Rückgabe der ermittelten Daten an das Service Monitoring.</w:t>
            </w:r>
            <w:r w:rsidRPr="00DE63F0">
              <w:rPr>
                <w:sz w:val="20"/>
                <w:szCs w:val="20"/>
              </w:rPr>
              <w:br/>
              <w:t>Alternativ können die Daten auch nach jeden Teilschritt an das Service Monitoring übergeben werden.</w:t>
            </w:r>
          </w:p>
        </w:tc>
      </w:tr>
      <w:tr w:rsidR="00656DE0" w:rsidRPr="00DE63F0" w:rsidTr="00F9624C">
        <w:tblPrEx>
          <w:tblCellMar>
            <w:left w:w="70" w:type="dxa"/>
            <w:right w:w="70" w:type="dxa"/>
          </w:tblCellMar>
          <w:tblLook w:val="04A0" w:firstRow="1" w:lastRow="0" w:firstColumn="1" w:lastColumn="0" w:noHBand="0" w:noVBand="1"/>
        </w:tblPrEx>
        <w:trPr>
          <w:trHeight w:val="510"/>
        </w:trPr>
        <w:tc>
          <w:tcPr>
            <w:tcW w:w="1700" w:type="dxa"/>
            <w:shd w:val="clear" w:color="000000" w:fill="D9D9D9"/>
            <w:vAlign w:val="center"/>
            <w:hideMark/>
          </w:tcPr>
          <w:p w:rsidR="00656DE0" w:rsidRPr="00DE63F0" w:rsidRDefault="00656DE0" w:rsidP="00323772">
            <w:pPr>
              <w:rPr>
                <w:b/>
                <w:sz w:val="20"/>
                <w:szCs w:val="20"/>
              </w:rPr>
            </w:pPr>
            <w:r w:rsidRPr="00DE63F0">
              <w:rPr>
                <w:b/>
                <w:sz w:val="20"/>
                <w:szCs w:val="20"/>
              </w:rPr>
              <w:t>Ursachen-Analyse im Fehlerfall</w:t>
            </w:r>
          </w:p>
        </w:tc>
        <w:tc>
          <w:tcPr>
            <w:tcW w:w="7107" w:type="dxa"/>
            <w:gridSpan w:val="2"/>
            <w:shd w:val="clear" w:color="auto" w:fill="auto"/>
            <w:vAlign w:val="center"/>
            <w:hideMark/>
          </w:tcPr>
          <w:p w:rsidR="008D2BCB" w:rsidRPr="00DE63F0" w:rsidRDefault="005A77C4" w:rsidP="00323772">
            <w:pPr>
              <w:rPr>
                <w:sz w:val="20"/>
                <w:szCs w:val="20"/>
              </w:rPr>
            </w:pPr>
            <w:r w:rsidRPr="00DE63F0">
              <w:rPr>
                <w:sz w:val="20"/>
                <w:szCs w:val="20"/>
              </w:rPr>
              <w:t>Falls im Standardablauf bei den OCSP Abfragen Fehler auftreten (es wird keine erwartete Antwort und keine Fehlermeldung geliefert)</w:t>
            </w:r>
            <w:r w:rsidR="006F54E6">
              <w:rPr>
                <w:sz w:val="20"/>
                <w:szCs w:val="20"/>
              </w:rPr>
              <w:t>,</w:t>
            </w:r>
            <w:r w:rsidRPr="00DE63F0">
              <w:rPr>
                <w:sz w:val="20"/>
                <w:szCs w:val="20"/>
              </w:rPr>
              <w:t xml:space="preserve"> muss die Erreichbarkeit des Dienstes mit TUC_SM_002_Erreichbarkeitsprüfung geprüft und die Probe mit dem nächsten OCSP-Responder fortgesetzt werden. </w:t>
            </w:r>
            <w:r w:rsidR="00A93575" w:rsidRPr="00DE63F0">
              <w:rPr>
                <w:sz w:val="20"/>
                <w:szCs w:val="20"/>
              </w:rPr>
              <w:t>Das „</w:t>
            </w:r>
            <w:r w:rsidR="00465E35">
              <w:rPr>
                <w:sz w:val="20"/>
                <w:szCs w:val="20"/>
              </w:rPr>
              <w:t>Probe-Ergebnis</w:t>
            </w:r>
            <w:r w:rsidR="00A93575" w:rsidRPr="00DE63F0">
              <w:rPr>
                <w:sz w:val="20"/>
                <w:szCs w:val="20"/>
              </w:rPr>
              <w:t xml:space="preserve">“ wird </w:t>
            </w:r>
            <w:r w:rsidR="008D2BCB" w:rsidRPr="00DE63F0">
              <w:rPr>
                <w:sz w:val="20"/>
                <w:szCs w:val="20"/>
              </w:rPr>
              <w:t xml:space="preserve">für diesen OCSP </w:t>
            </w:r>
            <w:r w:rsidR="00A93575" w:rsidRPr="00DE63F0">
              <w:rPr>
                <w:sz w:val="20"/>
                <w:szCs w:val="20"/>
              </w:rPr>
              <w:t xml:space="preserve">auf </w:t>
            </w:r>
          </w:p>
          <w:p w:rsidR="008D2BCB" w:rsidRPr="00DE63F0" w:rsidRDefault="008D2BCB" w:rsidP="009202EC">
            <w:pPr>
              <w:pStyle w:val="Listenabsatz"/>
              <w:numPr>
                <w:ilvl w:val="0"/>
                <w:numId w:val="22"/>
              </w:numPr>
              <w:rPr>
                <w:sz w:val="20"/>
                <w:szCs w:val="20"/>
              </w:rPr>
            </w:pPr>
            <w:r w:rsidRPr="00DE63F0">
              <w:rPr>
                <w:sz w:val="20"/>
                <w:szCs w:val="20"/>
              </w:rPr>
              <w:t>7100 OCSP nicht erreichbar oder</w:t>
            </w:r>
          </w:p>
          <w:p w:rsidR="008D2BCB" w:rsidRPr="00DE63F0" w:rsidRDefault="008D2BCB" w:rsidP="009202EC">
            <w:pPr>
              <w:pStyle w:val="Listenabsatz"/>
              <w:numPr>
                <w:ilvl w:val="0"/>
                <w:numId w:val="22"/>
              </w:numPr>
              <w:rPr>
                <w:sz w:val="20"/>
                <w:szCs w:val="20"/>
              </w:rPr>
            </w:pPr>
            <w:r w:rsidRPr="00DE63F0">
              <w:rPr>
                <w:sz w:val="20"/>
                <w:szCs w:val="20"/>
              </w:rPr>
              <w:t>7101 Ports vom OCSP geschlossen oder</w:t>
            </w:r>
          </w:p>
          <w:p w:rsidR="008D2BCB" w:rsidRPr="00DE63F0" w:rsidRDefault="008D2BCB" w:rsidP="009202EC">
            <w:pPr>
              <w:pStyle w:val="Listenabsatz"/>
              <w:numPr>
                <w:ilvl w:val="0"/>
                <w:numId w:val="22"/>
              </w:numPr>
              <w:rPr>
                <w:sz w:val="20"/>
                <w:szCs w:val="20"/>
              </w:rPr>
            </w:pPr>
            <w:r w:rsidRPr="00DE63F0">
              <w:rPr>
                <w:sz w:val="20"/>
                <w:szCs w:val="20"/>
              </w:rPr>
              <w:t>7103 Aufruf mit Fehler beendet</w:t>
            </w:r>
          </w:p>
          <w:p w:rsidR="00656DE0" w:rsidRPr="00DE63F0" w:rsidRDefault="00A93575" w:rsidP="00323772">
            <w:pPr>
              <w:rPr>
                <w:sz w:val="20"/>
                <w:szCs w:val="20"/>
              </w:rPr>
            </w:pPr>
            <w:r w:rsidRPr="00DE63F0">
              <w:rPr>
                <w:sz w:val="20"/>
                <w:szCs w:val="20"/>
              </w:rPr>
              <w:t>gesetzt.</w:t>
            </w:r>
          </w:p>
        </w:tc>
      </w:tr>
    </w:tbl>
    <w:p w:rsidR="002B0233" w:rsidRDefault="002B0233" w:rsidP="00E4531E">
      <w:pPr>
        <w:pStyle w:val="gemStandard"/>
        <w:ind w:firstLine="709"/>
        <w:rPr>
          <w:b/>
        </w:rPr>
      </w:pPr>
    </w:p>
    <w:p w:rsidR="00656DE0" w:rsidRPr="002B0233" w:rsidRDefault="002B0233" w:rsidP="00E4531E">
      <w:pPr>
        <w:pStyle w:val="gemStandard"/>
        <w:ind w:firstLine="709"/>
      </w:pPr>
      <w:r>
        <w:rPr>
          <w:b/>
        </w:rPr>
        <w:sym w:font="Wingdings" w:char="F0D5"/>
      </w:r>
    </w:p>
    <w:p w:rsidR="00656DE0" w:rsidRPr="00030F82" w:rsidRDefault="00656DE0" w:rsidP="002B0233">
      <w:pPr>
        <w:pStyle w:val="berschrift3"/>
      </w:pPr>
      <w:bookmarkStart w:id="164" w:name="_Toc506976089"/>
      <w:r w:rsidRPr="00656DE0">
        <w:rPr>
          <w:lang w:val="en-US"/>
        </w:rPr>
        <w:t xml:space="preserve">OCSP </w:t>
      </w:r>
      <w:r w:rsidRPr="00030F82">
        <w:rPr>
          <w:lang w:val="en-US"/>
        </w:rPr>
        <w:t>IPsecTunnel TI</w:t>
      </w:r>
      <w:bookmarkEnd w:id="164"/>
    </w:p>
    <w:p w:rsidR="00656DE0" w:rsidRPr="00E4531E" w:rsidRDefault="00656DE0"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TIP1-A_7312 </w:t>
      </w:r>
      <w:r w:rsidR="003911BC">
        <w:rPr>
          <w:b/>
          <w:lang w:val="en-US"/>
        </w:rPr>
        <w:t>Service Monitoring</w:t>
      </w:r>
      <w:r w:rsidRPr="00E4531E">
        <w:rPr>
          <w:b/>
          <w:lang w:val="en-US"/>
        </w:rPr>
        <w:t xml:space="preserve">, Probe OCSP IPsecTunnel TI </w:t>
      </w:r>
    </w:p>
    <w:p w:rsidR="00656DE0" w:rsidRPr="00656DE0" w:rsidRDefault="00656DE0" w:rsidP="00E4531E">
      <w:pPr>
        <w:pStyle w:val="gemstandard0"/>
        <w:ind w:left="567"/>
      </w:pPr>
      <w:r w:rsidRPr="00656DE0">
        <w:t xml:space="preserve">Das </w:t>
      </w:r>
      <w:r w:rsidR="003911BC">
        <w:t>Service Monitoring</w:t>
      </w:r>
      <w:r w:rsidRPr="00656DE0">
        <w:t xml:space="preserve"> MUSS die Probe OCSP IPsecTunnel TI entsprechend Tab</w:t>
      </w:r>
      <w:r w:rsidR="009065EE">
        <w:t>_Service_Monitoring</w:t>
      </w:r>
      <w:r w:rsidRPr="00656DE0">
        <w:t>_Probes_OCSP bereitstellen.</w:t>
      </w:r>
      <w:r w:rsidR="0047513F">
        <w:t xml:space="preserve"> </w:t>
      </w:r>
      <w:r w:rsidRPr="00656DE0">
        <w:t>Die Probe BNetzA Download IPsecTunnel TI MUSS sich wie ein Konnektor verhalten und für die Verbindung zur TI einen IPsecTunnel nutzen.</w:t>
      </w:r>
    </w:p>
    <w:p w:rsidR="00656DE0" w:rsidRDefault="00656DE0" w:rsidP="00323772">
      <w:pPr>
        <w:pStyle w:val="gemEinzug"/>
      </w:pPr>
      <w:r>
        <w:t xml:space="preserve">Folgende Abweichungen von </w:t>
      </w:r>
      <w:r w:rsidRPr="00656DE0">
        <w:t>Tab</w:t>
      </w:r>
      <w:r w:rsidR="009065EE">
        <w:t>_Service_Monitoring</w:t>
      </w:r>
      <w:r w:rsidRPr="00656DE0">
        <w:t>_Probes_OCSP</w:t>
      </w:r>
      <w:r>
        <w:t xml:space="preserve"> </w:t>
      </w:r>
      <w:r w:rsidR="00AE7057">
        <w:t>sind zu</w:t>
      </w:r>
      <w:r w:rsidR="00D91713">
        <w:t xml:space="preserve"> </w:t>
      </w:r>
      <w:r>
        <w:t>beachteten:</w:t>
      </w:r>
    </w:p>
    <w:p w:rsidR="00656DE0" w:rsidRPr="00184B49" w:rsidRDefault="00656DE0" w:rsidP="00DE63F0">
      <w:pPr>
        <w:pStyle w:val="gemAufzhlung"/>
        <w:rPr>
          <w:rFonts w:eastAsia="Times New Roman" w:cs="Arial"/>
          <w:color w:val="000000"/>
        </w:rPr>
      </w:pPr>
      <w:r w:rsidRPr="00601708">
        <w:t>Benennung der Probe</w:t>
      </w:r>
      <w:r>
        <w:t xml:space="preserve">: </w:t>
      </w:r>
      <w:r>
        <w:tab/>
      </w:r>
      <w:r w:rsidRPr="00656DE0">
        <w:rPr>
          <w:lang w:val="en-US"/>
        </w:rPr>
        <w:t>OCSP</w:t>
      </w:r>
      <w:r w:rsidRPr="00CE19F0">
        <w:rPr>
          <w:lang w:val="en-US"/>
        </w:rPr>
        <w:t xml:space="preserve"> </w:t>
      </w:r>
      <w:r w:rsidRPr="00030F82">
        <w:rPr>
          <w:lang w:val="en-US"/>
        </w:rPr>
        <w:t>IPsecTunnel TI</w:t>
      </w:r>
    </w:p>
    <w:p w:rsidR="00656DE0" w:rsidRPr="00152EAC" w:rsidRDefault="00656DE0" w:rsidP="00DE63F0">
      <w:pPr>
        <w:pStyle w:val="gemAufzhlung"/>
      </w:pPr>
      <w:r>
        <w:t xml:space="preserve">Netzwerk: </w:t>
      </w:r>
      <w:r>
        <w:tab/>
      </w:r>
      <w:r>
        <w:tab/>
      </w:r>
      <w:r>
        <w:tab/>
      </w:r>
      <w:r w:rsidRPr="00152EAC">
        <w:t>IPsec Tunnel TI</w:t>
      </w:r>
    </w:p>
    <w:p w:rsidR="00672DEF" w:rsidRDefault="00672DEF" w:rsidP="00DE63F0">
      <w:pPr>
        <w:pStyle w:val="gemAufzhlung"/>
      </w:pPr>
      <w:r>
        <w:t>Beschreibung:</w:t>
      </w:r>
    </w:p>
    <w:p w:rsidR="00672DEF" w:rsidRDefault="00E93F5B" w:rsidP="00CB28A0">
      <w:pPr>
        <w:pStyle w:val="gemStandard"/>
        <w:ind w:left="2127"/>
      </w:pPr>
      <w:r w:rsidRPr="00601708">
        <w:t>Dies</w:t>
      </w:r>
      <w:r>
        <w:t xml:space="preserve">e Probe wird ausgeführt </w:t>
      </w:r>
      <w:r w:rsidR="00672DEF" w:rsidRPr="00672DEF">
        <w:t xml:space="preserve">für </w:t>
      </w:r>
      <w:r w:rsidR="00E66532">
        <w:t>jeden VPN-Zugangsdienst und jeden Standort eines VPN-Zugangsdienstes</w:t>
      </w:r>
      <w:r w:rsidR="00672DEF" w:rsidRPr="00672DEF">
        <w:t xml:space="preserve"> </w:t>
      </w:r>
      <w:r w:rsidR="00E66532">
        <w:t>(</w:t>
      </w:r>
      <w:r w:rsidR="00672DEF" w:rsidRPr="00672DEF">
        <w:t>für alle ServiceSupplyPoints in der TSL über den http-</w:t>
      </w:r>
      <w:r>
        <w:t>Forwarder</w:t>
      </w:r>
      <w:r w:rsidR="00E66532">
        <w:t>)</w:t>
      </w:r>
    </w:p>
    <w:p w:rsidR="00A56585" w:rsidRDefault="00A56585" w:rsidP="00DE63F0">
      <w:pPr>
        <w:pStyle w:val="gemAufzhlung"/>
      </w:pPr>
      <w:r w:rsidRPr="00601708">
        <w:t>Standardablauf</w:t>
      </w:r>
      <w:r>
        <w:t>:</w:t>
      </w:r>
    </w:p>
    <w:p w:rsidR="00A56585" w:rsidRDefault="00A56585" w:rsidP="00CB28A0">
      <w:pPr>
        <w:pStyle w:val="gemStandard"/>
        <w:ind w:left="2127"/>
      </w:pPr>
      <w:r>
        <w:lastRenderedPageBreak/>
        <w:t xml:space="preserve">Die OCSP-Abfrage wird über den </w:t>
      </w:r>
      <w:r w:rsidRPr="00672DEF">
        <w:t>http-</w:t>
      </w:r>
      <w:r>
        <w:t>Forwarder ausgeführt</w:t>
      </w:r>
    </w:p>
    <w:p w:rsidR="00656DE0" w:rsidRDefault="00656DE0" w:rsidP="00DE63F0">
      <w:pPr>
        <w:pStyle w:val="gemAufzhlung"/>
      </w:pPr>
      <w:r w:rsidRPr="00601708">
        <w:t>Vorbedingung</w:t>
      </w:r>
      <w:r>
        <w:t>:</w:t>
      </w:r>
      <w:r>
        <w:tab/>
      </w:r>
      <w:r>
        <w:tab/>
      </w:r>
    </w:p>
    <w:p w:rsidR="00656DE0" w:rsidRDefault="00656DE0" w:rsidP="00CB28A0">
      <w:pPr>
        <w:pStyle w:val="gemStandard"/>
        <w:numPr>
          <w:ilvl w:val="2"/>
          <w:numId w:val="10"/>
        </w:numPr>
      </w:pPr>
      <w:r>
        <w:t xml:space="preserve">Zusätzlich wird für den Aufbau des IPsec Tunnels das  </w:t>
      </w:r>
      <w:r w:rsidRPr="00184B49">
        <w:t>SMC-K</w:t>
      </w:r>
      <w:r>
        <w:t xml:space="preserve"> Zertifikat </w:t>
      </w:r>
      <w:r w:rsidRPr="00184B49">
        <w:t>ID.NK.VPN</w:t>
      </w:r>
      <w:r>
        <w:t xml:space="preserve"> benötigt.</w:t>
      </w:r>
    </w:p>
    <w:p w:rsidR="00CB28A0" w:rsidRDefault="00656DE0" w:rsidP="00CB28A0">
      <w:pPr>
        <w:pStyle w:val="gemStandard"/>
        <w:numPr>
          <w:ilvl w:val="2"/>
          <w:numId w:val="10"/>
        </w:numPr>
      </w:pPr>
      <w:r>
        <w:t>Der der IPsec Tunnel zur TI muss aufgebaut sein.</w:t>
      </w:r>
    </w:p>
    <w:p w:rsidR="002B0233" w:rsidRDefault="002B0233" w:rsidP="00CB28A0">
      <w:pPr>
        <w:pStyle w:val="gemStandard"/>
        <w:ind w:left="1080"/>
        <w:rPr>
          <w:b/>
        </w:rPr>
      </w:pPr>
    </w:p>
    <w:p w:rsidR="00656DE0" w:rsidRPr="002B0233" w:rsidRDefault="002B0233" w:rsidP="00CB28A0">
      <w:pPr>
        <w:pStyle w:val="gemStandard"/>
        <w:ind w:left="1080"/>
      </w:pPr>
      <w:r>
        <w:rPr>
          <w:b/>
        </w:rPr>
        <w:sym w:font="Wingdings" w:char="F0D5"/>
      </w:r>
    </w:p>
    <w:p w:rsidR="0006411B" w:rsidRPr="00AE7057" w:rsidRDefault="006D163E" w:rsidP="002B0233">
      <w:pPr>
        <w:pStyle w:val="berschrift3"/>
      </w:pPr>
      <w:bookmarkStart w:id="165" w:name="_Toc506976090"/>
      <w:r w:rsidRPr="00AE7057">
        <w:t>Fachdienste VSDM</w:t>
      </w:r>
      <w:bookmarkEnd w:id="165"/>
      <w:r w:rsidRPr="00AE7057">
        <w:t xml:space="preserve"> </w:t>
      </w:r>
    </w:p>
    <w:p w:rsidR="0006411B" w:rsidRPr="00AE7057" w:rsidRDefault="0006411B" w:rsidP="00FB0D57">
      <w:pPr>
        <w:pStyle w:val="gemEinzug"/>
        <w:ind w:hanging="567"/>
        <w:rPr>
          <w:b/>
          <w:lang w:val="en-US"/>
        </w:rPr>
      </w:pPr>
      <w:r w:rsidRPr="00AE7057">
        <w:rPr>
          <w:b/>
        </w:rPr>
        <w:sym w:font="Wingdings" w:char="F0D6"/>
      </w:r>
      <w:r w:rsidRPr="00AE7057">
        <w:rPr>
          <w:b/>
          <w:lang w:val="en-US"/>
        </w:rPr>
        <w:tab/>
      </w:r>
      <w:r w:rsidR="00AA0D9A" w:rsidRPr="00AE7057">
        <w:rPr>
          <w:b/>
          <w:lang w:val="en-US"/>
        </w:rPr>
        <w:t xml:space="preserve">TIP1-A_7313 </w:t>
      </w:r>
      <w:r w:rsidR="003911BC" w:rsidRPr="00AE7057">
        <w:rPr>
          <w:b/>
          <w:lang w:val="en-US"/>
        </w:rPr>
        <w:t>Service Monitoring</w:t>
      </w:r>
      <w:r w:rsidRPr="00AE7057">
        <w:rPr>
          <w:b/>
          <w:lang w:val="en-US"/>
        </w:rPr>
        <w:t xml:space="preserve">, Probe </w:t>
      </w:r>
      <w:r w:rsidR="00AD7265">
        <w:rPr>
          <w:b/>
          <w:lang w:val="en-US"/>
        </w:rPr>
        <w:t>Fachdienste VSDM</w:t>
      </w:r>
      <w:r w:rsidRPr="00AE7057">
        <w:rPr>
          <w:b/>
          <w:lang w:val="en-US"/>
        </w:rPr>
        <w:t xml:space="preserve"> </w:t>
      </w:r>
    </w:p>
    <w:p w:rsidR="002B0233" w:rsidRDefault="00F56E64" w:rsidP="00E4531E">
      <w:pPr>
        <w:pStyle w:val="gemEinzug"/>
        <w:rPr>
          <w:b/>
        </w:rPr>
      </w:pPr>
      <w:r w:rsidRPr="00656DE0">
        <w:t xml:space="preserve">Das </w:t>
      </w:r>
      <w:r>
        <w:t>Service Monitoring</w:t>
      </w:r>
      <w:r w:rsidRPr="00656DE0">
        <w:t xml:space="preserve"> MUSS </w:t>
      </w:r>
      <w:r>
        <w:t>d</w:t>
      </w:r>
      <w:r w:rsidR="0006411B" w:rsidRPr="00AE7057">
        <w:t xml:space="preserve">ie Konfiguration der </w:t>
      </w:r>
      <w:r w:rsidR="006D163E" w:rsidRPr="00AE7057">
        <w:t>Fachdienst</w:t>
      </w:r>
      <w:r w:rsidR="00AD7265">
        <w:t>e</w:t>
      </w:r>
      <w:r w:rsidR="006D163E" w:rsidRPr="00AE7057">
        <w:t xml:space="preserve"> VSDM</w:t>
      </w:r>
      <w:r w:rsidR="0006411B" w:rsidRPr="00AE7057">
        <w:t xml:space="preserve"> Probes mi</w:t>
      </w:r>
      <w:r w:rsidR="00567B52">
        <w:t>t jedem Fachdienstbetreiber ab</w:t>
      </w:r>
      <w:r w:rsidR="0006411B" w:rsidRPr="00AE7057">
        <w:t>stimm</w:t>
      </w:r>
      <w:r>
        <w:t>en</w:t>
      </w:r>
      <w:r w:rsidR="0006411B" w:rsidRPr="00AE7057">
        <w:t xml:space="preserve"> und individuell für </w:t>
      </w:r>
      <w:r w:rsidR="006D163E" w:rsidRPr="00AE7057">
        <w:t xml:space="preserve">jeden </w:t>
      </w:r>
      <w:r>
        <w:t>Fachdienst konfigurieren</w:t>
      </w:r>
      <w:r w:rsidR="0006411B" w:rsidRPr="00AE7057">
        <w:t>.</w:t>
      </w:r>
    </w:p>
    <w:p w:rsidR="0006411B" w:rsidRPr="002B0233" w:rsidRDefault="002B0233" w:rsidP="002B0233">
      <w:pPr>
        <w:pStyle w:val="gemStandard"/>
      </w:pPr>
      <w:r>
        <w:rPr>
          <w:b/>
        </w:rPr>
        <w:sym w:font="Wingdings" w:char="F0D5"/>
      </w:r>
    </w:p>
    <w:p w:rsidR="00381E59" w:rsidRPr="00AE7057" w:rsidRDefault="006D163E" w:rsidP="002B0233">
      <w:pPr>
        <w:pStyle w:val="berschrift4"/>
      </w:pPr>
      <w:bookmarkStart w:id="166" w:name="_Toc506976091"/>
      <w:r w:rsidRPr="00AE7057">
        <w:t>Fachdienst VSDM</w:t>
      </w:r>
      <w:r w:rsidR="0081617D" w:rsidRPr="00AE7057">
        <w:t xml:space="preserve"> UFS</w:t>
      </w:r>
      <w:bookmarkEnd w:id="166"/>
    </w:p>
    <w:p w:rsidR="00381E59" w:rsidRPr="00E4531E" w:rsidRDefault="00381E59"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TIP1-A_7314 </w:t>
      </w:r>
      <w:r w:rsidR="003911BC">
        <w:rPr>
          <w:b/>
          <w:lang w:val="en-US"/>
        </w:rPr>
        <w:t>Service Monitoring</w:t>
      </w:r>
      <w:r w:rsidRPr="00E4531E">
        <w:rPr>
          <w:b/>
          <w:lang w:val="en-US"/>
        </w:rPr>
        <w:t xml:space="preserve">, Probe UFS </w:t>
      </w:r>
    </w:p>
    <w:p w:rsidR="00381E59" w:rsidRDefault="00381E59" w:rsidP="00323772">
      <w:pPr>
        <w:pStyle w:val="gemEinzug"/>
        <w:rPr>
          <w:lang w:val="en-US"/>
        </w:rPr>
      </w:pPr>
      <w:r w:rsidRPr="00381E59">
        <w:rPr>
          <w:lang w:val="en-US"/>
        </w:rPr>
        <w:t xml:space="preserve">Das </w:t>
      </w:r>
      <w:r w:rsidR="003911BC">
        <w:rPr>
          <w:lang w:val="en-US"/>
        </w:rPr>
        <w:t>Service Monitoring</w:t>
      </w:r>
      <w:r w:rsidRPr="00381E59">
        <w:rPr>
          <w:lang w:val="en-US"/>
        </w:rPr>
        <w:t xml:space="preserve"> MUSS die Probe UFS entsprechend </w:t>
      </w:r>
      <w:r w:rsidRPr="00601708">
        <w:rPr>
          <w:lang w:val="en-US"/>
        </w:rPr>
        <w:t>Tab</w:t>
      </w:r>
      <w:r w:rsidR="009065EE">
        <w:rPr>
          <w:lang w:val="en-US"/>
        </w:rPr>
        <w:t>_Service_Monitoring</w:t>
      </w:r>
      <w:r w:rsidRPr="00601708">
        <w:rPr>
          <w:lang w:val="en-US"/>
        </w:rPr>
        <w:t>_Probes_</w:t>
      </w:r>
      <w:r w:rsidRPr="00381E59">
        <w:rPr>
          <w:lang w:val="en-US"/>
        </w:rPr>
        <w:t>UFS bereitstellen.</w:t>
      </w:r>
    </w:p>
    <w:p w:rsidR="00DE63F0" w:rsidRPr="00381E59" w:rsidRDefault="00DE63F0" w:rsidP="00323772">
      <w:pPr>
        <w:pStyle w:val="gemEinzug"/>
        <w:rPr>
          <w:lang w:val="en-US"/>
        </w:rPr>
      </w:pPr>
    </w:p>
    <w:p w:rsidR="007404A8" w:rsidRPr="00601708" w:rsidRDefault="007404A8" w:rsidP="002B0233">
      <w:pPr>
        <w:pStyle w:val="Beschriftung"/>
        <w:rPr>
          <w:lang w:val="en-US"/>
        </w:rPr>
      </w:pPr>
      <w:bookmarkStart w:id="167" w:name="_Toc506559335"/>
      <w:r w:rsidRPr="00601708">
        <w:rPr>
          <w:lang w:val="en-US"/>
        </w:rPr>
        <w:t xml:space="preserve">Tabelle </w:t>
      </w:r>
      <w:r>
        <w:fldChar w:fldCharType="begin"/>
      </w:r>
      <w:r w:rsidRPr="00601708">
        <w:rPr>
          <w:lang w:val="en-US"/>
        </w:rPr>
        <w:instrText xml:space="preserve"> SEQ Tabelle \* ARABIC </w:instrText>
      </w:r>
      <w:r>
        <w:fldChar w:fldCharType="separate"/>
      </w:r>
      <w:r w:rsidR="003C34CD">
        <w:rPr>
          <w:noProof/>
          <w:lang w:val="en-US"/>
        </w:rPr>
        <w:t>16</w:t>
      </w:r>
      <w:r>
        <w:rPr>
          <w:noProof/>
        </w:rPr>
        <w:fldChar w:fldCharType="end"/>
      </w:r>
      <w:r w:rsidRPr="00601708">
        <w:rPr>
          <w:lang w:val="en-US"/>
        </w:rPr>
        <w:t>: Tab_</w:t>
      </w:r>
      <w:r w:rsidR="003911BC">
        <w:rPr>
          <w:lang w:val="en-US"/>
        </w:rPr>
        <w:t>Service Monitoring</w:t>
      </w:r>
      <w:r w:rsidRPr="00601708">
        <w:rPr>
          <w:lang w:val="en-US"/>
        </w:rPr>
        <w:t>_Probes_</w:t>
      </w:r>
      <w:r w:rsidR="00C81E3C">
        <w:rPr>
          <w:rFonts w:eastAsia="Times New Roman" w:cs="Arial"/>
          <w:color w:val="000000"/>
          <w:lang w:val="en-US"/>
        </w:rPr>
        <w:t>UFS</w:t>
      </w:r>
      <w:bookmarkEnd w:id="167"/>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7404A8" w:rsidRPr="00DE63F0" w:rsidTr="009F2239">
        <w:trPr>
          <w:trHeight w:val="341"/>
          <w:tblHeader/>
        </w:trPr>
        <w:tc>
          <w:tcPr>
            <w:tcW w:w="1706" w:type="dxa"/>
            <w:gridSpan w:val="2"/>
            <w:shd w:val="clear" w:color="auto" w:fill="E0E0E0"/>
          </w:tcPr>
          <w:p w:rsidR="007404A8" w:rsidRPr="00DE63F0" w:rsidRDefault="007404A8" w:rsidP="00323772">
            <w:pPr>
              <w:rPr>
                <w:b/>
                <w:sz w:val="20"/>
                <w:szCs w:val="20"/>
              </w:rPr>
            </w:pPr>
            <w:r w:rsidRPr="00DE63F0">
              <w:rPr>
                <w:b/>
                <w:sz w:val="20"/>
                <w:szCs w:val="20"/>
              </w:rPr>
              <w:t>Element</w:t>
            </w:r>
          </w:p>
        </w:tc>
        <w:tc>
          <w:tcPr>
            <w:tcW w:w="7101" w:type="dxa"/>
            <w:shd w:val="clear" w:color="auto" w:fill="E0E0E0"/>
          </w:tcPr>
          <w:p w:rsidR="007404A8" w:rsidRPr="00DE63F0" w:rsidRDefault="007404A8" w:rsidP="00323772">
            <w:pPr>
              <w:rPr>
                <w:b/>
                <w:sz w:val="20"/>
                <w:szCs w:val="20"/>
              </w:rPr>
            </w:pPr>
            <w:r w:rsidRPr="00DE63F0">
              <w:rPr>
                <w:b/>
                <w:sz w:val="20"/>
                <w:szCs w:val="20"/>
              </w:rPr>
              <w:t>Beschreibung</w:t>
            </w:r>
          </w:p>
        </w:tc>
      </w:tr>
      <w:tr w:rsidR="007404A8" w:rsidRPr="00DE63F0" w:rsidTr="009F2239">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7404A8" w:rsidRPr="00DE63F0" w:rsidRDefault="007404A8" w:rsidP="00323772">
            <w:pPr>
              <w:rPr>
                <w:b/>
                <w:sz w:val="20"/>
                <w:szCs w:val="20"/>
              </w:rPr>
            </w:pPr>
            <w:r w:rsidRPr="00DE63F0">
              <w:rPr>
                <w:b/>
                <w:sz w:val="20"/>
                <w:szCs w:val="20"/>
              </w:rPr>
              <w:t>Benennung der Probe</w:t>
            </w:r>
          </w:p>
        </w:tc>
        <w:tc>
          <w:tcPr>
            <w:tcW w:w="7107" w:type="dxa"/>
            <w:gridSpan w:val="2"/>
            <w:shd w:val="clear" w:color="auto" w:fill="auto"/>
            <w:vAlign w:val="center"/>
            <w:hideMark/>
          </w:tcPr>
          <w:p w:rsidR="007404A8" w:rsidRPr="00DE63F0" w:rsidRDefault="00C81E3C" w:rsidP="00323772">
            <w:pPr>
              <w:rPr>
                <w:sz w:val="20"/>
                <w:szCs w:val="20"/>
              </w:rPr>
            </w:pPr>
            <w:r w:rsidRPr="00DE63F0">
              <w:rPr>
                <w:sz w:val="20"/>
                <w:szCs w:val="20"/>
              </w:rPr>
              <w:t>UFS</w:t>
            </w:r>
          </w:p>
        </w:tc>
      </w:tr>
      <w:tr w:rsidR="007404A8" w:rsidRPr="00DE63F0" w:rsidTr="009F2239">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7404A8" w:rsidRPr="00DE63F0" w:rsidRDefault="007404A8" w:rsidP="00323772">
            <w:pPr>
              <w:rPr>
                <w:b/>
                <w:sz w:val="20"/>
                <w:szCs w:val="20"/>
              </w:rPr>
            </w:pPr>
            <w:r w:rsidRPr="00DE63F0">
              <w:rPr>
                <w:b/>
                <w:sz w:val="20"/>
                <w:szCs w:val="20"/>
              </w:rPr>
              <w:t>Dienst</w:t>
            </w:r>
          </w:p>
        </w:tc>
        <w:tc>
          <w:tcPr>
            <w:tcW w:w="7107" w:type="dxa"/>
            <w:gridSpan w:val="2"/>
            <w:shd w:val="clear" w:color="auto" w:fill="auto"/>
            <w:vAlign w:val="center"/>
            <w:hideMark/>
          </w:tcPr>
          <w:p w:rsidR="007404A8" w:rsidRPr="00DE63F0" w:rsidRDefault="00C81E3C" w:rsidP="00323772">
            <w:pPr>
              <w:rPr>
                <w:sz w:val="20"/>
                <w:szCs w:val="20"/>
                <w:lang w:val="en-US"/>
              </w:rPr>
            </w:pPr>
            <w:r w:rsidRPr="00DE63F0">
              <w:rPr>
                <w:sz w:val="20"/>
                <w:szCs w:val="20"/>
              </w:rPr>
              <w:t>Update Flag Service</w:t>
            </w:r>
          </w:p>
        </w:tc>
      </w:tr>
      <w:tr w:rsidR="007404A8" w:rsidRPr="00DE63F0" w:rsidTr="009F2239">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7404A8" w:rsidRPr="00DE63F0" w:rsidRDefault="007404A8" w:rsidP="00323772">
            <w:pPr>
              <w:rPr>
                <w:b/>
                <w:sz w:val="20"/>
                <w:szCs w:val="20"/>
              </w:rPr>
            </w:pPr>
            <w:r w:rsidRPr="00DE63F0">
              <w:rPr>
                <w:b/>
                <w:sz w:val="20"/>
                <w:szCs w:val="20"/>
              </w:rPr>
              <w:t>Schnittstelle</w:t>
            </w:r>
          </w:p>
        </w:tc>
        <w:tc>
          <w:tcPr>
            <w:tcW w:w="7107" w:type="dxa"/>
            <w:gridSpan w:val="2"/>
            <w:shd w:val="clear" w:color="auto" w:fill="auto"/>
            <w:vAlign w:val="center"/>
            <w:hideMark/>
          </w:tcPr>
          <w:p w:rsidR="007404A8" w:rsidRPr="00DE63F0" w:rsidRDefault="007404A8" w:rsidP="00323772">
            <w:pPr>
              <w:rPr>
                <w:sz w:val="20"/>
                <w:szCs w:val="20"/>
                <w:lang w:val="en-US"/>
              </w:rPr>
            </w:pPr>
            <w:r w:rsidRPr="00DE63F0">
              <w:rPr>
                <w:sz w:val="20"/>
                <w:szCs w:val="20"/>
              </w:rPr>
              <w:t>I_</w:t>
            </w:r>
            <w:r w:rsidR="00C81E3C" w:rsidRPr="00DE63F0">
              <w:rPr>
                <w:sz w:val="20"/>
                <w:szCs w:val="20"/>
              </w:rPr>
              <w:t>UFS</w:t>
            </w:r>
          </w:p>
        </w:tc>
      </w:tr>
      <w:tr w:rsidR="007404A8" w:rsidRPr="00DE63F0" w:rsidTr="009F2239">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7404A8" w:rsidRPr="00DE63F0" w:rsidRDefault="007404A8" w:rsidP="00323772">
            <w:pPr>
              <w:rPr>
                <w:b/>
                <w:sz w:val="20"/>
                <w:szCs w:val="20"/>
              </w:rPr>
            </w:pPr>
            <w:r w:rsidRPr="00DE63F0">
              <w:rPr>
                <w:b/>
                <w:sz w:val="20"/>
                <w:szCs w:val="20"/>
              </w:rPr>
              <w:t>Operation</w:t>
            </w:r>
          </w:p>
        </w:tc>
        <w:tc>
          <w:tcPr>
            <w:tcW w:w="7107" w:type="dxa"/>
            <w:gridSpan w:val="2"/>
            <w:shd w:val="clear" w:color="auto" w:fill="auto"/>
            <w:vAlign w:val="center"/>
            <w:hideMark/>
          </w:tcPr>
          <w:p w:rsidR="007404A8" w:rsidRPr="00DE63F0" w:rsidRDefault="00C81E3C" w:rsidP="00323772">
            <w:pPr>
              <w:rPr>
                <w:sz w:val="20"/>
                <w:szCs w:val="20"/>
                <w:lang w:val="en-US"/>
              </w:rPr>
            </w:pPr>
            <w:r w:rsidRPr="00DE63F0">
              <w:rPr>
                <w:sz w:val="20"/>
                <w:szCs w:val="20"/>
              </w:rPr>
              <w:t>GetUpdateFlags</w:t>
            </w:r>
          </w:p>
        </w:tc>
      </w:tr>
      <w:tr w:rsidR="007404A8" w:rsidRPr="00DE63F0" w:rsidTr="009F2239">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7404A8" w:rsidRPr="00DE63F0" w:rsidRDefault="007404A8" w:rsidP="00323772">
            <w:pPr>
              <w:rPr>
                <w:b/>
                <w:sz w:val="20"/>
                <w:szCs w:val="20"/>
              </w:rPr>
            </w:pPr>
            <w:r w:rsidRPr="00DE63F0">
              <w:rPr>
                <w:b/>
                <w:sz w:val="20"/>
                <w:szCs w:val="20"/>
              </w:rPr>
              <w:t>Netzwerk</w:t>
            </w:r>
          </w:p>
        </w:tc>
        <w:tc>
          <w:tcPr>
            <w:tcW w:w="7107" w:type="dxa"/>
            <w:gridSpan w:val="2"/>
            <w:shd w:val="clear" w:color="auto" w:fill="auto"/>
            <w:vAlign w:val="center"/>
            <w:hideMark/>
          </w:tcPr>
          <w:p w:rsidR="007404A8" w:rsidRPr="00DE63F0" w:rsidRDefault="00C81E3C" w:rsidP="00323772">
            <w:pPr>
              <w:rPr>
                <w:sz w:val="20"/>
                <w:szCs w:val="20"/>
              </w:rPr>
            </w:pPr>
            <w:r w:rsidRPr="00DE63F0">
              <w:rPr>
                <w:sz w:val="20"/>
                <w:szCs w:val="20"/>
              </w:rPr>
              <w:t>zentrales Netz der TI</w:t>
            </w:r>
          </w:p>
        </w:tc>
      </w:tr>
      <w:tr w:rsidR="007404A8" w:rsidRPr="00DE63F0" w:rsidTr="009F2239">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7404A8" w:rsidRPr="00DE63F0" w:rsidRDefault="007404A8" w:rsidP="00323772">
            <w:pPr>
              <w:rPr>
                <w:b/>
                <w:sz w:val="20"/>
                <w:szCs w:val="20"/>
              </w:rPr>
            </w:pPr>
            <w:r w:rsidRPr="00DE63F0">
              <w:rPr>
                <w:b/>
                <w:sz w:val="20"/>
                <w:szCs w:val="20"/>
              </w:rPr>
              <w:t>Beschreibung</w:t>
            </w:r>
          </w:p>
        </w:tc>
        <w:tc>
          <w:tcPr>
            <w:tcW w:w="7107" w:type="dxa"/>
            <w:gridSpan w:val="2"/>
            <w:shd w:val="clear" w:color="auto" w:fill="auto"/>
            <w:vAlign w:val="center"/>
            <w:hideMark/>
          </w:tcPr>
          <w:p w:rsidR="007404A8" w:rsidRPr="00DE63F0" w:rsidRDefault="007404A8" w:rsidP="00323772">
            <w:pPr>
              <w:rPr>
                <w:sz w:val="20"/>
                <w:szCs w:val="20"/>
              </w:rPr>
            </w:pPr>
            <w:r w:rsidRPr="00DE63F0">
              <w:rPr>
                <w:sz w:val="20"/>
                <w:szCs w:val="20"/>
              </w:rPr>
              <w:t xml:space="preserve">Diese Probe wird ausgeführt für alle </w:t>
            </w:r>
            <w:r w:rsidR="00C81E3C" w:rsidRPr="00DE63F0">
              <w:rPr>
                <w:sz w:val="20"/>
                <w:szCs w:val="20"/>
              </w:rPr>
              <w:t>UFS</w:t>
            </w:r>
            <w:r w:rsidR="00604FD6">
              <w:rPr>
                <w:sz w:val="20"/>
                <w:szCs w:val="20"/>
              </w:rPr>
              <w:t>-</w:t>
            </w:r>
            <w:r w:rsidR="00C81E3C" w:rsidRPr="00DE63F0">
              <w:rPr>
                <w:sz w:val="20"/>
                <w:szCs w:val="20"/>
              </w:rPr>
              <w:t>Fachdienste</w:t>
            </w:r>
            <w:r w:rsidRPr="00DE63F0">
              <w:rPr>
                <w:sz w:val="20"/>
                <w:szCs w:val="20"/>
              </w:rPr>
              <w:t>.</w:t>
            </w:r>
          </w:p>
        </w:tc>
      </w:tr>
      <w:tr w:rsidR="007404A8" w:rsidRPr="00DE63F0" w:rsidTr="009F2239">
        <w:tblPrEx>
          <w:tblCellMar>
            <w:left w:w="70" w:type="dxa"/>
            <w:right w:w="70" w:type="dxa"/>
          </w:tblCellMar>
          <w:tblLook w:val="04A0" w:firstRow="1" w:lastRow="0" w:firstColumn="1" w:lastColumn="0" w:noHBand="0" w:noVBand="1"/>
        </w:tblPrEx>
        <w:trPr>
          <w:trHeight w:val="597"/>
        </w:trPr>
        <w:tc>
          <w:tcPr>
            <w:tcW w:w="1700" w:type="dxa"/>
            <w:shd w:val="clear" w:color="000000" w:fill="D9D9D9"/>
            <w:vAlign w:val="center"/>
            <w:hideMark/>
          </w:tcPr>
          <w:p w:rsidR="007404A8" w:rsidRPr="00DE63F0" w:rsidRDefault="007404A8" w:rsidP="00323772">
            <w:pPr>
              <w:rPr>
                <w:b/>
                <w:sz w:val="20"/>
                <w:szCs w:val="20"/>
              </w:rPr>
            </w:pPr>
            <w:r w:rsidRPr="00DE63F0">
              <w:rPr>
                <w:b/>
                <w:sz w:val="20"/>
                <w:szCs w:val="20"/>
              </w:rPr>
              <w:t>Vorbedingung</w:t>
            </w:r>
          </w:p>
        </w:tc>
        <w:tc>
          <w:tcPr>
            <w:tcW w:w="7107" w:type="dxa"/>
            <w:gridSpan w:val="2"/>
            <w:shd w:val="clear" w:color="auto" w:fill="auto"/>
            <w:vAlign w:val="center"/>
            <w:hideMark/>
          </w:tcPr>
          <w:p w:rsidR="00EA0AAF" w:rsidRPr="00DE63F0" w:rsidRDefault="00EA0AAF" w:rsidP="00323772">
            <w:pPr>
              <w:rPr>
                <w:sz w:val="20"/>
                <w:szCs w:val="20"/>
              </w:rPr>
            </w:pPr>
            <w:r w:rsidRPr="00DE63F0">
              <w:rPr>
                <w:sz w:val="20"/>
                <w:szCs w:val="20"/>
              </w:rPr>
              <w:t>Die Daten für alle UFS</w:t>
            </w:r>
            <w:r w:rsidR="00604FD6">
              <w:rPr>
                <w:sz w:val="20"/>
                <w:szCs w:val="20"/>
              </w:rPr>
              <w:t>-</w:t>
            </w:r>
            <w:r w:rsidRPr="00DE63F0">
              <w:rPr>
                <w:sz w:val="20"/>
                <w:szCs w:val="20"/>
              </w:rPr>
              <w:t>Fachdienste – welche durch die Probe aufgerufen werden – müssen konfigurierbar sein.</w:t>
            </w:r>
          </w:p>
          <w:p w:rsidR="007404A8" w:rsidRPr="00DE63F0" w:rsidRDefault="00D80BBA" w:rsidP="00323772">
            <w:pPr>
              <w:rPr>
                <w:sz w:val="20"/>
                <w:szCs w:val="20"/>
              </w:rPr>
            </w:pPr>
            <w:r w:rsidRPr="00DE63F0">
              <w:rPr>
                <w:sz w:val="20"/>
                <w:szCs w:val="20"/>
              </w:rPr>
              <w:t>F</w:t>
            </w:r>
            <w:r w:rsidR="00B10FDB" w:rsidRPr="00DE63F0">
              <w:rPr>
                <w:sz w:val="20"/>
                <w:szCs w:val="20"/>
              </w:rPr>
              <w:t>ür den Aufruf von</w:t>
            </w:r>
            <w:r w:rsidRPr="00DE63F0">
              <w:rPr>
                <w:sz w:val="20"/>
                <w:szCs w:val="20"/>
              </w:rPr>
              <w:t xml:space="preserve"> Operation</w:t>
            </w:r>
            <w:r w:rsidR="00B10FDB" w:rsidRPr="00DE63F0">
              <w:rPr>
                <w:sz w:val="20"/>
                <w:szCs w:val="20"/>
              </w:rPr>
              <w:t xml:space="preserve"> </w:t>
            </w:r>
            <w:r w:rsidRPr="00DE63F0">
              <w:rPr>
                <w:sz w:val="20"/>
                <w:szCs w:val="20"/>
              </w:rPr>
              <w:t>I_UFS::</w:t>
            </w:r>
            <w:r w:rsidR="00B10FDB" w:rsidRPr="00DE63F0">
              <w:rPr>
                <w:sz w:val="20"/>
                <w:szCs w:val="20"/>
              </w:rPr>
              <w:t>GetUpdateFlags</w:t>
            </w:r>
            <w:r w:rsidRPr="00DE63F0">
              <w:rPr>
                <w:sz w:val="20"/>
                <w:szCs w:val="20"/>
              </w:rPr>
              <w:t xml:space="preserve"> mü</w:t>
            </w:r>
            <w:r w:rsidR="00B10FDB" w:rsidRPr="00DE63F0">
              <w:rPr>
                <w:sz w:val="20"/>
                <w:szCs w:val="20"/>
              </w:rPr>
              <w:t>ss</w:t>
            </w:r>
            <w:r w:rsidRPr="00DE63F0">
              <w:rPr>
                <w:sz w:val="20"/>
                <w:szCs w:val="20"/>
              </w:rPr>
              <w:t>en folgende Werte in der Probe</w:t>
            </w:r>
            <w:r w:rsidR="00B10FDB" w:rsidRPr="00DE63F0">
              <w:rPr>
                <w:sz w:val="20"/>
                <w:szCs w:val="20"/>
              </w:rPr>
              <w:t xml:space="preserve"> </w:t>
            </w:r>
            <w:r w:rsidR="00A06362" w:rsidRPr="00DE63F0">
              <w:rPr>
                <w:sz w:val="20"/>
                <w:szCs w:val="20"/>
              </w:rPr>
              <w:t xml:space="preserve">für den jeweiligen UFS </w:t>
            </w:r>
            <w:r w:rsidR="00B10FDB" w:rsidRPr="00DE63F0">
              <w:rPr>
                <w:sz w:val="20"/>
                <w:szCs w:val="20"/>
              </w:rPr>
              <w:t>konfigurierbar sein</w:t>
            </w:r>
            <w:r w:rsidR="00604FD6">
              <w:rPr>
                <w:sz w:val="20"/>
                <w:szCs w:val="20"/>
              </w:rPr>
              <w:t>:</w:t>
            </w:r>
          </w:p>
          <w:p w:rsidR="00D80BBA" w:rsidRPr="00DE63F0" w:rsidRDefault="00D80BBA" w:rsidP="009202EC">
            <w:pPr>
              <w:pStyle w:val="Listenabsatz"/>
              <w:numPr>
                <w:ilvl w:val="0"/>
                <w:numId w:val="12"/>
              </w:numPr>
              <w:rPr>
                <w:sz w:val="20"/>
                <w:szCs w:val="20"/>
              </w:rPr>
            </w:pPr>
            <w:r w:rsidRPr="00DE63F0">
              <w:rPr>
                <w:sz w:val="20"/>
                <w:szCs w:val="20"/>
              </w:rPr>
              <w:t xml:space="preserve">URL des </w:t>
            </w:r>
            <w:r w:rsidR="002A0C66" w:rsidRPr="00DE63F0">
              <w:rPr>
                <w:sz w:val="20"/>
                <w:szCs w:val="20"/>
              </w:rPr>
              <w:t xml:space="preserve">Fachdienstes </w:t>
            </w:r>
            <w:r w:rsidRPr="00DE63F0">
              <w:rPr>
                <w:sz w:val="20"/>
                <w:szCs w:val="20"/>
              </w:rPr>
              <w:t>UFS</w:t>
            </w:r>
          </w:p>
          <w:p w:rsidR="00B256D3" w:rsidRPr="00DE63F0" w:rsidRDefault="00B256D3" w:rsidP="009202EC">
            <w:pPr>
              <w:pStyle w:val="Listenabsatz"/>
              <w:numPr>
                <w:ilvl w:val="0"/>
                <w:numId w:val="12"/>
              </w:numPr>
              <w:rPr>
                <w:sz w:val="20"/>
                <w:szCs w:val="20"/>
              </w:rPr>
            </w:pPr>
            <w:r w:rsidRPr="00DE63F0">
              <w:rPr>
                <w:sz w:val="20"/>
                <w:szCs w:val="20"/>
              </w:rPr>
              <w:t>ServiceType (UFS)</w:t>
            </w:r>
          </w:p>
          <w:p w:rsidR="00D80BBA" w:rsidRPr="00DE63F0" w:rsidRDefault="00D80BBA" w:rsidP="009202EC">
            <w:pPr>
              <w:pStyle w:val="Listenabsatz"/>
              <w:numPr>
                <w:ilvl w:val="0"/>
                <w:numId w:val="11"/>
              </w:numPr>
              <w:rPr>
                <w:sz w:val="20"/>
                <w:szCs w:val="20"/>
              </w:rPr>
            </w:pPr>
            <w:r w:rsidRPr="00DE63F0">
              <w:rPr>
                <w:sz w:val="20"/>
                <w:szCs w:val="20"/>
              </w:rPr>
              <w:t>ICCSN</w:t>
            </w:r>
          </w:p>
          <w:p w:rsidR="00D80BBA" w:rsidRPr="00DE63F0" w:rsidRDefault="00D80BBA" w:rsidP="009202EC">
            <w:pPr>
              <w:pStyle w:val="Listenabsatz"/>
              <w:numPr>
                <w:ilvl w:val="0"/>
                <w:numId w:val="11"/>
              </w:numPr>
              <w:rPr>
                <w:sz w:val="20"/>
                <w:szCs w:val="20"/>
              </w:rPr>
            </w:pPr>
            <w:r w:rsidRPr="00DE63F0">
              <w:rPr>
                <w:sz w:val="20"/>
                <w:szCs w:val="20"/>
              </w:rPr>
              <w:t>Provider ID</w:t>
            </w:r>
          </w:p>
          <w:p w:rsidR="004C15DB" w:rsidRPr="00DE63F0" w:rsidRDefault="004C15DB" w:rsidP="009202EC">
            <w:pPr>
              <w:pStyle w:val="Listenabsatz"/>
              <w:numPr>
                <w:ilvl w:val="0"/>
                <w:numId w:val="11"/>
              </w:numPr>
              <w:rPr>
                <w:sz w:val="20"/>
                <w:szCs w:val="20"/>
              </w:rPr>
            </w:pPr>
            <w:r w:rsidRPr="00DE63F0">
              <w:rPr>
                <w:sz w:val="20"/>
                <w:szCs w:val="20"/>
              </w:rPr>
              <w:t>Erwartete Fachdienstantwort/Fehlercode</w:t>
            </w:r>
          </w:p>
          <w:p w:rsidR="0006411B" w:rsidRPr="00DE63F0" w:rsidRDefault="0006411B" w:rsidP="00323772">
            <w:pPr>
              <w:rPr>
                <w:sz w:val="20"/>
                <w:szCs w:val="20"/>
              </w:rPr>
            </w:pPr>
            <w:r w:rsidRPr="00DE63F0">
              <w:rPr>
                <w:sz w:val="20"/>
                <w:szCs w:val="20"/>
              </w:rPr>
              <w:t>Die Probe muss sowohl eine korrekte Fachdienst</w:t>
            </w:r>
            <w:r w:rsidR="00604FD6">
              <w:rPr>
                <w:sz w:val="20"/>
                <w:szCs w:val="20"/>
              </w:rPr>
              <w:t>-</w:t>
            </w:r>
            <w:r w:rsidRPr="00DE63F0">
              <w:rPr>
                <w:sz w:val="20"/>
                <w:szCs w:val="20"/>
              </w:rPr>
              <w:t>Antwort (mit UpdateID oder ServiceReceipt)</w:t>
            </w:r>
            <w:r w:rsidR="00370FA6" w:rsidRPr="00DE63F0">
              <w:rPr>
                <w:sz w:val="20"/>
                <w:szCs w:val="20"/>
              </w:rPr>
              <w:t xml:space="preserve"> wie auch einen SOAP-Fehler mit Fehlercode (z.B. 11101) als erwartete Antwort akzeptieren</w:t>
            </w:r>
            <w:r w:rsidR="00116E53" w:rsidRPr="00DE63F0">
              <w:rPr>
                <w:sz w:val="20"/>
                <w:szCs w:val="20"/>
              </w:rPr>
              <w:t xml:space="preserve"> können</w:t>
            </w:r>
            <w:r w:rsidR="00370FA6" w:rsidRPr="00DE63F0">
              <w:rPr>
                <w:sz w:val="20"/>
                <w:szCs w:val="20"/>
              </w:rPr>
              <w:t>.</w:t>
            </w:r>
          </w:p>
          <w:p w:rsidR="006F2219" w:rsidRPr="00DE63F0" w:rsidRDefault="000619E7" w:rsidP="00323772">
            <w:pPr>
              <w:rPr>
                <w:sz w:val="20"/>
                <w:szCs w:val="20"/>
              </w:rPr>
            </w:pPr>
            <w:r w:rsidRPr="00DE63F0">
              <w:rPr>
                <w:sz w:val="20"/>
                <w:szCs w:val="20"/>
              </w:rPr>
              <w:lastRenderedPageBreak/>
              <w:t>Die Probe muss über ein TLS-Client-Zertifikat (C.FD.TLS-C)</w:t>
            </w:r>
            <w:r w:rsidR="006F2219" w:rsidRPr="00DE63F0">
              <w:rPr>
                <w:sz w:val="20"/>
                <w:szCs w:val="20"/>
              </w:rPr>
              <w:t xml:space="preserve"> für</w:t>
            </w:r>
            <w:r w:rsidRPr="00DE63F0">
              <w:rPr>
                <w:sz w:val="20"/>
                <w:szCs w:val="20"/>
              </w:rPr>
              <w:t xml:space="preserve"> den</w:t>
            </w:r>
            <w:r w:rsidR="006F2219" w:rsidRPr="00DE63F0">
              <w:rPr>
                <w:sz w:val="20"/>
                <w:szCs w:val="20"/>
              </w:rPr>
              <w:t xml:space="preserve"> Verbindungsaufbau</w:t>
            </w:r>
            <w:r w:rsidRPr="00DE63F0">
              <w:rPr>
                <w:sz w:val="20"/>
                <w:szCs w:val="20"/>
              </w:rPr>
              <w:t xml:space="preserve"> zum UFS verfügen</w:t>
            </w:r>
            <w:r w:rsidR="006F2219" w:rsidRPr="00DE63F0">
              <w:rPr>
                <w:sz w:val="20"/>
                <w:szCs w:val="20"/>
              </w:rPr>
              <w:t>.</w:t>
            </w:r>
          </w:p>
        </w:tc>
      </w:tr>
      <w:tr w:rsidR="007404A8" w:rsidRPr="00DE63F0" w:rsidTr="00214A9F">
        <w:tblPrEx>
          <w:tblCellMar>
            <w:left w:w="70" w:type="dxa"/>
            <w:right w:w="70" w:type="dxa"/>
          </w:tblCellMar>
          <w:tblLook w:val="04A0" w:firstRow="1" w:lastRow="0" w:firstColumn="1" w:lastColumn="0" w:noHBand="0" w:noVBand="1"/>
        </w:tblPrEx>
        <w:trPr>
          <w:trHeight w:val="525"/>
        </w:trPr>
        <w:tc>
          <w:tcPr>
            <w:tcW w:w="1700" w:type="dxa"/>
            <w:tcBorders>
              <w:bottom w:val="single" w:sz="8" w:space="0" w:color="auto"/>
            </w:tcBorders>
            <w:shd w:val="clear" w:color="000000" w:fill="D9D9D9"/>
            <w:vAlign w:val="center"/>
            <w:hideMark/>
          </w:tcPr>
          <w:p w:rsidR="007404A8" w:rsidRPr="00DE63F0" w:rsidRDefault="007404A8" w:rsidP="00323772">
            <w:pPr>
              <w:rPr>
                <w:b/>
                <w:sz w:val="20"/>
                <w:szCs w:val="20"/>
              </w:rPr>
            </w:pPr>
            <w:r w:rsidRPr="00DE63F0">
              <w:rPr>
                <w:b/>
                <w:sz w:val="20"/>
                <w:szCs w:val="20"/>
              </w:rPr>
              <w:lastRenderedPageBreak/>
              <w:t>Nachbedingung</w:t>
            </w:r>
          </w:p>
        </w:tc>
        <w:tc>
          <w:tcPr>
            <w:tcW w:w="7107" w:type="dxa"/>
            <w:gridSpan w:val="2"/>
            <w:shd w:val="clear" w:color="auto" w:fill="auto"/>
            <w:vAlign w:val="center"/>
            <w:hideMark/>
          </w:tcPr>
          <w:p w:rsidR="007404A8" w:rsidRPr="00DE63F0" w:rsidRDefault="007404A8" w:rsidP="00323772">
            <w:pPr>
              <w:rPr>
                <w:sz w:val="20"/>
                <w:szCs w:val="20"/>
              </w:rPr>
            </w:pPr>
            <w:r w:rsidRPr="00DE63F0">
              <w:rPr>
                <w:sz w:val="20"/>
                <w:szCs w:val="20"/>
              </w:rPr>
              <w:t xml:space="preserve">Im Service Monitoring müssen für </w:t>
            </w:r>
            <w:r w:rsidR="002A1ABA" w:rsidRPr="00DE63F0">
              <w:rPr>
                <w:sz w:val="20"/>
                <w:szCs w:val="20"/>
              </w:rPr>
              <w:t xml:space="preserve">die gesamte Probe und für </w:t>
            </w:r>
            <w:r w:rsidRPr="00DE63F0">
              <w:rPr>
                <w:sz w:val="20"/>
                <w:szCs w:val="20"/>
              </w:rPr>
              <w:t xml:space="preserve">die Teilschritte des Probe-Ablaufs die dort definierten Daten für </w:t>
            </w:r>
            <w:r w:rsidR="009F2239" w:rsidRPr="00DE63F0">
              <w:rPr>
                <w:sz w:val="20"/>
                <w:szCs w:val="20"/>
              </w:rPr>
              <w:t>den UFS verfügbar</w:t>
            </w:r>
            <w:r w:rsidRPr="00DE63F0">
              <w:rPr>
                <w:sz w:val="20"/>
                <w:szCs w:val="20"/>
              </w:rPr>
              <w:t xml:space="preserve"> sein.</w:t>
            </w:r>
          </w:p>
          <w:p w:rsidR="00370FA6" w:rsidRPr="00DE63F0" w:rsidRDefault="00370FA6" w:rsidP="00323772">
            <w:pPr>
              <w:rPr>
                <w:sz w:val="20"/>
                <w:szCs w:val="20"/>
              </w:rPr>
            </w:pPr>
            <w:r w:rsidRPr="00DE63F0">
              <w:rPr>
                <w:sz w:val="20"/>
                <w:szCs w:val="20"/>
              </w:rPr>
              <w:t>Falls der Fachdienst UFS eine UpdateID liefert, muss sie in einem folgenden Aufruf des VSDD- oder CMS-Fachdienstes als Eingangsparameter nutzbar sein.</w:t>
            </w:r>
          </w:p>
        </w:tc>
      </w:tr>
      <w:tr w:rsidR="00214A9F" w:rsidRPr="00DE63F0" w:rsidTr="00214A9F">
        <w:tblPrEx>
          <w:tblCellMar>
            <w:left w:w="70" w:type="dxa"/>
            <w:right w:w="70" w:type="dxa"/>
          </w:tblCellMar>
          <w:tblLook w:val="04A0" w:firstRow="1" w:lastRow="0" w:firstColumn="1" w:lastColumn="0" w:noHBand="0" w:noVBand="1"/>
        </w:tblPrEx>
        <w:trPr>
          <w:trHeight w:val="510"/>
        </w:trPr>
        <w:tc>
          <w:tcPr>
            <w:tcW w:w="1700" w:type="dxa"/>
            <w:tcBorders>
              <w:bottom w:val="nil"/>
            </w:tcBorders>
            <w:shd w:val="clear" w:color="000000" w:fill="D9D9D9"/>
            <w:vAlign w:val="center"/>
          </w:tcPr>
          <w:p w:rsidR="00214A9F" w:rsidRPr="00DE63F0" w:rsidRDefault="00214A9F" w:rsidP="00323772">
            <w:pPr>
              <w:rPr>
                <w:sz w:val="20"/>
                <w:szCs w:val="20"/>
              </w:rPr>
            </w:pPr>
          </w:p>
        </w:tc>
        <w:tc>
          <w:tcPr>
            <w:tcW w:w="7107" w:type="dxa"/>
            <w:gridSpan w:val="2"/>
            <w:shd w:val="clear" w:color="auto" w:fill="auto"/>
            <w:vAlign w:val="center"/>
          </w:tcPr>
          <w:p w:rsidR="00214A9F" w:rsidRPr="00DE63F0" w:rsidRDefault="00214A9F" w:rsidP="009202EC">
            <w:pPr>
              <w:pStyle w:val="Listenabsatz"/>
              <w:numPr>
                <w:ilvl w:val="0"/>
                <w:numId w:val="23"/>
              </w:numPr>
              <w:rPr>
                <w:sz w:val="20"/>
                <w:szCs w:val="20"/>
              </w:rPr>
            </w:pPr>
            <w:r w:rsidRPr="00DE63F0">
              <w:rPr>
                <w:sz w:val="20"/>
                <w:szCs w:val="20"/>
              </w:rPr>
              <w:t>Für jeden Fachdienst:</w:t>
            </w:r>
          </w:p>
        </w:tc>
      </w:tr>
      <w:tr w:rsidR="007404A8" w:rsidRPr="00DE63F0" w:rsidTr="00214A9F">
        <w:tblPrEx>
          <w:tblCellMar>
            <w:left w:w="70" w:type="dxa"/>
            <w:right w:w="70" w:type="dxa"/>
          </w:tblCellMar>
          <w:tblLook w:val="04A0" w:firstRow="1" w:lastRow="0" w:firstColumn="1" w:lastColumn="0" w:noHBand="0" w:noVBand="1"/>
        </w:tblPrEx>
        <w:trPr>
          <w:trHeight w:val="510"/>
        </w:trPr>
        <w:tc>
          <w:tcPr>
            <w:tcW w:w="1700" w:type="dxa"/>
            <w:vMerge w:val="restart"/>
            <w:tcBorders>
              <w:top w:val="nil"/>
            </w:tcBorders>
            <w:shd w:val="clear" w:color="000000" w:fill="D9D9D9"/>
            <w:vAlign w:val="center"/>
            <w:hideMark/>
          </w:tcPr>
          <w:p w:rsidR="007404A8" w:rsidRPr="00DE63F0" w:rsidRDefault="007404A8" w:rsidP="00323772">
            <w:pPr>
              <w:rPr>
                <w:b/>
                <w:sz w:val="20"/>
                <w:szCs w:val="20"/>
              </w:rPr>
            </w:pPr>
            <w:r w:rsidRPr="00DE63F0">
              <w:rPr>
                <w:b/>
                <w:sz w:val="20"/>
                <w:szCs w:val="20"/>
              </w:rPr>
              <w:t>Standardablauf</w:t>
            </w:r>
          </w:p>
        </w:tc>
        <w:tc>
          <w:tcPr>
            <w:tcW w:w="7107" w:type="dxa"/>
            <w:gridSpan w:val="2"/>
            <w:shd w:val="clear" w:color="auto" w:fill="auto"/>
            <w:vAlign w:val="center"/>
            <w:hideMark/>
          </w:tcPr>
          <w:p w:rsidR="007404A8" w:rsidRPr="00DE63F0" w:rsidRDefault="00214A9F" w:rsidP="00323772">
            <w:pPr>
              <w:rPr>
                <w:rFonts w:eastAsia="Times New Roman" w:cs="Arial"/>
                <w:color w:val="000000"/>
                <w:sz w:val="20"/>
                <w:szCs w:val="20"/>
              </w:rPr>
            </w:pPr>
            <w:r w:rsidRPr="00DE63F0">
              <w:rPr>
                <w:rFonts w:eastAsia="Times New Roman" w:cs="Arial"/>
                <w:color w:val="000000"/>
                <w:sz w:val="20"/>
                <w:szCs w:val="20"/>
              </w:rPr>
              <w:t>1.</w:t>
            </w:r>
            <w:r w:rsidR="007404A8" w:rsidRPr="00DE63F0">
              <w:rPr>
                <w:rFonts w:eastAsia="Times New Roman" w:cs="Arial"/>
                <w:color w:val="000000"/>
                <w:sz w:val="20"/>
                <w:szCs w:val="20"/>
              </w:rPr>
              <w:t xml:space="preserve">1. </w:t>
            </w:r>
            <w:r w:rsidR="000619E7" w:rsidRPr="00DE63F0">
              <w:rPr>
                <w:sz w:val="20"/>
                <w:szCs w:val="20"/>
              </w:rPr>
              <w:t xml:space="preserve">Ermittlung der IP-Adresse des UFS durch eine DNS-Anfrage </w:t>
            </w:r>
            <w:r w:rsidR="00062B08">
              <w:rPr>
                <w:sz w:val="20"/>
                <w:szCs w:val="20"/>
              </w:rPr>
              <w:t>(</w:t>
            </w:r>
            <w:r w:rsidR="00062B08" w:rsidRPr="00062B08">
              <w:rPr>
                <w:sz w:val="20"/>
                <w:szCs w:val="20"/>
              </w:rPr>
              <w:t>DNS-SRV Fachdienst</w:t>
            </w:r>
            <w:r w:rsidR="00062B08">
              <w:rPr>
                <w:sz w:val="20"/>
                <w:szCs w:val="20"/>
              </w:rPr>
              <w:t xml:space="preserve">) </w:t>
            </w:r>
            <w:r w:rsidR="005A77C4" w:rsidRPr="00DE63F0">
              <w:rPr>
                <w:sz w:val="20"/>
                <w:szCs w:val="20"/>
              </w:rPr>
              <w:t>mit TUC_SM_001_DNS_Name_Resolution</w:t>
            </w:r>
            <w:r w:rsidR="000619E7" w:rsidRPr="00DE63F0">
              <w:rPr>
                <w:sz w:val="20"/>
                <w:szCs w:val="20"/>
              </w:rPr>
              <w:t>.</w:t>
            </w:r>
          </w:p>
        </w:tc>
      </w:tr>
      <w:tr w:rsidR="007404A8" w:rsidRPr="00DE63F0" w:rsidTr="009F2239">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7404A8" w:rsidRPr="00DE63F0" w:rsidRDefault="007404A8" w:rsidP="00323772">
            <w:pPr>
              <w:rPr>
                <w:b/>
                <w:sz w:val="20"/>
                <w:szCs w:val="20"/>
              </w:rPr>
            </w:pPr>
          </w:p>
        </w:tc>
        <w:tc>
          <w:tcPr>
            <w:tcW w:w="7107" w:type="dxa"/>
            <w:gridSpan w:val="2"/>
            <w:shd w:val="clear" w:color="auto" w:fill="auto"/>
            <w:vAlign w:val="center"/>
          </w:tcPr>
          <w:p w:rsidR="007404A8" w:rsidRPr="00DE63F0" w:rsidRDefault="00214A9F" w:rsidP="00323772">
            <w:pPr>
              <w:rPr>
                <w:sz w:val="20"/>
                <w:szCs w:val="20"/>
              </w:rPr>
            </w:pPr>
            <w:r w:rsidRPr="00DE63F0">
              <w:rPr>
                <w:sz w:val="20"/>
                <w:szCs w:val="20"/>
              </w:rPr>
              <w:t>1.</w:t>
            </w:r>
            <w:r w:rsidR="000619E7" w:rsidRPr="00DE63F0">
              <w:rPr>
                <w:sz w:val="20"/>
                <w:szCs w:val="20"/>
              </w:rPr>
              <w:t>2. Verbindungsaufbau zum UFS</w:t>
            </w:r>
            <w:r w:rsidR="00A06362" w:rsidRPr="00DE63F0">
              <w:rPr>
                <w:sz w:val="20"/>
                <w:szCs w:val="20"/>
              </w:rPr>
              <w:t xml:space="preserve"> unter Nutzung des TLS-Client-Zertifikats.</w:t>
            </w:r>
            <w:r w:rsidR="000619E7" w:rsidRPr="00DE63F0">
              <w:rPr>
                <w:sz w:val="20"/>
                <w:szCs w:val="20"/>
              </w:rPr>
              <w:t xml:space="preserve"> </w:t>
            </w:r>
          </w:p>
        </w:tc>
      </w:tr>
      <w:tr w:rsidR="007404A8" w:rsidRPr="00DE63F0" w:rsidTr="009F2239">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7404A8" w:rsidRPr="00DE63F0" w:rsidRDefault="007404A8" w:rsidP="00323772">
            <w:pPr>
              <w:rPr>
                <w:b/>
                <w:sz w:val="20"/>
                <w:szCs w:val="20"/>
              </w:rPr>
            </w:pPr>
          </w:p>
        </w:tc>
        <w:tc>
          <w:tcPr>
            <w:tcW w:w="7107" w:type="dxa"/>
            <w:gridSpan w:val="2"/>
            <w:shd w:val="clear" w:color="auto" w:fill="auto"/>
            <w:vAlign w:val="center"/>
          </w:tcPr>
          <w:p w:rsidR="007404A8" w:rsidRPr="00DE63F0" w:rsidRDefault="00214A9F" w:rsidP="00323772">
            <w:pPr>
              <w:rPr>
                <w:rFonts w:eastAsia="Times New Roman" w:cs="Arial"/>
                <w:color w:val="000000"/>
                <w:sz w:val="20"/>
                <w:szCs w:val="20"/>
              </w:rPr>
            </w:pPr>
            <w:r w:rsidRPr="00DE63F0">
              <w:rPr>
                <w:sz w:val="20"/>
                <w:szCs w:val="20"/>
              </w:rPr>
              <w:t>1.</w:t>
            </w:r>
            <w:r w:rsidR="00A06362" w:rsidRPr="00DE63F0">
              <w:rPr>
                <w:sz w:val="20"/>
                <w:szCs w:val="20"/>
              </w:rPr>
              <w:t>3. Senden des GetUpdateFlags Requests zum UFS unter Nutzung der Konfigurationsparameter ICCSN und Provider ID [gemSpec_SST_FD_VSDM#3.1].</w:t>
            </w:r>
          </w:p>
        </w:tc>
      </w:tr>
      <w:tr w:rsidR="007404A8" w:rsidRPr="00DE63F0" w:rsidTr="009F2239">
        <w:tblPrEx>
          <w:tblCellMar>
            <w:left w:w="70" w:type="dxa"/>
            <w:right w:w="70" w:type="dxa"/>
          </w:tblCellMar>
          <w:tblLook w:val="04A0" w:firstRow="1" w:lastRow="0" w:firstColumn="1" w:lastColumn="0" w:noHBand="0" w:noVBand="1"/>
        </w:tblPrEx>
        <w:trPr>
          <w:trHeight w:val="751"/>
        </w:trPr>
        <w:tc>
          <w:tcPr>
            <w:tcW w:w="1700" w:type="dxa"/>
            <w:vMerge/>
            <w:vAlign w:val="center"/>
            <w:hideMark/>
          </w:tcPr>
          <w:p w:rsidR="007404A8" w:rsidRPr="00DE63F0" w:rsidRDefault="007404A8" w:rsidP="00323772">
            <w:pPr>
              <w:rPr>
                <w:b/>
                <w:sz w:val="20"/>
                <w:szCs w:val="20"/>
              </w:rPr>
            </w:pPr>
          </w:p>
        </w:tc>
        <w:tc>
          <w:tcPr>
            <w:tcW w:w="7107" w:type="dxa"/>
            <w:gridSpan w:val="2"/>
            <w:shd w:val="clear" w:color="auto" w:fill="auto"/>
            <w:vAlign w:val="center"/>
            <w:hideMark/>
          </w:tcPr>
          <w:p w:rsidR="00E47BA8" w:rsidRPr="00DE63F0" w:rsidRDefault="00214A9F" w:rsidP="00323772">
            <w:pPr>
              <w:rPr>
                <w:sz w:val="20"/>
                <w:szCs w:val="20"/>
              </w:rPr>
            </w:pPr>
            <w:r w:rsidRPr="00DE63F0">
              <w:rPr>
                <w:sz w:val="20"/>
                <w:szCs w:val="20"/>
              </w:rPr>
              <w:t>1.</w:t>
            </w:r>
            <w:r w:rsidR="00A06362" w:rsidRPr="00DE63F0">
              <w:rPr>
                <w:sz w:val="20"/>
                <w:szCs w:val="20"/>
              </w:rPr>
              <w:t>4</w:t>
            </w:r>
            <w:r w:rsidR="007404A8" w:rsidRPr="00DE63F0">
              <w:rPr>
                <w:sz w:val="20"/>
                <w:szCs w:val="20"/>
              </w:rPr>
              <w:t xml:space="preserve">. </w:t>
            </w:r>
            <w:r w:rsidR="00E47BA8" w:rsidRPr="00DE63F0">
              <w:rPr>
                <w:sz w:val="20"/>
                <w:szCs w:val="20"/>
              </w:rPr>
              <w:t>Das vom Fachdienst gelieferte Ergebnis wird mit der erwarteten Fachdienstantwort/Fehlercode verglichen.</w:t>
            </w:r>
          </w:p>
          <w:p w:rsidR="00E47BA8" w:rsidRPr="00DE63F0" w:rsidRDefault="00E47BA8" w:rsidP="00323772">
            <w:pPr>
              <w:rPr>
                <w:sz w:val="20"/>
                <w:szCs w:val="20"/>
              </w:rPr>
            </w:pPr>
            <w:r w:rsidRPr="00DE63F0">
              <w:rPr>
                <w:sz w:val="20"/>
                <w:szCs w:val="20"/>
              </w:rPr>
              <w:t xml:space="preserve">Das Fachdienstergebnis ist von den </w:t>
            </w:r>
            <w:bookmarkStart w:id="168" w:name="_Hlk310256705"/>
            <w:r w:rsidRPr="00DE63F0">
              <w:rPr>
                <w:sz w:val="20"/>
                <w:szCs w:val="20"/>
              </w:rPr>
              <w:t>Konfigurationsparametern ProviderId</w:t>
            </w:r>
            <w:bookmarkEnd w:id="168"/>
            <w:r w:rsidRPr="00DE63F0">
              <w:rPr>
                <w:sz w:val="20"/>
                <w:szCs w:val="20"/>
              </w:rPr>
              <w:t>  und  ICCSN abhängig.</w:t>
            </w:r>
          </w:p>
          <w:p w:rsidR="007404A8" w:rsidRPr="00DE63F0" w:rsidRDefault="00E47BA8" w:rsidP="00323772">
            <w:pPr>
              <w:rPr>
                <w:sz w:val="20"/>
                <w:szCs w:val="20"/>
              </w:rPr>
            </w:pPr>
            <w:r w:rsidRPr="00DE63F0">
              <w:rPr>
                <w:sz w:val="20"/>
                <w:szCs w:val="20"/>
              </w:rPr>
              <w:t>Für eine nicht existierende ICCSN wird als</w:t>
            </w:r>
            <w:r w:rsidR="00A06362" w:rsidRPr="00DE63F0">
              <w:rPr>
                <w:sz w:val="20"/>
                <w:szCs w:val="20"/>
              </w:rPr>
              <w:t xml:space="preserve"> Ergebnis ein </w:t>
            </w:r>
            <w:r w:rsidR="00C86E6F" w:rsidRPr="00DE63F0">
              <w:rPr>
                <w:sz w:val="20"/>
                <w:szCs w:val="20"/>
              </w:rPr>
              <w:t>Gematik SOAP Fault</w:t>
            </w:r>
            <w:r w:rsidR="00A06362" w:rsidRPr="00DE63F0">
              <w:rPr>
                <w:sz w:val="20"/>
                <w:szCs w:val="20"/>
              </w:rPr>
              <w:t xml:space="preserve"> mit Fehlercode 11101 (</w:t>
            </w:r>
            <w:r w:rsidR="00604FD6">
              <w:rPr>
                <w:sz w:val="20"/>
                <w:szCs w:val="20"/>
              </w:rPr>
              <w:t>f</w:t>
            </w:r>
            <w:r w:rsidR="00A06362" w:rsidRPr="00DE63F0">
              <w:rPr>
                <w:sz w:val="20"/>
                <w:szCs w:val="20"/>
              </w:rPr>
              <w:t xml:space="preserve">ür die eGK </w:t>
            </w:r>
            <w:bookmarkStart w:id="169" w:name="_Hlk307486891"/>
            <w:r w:rsidR="00A06362" w:rsidRPr="00DE63F0">
              <w:rPr>
                <w:sz w:val="20"/>
                <w:szCs w:val="20"/>
              </w:rPr>
              <w:t xml:space="preserve">mit der </w:t>
            </w:r>
            <w:bookmarkStart w:id="170" w:name="_Hlk307486778"/>
            <w:r w:rsidR="00A06362" w:rsidRPr="00DE63F0">
              <w:rPr>
                <w:sz w:val="20"/>
                <w:szCs w:val="20"/>
              </w:rPr>
              <w:t xml:space="preserve">angegebenen ICCSN </w:t>
            </w:r>
            <w:bookmarkEnd w:id="170"/>
            <w:r w:rsidR="00A06362" w:rsidRPr="00DE63F0">
              <w:rPr>
                <w:sz w:val="20"/>
                <w:szCs w:val="20"/>
              </w:rPr>
              <w:t xml:space="preserve">ist der aufgerufene Dienst </w:t>
            </w:r>
            <w:bookmarkEnd w:id="169"/>
            <w:r w:rsidR="00A06362" w:rsidRPr="00DE63F0">
              <w:rPr>
                <w:sz w:val="20"/>
                <w:szCs w:val="20"/>
              </w:rPr>
              <w:t>nicht zuständig) erwartet.</w:t>
            </w:r>
          </w:p>
          <w:p w:rsidR="00370FA6" w:rsidRPr="00DE63F0" w:rsidRDefault="00370FA6" w:rsidP="00323772">
            <w:pPr>
              <w:rPr>
                <w:sz w:val="20"/>
                <w:szCs w:val="20"/>
              </w:rPr>
            </w:pPr>
            <w:r w:rsidRPr="00DE63F0">
              <w:rPr>
                <w:sz w:val="20"/>
                <w:szCs w:val="20"/>
              </w:rPr>
              <w:t>Für eine existierende ICCSN wird eine korrekte Fachdienst Antwort (mit UpdateID oder ServiceReceipt) erwartet.</w:t>
            </w:r>
          </w:p>
        </w:tc>
      </w:tr>
      <w:tr w:rsidR="00214A9F" w:rsidRPr="00DE63F0" w:rsidTr="009F2239">
        <w:tblPrEx>
          <w:tblCellMar>
            <w:left w:w="70" w:type="dxa"/>
            <w:right w:w="70" w:type="dxa"/>
          </w:tblCellMar>
          <w:tblLook w:val="04A0" w:firstRow="1" w:lastRow="0" w:firstColumn="1" w:lastColumn="0" w:noHBand="0" w:noVBand="1"/>
        </w:tblPrEx>
        <w:trPr>
          <w:trHeight w:val="751"/>
        </w:trPr>
        <w:tc>
          <w:tcPr>
            <w:tcW w:w="1700" w:type="dxa"/>
            <w:vMerge/>
            <w:vAlign w:val="center"/>
          </w:tcPr>
          <w:p w:rsidR="00214A9F" w:rsidRPr="00DE63F0" w:rsidRDefault="00214A9F" w:rsidP="00323772">
            <w:pPr>
              <w:rPr>
                <w:b/>
                <w:sz w:val="20"/>
                <w:szCs w:val="20"/>
              </w:rPr>
            </w:pPr>
          </w:p>
        </w:tc>
        <w:tc>
          <w:tcPr>
            <w:tcW w:w="7107" w:type="dxa"/>
            <w:gridSpan w:val="2"/>
            <w:shd w:val="clear" w:color="auto" w:fill="auto"/>
            <w:vAlign w:val="center"/>
          </w:tcPr>
          <w:p w:rsidR="00214A9F" w:rsidRPr="00DE63F0" w:rsidRDefault="00214A9F" w:rsidP="00323772">
            <w:pPr>
              <w:rPr>
                <w:sz w:val="20"/>
                <w:szCs w:val="20"/>
              </w:rPr>
            </w:pPr>
            <w:r w:rsidRPr="00DE63F0">
              <w:rPr>
                <w:sz w:val="20"/>
                <w:szCs w:val="20"/>
              </w:rPr>
              <w:t>1.5. Ermittlung der Service Monitoring</w:t>
            </w:r>
            <w:r w:rsidR="00D91713">
              <w:rPr>
                <w:sz w:val="20"/>
                <w:szCs w:val="20"/>
              </w:rPr>
              <w:t>-</w:t>
            </w:r>
            <w:r w:rsidRPr="00DE63F0">
              <w:rPr>
                <w:sz w:val="20"/>
                <w:szCs w:val="20"/>
              </w:rPr>
              <w:t xml:space="preserve">Daten für Operation GetUpdateFlags entsprechend </w:t>
            </w:r>
            <w:r w:rsidR="00481041" w:rsidRPr="00DE63F0">
              <w:rPr>
                <w:sz w:val="20"/>
                <w:szCs w:val="20"/>
              </w:rPr>
              <w:t>Tab</w:t>
            </w:r>
            <w:r w:rsidR="009065EE">
              <w:rPr>
                <w:sz w:val="20"/>
                <w:szCs w:val="20"/>
              </w:rPr>
              <w:t>_Service_Monitoring</w:t>
            </w:r>
            <w:r w:rsidR="00481041" w:rsidRPr="00DE63F0">
              <w:rPr>
                <w:sz w:val="20"/>
                <w:szCs w:val="20"/>
              </w:rPr>
              <w:t>_Probe_Daten</w:t>
            </w:r>
            <w:r w:rsidR="00211222" w:rsidRPr="00DE63F0">
              <w:rPr>
                <w:sz w:val="20"/>
                <w:szCs w:val="20"/>
              </w:rPr>
              <w:t xml:space="preserve"> und Erfassung der Performance-Kenngröße „Bearbeitungszeit“</w:t>
            </w:r>
            <w:r w:rsidRPr="00DE63F0">
              <w:rPr>
                <w:sz w:val="20"/>
                <w:szCs w:val="20"/>
              </w:rPr>
              <w:t>.</w:t>
            </w:r>
          </w:p>
        </w:tc>
      </w:tr>
      <w:tr w:rsidR="007404A8" w:rsidRPr="00DE63F0" w:rsidTr="009F2239">
        <w:tblPrEx>
          <w:tblCellMar>
            <w:left w:w="70" w:type="dxa"/>
            <w:right w:w="70" w:type="dxa"/>
          </w:tblCellMar>
          <w:tblLook w:val="04A0" w:firstRow="1" w:lastRow="0" w:firstColumn="1" w:lastColumn="0" w:noHBand="0" w:noVBand="1"/>
        </w:tblPrEx>
        <w:trPr>
          <w:trHeight w:val="780"/>
        </w:trPr>
        <w:tc>
          <w:tcPr>
            <w:tcW w:w="1700" w:type="dxa"/>
            <w:vMerge/>
            <w:vAlign w:val="center"/>
            <w:hideMark/>
          </w:tcPr>
          <w:p w:rsidR="007404A8" w:rsidRPr="00DE63F0" w:rsidRDefault="007404A8" w:rsidP="00323772">
            <w:pPr>
              <w:rPr>
                <w:b/>
                <w:sz w:val="20"/>
                <w:szCs w:val="20"/>
              </w:rPr>
            </w:pPr>
          </w:p>
        </w:tc>
        <w:tc>
          <w:tcPr>
            <w:tcW w:w="7107" w:type="dxa"/>
            <w:gridSpan w:val="2"/>
            <w:shd w:val="clear" w:color="auto" w:fill="auto"/>
            <w:vAlign w:val="center"/>
            <w:hideMark/>
          </w:tcPr>
          <w:p w:rsidR="007404A8" w:rsidRPr="00DE63F0" w:rsidRDefault="00214A9F" w:rsidP="00323772">
            <w:pPr>
              <w:rPr>
                <w:sz w:val="20"/>
                <w:szCs w:val="20"/>
              </w:rPr>
            </w:pPr>
            <w:r w:rsidRPr="00DE63F0">
              <w:rPr>
                <w:sz w:val="20"/>
                <w:szCs w:val="20"/>
              </w:rPr>
              <w:t>2</w:t>
            </w:r>
            <w:r w:rsidR="007404A8" w:rsidRPr="00DE63F0">
              <w:rPr>
                <w:sz w:val="20"/>
                <w:szCs w:val="20"/>
              </w:rPr>
              <w:t xml:space="preserve">. </w:t>
            </w:r>
            <w:r w:rsidRPr="00DE63F0">
              <w:rPr>
                <w:sz w:val="20"/>
                <w:szCs w:val="20"/>
              </w:rPr>
              <w:t>Ermittlung der Service Monitoring</w:t>
            </w:r>
            <w:r w:rsidR="00D91713">
              <w:rPr>
                <w:sz w:val="20"/>
                <w:szCs w:val="20"/>
              </w:rPr>
              <w:t>-</w:t>
            </w:r>
            <w:r w:rsidRPr="00DE63F0">
              <w:rPr>
                <w:sz w:val="20"/>
                <w:szCs w:val="20"/>
              </w:rPr>
              <w:t xml:space="preserve">Daten für die gesamte Probe und </w:t>
            </w:r>
            <w:r w:rsidR="007404A8" w:rsidRPr="00DE63F0">
              <w:rPr>
                <w:sz w:val="20"/>
                <w:szCs w:val="20"/>
              </w:rPr>
              <w:t xml:space="preserve">Rückgabe </w:t>
            </w:r>
            <w:r w:rsidRPr="00DE63F0">
              <w:rPr>
                <w:sz w:val="20"/>
                <w:szCs w:val="20"/>
              </w:rPr>
              <w:t>aller</w:t>
            </w:r>
            <w:r w:rsidR="007404A8" w:rsidRPr="00DE63F0">
              <w:rPr>
                <w:sz w:val="20"/>
                <w:szCs w:val="20"/>
              </w:rPr>
              <w:t xml:space="preserve"> </w:t>
            </w:r>
            <w:r w:rsidRPr="00DE63F0">
              <w:rPr>
                <w:sz w:val="20"/>
                <w:szCs w:val="20"/>
              </w:rPr>
              <w:t>Datensätze</w:t>
            </w:r>
            <w:r w:rsidR="005420DE" w:rsidRPr="00DE63F0">
              <w:rPr>
                <w:sz w:val="20"/>
                <w:szCs w:val="20"/>
              </w:rPr>
              <w:t xml:space="preserve"> an das Service Monitoring entsprechend </w:t>
            </w:r>
            <w:r w:rsidR="00481041" w:rsidRPr="00DE63F0">
              <w:rPr>
                <w:sz w:val="20"/>
                <w:szCs w:val="20"/>
              </w:rPr>
              <w:t>Tab</w:t>
            </w:r>
            <w:r w:rsidR="009065EE">
              <w:rPr>
                <w:sz w:val="20"/>
                <w:szCs w:val="20"/>
              </w:rPr>
              <w:t>_Service_Monitoring</w:t>
            </w:r>
            <w:r w:rsidR="00481041" w:rsidRPr="00DE63F0">
              <w:rPr>
                <w:sz w:val="20"/>
                <w:szCs w:val="20"/>
              </w:rPr>
              <w:t>_Probe_Daten</w:t>
            </w:r>
            <w:r w:rsidR="005420DE" w:rsidRPr="00DE63F0">
              <w:rPr>
                <w:sz w:val="20"/>
                <w:szCs w:val="20"/>
              </w:rPr>
              <w:t>.</w:t>
            </w:r>
          </w:p>
        </w:tc>
      </w:tr>
      <w:tr w:rsidR="007404A8" w:rsidRPr="00DE63F0" w:rsidTr="009F2239">
        <w:tblPrEx>
          <w:tblCellMar>
            <w:left w:w="70" w:type="dxa"/>
            <w:right w:w="70" w:type="dxa"/>
          </w:tblCellMar>
          <w:tblLook w:val="04A0" w:firstRow="1" w:lastRow="0" w:firstColumn="1" w:lastColumn="0" w:noHBand="0" w:noVBand="1"/>
        </w:tblPrEx>
        <w:trPr>
          <w:trHeight w:val="510"/>
        </w:trPr>
        <w:tc>
          <w:tcPr>
            <w:tcW w:w="1700" w:type="dxa"/>
            <w:shd w:val="clear" w:color="000000" w:fill="D9D9D9"/>
            <w:vAlign w:val="center"/>
            <w:hideMark/>
          </w:tcPr>
          <w:p w:rsidR="007404A8" w:rsidRPr="00DE63F0" w:rsidRDefault="007404A8" w:rsidP="00323772">
            <w:pPr>
              <w:rPr>
                <w:b/>
                <w:sz w:val="20"/>
                <w:szCs w:val="20"/>
              </w:rPr>
            </w:pPr>
            <w:r w:rsidRPr="00DE63F0">
              <w:rPr>
                <w:b/>
                <w:sz w:val="20"/>
                <w:szCs w:val="20"/>
              </w:rPr>
              <w:t>Ursachen-Analyse im Fehlerfall</w:t>
            </w:r>
          </w:p>
        </w:tc>
        <w:tc>
          <w:tcPr>
            <w:tcW w:w="7107" w:type="dxa"/>
            <w:gridSpan w:val="2"/>
            <w:shd w:val="clear" w:color="auto" w:fill="auto"/>
            <w:vAlign w:val="center"/>
            <w:hideMark/>
          </w:tcPr>
          <w:p w:rsidR="00D20EBC" w:rsidRPr="00DE63F0" w:rsidRDefault="005A77C4" w:rsidP="00323772">
            <w:pPr>
              <w:rPr>
                <w:sz w:val="20"/>
                <w:szCs w:val="20"/>
              </w:rPr>
            </w:pPr>
            <w:r w:rsidRPr="00DE63F0">
              <w:rPr>
                <w:sz w:val="20"/>
                <w:szCs w:val="20"/>
              </w:rPr>
              <w:t xml:space="preserve">Falls im Standardablauf bei den Aufrufen des </w:t>
            </w:r>
            <w:r w:rsidR="00673135" w:rsidRPr="00DE63F0">
              <w:rPr>
                <w:sz w:val="20"/>
                <w:szCs w:val="20"/>
              </w:rPr>
              <w:t>Fachdienstes</w:t>
            </w:r>
            <w:r w:rsidRPr="00DE63F0">
              <w:rPr>
                <w:sz w:val="20"/>
                <w:szCs w:val="20"/>
              </w:rPr>
              <w:t xml:space="preserve"> Fehler auftreten (es wird keine erwartete Antwort und keine Fehlermeldung geliefert)</w:t>
            </w:r>
            <w:r w:rsidR="00D91713">
              <w:rPr>
                <w:sz w:val="20"/>
                <w:szCs w:val="20"/>
              </w:rPr>
              <w:t>,</w:t>
            </w:r>
            <w:r w:rsidRPr="00DE63F0">
              <w:rPr>
                <w:sz w:val="20"/>
                <w:szCs w:val="20"/>
              </w:rPr>
              <w:t xml:space="preserve"> muss die Erreichbarkeit des Dienstes mit TUC_SM_002_Erreichbarkeitsprüfung geprüft und die Probe mit dem nächsten </w:t>
            </w:r>
            <w:r w:rsidR="00673135" w:rsidRPr="00DE63F0">
              <w:rPr>
                <w:sz w:val="20"/>
                <w:szCs w:val="20"/>
              </w:rPr>
              <w:t>Fachdienst</w:t>
            </w:r>
            <w:r w:rsidRPr="00DE63F0">
              <w:rPr>
                <w:sz w:val="20"/>
                <w:szCs w:val="20"/>
              </w:rPr>
              <w:t xml:space="preserve"> fortgesetzt werden. </w:t>
            </w:r>
            <w:r w:rsidR="00A93575" w:rsidRPr="00DE63F0">
              <w:rPr>
                <w:sz w:val="20"/>
                <w:szCs w:val="20"/>
              </w:rPr>
              <w:t>Das „</w:t>
            </w:r>
            <w:r w:rsidR="00465E35">
              <w:rPr>
                <w:sz w:val="20"/>
                <w:szCs w:val="20"/>
              </w:rPr>
              <w:t>Probe-Ergebnis</w:t>
            </w:r>
            <w:r w:rsidR="00A93575" w:rsidRPr="00DE63F0">
              <w:rPr>
                <w:sz w:val="20"/>
                <w:szCs w:val="20"/>
              </w:rPr>
              <w:t xml:space="preserve">“ wird </w:t>
            </w:r>
            <w:r w:rsidR="00D20EBC" w:rsidRPr="00DE63F0">
              <w:rPr>
                <w:sz w:val="20"/>
                <w:szCs w:val="20"/>
              </w:rPr>
              <w:t xml:space="preserve">für diesen Fachdienst </w:t>
            </w:r>
            <w:r w:rsidR="00A93575" w:rsidRPr="00DE63F0">
              <w:rPr>
                <w:sz w:val="20"/>
                <w:szCs w:val="20"/>
              </w:rPr>
              <w:t xml:space="preserve">auf </w:t>
            </w:r>
          </w:p>
          <w:p w:rsidR="00D20EBC" w:rsidRPr="00DE63F0" w:rsidRDefault="00D20EBC" w:rsidP="009202EC">
            <w:pPr>
              <w:pStyle w:val="Listenabsatz"/>
              <w:numPr>
                <w:ilvl w:val="0"/>
                <w:numId w:val="22"/>
              </w:numPr>
              <w:rPr>
                <w:sz w:val="20"/>
                <w:szCs w:val="20"/>
              </w:rPr>
            </w:pPr>
            <w:r w:rsidRPr="00DE63F0">
              <w:rPr>
                <w:sz w:val="20"/>
                <w:szCs w:val="20"/>
              </w:rPr>
              <w:t>7100 Fachdienst nicht erreichbar oder</w:t>
            </w:r>
          </w:p>
          <w:p w:rsidR="00D20EBC" w:rsidRPr="00DE63F0" w:rsidRDefault="00D20EBC" w:rsidP="009202EC">
            <w:pPr>
              <w:pStyle w:val="Listenabsatz"/>
              <w:numPr>
                <w:ilvl w:val="0"/>
                <w:numId w:val="22"/>
              </w:numPr>
              <w:rPr>
                <w:sz w:val="20"/>
                <w:szCs w:val="20"/>
              </w:rPr>
            </w:pPr>
            <w:r w:rsidRPr="00DE63F0">
              <w:rPr>
                <w:sz w:val="20"/>
                <w:szCs w:val="20"/>
              </w:rPr>
              <w:t>7101 Ports vom Fachdienst geschlossen oder</w:t>
            </w:r>
          </w:p>
          <w:p w:rsidR="00D20EBC" w:rsidRPr="00DE63F0" w:rsidRDefault="00D20EBC" w:rsidP="009202EC">
            <w:pPr>
              <w:pStyle w:val="Listenabsatz"/>
              <w:numPr>
                <w:ilvl w:val="0"/>
                <w:numId w:val="22"/>
              </w:numPr>
              <w:rPr>
                <w:sz w:val="20"/>
                <w:szCs w:val="20"/>
              </w:rPr>
            </w:pPr>
            <w:r w:rsidRPr="00DE63F0">
              <w:rPr>
                <w:sz w:val="20"/>
                <w:szCs w:val="20"/>
              </w:rPr>
              <w:t>7103 Aufruf mit Fehler beendet</w:t>
            </w:r>
          </w:p>
          <w:p w:rsidR="007404A8" w:rsidRPr="00DE63F0" w:rsidRDefault="00A93575" w:rsidP="00323772">
            <w:pPr>
              <w:rPr>
                <w:sz w:val="20"/>
                <w:szCs w:val="20"/>
              </w:rPr>
            </w:pPr>
            <w:r w:rsidRPr="00DE63F0">
              <w:rPr>
                <w:sz w:val="20"/>
                <w:szCs w:val="20"/>
              </w:rPr>
              <w:t>gesetzt.</w:t>
            </w:r>
          </w:p>
        </w:tc>
      </w:tr>
    </w:tbl>
    <w:p w:rsidR="002B0233" w:rsidRDefault="002B0233" w:rsidP="00E4531E">
      <w:pPr>
        <w:pStyle w:val="gemStandard"/>
        <w:ind w:firstLine="709"/>
        <w:rPr>
          <w:b/>
        </w:rPr>
      </w:pPr>
    </w:p>
    <w:p w:rsidR="007404A8" w:rsidRPr="002B0233" w:rsidRDefault="002B0233" w:rsidP="00E4531E">
      <w:pPr>
        <w:pStyle w:val="gemStandard"/>
        <w:ind w:firstLine="709"/>
      </w:pPr>
      <w:r>
        <w:rPr>
          <w:b/>
        </w:rPr>
        <w:sym w:font="Wingdings" w:char="F0D5"/>
      </w:r>
    </w:p>
    <w:p w:rsidR="0081617D" w:rsidRDefault="006D163E" w:rsidP="002B0233">
      <w:pPr>
        <w:pStyle w:val="berschrift4"/>
      </w:pPr>
      <w:bookmarkStart w:id="171" w:name="_Toc506976092"/>
      <w:r w:rsidRPr="00AE7057">
        <w:t>Fachdienst VSDM</w:t>
      </w:r>
      <w:r w:rsidR="0081617D" w:rsidRPr="00AE7057">
        <w:t>_VSDD_</w:t>
      </w:r>
      <w:r w:rsidR="0081617D" w:rsidRPr="0081617D">
        <w:t>CMS</w:t>
      </w:r>
      <w:bookmarkEnd w:id="171"/>
    </w:p>
    <w:p w:rsidR="00381E59" w:rsidRPr="00E4531E" w:rsidRDefault="00381E59"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TIP1-A_7315 </w:t>
      </w:r>
      <w:r w:rsidR="003911BC">
        <w:rPr>
          <w:b/>
          <w:lang w:val="en-US"/>
        </w:rPr>
        <w:t>Service Monitoring</w:t>
      </w:r>
      <w:r w:rsidRPr="00E4531E">
        <w:rPr>
          <w:b/>
          <w:lang w:val="en-US"/>
        </w:rPr>
        <w:t>, Probe VSDD_CMS</w:t>
      </w:r>
    </w:p>
    <w:p w:rsidR="00381E59" w:rsidRPr="00381E59" w:rsidRDefault="00381E59" w:rsidP="00323772">
      <w:pPr>
        <w:pStyle w:val="gemEinzug"/>
        <w:rPr>
          <w:lang w:val="en-US"/>
        </w:rPr>
      </w:pPr>
      <w:r w:rsidRPr="00381E59">
        <w:rPr>
          <w:lang w:val="en-US"/>
        </w:rPr>
        <w:t xml:space="preserve">Das </w:t>
      </w:r>
      <w:r w:rsidR="003911BC">
        <w:rPr>
          <w:lang w:val="en-US"/>
        </w:rPr>
        <w:t>Service Monitoring</w:t>
      </w:r>
      <w:r w:rsidRPr="00381E59">
        <w:rPr>
          <w:lang w:val="en-US"/>
        </w:rPr>
        <w:t xml:space="preserve"> MUSS die Probe </w:t>
      </w:r>
      <w:r w:rsidRPr="0085777D">
        <w:rPr>
          <w:lang w:val="en-US"/>
        </w:rPr>
        <w:t>VSDD_CMS</w:t>
      </w:r>
      <w:r w:rsidRPr="00381E59">
        <w:rPr>
          <w:lang w:val="en-US"/>
        </w:rPr>
        <w:t xml:space="preserve"> entsprechend </w:t>
      </w:r>
      <w:r w:rsidRPr="00601708">
        <w:rPr>
          <w:lang w:val="en-US"/>
        </w:rPr>
        <w:t>Tab</w:t>
      </w:r>
      <w:r w:rsidR="009065EE">
        <w:rPr>
          <w:lang w:val="en-US"/>
        </w:rPr>
        <w:t>_Service_Monitoring</w:t>
      </w:r>
      <w:r w:rsidRPr="00601708">
        <w:rPr>
          <w:lang w:val="en-US"/>
        </w:rPr>
        <w:t>_Probes_</w:t>
      </w:r>
      <w:r w:rsidRPr="0081617D">
        <w:rPr>
          <w:lang w:val="en-US"/>
        </w:rPr>
        <w:t>VSDD_CMS</w:t>
      </w:r>
      <w:r w:rsidRPr="00381E59">
        <w:rPr>
          <w:lang w:val="en-US"/>
        </w:rPr>
        <w:t xml:space="preserve"> bereitstellen.</w:t>
      </w:r>
    </w:p>
    <w:p w:rsidR="0081617D" w:rsidRPr="0081617D" w:rsidRDefault="0081617D" w:rsidP="002B0233">
      <w:pPr>
        <w:pStyle w:val="Beschriftung"/>
        <w:rPr>
          <w:lang w:val="en-US"/>
        </w:rPr>
      </w:pPr>
      <w:bookmarkStart w:id="172" w:name="_Toc506559336"/>
      <w:r w:rsidRPr="00601708">
        <w:rPr>
          <w:lang w:val="en-US"/>
        </w:rPr>
        <w:t xml:space="preserve">Tabelle </w:t>
      </w:r>
      <w:r>
        <w:fldChar w:fldCharType="begin"/>
      </w:r>
      <w:r w:rsidRPr="00601708">
        <w:rPr>
          <w:lang w:val="en-US"/>
        </w:rPr>
        <w:instrText xml:space="preserve"> SEQ Tabelle \* ARABIC </w:instrText>
      </w:r>
      <w:r>
        <w:fldChar w:fldCharType="separate"/>
      </w:r>
      <w:r w:rsidR="003C34CD">
        <w:rPr>
          <w:noProof/>
          <w:lang w:val="en-US"/>
        </w:rPr>
        <w:t>17</w:t>
      </w:r>
      <w:r>
        <w:rPr>
          <w:noProof/>
        </w:rPr>
        <w:fldChar w:fldCharType="end"/>
      </w:r>
      <w:r w:rsidRPr="00601708">
        <w:rPr>
          <w:lang w:val="en-US"/>
        </w:rPr>
        <w:t>: Tab</w:t>
      </w:r>
      <w:r w:rsidR="009065EE">
        <w:rPr>
          <w:lang w:val="en-US"/>
        </w:rPr>
        <w:t>_Service_Monitoring</w:t>
      </w:r>
      <w:r w:rsidRPr="00601708">
        <w:rPr>
          <w:lang w:val="en-US"/>
        </w:rPr>
        <w:t>_Probes_</w:t>
      </w:r>
      <w:r w:rsidRPr="0081617D">
        <w:rPr>
          <w:lang w:val="en-US"/>
        </w:rPr>
        <w:t>VSDD_CMS</w:t>
      </w:r>
      <w:bookmarkEnd w:id="172"/>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81617D" w:rsidRPr="00DE63F0" w:rsidTr="00CD26AC">
        <w:trPr>
          <w:trHeight w:val="341"/>
          <w:tblHeader/>
        </w:trPr>
        <w:tc>
          <w:tcPr>
            <w:tcW w:w="1706" w:type="dxa"/>
            <w:gridSpan w:val="2"/>
            <w:shd w:val="clear" w:color="auto" w:fill="E0E0E0"/>
          </w:tcPr>
          <w:p w:rsidR="0081617D" w:rsidRPr="00DE63F0" w:rsidRDefault="0081617D" w:rsidP="00323772">
            <w:pPr>
              <w:rPr>
                <w:b/>
                <w:sz w:val="20"/>
                <w:szCs w:val="20"/>
              </w:rPr>
            </w:pPr>
            <w:r w:rsidRPr="00DE63F0">
              <w:rPr>
                <w:b/>
                <w:sz w:val="20"/>
                <w:szCs w:val="20"/>
              </w:rPr>
              <w:lastRenderedPageBreak/>
              <w:t>Element</w:t>
            </w:r>
          </w:p>
        </w:tc>
        <w:tc>
          <w:tcPr>
            <w:tcW w:w="7101" w:type="dxa"/>
            <w:shd w:val="clear" w:color="auto" w:fill="E0E0E0"/>
          </w:tcPr>
          <w:p w:rsidR="0081617D" w:rsidRPr="00DE63F0" w:rsidRDefault="0081617D" w:rsidP="00323772">
            <w:pPr>
              <w:rPr>
                <w:b/>
                <w:sz w:val="20"/>
                <w:szCs w:val="20"/>
              </w:rPr>
            </w:pPr>
            <w:r w:rsidRPr="00DE63F0">
              <w:rPr>
                <w:b/>
                <w:sz w:val="20"/>
                <w:szCs w:val="20"/>
              </w:rPr>
              <w:t>Beschreibung</w:t>
            </w:r>
          </w:p>
        </w:tc>
      </w:tr>
      <w:tr w:rsidR="0081617D" w:rsidRPr="00DE63F0" w:rsidTr="00CD26AC">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81617D" w:rsidRPr="00DE63F0" w:rsidRDefault="0081617D" w:rsidP="00323772">
            <w:pPr>
              <w:rPr>
                <w:b/>
                <w:sz w:val="20"/>
                <w:szCs w:val="20"/>
              </w:rPr>
            </w:pPr>
            <w:r w:rsidRPr="00DE63F0">
              <w:rPr>
                <w:b/>
                <w:sz w:val="20"/>
                <w:szCs w:val="20"/>
              </w:rPr>
              <w:t>Benennung der Probe</w:t>
            </w:r>
          </w:p>
        </w:tc>
        <w:tc>
          <w:tcPr>
            <w:tcW w:w="7107" w:type="dxa"/>
            <w:gridSpan w:val="2"/>
            <w:shd w:val="clear" w:color="auto" w:fill="auto"/>
            <w:vAlign w:val="center"/>
            <w:hideMark/>
          </w:tcPr>
          <w:p w:rsidR="0081617D" w:rsidRPr="00DE63F0" w:rsidRDefault="0081617D" w:rsidP="00323772">
            <w:pPr>
              <w:rPr>
                <w:sz w:val="20"/>
                <w:szCs w:val="20"/>
              </w:rPr>
            </w:pPr>
            <w:r w:rsidRPr="00DE63F0">
              <w:rPr>
                <w:sz w:val="20"/>
                <w:szCs w:val="20"/>
              </w:rPr>
              <w:t>VSDD_CMS</w:t>
            </w:r>
          </w:p>
        </w:tc>
      </w:tr>
      <w:tr w:rsidR="0081617D" w:rsidRPr="00DE63F0" w:rsidTr="00CD26AC">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81617D" w:rsidRPr="00DE63F0" w:rsidRDefault="0081617D" w:rsidP="00323772">
            <w:pPr>
              <w:rPr>
                <w:b/>
                <w:sz w:val="20"/>
                <w:szCs w:val="20"/>
              </w:rPr>
            </w:pPr>
            <w:r w:rsidRPr="00DE63F0">
              <w:rPr>
                <w:b/>
                <w:sz w:val="20"/>
                <w:szCs w:val="20"/>
              </w:rPr>
              <w:t>Dienst</w:t>
            </w:r>
          </w:p>
        </w:tc>
        <w:tc>
          <w:tcPr>
            <w:tcW w:w="7107" w:type="dxa"/>
            <w:gridSpan w:val="2"/>
            <w:shd w:val="clear" w:color="auto" w:fill="auto"/>
            <w:vAlign w:val="center"/>
            <w:hideMark/>
          </w:tcPr>
          <w:p w:rsidR="0081617D" w:rsidRPr="00DE63F0" w:rsidRDefault="0081617D" w:rsidP="00CB51C1">
            <w:pPr>
              <w:rPr>
                <w:sz w:val="20"/>
                <w:szCs w:val="20"/>
                <w:lang w:val="en-US"/>
              </w:rPr>
            </w:pPr>
            <w:r w:rsidRPr="00DE63F0">
              <w:rPr>
                <w:sz w:val="20"/>
                <w:szCs w:val="20"/>
                <w:lang w:val="en-US"/>
              </w:rPr>
              <w:t>VSDD</w:t>
            </w:r>
            <w:r w:rsidR="00CB51C1">
              <w:rPr>
                <w:sz w:val="20"/>
                <w:szCs w:val="20"/>
                <w:lang w:val="en-US"/>
              </w:rPr>
              <w:t>-</w:t>
            </w:r>
            <w:r w:rsidRPr="00DE63F0">
              <w:rPr>
                <w:sz w:val="20"/>
                <w:szCs w:val="20"/>
                <w:lang w:val="en-US"/>
              </w:rPr>
              <w:t xml:space="preserve"> und </w:t>
            </w:r>
            <w:r w:rsidR="00CB51C1" w:rsidRPr="00DE63F0">
              <w:rPr>
                <w:sz w:val="20"/>
                <w:szCs w:val="20"/>
                <w:lang w:val="en-US"/>
              </w:rPr>
              <w:t>CMS</w:t>
            </w:r>
            <w:r w:rsidR="00CB51C1">
              <w:rPr>
                <w:sz w:val="20"/>
                <w:szCs w:val="20"/>
                <w:lang w:val="en-US"/>
              </w:rPr>
              <w:t>-</w:t>
            </w:r>
            <w:r w:rsidRPr="00DE63F0">
              <w:rPr>
                <w:sz w:val="20"/>
                <w:szCs w:val="20"/>
                <w:lang w:val="en-US"/>
              </w:rPr>
              <w:t>Fachdienst</w:t>
            </w:r>
            <w:r w:rsidR="00C86E6F" w:rsidRPr="00DE63F0">
              <w:rPr>
                <w:sz w:val="20"/>
                <w:szCs w:val="20"/>
                <w:lang w:val="en-US"/>
              </w:rPr>
              <w:t>e</w:t>
            </w:r>
          </w:p>
        </w:tc>
      </w:tr>
      <w:tr w:rsidR="0081617D" w:rsidRPr="00DE63F0" w:rsidTr="00CD26AC">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81617D" w:rsidRPr="00DE63F0" w:rsidRDefault="0081617D" w:rsidP="00323772">
            <w:pPr>
              <w:rPr>
                <w:b/>
                <w:sz w:val="20"/>
                <w:szCs w:val="20"/>
              </w:rPr>
            </w:pPr>
            <w:r w:rsidRPr="00DE63F0">
              <w:rPr>
                <w:b/>
                <w:sz w:val="20"/>
                <w:szCs w:val="20"/>
              </w:rPr>
              <w:t>Schnittstelle</w:t>
            </w:r>
          </w:p>
        </w:tc>
        <w:tc>
          <w:tcPr>
            <w:tcW w:w="7107" w:type="dxa"/>
            <w:gridSpan w:val="2"/>
            <w:shd w:val="clear" w:color="auto" w:fill="auto"/>
            <w:vAlign w:val="center"/>
            <w:hideMark/>
          </w:tcPr>
          <w:p w:rsidR="00590171" w:rsidRPr="00DE63F0" w:rsidRDefault="00590171" w:rsidP="00323772">
            <w:pPr>
              <w:rPr>
                <w:sz w:val="20"/>
                <w:szCs w:val="20"/>
                <w:lang w:val="en-US"/>
              </w:rPr>
            </w:pPr>
            <w:r w:rsidRPr="00DE63F0">
              <w:rPr>
                <w:sz w:val="20"/>
                <w:szCs w:val="20"/>
              </w:rPr>
              <w:t>I_CCS</w:t>
            </w:r>
          </w:p>
        </w:tc>
      </w:tr>
      <w:tr w:rsidR="0081617D" w:rsidRPr="00DE63F0" w:rsidTr="00CD26AC">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81617D" w:rsidRPr="00DE63F0" w:rsidRDefault="0081617D" w:rsidP="00323772">
            <w:pPr>
              <w:rPr>
                <w:b/>
                <w:sz w:val="20"/>
                <w:szCs w:val="20"/>
              </w:rPr>
            </w:pPr>
            <w:r w:rsidRPr="00DE63F0">
              <w:rPr>
                <w:b/>
                <w:sz w:val="20"/>
                <w:szCs w:val="20"/>
              </w:rPr>
              <w:t>Operation</w:t>
            </w:r>
          </w:p>
        </w:tc>
        <w:tc>
          <w:tcPr>
            <w:tcW w:w="7107" w:type="dxa"/>
            <w:gridSpan w:val="2"/>
            <w:shd w:val="clear" w:color="auto" w:fill="auto"/>
            <w:vAlign w:val="center"/>
            <w:hideMark/>
          </w:tcPr>
          <w:p w:rsidR="007C4B7E" w:rsidRPr="00DE63F0" w:rsidRDefault="007C4B7E" w:rsidP="00323772">
            <w:pPr>
              <w:rPr>
                <w:sz w:val="20"/>
                <w:szCs w:val="20"/>
              </w:rPr>
            </w:pPr>
            <w:r w:rsidRPr="00DE63F0">
              <w:rPr>
                <w:sz w:val="20"/>
                <w:szCs w:val="20"/>
              </w:rPr>
              <w:t>PerformUpdates</w:t>
            </w:r>
          </w:p>
        </w:tc>
      </w:tr>
      <w:tr w:rsidR="0081617D" w:rsidRPr="00DE63F0" w:rsidTr="00CD26AC">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81617D" w:rsidRPr="00DE63F0" w:rsidRDefault="0081617D" w:rsidP="00323772">
            <w:pPr>
              <w:rPr>
                <w:b/>
                <w:sz w:val="20"/>
                <w:szCs w:val="20"/>
              </w:rPr>
            </w:pPr>
            <w:r w:rsidRPr="00DE63F0">
              <w:rPr>
                <w:b/>
                <w:sz w:val="20"/>
                <w:szCs w:val="20"/>
              </w:rPr>
              <w:t>Netzwerk</w:t>
            </w:r>
          </w:p>
        </w:tc>
        <w:tc>
          <w:tcPr>
            <w:tcW w:w="7107" w:type="dxa"/>
            <w:gridSpan w:val="2"/>
            <w:shd w:val="clear" w:color="auto" w:fill="auto"/>
            <w:vAlign w:val="center"/>
            <w:hideMark/>
          </w:tcPr>
          <w:p w:rsidR="0081617D" w:rsidRPr="00DE63F0" w:rsidRDefault="0081617D" w:rsidP="00323772">
            <w:pPr>
              <w:rPr>
                <w:sz w:val="20"/>
                <w:szCs w:val="20"/>
              </w:rPr>
            </w:pPr>
            <w:r w:rsidRPr="00DE63F0">
              <w:rPr>
                <w:sz w:val="20"/>
                <w:szCs w:val="20"/>
              </w:rPr>
              <w:t>zentrales Netz der TI</w:t>
            </w:r>
          </w:p>
        </w:tc>
      </w:tr>
      <w:tr w:rsidR="0081617D" w:rsidRPr="00DE63F0" w:rsidTr="00CD26AC">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81617D" w:rsidRPr="00DE63F0" w:rsidRDefault="0081617D" w:rsidP="00323772">
            <w:pPr>
              <w:rPr>
                <w:b/>
                <w:sz w:val="20"/>
                <w:szCs w:val="20"/>
              </w:rPr>
            </w:pPr>
            <w:r w:rsidRPr="00DE63F0">
              <w:rPr>
                <w:b/>
                <w:sz w:val="20"/>
                <w:szCs w:val="20"/>
              </w:rPr>
              <w:t>Beschreibung</w:t>
            </w:r>
          </w:p>
        </w:tc>
        <w:tc>
          <w:tcPr>
            <w:tcW w:w="7107" w:type="dxa"/>
            <w:gridSpan w:val="2"/>
            <w:shd w:val="clear" w:color="auto" w:fill="auto"/>
            <w:vAlign w:val="center"/>
            <w:hideMark/>
          </w:tcPr>
          <w:p w:rsidR="0081617D" w:rsidRPr="00DE63F0" w:rsidRDefault="0081617D" w:rsidP="00CB51C1">
            <w:pPr>
              <w:rPr>
                <w:sz w:val="20"/>
                <w:szCs w:val="20"/>
              </w:rPr>
            </w:pPr>
            <w:r w:rsidRPr="00DE63F0">
              <w:rPr>
                <w:sz w:val="20"/>
                <w:szCs w:val="20"/>
              </w:rPr>
              <w:t xml:space="preserve">Diese Probe wird ausgeführt für alle </w:t>
            </w:r>
            <w:r w:rsidR="00590171" w:rsidRPr="00DE63F0">
              <w:rPr>
                <w:sz w:val="20"/>
                <w:szCs w:val="20"/>
              </w:rPr>
              <w:t>VS</w:t>
            </w:r>
            <w:r w:rsidR="002E13E4" w:rsidRPr="00DE63F0">
              <w:rPr>
                <w:sz w:val="20"/>
                <w:szCs w:val="20"/>
              </w:rPr>
              <w:t>D</w:t>
            </w:r>
            <w:r w:rsidR="00590171" w:rsidRPr="00DE63F0">
              <w:rPr>
                <w:sz w:val="20"/>
                <w:szCs w:val="20"/>
              </w:rPr>
              <w:t>D</w:t>
            </w:r>
            <w:r w:rsidR="00CB51C1">
              <w:rPr>
                <w:sz w:val="20"/>
                <w:szCs w:val="20"/>
              </w:rPr>
              <w:t>-</w:t>
            </w:r>
            <w:r w:rsidR="00590171" w:rsidRPr="00DE63F0">
              <w:rPr>
                <w:sz w:val="20"/>
                <w:szCs w:val="20"/>
              </w:rPr>
              <w:t xml:space="preserve"> und CMS</w:t>
            </w:r>
            <w:r w:rsidR="00CB51C1">
              <w:rPr>
                <w:sz w:val="20"/>
                <w:szCs w:val="20"/>
              </w:rPr>
              <w:t>-</w:t>
            </w:r>
            <w:r w:rsidRPr="00DE63F0">
              <w:rPr>
                <w:sz w:val="20"/>
                <w:szCs w:val="20"/>
              </w:rPr>
              <w:t>Fachdienste.</w:t>
            </w:r>
          </w:p>
        </w:tc>
      </w:tr>
      <w:tr w:rsidR="0081617D" w:rsidRPr="00DE63F0" w:rsidTr="00CD26AC">
        <w:tblPrEx>
          <w:tblCellMar>
            <w:left w:w="70" w:type="dxa"/>
            <w:right w:w="70" w:type="dxa"/>
          </w:tblCellMar>
          <w:tblLook w:val="04A0" w:firstRow="1" w:lastRow="0" w:firstColumn="1" w:lastColumn="0" w:noHBand="0" w:noVBand="1"/>
        </w:tblPrEx>
        <w:trPr>
          <w:trHeight w:val="597"/>
        </w:trPr>
        <w:tc>
          <w:tcPr>
            <w:tcW w:w="1700" w:type="dxa"/>
            <w:shd w:val="clear" w:color="000000" w:fill="D9D9D9"/>
            <w:vAlign w:val="center"/>
            <w:hideMark/>
          </w:tcPr>
          <w:p w:rsidR="0081617D" w:rsidRPr="00DE63F0" w:rsidRDefault="0081617D" w:rsidP="00323772">
            <w:pPr>
              <w:rPr>
                <w:b/>
                <w:sz w:val="20"/>
                <w:szCs w:val="20"/>
              </w:rPr>
            </w:pPr>
            <w:r w:rsidRPr="00DE63F0">
              <w:rPr>
                <w:b/>
                <w:sz w:val="20"/>
                <w:szCs w:val="20"/>
              </w:rPr>
              <w:t>Vorbedingung</w:t>
            </w:r>
          </w:p>
        </w:tc>
        <w:tc>
          <w:tcPr>
            <w:tcW w:w="7107" w:type="dxa"/>
            <w:gridSpan w:val="2"/>
            <w:shd w:val="clear" w:color="auto" w:fill="auto"/>
            <w:vAlign w:val="center"/>
            <w:hideMark/>
          </w:tcPr>
          <w:p w:rsidR="00673135" w:rsidRPr="00DE63F0" w:rsidRDefault="00673135" w:rsidP="00323772">
            <w:pPr>
              <w:rPr>
                <w:sz w:val="20"/>
                <w:szCs w:val="20"/>
              </w:rPr>
            </w:pPr>
            <w:r w:rsidRPr="00DE63F0">
              <w:rPr>
                <w:sz w:val="20"/>
                <w:szCs w:val="20"/>
              </w:rPr>
              <w:t>Die Daten für alle VSDD</w:t>
            </w:r>
            <w:r w:rsidR="00CB51C1">
              <w:rPr>
                <w:sz w:val="20"/>
                <w:szCs w:val="20"/>
              </w:rPr>
              <w:t>-</w:t>
            </w:r>
            <w:r w:rsidRPr="00DE63F0">
              <w:rPr>
                <w:sz w:val="20"/>
                <w:szCs w:val="20"/>
              </w:rPr>
              <w:t xml:space="preserve"> und </w:t>
            </w:r>
            <w:r w:rsidR="00CB51C1" w:rsidRPr="00DE63F0">
              <w:rPr>
                <w:sz w:val="20"/>
                <w:szCs w:val="20"/>
              </w:rPr>
              <w:t>CMS</w:t>
            </w:r>
            <w:r w:rsidR="00CB51C1">
              <w:rPr>
                <w:sz w:val="20"/>
                <w:szCs w:val="20"/>
              </w:rPr>
              <w:t>-</w:t>
            </w:r>
            <w:r w:rsidRPr="00DE63F0">
              <w:rPr>
                <w:sz w:val="20"/>
                <w:szCs w:val="20"/>
              </w:rPr>
              <w:t>Fachdienste – welche durch die Probe aufgerufen werden – müssen konfigurierbar sein.</w:t>
            </w:r>
          </w:p>
          <w:p w:rsidR="0081617D" w:rsidRPr="00DE63F0" w:rsidRDefault="0081617D" w:rsidP="00323772">
            <w:pPr>
              <w:rPr>
                <w:sz w:val="20"/>
                <w:szCs w:val="20"/>
              </w:rPr>
            </w:pPr>
            <w:r w:rsidRPr="00DE63F0">
              <w:rPr>
                <w:sz w:val="20"/>
                <w:szCs w:val="20"/>
              </w:rPr>
              <w:t xml:space="preserve">Für den Aufruf </w:t>
            </w:r>
            <w:r w:rsidR="00590171" w:rsidRPr="00DE63F0">
              <w:rPr>
                <w:sz w:val="20"/>
                <w:szCs w:val="20"/>
              </w:rPr>
              <w:t>der</w:t>
            </w:r>
            <w:r w:rsidRPr="00DE63F0">
              <w:rPr>
                <w:sz w:val="20"/>
                <w:szCs w:val="20"/>
              </w:rPr>
              <w:t xml:space="preserve"> Operation</w:t>
            </w:r>
            <w:r w:rsidR="00590171" w:rsidRPr="00DE63F0">
              <w:rPr>
                <w:sz w:val="20"/>
                <w:szCs w:val="20"/>
              </w:rPr>
              <w:t>en</w:t>
            </w:r>
            <w:r w:rsidRPr="00DE63F0">
              <w:rPr>
                <w:sz w:val="20"/>
                <w:szCs w:val="20"/>
              </w:rPr>
              <w:t xml:space="preserve"> </w:t>
            </w:r>
            <w:r w:rsidR="00590171" w:rsidRPr="00DE63F0">
              <w:rPr>
                <w:sz w:val="20"/>
                <w:szCs w:val="20"/>
              </w:rPr>
              <w:t xml:space="preserve">PerformUpdates </w:t>
            </w:r>
            <w:r w:rsidRPr="00DE63F0">
              <w:rPr>
                <w:sz w:val="20"/>
                <w:szCs w:val="20"/>
              </w:rPr>
              <w:t xml:space="preserve">müssen folgende Werte in der Probe </w:t>
            </w:r>
            <w:r w:rsidR="002A1ABA" w:rsidRPr="00DE63F0">
              <w:rPr>
                <w:sz w:val="20"/>
                <w:szCs w:val="20"/>
              </w:rPr>
              <w:t xml:space="preserve">individuell </w:t>
            </w:r>
            <w:r w:rsidRPr="00DE63F0">
              <w:rPr>
                <w:sz w:val="20"/>
                <w:szCs w:val="20"/>
              </w:rPr>
              <w:t xml:space="preserve">für den jeweiligen </w:t>
            </w:r>
            <w:r w:rsidR="00590171" w:rsidRPr="00DE63F0">
              <w:rPr>
                <w:sz w:val="20"/>
                <w:szCs w:val="20"/>
              </w:rPr>
              <w:t>Fachdienst</w:t>
            </w:r>
            <w:r w:rsidRPr="00DE63F0">
              <w:rPr>
                <w:sz w:val="20"/>
                <w:szCs w:val="20"/>
              </w:rPr>
              <w:t xml:space="preserve"> konfigurierbar sein</w:t>
            </w:r>
            <w:r w:rsidR="004C15DB" w:rsidRPr="00DE63F0">
              <w:rPr>
                <w:sz w:val="20"/>
                <w:szCs w:val="20"/>
              </w:rPr>
              <w:t>:</w:t>
            </w:r>
          </w:p>
          <w:p w:rsidR="0081617D" w:rsidRPr="00DE63F0" w:rsidRDefault="0081617D" w:rsidP="009202EC">
            <w:pPr>
              <w:pStyle w:val="Listenabsatz"/>
              <w:numPr>
                <w:ilvl w:val="0"/>
                <w:numId w:val="12"/>
              </w:numPr>
              <w:rPr>
                <w:sz w:val="20"/>
                <w:szCs w:val="20"/>
              </w:rPr>
            </w:pPr>
            <w:r w:rsidRPr="00DE63F0">
              <w:rPr>
                <w:sz w:val="20"/>
                <w:szCs w:val="20"/>
              </w:rPr>
              <w:t xml:space="preserve">URL des </w:t>
            </w:r>
            <w:r w:rsidR="00590171" w:rsidRPr="00DE63F0">
              <w:rPr>
                <w:sz w:val="20"/>
                <w:szCs w:val="20"/>
              </w:rPr>
              <w:t>Fachdienstes</w:t>
            </w:r>
          </w:p>
          <w:p w:rsidR="0081617D" w:rsidRPr="00DE63F0" w:rsidRDefault="0081617D" w:rsidP="009202EC">
            <w:pPr>
              <w:pStyle w:val="Listenabsatz"/>
              <w:numPr>
                <w:ilvl w:val="0"/>
                <w:numId w:val="11"/>
              </w:numPr>
              <w:rPr>
                <w:sz w:val="20"/>
                <w:szCs w:val="20"/>
              </w:rPr>
            </w:pPr>
            <w:r w:rsidRPr="00DE63F0">
              <w:rPr>
                <w:sz w:val="20"/>
                <w:szCs w:val="20"/>
              </w:rPr>
              <w:t>ICCSN</w:t>
            </w:r>
          </w:p>
          <w:p w:rsidR="00590171" w:rsidRPr="00DE63F0" w:rsidRDefault="00590171" w:rsidP="009202EC">
            <w:pPr>
              <w:pStyle w:val="Listenabsatz"/>
              <w:numPr>
                <w:ilvl w:val="0"/>
                <w:numId w:val="11"/>
              </w:numPr>
              <w:rPr>
                <w:sz w:val="20"/>
                <w:szCs w:val="20"/>
              </w:rPr>
            </w:pPr>
            <w:r w:rsidRPr="00DE63F0">
              <w:rPr>
                <w:sz w:val="20"/>
                <w:szCs w:val="20"/>
              </w:rPr>
              <w:t>ServiceType (VSD | CMS)</w:t>
            </w:r>
          </w:p>
          <w:p w:rsidR="0081617D" w:rsidRPr="00DE63F0" w:rsidRDefault="0081617D" w:rsidP="009202EC">
            <w:pPr>
              <w:pStyle w:val="Listenabsatz"/>
              <w:numPr>
                <w:ilvl w:val="0"/>
                <w:numId w:val="11"/>
              </w:numPr>
              <w:rPr>
                <w:sz w:val="20"/>
                <w:szCs w:val="20"/>
              </w:rPr>
            </w:pPr>
            <w:r w:rsidRPr="00DE63F0">
              <w:rPr>
                <w:sz w:val="20"/>
                <w:szCs w:val="20"/>
              </w:rPr>
              <w:t>Provider ID</w:t>
            </w:r>
          </w:p>
          <w:p w:rsidR="00590171" w:rsidRPr="00DE63F0" w:rsidRDefault="00590171" w:rsidP="009202EC">
            <w:pPr>
              <w:pStyle w:val="Listenabsatz"/>
              <w:numPr>
                <w:ilvl w:val="0"/>
                <w:numId w:val="11"/>
              </w:numPr>
              <w:rPr>
                <w:sz w:val="20"/>
                <w:szCs w:val="20"/>
              </w:rPr>
            </w:pPr>
            <w:r w:rsidRPr="00DE63F0">
              <w:rPr>
                <w:sz w:val="20"/>
                <w:szCs w:val="20"/>
              </w:rPr>
              <w:t>UpdateID</w:t>
            </w:r>
            <w:r w:rsidR="00486A07" w:rsidRPr="00DE63F0">
              <w:rPr>
                <w:sz w:val="20"/>
                <w:szCs w:val="20"/>
              </w:rPr>
              <w:t xml:space="preserve"> </w:t>
            </w:r>
          </w:p>
          <w:p w:rsidR="00486A07" w:rsidRPr="00DE63F0" w:rsidRDefault="00486A07" w:rsidP="00323772">
            <w:pPr>
              <w:rPr>
                <w:sz w:val="20"/>
                <w:szCs w:val="20"/>
              </w:rPr>
            </w:pPr>
            <w:r w:rsidRPr="00DE63F0">
              <w:rPr>
                <w:sz w:val="20"/>
                <w:szCs w:val="20"/>
              </w:rPr>
              <w:t xml:space="preserve">Die UpdateID </w:t>
            </w:r>
            <w:r w:rsidR="00116E53" w:rsidRPr="00DE63F0">
              <w:rPr>
                <w:sz w:val="20"/>
                <w:szCs w:val="20"/>
              </w:rPr>
              <w:t>muss</w:t>
            </w:r>
            <w:r w:rsidRPr="00DE63F0">
              <w:rPr>
                <w:sz w:val="20"/>
                <w:szCs w:val="20"/>
              </w:rPr>
              <w:t xml:space="preserve"> konfigurier</w:t>
            </w:r>
            <w:r w:rsidR="00116E53" w:rsidRPr="00DE63F0">
              <w:rPr>
                <w:sz w:val="20"/>
                <w:szCs w:val="20"/>
              </w:rPr>
              <w:t>bar</w:t>
            </w:r>
            <w:r w:rsidRPr="00DE63F0">
              <w:rPr>
                <w:sz w:val="20"/>
                <w:szCs w:val="20"/>
              </w:rPr>
              <w:t xml:space="preserve"> </w:t>
            </w:r>
            <w:r w:rsidR="00116E53" w:rsidRPr="00DE63F0">
              <w:rPr>
                <w:sz w:val="20"/>
                <w:szCs w:val="20"/>
              </w:rPr>
              <w:t>und</w:t>
            </w:r>
            <w:r w:rsidRPr="00DE63F0">
              <w:rPr>
                <w:sz w:val="20"/>
                <w:szCs w:val="20"/>
              </w:rPr>
              <w:t xml:space="preserve"> aus der vorangehenden Operation GetUpdateFlags übern</w:t>
            </w:r>
            <w:r w:rsidR="00116E53" w:rsidRPr="00DE63F0">
              <w:rPr>
                <w:sz w:val="20"/>
                <w:szCs w:val="20"/>
              </w:rPr>
              <w:t>ehmbar sein</w:t>
            </w:r>
            <w:r w:rsidRPr="00DE63F0">
              <w:rPr>
                <w:sz w:val="20"/>
                <w:szCs w:val="20"/>
              </w:rPr>
              <w:t>.</w:t>
            </w:r>
          </w:p>
          <w:p w:rsidR="0006660B" w:rsidRPr="00AE7057" w:rsidRDefault="0006660B" w:rsidP="009202EC">
            <w:pPr>
              <w:pStyle w:val="Listenabsatz"/>
              <w:numPr>
                <w:ilvl w:val="0"/>
                <w:numId w:val="11"/>
              </w:numPr>
              <w:rPr>
                <w:sz w:val="20"/>
                <w:szCs w:val="20"/>
              </w:rPr>
            </w:pPr>
            <w:r w:rsidRPr="00AE7057">
              <w:rPr>
                <w:sz w:val="20"/>
                <w:szCs w:val="20"/>
              </w:rPr>
              <w:t>Der kartenindividuelle symmetrische Schlüssel für die ICCSN muss optionaler konfigurierbar sein.</w:t>
            </w:r>
          </w:p>
          <w:p w:rsidR="00D84AD9" w:rsidRPr="00DE63F0" w:rsidRDefault="00D84AD9" w:rsidP="009202EC">
            <w:pPr>
              <w:pStyle w:val="Listenabsatz"/>
              <w:numPr>
                <w:ilvl w:val="0"/>
                <w:numId w:val="11"/>
              </w:numPr>
              <w:rPr>
                <w:sz w:val="20"/>
                <w:szCs w:val="20"/>
              </w:rPr>
            </w:pPr>
            <w:r w:rsidRPr="00AE7057">
              <w:rPr>
                <w:sz w:val="20"/>
                <w:szCs w:val="20"/>
              </w:rPr>
              <w:t>Update Flag verbrauchen (ja/nein</w:t>
            </w:r>
            <w:r w:rsidRPr="00DE63F0">
              <w:rPr>
                <w:sz w:val="20"/>
                <w:szCs w:val="20"/>
              </w:rPr>
              <w:t>)</w:t>
            </w:r>
          </w:p>
          <w:p w:rsidR="002E13E4" w:rsidRPr="00DE63F0" w:rsidRDefault="002E13E4" w:rsidP="009202EC">
            <w:pPr>
              <w:pStyle w:val="Listenabsatz"/>
              <w:numPr>
                <w:ilvl w:val="0"/>
                <w:numId w:val="11"/>
              </w:numPr>
              <w:rPr>
                <w:sz w:val="20"/>
                <w:szCs w:val="20"/>
              </w:rPr>
            </w:pPr>
            <w:r w:rsidRPr="00DE63F0">
              <w:rPr>
                <w:sz w:val="20"/>
                <w:szCs w:val="20"/>
              </w:rPr>
              <w:t>Erwartete Fachdienstantwort/Fehlercode</w:t>
            </w:r>
          </w:p>
          <w:p w:rsidR="00370FA6" w:rsidRPr="00DE63F0" w:rsidRDefault="00370FA6" w:rsidP="00323772">
            <w:pPr>
              <w:rPr>
                <w:sz w:val="20"/>
                <w:szCs w:val="20"/>
              </w:rPr>
            </w:pPr>
            <w:r w:rsidRPr="00DE63F0">
              <w:rPr>
                <w:sz w:val="20"/>
                <w:szCs w:val="20"/>
              </w:rPr>
              <w:t>Die Probe muss sowohl korrekte Fachdienst</w:t>
            </w:r>
            <w:r w:rsidR="00CB51C1">
              <w:rPr>
                <w:sz w:val="20"/>
                <w:szCs w:val="20"/>
              </w:rPr>
              <w:t>-</w:t>
            </w:r>
            <w:r w:rsidRPr="00DE63F0">
              <w:rPr>
                <w:sz w:val="20"/>
                <w:szCs w:val="20"/>
              </w:rPr>
              <w:t xml:space="preserve">Antworten  wie auch einen SOAP-Fehler mit Fehlercode (z.B. 12101) </w:t>
            </w:r>
            <w:r w:rsidR="002A4580" w:rsidRPr="00DE63F0">
              <w:rPr>
                <w:sz w:val="20"/>
                <w:szCs w:val="20"/>
              </w:rPr>
              <w:t xml:space="preserve">oder den Abbruch der Kommunikation beim Aufbau des sicheren Kanals vom Fachdienst zur eGK als </w:t>
            </w:r>
            <w:r w:rsidRPr="00DE63F0">
              <w:rPr>
                <w:sz w:val="20"/>
                <w:szCs w:val="20"/>
              </w:rPr>
              <w:t>erwartete Antwort akzeptieren.</w:t>
            </w:r>
          </w:p>
          <w:p w:rsidR="0081617D" w:rsidRPr="00DE63F0" w:rsidRDefault="0081617D" w:rsidP="00323772">
            <w:pPr>
              <w:rPr>
                <w:sz w:val="20"/>
                <w:szCs w:val="20"/>
              </w:rPr>
            </w:pPr>
            <w:r w:rsidRPr="00DE63F0">
              <w:rPr>
                <w:sz w:val="20"/>
                <w:szCs w:val="20"/>
              </w:rPr>
              <w:t xml:space="preserve">Die Probe muss über ein TLS-Client-Zertifikat (C.FD.TLS-C) für den Verbindungsaufbau zum </w:t>
            </w:r>
            <w:r w:rsidR="00590171" w:rsidRPr="00DE63F0">
              <w:rPr>
                <w:sz w:val="20"/>
                <w:szCs w:val="20"/>
              </w:rPr>
              <w:t>Fachdienst</w:t>
            </w:r>
            <w:r w:rsidRPr="00DE63F0">
              <w:rPr>
                <w:sz w:val="20"/>
                <w:szCs w:val="20"/>
              </w:rPr>
              <w:t xml:space="preserve"> verfügen.</w:t>
            </w:r>
          </w:p>
        </w:tc>
      </w:tr>
      <w:tr w:rsidR="0081617D" w:rsidRPr="00DE63F0" w:rsidTr="00CD26AC">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81617D" w:rsidRPr="00DE63F0" w:rsidRDefault="0081617D" w:rsidP="00323772">
            <w:pPr>
              <w:rPr>
                <w:b/>
                <w:sz w:val="20"/>
                <w:szCs w:val="20"/>
              </w:rPr>
            </w:pPr>
            <w:r w:rsidRPr="00DE63F0">
              <w:rPr>
                <w:b/>
                <w:sz w:val="20"/>
                <w:szCs w:val="20"/>
              </w:rPr>
              <w:t>Nachbedingung</w:t>
            </w:r>
          </w:p>
        </w:tc>
        <w:tc>
          <w:tcPr>
            <w:tcW w:w="7107" w:type="dxa"/>
            <w:gridSpan w:val="2"/>
            <w:shd w:val="clear" w:color="auto" w:fill="auto"/>
            <w:vAlign w:val="center"/>
            <w:hideMark/>
          </w:tcPr>
          <w:p w:rsidR="0081617D" w:rsidRPr="00DE63F0" w:rsidRDefault="0081617D" w:rsidP="00323772">
            <w:pPr>
              <w:rPr>
                <w:sz w:val="20"/>
                <w:szCs w:val="20"/>
              </w:rPr>
            </w:pPr>
            <w:r w:rsidRPr="00DE63F0">
              <w:rPr>
                <w:sz w:val="20"/>
                <w:szCs w:val="20"/>
              </w:rPr>
              <w:t xml:space="preserve">Im Service Monitoring müssen für </w:t>
            </w:r>
            <w:r w:rsidR="002A1ABA" w:rsidRPr="00DE63F0">
              <w:rPr>
                <w:sz w:val="20"/>
                <w:szCs w:val="20"/>
              </w:rPr>
              <w:t xml:space="preserve">die gesamte Probe und für </w:t>
            </w:r>
            <w:r w:rsidRPr="00DE63F0">
              <w:rPr>
                <w:sz w:val="20"/>
                <w:szCs w:val="20"/>
              </w:rPr>
              <w:t>die Teilschritte des Probe-Ablaufs die dort definierten Daten verfügbar sein.</w:t>
            </w:r>
          </w:p>
        </w:tc>
      </w:tr>
      <w:tr w:rsidR="0081617D" w:rsidRPr="00DE63F0" w:rsidTr="00CD26AC">
        <w:tblPrEx>
          <w:tblCellMar>
            <w:left w:w="70" w:type="dxa"/>
            <w:right w:w="70" w:type="dxa"/>
          </w:tblCellMar>
          <w:tblLook w:val="04A0" w:firstRow="1" w:lastRow="0" w:firstColumn="1" w:lastColumn="0" w:noHBand="0" w:noVBand="1"/>
        </w:tblPrEx>
        <w:trPr>
          <w:trHeight w:val="510"/>
        </w:trPr>
        <w:tc>
          <w:tcPr>
            <w:tcW w:w="1700" w:type="dxa"/>
            <w:vMerge w:val="restart"/>
            <w:shd w:val="clear" w:color="000000" w:fill="D9D9D9"/>
            <w:vAlign w:val="center"/>
            <w:hideMark/>
          </w:tcPr>
          <w:p w:rsidR="0081617D" w:rsidRPr="00DE63F0" w:rsidRDefault="0081617D" w:rsidP="00323772">
            <w:pPr>
              <w:rPr>
                <w:b/>
                <w:sz w:val="20"/>
                <w:szCs w:val="20"/>
              </w:rPr>
            </w:pPr>
            <w:r w:rsidRPr="00DE63F0">
              <w:rPr>
                <w:b/>
                <w:sz w:val="20"/>
                <w:szCs w:val="20"/>
              </w:rPr>
              <w:t>Standardablauf</w:t>
            </w:r>
          </w:p>
        </w:tc>
        <w:tc>
          <w:tcPr>
            <w:tcW w:w="7107" w:type="dxa"/>
            <w:gridSpan w:val="2"/>
            <w:shd w:val="clear" w:color="auto" w:fill="auto"/>
            <w:vAlign w:val="center"/>
            <w:hideMark/>
          </w:tcPr>
          <w:p w:rsidR="0081617D" w:rsidRPr="00DE63F0" w:rsidRDefault="0081617D" w:rsidP="00323772">
            <w:pPr>
              <w:rPr>
                <w:sz w:val="20"/>
                <w:szCs w:val="20"/>
              </w:rPr>
            </w:pPr>
            <w:r w:rsidRPr="00DE63F0">
              <w:rPr>
                <w:sz w:val="20"/>
                <w:szCs w:val="20"/>
              </w:rPr>
              <w:t xml:space="preserve">1. </w:t>
            </w:r>
            <w:r w:rsidR="004C15DB" w:rsidRPr="00DE63F0">
              <w:rPr>
                <w:sz w:val="20"/>
                <w:szCs w:val="20"/>
              </w:rPr>
              <w:t>Für jeden Fachdienst:</w:t>
            </w:r>
          </w:p>
        </w:tc>
      </w:tr>
      <w:tr w:rsidR="004C15DB" w:rsidRPr="00DE63F0" w:rsidTr="00CD26AC">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4C15DB" w:rsidRPr="00DE63F0" w:rsidRDefault="004C15DB" w:rsidP="00323772">
            <w:pPr>
              <w:rPr>
                <w:sz w:val="20"/>
                <w:szCs w:val="20"/>
              </w:rPr>
            </w:pPr>
          </w:p>
        </w:tc>
        <w:tc>
          <w:tcPr>
            <w:tcW w:w="7107" w:type="dxa"/>
            <w:gridSpan w:val="2"/>
            <w:shd w:val="clear" w:color="auto" w:fill="auto"/>
            <w:vAlign w:val="center"/>
          </w:tcPr>
          <w:p w:rsidR="004C15DB" w:rsidRPr="00DE63F0" w:rsidRDefault="004C15DB" w:rsidP="00323772">
            <w:pPr>
              <w:rPr>
                <w:sz w:val="20"/>
                <w:szCs w:val="20"/>
              </w:rPr>
            </w:pPr>
            <w:r w:rsidRPr="00DE63F0">
              <w:rPr>
                <w:rFonts w:eastAsia="Times New Roman" w:cs="Arial"/>
                <w:color w:val="000000"/>
                <w:sz w:val="20"/>
                <w:szCs w:val="20"/>
              </w:rPr>
              <w:t xml:space="preserve">1.1. </w:t>
            </w:r>
            <w:r w:rsidRPr="00DE63F0">
              <w:rPr>
                <w:sz w:val="20"/>
                <w:szCs w:val="20"/>
              </w:rPr>
              <w:t xml:space="preserve">Ermittlung der IP-Adresse des Fachdienstes durch eine DNS-Anfrage </w:t>
            </w:r>
            <w:r w:rsidR="00CB28A0">
              <w:rPr>
                <w:sz w:val="20"/>
                <w:szCs w:val="20"/>
              </w:rPr>
              <w:t>(</w:t>
            </w:r>
            <w:r w:rsidR="00567B52">
              <w:rPr>
                <w:sz w:val="20"/>
                <w:szCs w:val="20"/>
              </w:rPr>
              <w:t>DNS-SRV-</w:t>
            </w:r>
            <w:r w:rsidR="00CB28A0" w:rsidRPr="00062B08">
              <w:rPr>
                <w:sz w:val="20"/>
                <w:szCs w:val="20"/>
              </w:rPr>
              <w:t>Fachdienst</w:t>
            </w:r>
            <w:r w:rsidR="00CB28A0">
              <w:rPr>
                <w:sz w:val="20"/>
                <w:szCs w:val="20"/>
              </w:rPr>
              <w:t xml:space="preserve">) </w:t>
            </w:r>
            <w:r w:rsidRPr="00DE63F0">
              <w:rPr>
                <w:sz w:val="20"/>
                <w:szCs w:val="20"/>
              </w:rPr>
              <w:t>mit TUC_SM_001_DNS_Name_Resolution.</w:t>
            </w:r>
          </w:p>
        </w:tc>
      </w:tr>
      <w:tr w:rsidR="0081617D" w:rsidRPr="00DE63F0" w:rsidTr="00CD26AC">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81617D" w:rsidRPr="00DE63F0" w:rsidRDefault="0081617D" w:rsidP="00323772">
            <w:pPr>
              <w:rPr>
                <w:sz w:val="20"/>
                <w:szCs w:val="20"/>
              </w:rPr>
            </w:pPr>
          </w:p>
        </w:tc>
        <w:tc>
          <w:tcPr>
            <w:tcW w:w="7107" w:type="dxa"/>
            <w:gridSpan w:val="2"/>
            <w:shd w:val="clear" w:color="auto" w:fill="auto"/>
            <w:vAlign w:val="center"/>
          </w:tcPr>
          <w:p w:rsidR="0081617D" w:rsidRPr="00DE63F0" w:rsidRDefault="004C15DB" w:rsidP="00323772">
            <w:pPr>
              <w:rPr>
                <w:sz w:val="20"/>
                <w:szCs w:val="20"/>
              </w:rPr>
            </w:pPr>
            <w:r w:rsidRPr="00DE63F0">
              <w:rPr>
                <w:sz w:val="20"/>
                <w:szCs w:val="20"/>
              </w:rPr>
              <w:t>1.</w:t>
            </w:r>
            <w:r w:rsidR="0081617D" w:rsidRPr="00DE63F0">
              <w:rPr>
                <w:sz w:val="20"/>
                <w:szCs w:val="20"/>
              </w:rPr>
              <w:t xml:space="preserve">2. Verbindungsaufbau zum </w:t>
            </w:r>
            <w:r w:rsidR="00590171" w:rsidRPr="00DE63F0">
              <w:rPr>
                <w:sz w:val="20"/>
                <w:szCs w:val="20"/>
              </w:rPr>
              <w:t>Fachdienst</w:t>
            </w:r>
            <w:r w:rsidR="0081617D" w:rsidRPr="00DE63F0">
              <w:rPr>
                <w:sz w:val="20"/>
                <w:szCs w:val="20"/>
              </w:rPr>
              <w:t xml:space="preserve"> unter Nutzung des TLS-Client-Zertifikats. </w:t>
            </w:r>
          </w:p>
        </w:tc>
      </w:tr>
      <w:tr w:rsidR="0081617D" w:rsidRPr="00DE63F0" w:rsidTr="00CD26AC">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81617D" w:rsidRPr="00DE63F0" w:rsidRDefault="0081617D" w:rsidP="00323772">
            <w:pPr>
              <w:rPr>
                <w:sz w:val="20"/>
                <w:szCs w:val="20"/>
              </w:rPr>
            </w:pPr>
          </w:p>
        </w:tc>
        <w:tc>
          <w:tcPr>
            <w:tcW w:w="7107" w:type="dxa"/>
            <w:gridSpan w:val="2"/>
            <w:shd w:val="clear" w:color="auto" w:fill="auto"/>
            <w:vAlign w:val="center"/>
          </w:tcPr>
          <w:p w:rsidR="0081617D" w:rsidRPr="00DE63F0" w:rsidRDefault="00486A07" w:rsidP="00323772">
            <w:pPr>
              <w:rPr>
                <w:sz w:val="20"/>
                <w:szCs w:val="20"/>
              </w:rPr>
            </w:pPr>
            <w:r w:rsidRPr="00DE63F0">
              <w:rPr>
                <w:sz w:val="20"/>
                <w:szCs w:val="20"/>
              </w:rPr>
              <w:t xml:space="preserve">1.3 </w:t>
            </w:r>
            <w:r w:rsidR="00370FA6" w:rsidRPr="00DE63F0">
              <w:rPr>
                <w:sz w:val="20"/>
                <w:szCs w:val="20"/>
              </w:rPr>
              <w:t>Durchführung einer komplette Aktualisierung der eGK mit den SOAP-Requests PerformUpdates und GetNextCommandPackage gemäß [gemSpec_SST_FD_VSDM#4]</w:t>
            </w:r>
            <w:r w:rsidR="0081617D" w:rsidRPr="00DE63F0">
              <w:rPr>
                <w:sz w:val="20"/>
                <w:szCs w:val="20"/>
              </w:rPr>
              <w:t xml:space="preserve"> unter Nutz</w:t>
            </w:r>
            <w:r w:rsidR="00370FA6" w:rsidRPr="00DE63F0">
              <w:rPr>
                <w:sz w:val="20"/>
                <w:szCs w:val="20"/>
              </w:rPr>
              <w:t>ung der Konfigurationsparameter</w:t>
            </w:r>
            <w:r w:rsidR="0081617D" w:rsidRPr="00DE63F0">
              <w:rPr>
                <w:sz w:val="20"/>
                <w:szCs w:val="20"/>
              </w:rPr>
              <w:t>.</w:t>
            </w:r>
          </w:p>
          <w:p w:rsidR="002A4580" w:rsidRPr="00DE63F0" w:rsidRDefault="002A4580" w:rsidP="00323772">
            <w:pPr>
              <w:rPr>
                <w:sz w:val="20"/>
                <w:szCs w:val="20"/>
              </w:rPr>
            </w:pPr>
            <w:r w:rsidRPr="00DE63F0">
              <w:rPr>
                <w:sz w:val="20"/>
                <w:szCs w:val="20"/>
              </w:rPr>
              <w:t>Abhängig von den Konfigurationsparametern kann der Fachdienst mit einem SOAP-Fehler antworten</w:t>
            </w:r>
            <w:r w:rsidR="00D84AD9" w:rsidRPr="00DE63F0">
              <w:rPr>
                <w:sz w:val="20"/>
                <w:szCs w:val="20"/>
              </w:rPr>
              <w:t xml:space="preserve"> wenn z.B. keine „echte“ ICCSN genutzt wird oder kein Update vorliegt</w:t>
            </w:r>
            <w:r w:rsidRPr="00DE63F0">
              <w:rPr>
                <w:sz w:val="20"/>
                <w:szCs w:val="20"/>
              </w:rPr>
              <w:t>.</w:t>
            </w:r>
          </w:p>
          <w:p w:rsidR="00486A07" w:rsidRPr="00DE63F0" w:rsidRDefault="00486A07" w:rsidP="00323772">
            <w:pPr>
              <w:rPr>
                <w:sz w:val="20"/>
                <w:szCs w:val="20"/>
              </w:rPr>
            </w:pPr>
            <w:r w:rsidRPr="00DE63F0">
              <w:rPr>
                <w:sz w:val="20"/>
                <w:szCs w:val="20"/>
              </w:rPr>
              <w:t>Falls der kartenindividuelle symmetrische Schlüssel für die ICCSN nicht vorliegt</w:t>
            </w:r>
            <w:r w:rsidR="00CB51C1">
              <w:rPr>
                <w:sz w:val="20"/>
                <w:szCs w:val="20"/>
              </w:rPr>
              <w:t>,</w:t>
            </w:r>
            <w:r w:rsidRPr="00DE63F0">
              <w:rPr>
                <w:sz w:val="20"/>
                <w:szCs w:val="20"/>
              </w:rPr>
              <w:t xml:space="preserve"> wird </w:t>
            </w:r>
            <w:r w:rsidR="002A1ABA" w:rsidRPr="00DE63F0">
              <w:rPr>
                <w:sz w:val="20"/>
                <w:szCs w:val="20"/>
              </w:rPr>
              <w:t xml:space="preserve">nach Senden des </w:t>
            </w:r>
            <w:r w:rsidRPr="00DE63F0">
              <w:rPr>
                <w:sz w:val="20"/>
                <w:szCs w:val="20"/>
              </w:rPr>
              <w:t>PerformUpdates an den Fachdienst der Probe</w:t>
            </w:r>
            <w:r w:rsidR="000B5E0D">
              <w:rPr>
                <w:sz w:val="20"/>
                <w:szCs w:val="20"/>
              </w:rPr>
              <w:t>-L</w:t>
            </w:r>
            <w:r w:rsidRPr="00DE63F0">
              <w:rPr>
                <w:sz w:val="20"/>
                <w:szCs w:val="20"/>
              </w:rPr>
              <w:t>auf für diesen Fachdienst m</w:t>
            </w:r>
            <w:r w:rsidR="002A1ABA" w:rsidRPr="00DE63F0">
              <w:rPr>
                <w:sz w:val="20"/>
                <w:szCs w:val="20"/>
              </w:rPr>
              <w:t xml:space="preserve">it einem Fehler beendet. </w:t>
            </w:r>
          </w:p>
          <w:p w:rsidR="00D84AD9" w:rsidRPr="00DE63F0" w:rsidRDefault="00D84AD9" w:rsidP="00323772">
            <w:pPr>
              <w:rPr>
                <w:sz w:val="20"/>
                <w:szCs w:val="20"/>
              </w:rPr>
            </w:pPr>
            <w:r w:rsidRPr="00DE63F0">
              <w:rPr>
                <w:sz w:val="20"/>
                <w:szCs w:val="20"/>
              </w:rPr>
              <w:t>Falls Konfigurationsparameter „Update Flag verbrauchen“ auf „nein“ gesetzt ist</w:t>
            </w:r>
            <w:r w:rsidR="00CB51C1">
              <w:rPr>
                <w:sz w:val="20"/>
                <w:szCs w:val="20"/>
              </w:rPr>
              <w:t>,</w:t>
            </w:r>
            <w:r w:rsidRPr="00DE63F0">
              <w:rPr>
                <w:sz w:val="20"/>
                <w:szCs w:val="20"/>
              </w:rPr>
              <w:t xml:space="preserve"> muss die Aktualisierung bei dem letzten GetNextCommandPackage mittels dem Element Abort abgebrochen</w:t>
            </w:r>
            <w:r w:rsidR="00CB51C1">
              <w:rPr>
                <w:sz w:val="20"/>
                <w:szCs w:val="20"/>
              </w:rPr>
              <w:t xml:space="preserve"> werden</w:t>
            </w:r>
            <w:r w:rsidRPr="00DE63F0">
              <w:rPr>
                <w:sz w:val="20"/>
                <w:szCs w:val="20"/>
              </w:rPr>
              <w:t>, so dass das Update-Flag nach dem Aktualisierungsversuch nicht im Fachdienst UFS gelöscht wird und erneut für eine Aktualisierung verwendet werden kann.</w:t>
            </w:r>
          </w:p>
        </w:tc>
      </w:tr>
      <w:tr w:rsidR="0081617D" w:rsidRPr="00DE63F0" w:rsidTr="00CD26AC">
        <w:tblPrEx>
          <w:tblCellMar>
            <w:left w:w="70" w:type="dxa"/>
            <w:right w:w="70" w:type="dxa"/>
          </w:tblCellMar>
          <w:tblLook w:val="04A0" w:firstRow="1" w:lastRow="0" w:firstColumn="1" w:lastColumn="0" w:noHBand="0" w:noVBand="1"/>
        </w:tblPrEx>
        <w:trPr>
          <w:trHeight w:val="751"/>
        </w:trPr>
        <w:tc>
          <w:tcPr>
            <w:tcW w:w="1700" w:type="dxa"/>
            <w:vMerge/>
            <w:vAlign w:val="center"/>
            <w:hideMark/>
          </w:tcPr>
          <w:p w:rsidR="0081617D" w:rsidRPr="00DE63F0" w:rsidRDefault="0081617D" w:rsidP="00323772">
            <w:pPr>
              <w:rPr>
                <w:sz w:val="20"/>
                <w:szCs w:val="20"/>
              </w:rPr>
            </w:pPr>
          </w:p>
        </w:tc>
        <w:tc>
          <w:tcPr>
            <w:tcW w:w="7107" w:type="dxa"/>
            <w:gridSpan w:val="2"/>
            <w:shd w:val="clear" w:color="auto" w:fill="auto"/>
            <w:vAlign w:val="center"/>
            <w:hideMark/>
          </w:tcPr>
          <w:p w:rsidR="00D46736" w:rsidRPr="00DE63F0" w:rsidRDefault="004C15DB" w:rsidP="00323772">
            <w:pPr>
              <w:rPr>
                <w:sz w:val="20"/>
                <w:szCs w:val="20"/>
              </w:rPr>
            </w:pPr>
            <w:r w:rsidRPr="00DE63F0">
              <w:rPr>
                <w:sz w:val="20"/>
                <w:szCs w:val="20"/>
              </w:rPr>
              <w:t>1.</w:t>
            </w:r>
            <w:r w:rsidR="0081617D" w:rsidRPr="00DE63F0">
              <w:rPr>
                <w:sz w:val="20"/>
                <w:szCs w:val="20"/>
              </w:rPr>
              <w:t xml:space="preserve">4. </w:t>
            </w:r>
            <w:r w:rsidR="00D46736" w:rsidRPr="00DE63F0">
              <w:rPr>
                <w:sz w:val="20"/>
                <w:szCs w:val="20"/>
              </w:rPr>
              <w:t>Das vom Fachdienst gelieferte Ergebnis wird mit der erwarteten Fachdienstantwort/Fehlercode verglichen.</w:t>
            </w:r>
          </w:p>
          <w:p w:rsidR="00D46736" w:rsidRPr="00DE63F0" w:rsidRDefault="00D46736" w:rsidP="00323772">
            <w:pPr>
              <w:rPr>
                <w:sz w:val="20"/>
                <w:szCs w:val="20"/>
              </w:rPr>
            </w:pPr>
            <w:r w:rsidRPr="00DE63F0">
              <w:rPr>
                <w:sz w:val="20"/>
                <w:szCs w:val="20"/>
              </w:rPr>
              <w:t>Das Fachdienstergebnis ist von den Konfigurationsparametern ServiceType, ProviderId, UpdateId und ICCSN abhängig.</w:t>
            </w:r>
          </w:p>
          <w:p w:rsidR="00D46736" w:rsidRPr="00DE63F0" w:rsidRDefault="00D46736" w:rsidP="00323772">
            <w:pPr>
              <w:rPr>
                <w:sz w:val="20"/>
                <w:szCs w:val="20"/>
              </w:rPr>
            </w:pPr>
            <w:r w:rsidRPr="00DE63F0">
              <w:rPr>
                <w:sz w:val="20"/>
                <w:szCs w:val="20"/>
              </w:rPr>
              <w:t>Die Probe prüft</w:t>
            </w:r>
            <w:r w:rsidR="00CB51C1">
              <w:rPr>
                <w:sz w:val="20"/>
                <w:szCs w:val="20"/>
              </w:rPr>
              <w:t>,</w:t>
            </w:r>
            <w:r w:rsidRPr="00DE63F0">
              <w:rPr>
                <w:sz w:val="20"/>
                <w:szCs w:val="20"/>
              </w:rPr>
              <w:t xml:space="preserve"> ob die Fachdienstantwort den Erwartungen (siehe Vorbedingungen) entspricht.</w:t>
            </w:r>
          </w:p>
          <w:p w:rsidR="00D46736" w:rsidRPr="00DE63F0" w:rsidRDefault="00D46736" w:rsidP="00323772">
            <w:pPr>
              <w:rPr>
                <w:sz w:val="20"/>
                <w:szCs w:val="20"/>
              </w:rPr>
            </w:pPr>
            <w:r w:rsidRPr="00DE63F0">
              <w:rPr>
                <w:sz w:val="20"/>
                <w:szCs w:val="20"/>
              </w:rPr>
              <w:t>Falls die Fachdienstantwort von dem erwarteten Ergebnis abweicht</w:t>
            </w:r>
            <w:r w:rsidR="0006660B">
              <w:rPr>
                <w:sz w:val="20"/>
                <w:szCs w:val="20"/>
              </w:rPr>
              <w:t>,</w:t>
            </w:r>
            <w:r w:rsidRPr="00DE63F0">
              <w:rPr>
                <w:sz w:val="20"/>
                <w:szCs w:val="20"/>
              </w:rPr>
              <w:t xml:space="preserve"> wird das in den Daten für das Service Monitoring erfasst.</w:t>
            </w:r>
          </w:p>
          <w:p w:rsidR="00D46736" w:rsidRPr="00DE63F0" w:rsidRDefault="00D46736" w:rsidP="00323772">
            <w:pPr>
              <w:rPr>
                <w:sz w:val="20"/>
                <w:szCs w:val="20"/>
              </w:rPr>
            </w:pPr>
          </w:p>
          <w:p w:rsidR="003A3F00" w:rsidRPr="00DE63F0" w:rsidRDefault="00050892" w:rsidP="00323772">
            <w:pPr>
              <w:rPr>
                <w:sz w:val="20"/>
                <w:szCs w:val="20"/>
              </w:rPr>
            </w:pPr>
            <w:r w:rsidRPr="00DE63F0">
              <w:rPr>
                <w:sz w:val="20"/>
                <w:szCs w:val="20"/>
              </w:rPr>
              <w:t>Zum Beispiel wird f</w:t>
            </w:r>
            <w:r w:rsidR="00D46736" w:rsidRPr="00DE63F0">
              <w:rPr>
                <w:sz w:val="20"/>
                <w:szCs w:val="20"/>
              </w:rPr>
              <w:t>ür eine nicht existierende ICCSN und UpdateId  als Ergebnis ein Gematik SOAP Fault mit Fehlercode 12101 (Für die angegebene Kombination aus ICCSN und Update-Identifier liegt kein Update vor) erwartet.</w:t>
            </w:r>
          </w:p>
        </w:tc>
      </w:tr>
      <w:tr w:rsidR="004C15DB" w:rsidRPr="00DE63F0" w:rsidTr="00CD26AC">
        <w:tblPrEx>
          <w:tblCellMar>
            <w:left w:w="70" w:type="dxa"/>
            <w:right w:w="70" w:type="dxa"/>
          </w:tblCellMar>
          <w:tblLook w:val="04A0" w:firstRow="1" w:lastRow="0" w:firstColumn="1" w:lastColumn="0" w:noHBand="0" w:noVBand="1"/>
        </w:tblPrEx>
        <w:trPr>
          <w:trHeight w:val="780"/>
        </w:trPr>
        <w:tc>
          <w:tcPr>
            <w:tcW w:w="1700" w:type="dxa"/>
            <w:vMerge/>
            <w:vAlign w:val="center"/>
          </w:tcPr>
          <w:p w:rsidR="004C15DB" w:rsidRPr="00DE63F0" w:rsidRDefault="004C15DB" w:rsidP="00323772">
            <w:pPr>
              <w:rPr>
                <w:sz w:val="20"/>
                <w:szCs w:val="20"/>
              </w:rPr>
            </w:pPr>
          </w:p>
        </w:tc>
        <w:tc>
          <w:tcPr>
            <w:tcW w:w="7107" w:type="dxa"/>
            <w:gridSpan w:val="2"/>
            <w:shd w:val="clear" w:color="auto" w:fill="auto"/>
            <w:vAlign w:val="center"/>
          </w:tcPr>
          <w:p w:rsidR="004C15DB" w:rsidRPr="00DE63F0" w:rsidRDefault="004C15DB" w:rsidP="00323772">
            <w:pPr>
              <w:rPr>
                <w:sz w:val="20"/>
                <w:szCs w:val="20"/>
              </w:rPr>
            </w:pPr>
            <w:r w:rsidRPr="00DE63F0">
              <w:rPr>
                <w:sz w:val="20"/>
                <w:szCs w:val="20"/>
              </w:rPr>
              <w:t>1.5. Ermittlung der Service Monitoring</w:t>
            </w:r>
            <w:r w:rsidR="00D91713">
              <w:rPr>
                <w:sz w:val="20"/>
                <w:szCs w:val="20"/>
              </w:rPr>
              <w:t>-</w:t>
            </w:r>
            <w:r w:rsidRPr="00DE63F0">
              <w:rPr>
                <w:sz w:val="20"/>
                <w:szCs w:val="20"/>
              </w:rPr>
              <w:t xml:space="preserve">Daten für Operation PerformUpdates entsprechend </w:t>
            </w:r>
            <w:r w:rsidR="00481041" w:rsidRPr="00DE63F0">
              <w:rPr>
                <w:sz w:val="20"/>
                <w:szCs w:val="20"/>
              </w:rPr>
              <w:t>Tab</w:t>
            </w:r>
            <w:r w:rsidR="009065EE">
              <w:rPr>
                <w:sz w:val="20"/>
                <w:szCs w:val="20"/>
              </w:rPr>
              <w:t>_Service_Monitoring</w:t>
            </w:r>
            <w:r w:rsidR="00481041" w:rsidRPr="00DE63F0">
              <w:rPr>
                <w:sz w:val="20"/>
                <w:szCs w:val="20"/>
              </w:rPr>
              <w:t>_Probe_Daten</w:t>
            </w:r>
            <w:r w:rsidR="00211222" w:rsidRPr="00DE63F0">
              <w:rPr>
                <w:sz w:val="20"/>
                <w:szCs w:val="20"/>
              </w:rPr>
              <w:t xml:space="preserve"> und Erfassung der Performance-Kenngröße „Bearbeitungszeit“</w:t>
            </w:r>
            <w:r w:rsidRPr="00DE63F0">
              <w:rPr>
                <w:sz w:val="20"/>
                <w:szCs w:val="20"/>
              </w:rPr>
              <w:t>.</w:t>
            </w:r>
          </w:p>
        </w:tc>
      </w:tr>
      <w:tr w:rsidR="0081617D" w:rsidRPr="00DE63F0" w:rsidTr="00CD26AC">
        <w:tblPrEx>
          <w:tblCellMar>
            <w:left w:w="70" w:type="dxa"/>
            <w:right w:w="70" w:type="dxa"/>
          </w:tblCellMar>
          <w:tblLook w:val="04A0" w:firstRow="1" w:lastRow="0" w:firstColumn="1" w:lastColumn="0" w:noHBand="0" w:noVBand="1"/>
        </w:tblPrEx>
        <w:trPr>
          <w:trHeight w:val="780"/>
        </w:trPr>
        <w:tc>
          <w:tcPr>
            <w:tcW w:w="1700" w:type="dxa"/>
            <w:vMerge/>
            <w:vAlign w:val="center"/>
            <w:hideMark/>
          </w:tcPr>
          <w:p w:rsidR="0081617D" w:rsidRPr="00DE63F0" w:rsidRDefault="0081617D" w:rsidP="00323772">
            <w:pPr>
              <w:rPr>
                <w:sz w:val="20"/>
                <w:szCs w:val="20"/>
              </w:rPr>
            </w:pPr>
          </w:p>
        </w:tc>
        <w:tc>
          <w:tcPr>
            <w:tcW w:w="7107" w:type="dxa"/>
            <w:gridSpan w:val="2"/>
            <w:shd w:val="clear" w:color="auto" w:fill="auto"/>
            <w:vAlign w:val="center"/>
            <w:hideMark/>
          </w:tcPr>
          <w:p w:rsidR="0081617D" w:rsidRPr="00DE63F0" w:rsidRDefault="004C15DB" w:rsidP="00323772">
            <w:pPr>
              <w:rPr>
                <w:sz w:val="20"/>
                <w:szCs w:val="20"/>
              </w:rPr>
            </w:pPr>
            <w:r w:rsidRPr="00DE63F0">
              <w:rPr>
                <w:sz w:val="20"/>
                <w:szCs w:val="20"/>
              </w:rPr>
              <w:t>2</w:t>
            </w:r>
            <w:r w:rsidR="0081617D" w:rsidRPr="00DE63F0">
              <w:rPr>
                <w:sz w:val="20"/>
                <w:szCs w:val="20"/>
              </w:rPr>
              <w:t xml:space="preserve">. </w:t>
            </w:r>
            <w:r w:rsidRPr="00DE63F0">
              <w:rPr>
                <w:sz w:val="20"/>
                <w:szCs w:val="20"/>
              </w:rPr>
              <w:t>Ermittlung der Service Monitoring</w:t>
            </w:r>
            <w:r w:rsidR="00D91713">
              <w:rPr>
                <w:sz w:val="20"/>
                <w:szCs w:val="20"/>
              </w:rPr>
              <w:t>-</w:t>
            </w:r>
            <w:r w:rsidRPr="00DE63F0">
              <w:rPr>
                <w:sz w:val="20"/>
                <w:szCs w:val="20"/>
              </w:rPr>
              <w:t xml:space="preserve">Daten für die gesamte Probe und Rückgabe aller Datensätze an das Service Monitoring entsprechend </w:t>
            </w:r>
            <w:r w:rsidR="00481041" w:rsidRPr="00DE63F0">
              <w:rPr>
                <w:sz w:val="20"/>
                <w:szCs w:val="20"/>
              </w:rPr>
              <w:t>Tab</w:t>
            </w:r>
            <w:r w:rsidR="009065EE">
              <w:rPr>
                <w:sz w:val="20"/>
                <w:szCs w:val="20"/>
              </w:rPr>
              <w:t>_Service_Monitoring</w:t>
            </w:r>
            <w:r w:rsidR="00481041" w:rsidRPr="00DE63F0">
              <w:rPr>
                <w:sz w:val="20"/>
                <w:szCs w:val="20"/>
              </w:rPr>
              <w:t>_Probe_Daten</w:t>
            </w:r>
            <w:r w:rsidRPr="00DE63F0">
              <w:rPr>
                <w:sz w:val="20"/>
                <w:szCs w:val="20"/>
              </w:rPr>
              <w:t>.</w:t>
            </w:r>
          </w:p>
        </w:tc>
      </w:tr>
      <w:tr w:rsidR="0081617D" w:rsidRPr="00DE63F0" w:rsidTr="00CD26AC">
        <w:tblPrEx>
          <w:tblCellMar>
            <w:left w:w="70" w:type="dxa"/>
            <w:right w:w="70" w:type="dxa"/>
          </w:tblCellMar>
          <w:tblLook w:val="04A0" w:firstRow="1" w:lastRow="0" w:firstColumn="1" w:lastColumn="0" w:noHBand="0" w:noVBand="1"/>
        </w:tblPrEx>
        <w:trPr>
          <w:trHeight w:val="510"/>
        </w:trPr>
        <w:tc>
          <w:tcPr>
            <w:tcW w:w="1700" w:type="dxa"/>
            <w:shd w:val="clear" w:color="000000" w:fill="D9D9D9"/>
            <w:vAlign w:val="center"/>
            <w:hideMark/>
          </w:tcPr>
          <w:p w:rsidR="0081617D" w:rsidRPr="00DE63F0" w:rsidRDefault="0081617D" w:rsidP="00323772">
            <w:pPr>
              <w:rPr>
                <w:b/>
                <w:sz w:val="20"/>
                <w:szCs w:val="20"/>
              </w:rPr>
            </w:pPr>
            <w:r w:rsidRPr="00DE63F0">
              <w:rPr>
                <w:b/>
                <w:sz w:val="20"/>
                <w:szCs w:val="20"/>
              </w:rPr>
              <w:t>Ursachen-Analyse im Fehlerfall</w:t>
            </w:r>
          </w:p>
        </w:tc>
        <w:tc>
          <w:tcPr>
            <w:tcW w:w="7107" w:type="dxa"/>
            <w:gridSpan w:val="2"/>
            <w:shd w:val="clear" w:color="auto" w:fill="auto"/>
            <w:vAlign w:val="center"/>
            <w:hideMark/>
          </w:tcPr>
          <w:p w:rsidR="00D20EBC" w:rsidRPr="00DE63F0" w:rsidRDefault="00673135" w:rsidP="00323772">
            <w:pPr>
              <w:rPr>
                <w:sz w:val="20"/>
                <w:szCs w:val="20"/>
              </w:rPr>
            </w:pPr>
            <w:r w:rsidRPr="00DE63F0">
              <w:rPr>
                <w:sz w:val="20"/>
                <w:szCs w:val="20"/>
              </w:rPr>
              <w:t>Falls im Standardablauf bei den Aufrufen des Fachdienstes Fehler auftreten (es wird keine erwartete Antwort und keine Fehlermeldung geliefert)</w:t>
            </w:r>
            <w:r w:rsidR="00CB51C1">
              <w:rPr>
                <w:sz w:val="20"/>
                <w:szCs w:val="20"/>
              </w:rPr>
              <w:t>,</w:t>
            </w:r>
            <w:r w:rsidRPr="00DE63F0">
              <w:rPr>
                <w:sz w:val="20"/>
                <w:szCs w:val="20"/>
              </w:rPr>
              <w:t xml:space="preserve"> muss die Erreichbarkeit des Dienstes mit TUC_SM_002_Erreichbarkeitsprüfung geprüft und die Probe mit dem nächsten Fachdienst fortgesetzt werden. </w:t>
            </w:r>
            <w:r w:rsidR="00A93575" w:rsidRPr="00DE63F0">
              <w:rPr>
                <w:sz w:val="20"/>
                <w:szCs w:val="20"/>
              </w:rPr>
              <w:t>Das „</w:t>
            </w:r>
            <w:r w:rsidR="00465E35">
              <w:rPr>
                <w:sz w:val="20"/>
                <w:szCs w:val="20"/>
              </w:rPr>
              <w:t>Probe-Ergebnis</w:t>
            </w:r>
            <w:r w:rsidR="00A93575" w:rsidRPr="00DE63F0">
              <w:rPr>
                <w:sz w:val="20"/>
                <w:szCs w:val="20"/>
              </w:rPr>
              <w:t xml:space="preserve">“ wird </w:t>
            </w:r>
            <w:r w:rsidR="00D20EBC" w:rsidRPr="00DE63F0">
              <w:rPr>
                <w:sz w:val="20"/>
                <w:szCs w:val="20"/>
              </w:rPr>
              <w:t xml:space="preserve">für diesen Fachdienst </w:t>
            </w:r>
            <w:r w:rsidR="00A93575" w:rsidRPr="00DE63F0">
              <w:rPr>
                <w:sz w:val="20"/>
                <w:szCs w:val="20"/>
              </w:rPr>
              <w:t xml:space="preserve">auf </w:t>
            </w:r>
          </w:p>
          <w:p w:rsidR="00D20EBC" w:rsidRPr="00DE63F0" w:rsidRDefault="00D20EBC" w:rsidP="009202EC">
            <w:pPr>
              <w:pStyle w:val="Listenabsatz"/>
              <w:numPr>
                <w:ilvl w:val="0"/>
                <w:numId w:val="22"/>
              </w:numPr>
              <w:rPr>
                <w:sz w:val="20"/>
                <w:szCs w:val="20"/>
              </w:rPr>
            </w:pPr>
            <w:r w:rsidRPr="00DE63F0">
              <w:rPr>
                <w:sz w:val="20"/>
                <w:szCs w:val="20"/>
              </w:rPr>
              <w:t>7100 Fachdienst nicht erreichbar oder</w:t>
            </w:r>
          </w:p>
          <w:p w:rsidR="00D20EBC" w:rsidRPr="00DE63F0" w:rsidRDefault="00D20EBC" w:rsidP="009202EC">
            <w:pPr>
              <w:pStyle w:val="Listenabsatz"/>
              <w:numPr>
                <w:ilvl w:val="0"/>
                <w:numId w:val="22"/>
              </w:numPr>
              <w:rPr>
                <w:sz w:val="20"/>
                <w:szCs w:val="20"/>
              </w:rPr>
            </w:pPr>
            <w:r w:rsidRPr="00DE63F0">
              <w:rPr>
                <w:sz w:val="20"/>
                <w:szCs w:val="20"/>
              </w:rPr>
              <w:t>7101 Ports vom Fachdienst geschlossen oder</w:t>
            </w:r>
          </w:p>
          <w:p w:rsidR="00D20EBC" w:rsidRPr="00DE63F0" w:rsidRDefault="00D20EBC" w:rsidP="009202EC">
            <w:pPr>
              <w:pStyle w:val="Listenabsatz"/>
              <w:numPr>
                <w:ilvl w:val="0"/>
                <w:numId w:val="22"/>
              </w:numPr>
              <w:rPr>
                <w:sz w:val="20"/>
                <w:szCs w:val="20"/>
              </w:rPr>
            </w:pPr>
            <w:r w:rsidRPr="00DE63F0">
              <w:rPr>
                <w:sz w:val="20"/>
                <w:szCs w:val="20"/>
              </w:rPr>
              <w:t>7103 Aufruf mit Fehler beendet</w:t>
            </w:r>
          </w:p>
          <w:p w:rsidR="00D67653" w:rsidRPr="00DE63F0" w:rsidRDefault="00A93575" w:rsidP="00323772">
            <w:pPr>
              <w:rPr>
                <w:sz w:val="20"/>
                <w:szCs w:val="20"/>
              </w:rPr>
            </w:pPr>
            <w:r w:rsidRPr="00DE63F0">
              <w:rPr>
                <w:sz w:val="20"/>
                <w:szCs w:val="20"/>
              </w:rPr>
              <w:t>gesetzt.</w:t>
            </w:r>
          </w:p>
        </w:tc>
      </w:tr>
    </w:tbl>
    <w:p w:rsidR="002B0233" w:rsidRDefault="002B0233" w:rsidP="00E4531E">
      <w:pPr>
        <w:pStyle w:val="gemStandard"/>
        <w:ind w:firstLine="709"/>
        <w:rPr>
          <w:b/>
        </w:rPr>
      </w:pPr>
    </w:p>
    <w:p w:rsidR="0081617D" w:rsidRPr="002B0233" w:rsidRDefault="002B0233" w:rsidP="00E4531E">
      <w:pPr>
        <w:pStyle w:val="gemStandard"/>
        <w:ind w:firstLine="709"/>
      </w:pPr>
      <w:r>
        <w:rPr>
          <w:b/>
        </w:rPr>
        <w:sym w:font="Wingdings" w:char="F0D5"/>
      </w:r>
    </w:p>
    <w:p w:rsidR="00AE01BA" w:rsidRDefault="00AE01BA" w:rsidP="002B0233">
      <w:pPr>
        <w:pStyle w:val="berschrift3"/>
      </w:pPr>
      <w:bookmarkStart w:id="173" w:name="_Toc506976093"/>
      <w:r>
        <w:t>Intermediär</w:t>
      </w:r>
      <w:r w:rsidR="002F708A">
        <w:t xml:space="preserve"> VSDM</w:t>
      </w:r>
      <w:bookmarkEnd w:id="173"/>
    </w:p>
    <w:p w:rsidR="00381E59" w:rsidRPr="00E4531E" w:rsidRDefault="00381E59"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TIP1-A_7316 </w:t>
      </w:r>
      <w:r w:rsidR="003911BC">
        <w:rPr>
          <w:b/>
          <w:lang w:val="en-US"/>
        </w:rPr>
        <w:t>Service Monitoring</w:t>
      </w:r>
      <w:r w:rsidRPr="00E4531E">
        <w:rPr>
          <w:b/>
          <w:lang w:val="en-US"/>
        </w:rPr>
        <w:t xml:space="preserve">, Probe </w:t>
      </w:r>
      <w:r w:rsidR="002F708A" w:rsidRPr="00E4531E">
        <w:rPr>
          <w:b/>
          <w:lang w:val="en-US"/>
        </w:rPr>
        <w:t>Intermediär VSDM</w:t>
      </w:r>
    </w:p>
    <w:p w:rsidR="00381E59" w:rsidRPr="002F708A" w:rsidRDefault="00381E59" w:rsidP="00323772">
      <w:pPr>
        <w:pStyle w:val="gemEinzug"/>
      </w:pPr>
      <w:r w:rsidRPr="002F708A">
        <w:t xml:space="preserve">Das </w:t>
      </w:r>
      <w:r w:rsidR="003911BC">
        <w:t>Service Monitoring</w:t>
      </w:r>
      <w:r w:rsidRPr="002F708A">
        <w:t xml:space="preserve"> MUSS die Probe </w:t>
      </w:r>
      <w:r w:rsidR="002F708A">
        <w:t>Intermediär VSDM</w:t>
      </w:r>
      <w:r w:rsidR="002F708A" w:rsidRPr="002F708A">
        <w:t xml:space="preserve"> </w:t>
      </w:r>
      <w:r w:rsidRPr="002F708A">
        <w:t>entsprechend Tab_</w:t>
      </w:r>
      <w:r w:rsidR="003911BC">
        <w:t>Service Monitoring</w:t>
      </w:r>
      <w:r w:rsidRPr="002F708A">
        <w:t>_Probes_Intermediär</w:t>
      </w:r>
      <w:r w:rsidR="009051C8">
        <w:t>_VSDM</w:t>
      </w:r>
      <w:r w:rsidRPr="002F708A">
        <w:t xml:space="preserve"> bereitstellen.</w:t>
      </w:r>
    </w:p>
    <w:p w:rsidR="00AE01BA" w:rsidRPr="009051C8" w:rsidRDefault="00AE01BA" w:rsidP="002B0233">
      <w:pPr>
        <w:pStyle w:val="Beschriftung"/>
        <w:rPr>
          <w:lang w:val="en-US"/>
        </w:rPr>
      </w:pPr>
      <w:bookmarkStart w:id="174" w:name="_Toc506559337"/>
      <w:r w:rsidRPr="00601708">
        <w:rPr>
          <w:lang w:val="en-US"/>
        </w:rPr>
        <w:t xml:space="preserve">Tabelle </w:t>
      </w:r>
      <w:r>
        <w:fldChar w:fldCharType="begin"/>
      </w:r>
      <w:r w:rsidRPr="00601708">
        <w:rPr>
          <w:lang w:val="en-US"/>
        </w:rPr>
        <w:instrText xml:space="preserve"> SEQ Tabelle \* ARABIC </w:instrText>
      </w:r>
      <w:r>
        <w:fldChar w:fldCharType="separate"/>
      </w:r>
      <w:r w:rsidR="003C34CD">
        <w:rPr>
          <w:noProof/>
          <w:lang w:val="en-US"/>
        </w:rPr>
        <w:t>18</w:t>
      </w:r>
      <w:r>
        <w:rPr>
          <w:noProof/>
        </w:rPr>
        <w:fldChar w:fldCharType="end"/>
      </w:r>
      <w:r w:rsidRPr="00601708">
        <w:rPr>
          <w:lang w:val="en-US"/>
        </w:rPr>
        <w:t>: Tab</w:t>
      </w:r>
      <w:r w:rsidR="009065EE">
        <w:rPr>
          <w:lang w:val="en-US"/>
        </w:rPr>
        <w:t>_Service_Monitoring</w:t>
      </w:r>
      <w:r w:rsidRPr="00601708">
        <w:rPr>
          <w:lang w:val="en-US"/>
        </w:rPr>
        <w:t>_Probes_</w:t>
      </w:r>
      <w:r w:rsidR="009051C8" w:rsidRPr="009051C8">
        <w:rPr>
          <w:lang w:val="en-US"/>
        </w:rPr>
        <w:t xml:space="preserve"> Intermediär</w:t>
      </w:r>
      <w:r w:rsidR="009051C8">
        <w:rPr>
          <w:lang w:val="en-US"/>
        </w:rPr>
        <w:t>_</w:t>
      </w:r>
      <w:r w:rsidR="009051C8" w:rsidRPr="009051C8">
        <w:rPr>
          <w:lang w:val="en-US"/>
        </w:rPr>
        <w:t>VSDM</w:t>
      </w:r>
      <w:bookmarkEnd w:id="174"/>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AE01BA" w:rsidRPr="00DE63F0" w:rsidTr="00663000">
        <w:trPr>
          <w:trHeight w:val="341"/>
          <w:tblHeader/>
        </w:trPr>
        <w:tc>
          <w:tcPr>
            <w:tcW w:w="1706" w:type="dxa"/>
            <w:gridSpan w:val="2"/>
            <w:shd w:val="clear" w:color="auto" w:fill="E0E0E0"/>
          </w:tcPr>
          <w:p w:rsidR="00AE01BA" w:rsidRPr="00DE63F0" w:rsidRDefault="00AE01BA" w:rsidP="00323772">
            <w:pPr>
              <w:rPr>
                <w:b/>
                <w:sz w:val="20"/>
                <w:szCs w:val="20"/>
              </w:rPr>
            </w:pPr>
            <w:r w:rsidRPr="00DE63F0">
              <w:rPr>
                <w:b/>
                <w:sz w:val="20"/>
                <w:szCs w:val="20"/>
              </w:rPr>
              <w:t>Element</w:t>
            </w:r>
          </w:p>
        </w:tc>
        <w:tc>
          <w:tcPr>
            <w:tcW w:w="7101" w:type="dxa"/>
            <w:shd w:val="clear" w:color="auto" w:fill="E0E0E0"/>
          </w:tcPr>
          <w:p w:rsidR="00AE01BA" w:rsidRPr="00DE63F0" w:rsidRDefault="00AE01BA" w:rsidP="00323772">
            <w:pPr>
              <w:rPr>
                <w:b/>
                <w:sz w:val="20"/>
                <w:szCs w:val="20"/>
              </w:rPr>
            </w:pPr>
            <w:r w:rsidRPr="00DE63F0">
              <w:rPr>
                <w:b/>
                <w:sz w:val="20"/>
                <w:szCs w:val="20"/>
              </w:rPr>
              <w:t>Beschreibung</w:t>
            </w:r>
          </w:p>
        </w:tc>
      </w:tr>
      <w:tr w:rsidR="00AE01BA" w:rsidRPr="00DE63F0" w:rsidTr="00663000">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AE01BA" w:rsidRPr="00DE63F0" w:rsidRDefault="00AE01BA" w:rsidP="00323772">
            <w:pPr>
              <w:rPr>
                <w:b/>
                <w:sz w:val="20"/>
                <w:szCs w:val="20"/>
              </w:rPr>
            </w:pPr>
            <w:r w:rsidRPr="00DE63F0">
              <w:rPr>
                <w:b/>
                <w:sz w:val="20"/>
                <w:szCs w:val="20"/>
              </w:rPr>
              <w:t>Benennung der Probe</w:t>
            </w:r>
          </w:p>
        </w:tc>
        <w:tc>
          <w:tcPr>
            <w:tcW w:w="7107" w:type="dxa"/>
            <w:gridSpan w:val="2"/>
            <w:shd w:val="clear" w:color="auto" w:fill="auto"/>
            <w:vAlign w:val="center"/>
            <w:hideMark/>
          </w:tcPr>
          <w:p w:rsidR="00AE01BA" w:rsidRPr="00DE63F0" w:rsidRDefault="002F708A" w:rsidP="00323772">
            <w:pPr>
              <w:rPr>
                <w:sz w:val="20"/>
                <w:szCs w:val="20"/>
              </w:rPr>
            </w:pPr>
            <w:r w:rsidRPr="00DE63F0">
              <w:rPr>
                <w:sz w:val="20"/>
                <w:szCs w:val="20"/>
              </w:rPr>
              <w:t>Intermediär VSDM</w:t>
            </w:r>
          </w:p>
        </w:tc>
      </w:tr>
      <w:tr w:rsidR="00AE01BA" w:rsidRPr="00DE63F0" w:rsidTr="00663000">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AE01BA" w:rsidRPr="00DE63F0" w:rsidRDefault="00AE01BA" w:rsidP="00323772">
            <w:pPr>
              <w:rPr>
                <w:b/>
                <w:sz w:val="20"/>
                <w:szCs w:val="20"/>
              </w:rPr>
            </w:pPr>
            <w:r w:rsidRPr="00DE63F0">
              <w:rPr>
                <w:b/>
                <w:sz w:val="20"/>
                <w:szCs w:val="20"/>
              </w:rPr>
              <w:t>Dienst</w:t>
            </w:r>
          </w:p>
        </w:tc>
        <w:tc>
          <w:tcPr>
            <w:tcW w:w="7107" w:type="dxa"/>
            <w:gridSpan w:val="2"/>
            <w:shd w:val="clear" w:color="auto" w:fill="auto"/>
            <w:vAlign w:val="center"/>
            <w:hideMark/>
          </w:tcPr>
          <w:p w:rsidR="00AE01BA" w:rsidRPr="00DE63F0" w:rsidRDefault="002F708A" w:rsidP="00323772">
            <w:pPr>
              <w:rPr>
                <w:sz w:val="20"/>
                <w:szCs w:val="20"/>
                <w:lang w:val="en-US"/>
              </w:rPr>
            </w:pPr>
            <w:r w:rsidRPr="00DE63F0">
              <w:rPr>
                <w:sz w:val="20"/>
                <w:szCs w:val="20"/>
              </w:rPr>
              <w:t>Intermediär VSDM</w:t>
            </w:r>
          </w:p>
        </w:tc>
      </w:tr>
      <w:tr w:rsidR="00AE01BA" w:rsidRPr="00DE63F0" w:rsidTr="00663000">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AE01BA" w:rsidRPr="00DE63F0" w:rsidRDefault="00AE01BA" w:rsidP="00323772">
            <w:pPr>
              <w:rPr>
                <w:b/>
                <w:sz w:val="20"/>
                <w:szCs w:val="20"/>
              </w:rPr>
            </w:pPr>
            <w:r w:rsidRPr="00DE63F0">
              <w:rPr>
                <w:b/>
                <w:sz w:val="20"/>
                <w:szCs w:val="20"/>
              </w:rPr>
              <w:t>Schnittstelle</w:t>
            </w:r>
          </w:p>
        </w:tc>
        <w:tc>
          <w:tcPr>
            <w:tcW w:w="7107" w:type="dxa"/>
            <w:gridSpan w:val="2"/>
            <w:shd w:val="clear" w:color="auto" w:fill="auto"/>
            <w:vAlign w:val="center"/>
            <w:hideMark/>
          </w:tcPr>
          <w:p w:rsidR="00AE01BA" w:rsidRPr="00DE63F0" w:rsidRDefault="00AE01BA" w:rsidP="00323772">
            <w:pPr>
              <w:rPr>
                <w:sz w:val="20"/>
                <w:szCs w:val="20"/>
                <w:lang w:val="en-US"/>
              </w:rPr>
            </w:pPr>
            <w:r w:rsidRPr="00DE63F0">
              <w:rPr>
                <w:sz w:val="20"/>
                <w:szCs w:val="20"/>
              </w:rPr>
              <w:t>I_</w:t>
            </w:r>
            <w:r w:rsidR="00A16CA6" w:rsidRPr="00DE63F0">
              <w:rPr>
                <w:sz w:val="20"/>
                <w:szCs w:val="20"/>
              </w:rPr>
              <w:t>TLS Intermediär</w:t>
            </w:r>
          </w:p>
        </w:tc>
      </w:tr>
      <w:tr w:rsidR="00AE01BA" w:rsidRPr="00DE63F0" w:rsidTr="00663000">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AE01BA" w:rsidRPr="00DE63F0" w:rsidRDefault="00AE01BA" w:rsidP="00323772">
            <w:pPr>
              <w:rPr>
                <w:b/>
                <w:sz w:val="20"/>
                <w:szCs w:val="20"/>
              </w:rPr>
            </w:pPr>
            <w:r w:rsidRPr="00DE63F0">
              <w:rPr>
                <w:b/>
                <w:sz w:val="20"/>
                <w:szCs w:val="20"/>
              </w:rPr>
              <w:t>Operation</w:t>
            </w:r>
          </w:p>
        </w:tc>
        <w:tc>
          <w:tcPr>
            <w:tcW w:w="7107" w:type="dxa"/>
            <w:gridSpan w:val="2"/>
            <w:shd w:val="clear" w:color="auto" w:fill="auto"/>
            <w:vAlign w:val="center"/>
            <w:hideMark/>
          </w:tcPr>
          <w:p w:rsidR="00AE01BA" w:rsidRPr="00DE63F0" w:rsidRDefault="00AE01BA" w:rsidP="00323772">
            <w:pPr>
              <w:rPr>
                <w:sz w:val="20"/>
                <w:szCs w:val="20"/>
                <w:lang w:val="en-US"/>
              </w:rPr>
            </w:pPr>
            <w:r w:rsidRPr="00DE63F0">
              <w:rPr>
                <w:sz w:val="20"/>
                <w:szCs w:val="20"/>
              </w:rPr>
              <w:t>GetUpdateFlags</w:t>
            </w:r>
            <w:r w:rsidR="00007C3C" w:rsidRPr="00DE63F0">
              <w:rPr>
                <w:sz w:val="20"/>
                <w:szCs w:val="20"/>
              </w:rPr>
              <w:t xml:space="preserve"> via Intermediär</w:t>
            </w:r>
          </w:p>
        </w:tc>
      </w:tr>
      <w:tr w:rsidR="00AE01BA" w:rsidRPr="00DE63F0" w:rsidTr="00663000">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AE01BA" w:rsidRPr="00DE63F0" w:rsidRDefault="00AE01BA" w:rsidP="00323772">
            <w:pPr>
              <w:rPr>
                <w:b/>
                <w:sz w:val="20"/>
                <w:szCs w:val="20"/>
              </w:rPr>
            </w:pPr>
            <w:r w:rsidRPr="00DE63F0">
              <w:rPr>
                <w:b/>
                <w:sz w:val="20"/>
                <w:szCs w:val="20"/>
              </w:rPr>
              <w:t>Netzwerk</w:t>
            </w:r>
          </w:p>
        </w:tc>
        <w:tc>
          <w:tcPr>
            <w:tcW w:w="7107" w:type="dxa"/>
            <w:gridSpan w:val="2"/>
            <w:shd w:val="clear" w:color="auto" w:fill="auto"/>
            <w:vAlign w:val="center"/>
            <w:hideMark/>
          </w:tcPr>
          <w:p w:rsidR="00A16CA6" w:rsidRPr="00DE63F0" w:rsidRDefault="00AE01BA" w:rsidP="00323772">
            <w:pPr>
              <w:rPr>
                <w:sz w:val="20"/>
                <w:szCs w:val="20"/>
              </w:rPr>
            </w:pPr>
            <w:r w:rsidRPr="00DE63F0">
              <w:rPr>
                <w:sz w:val="20"/>
                <w:szCs w:val="20"/>
              </w:rPr>
              <w:t>zentrales Netz der TI</w:t>
            </w:r>
          </w:p>
        </w:tc>
      </w:tr>
      <w:tr w:rsidR="00AE01BA" w:rsidRPr="00DE63F0" w:rsidTr="00663000">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AE01BA" w:rsidRPr="00DE63F0" w:rsidRDefault="00AE01BA" w:rsidP="00323772">
            <w:pPr>
              <w:rPr>
                <w:b/>
                <w:sz w:val="20"/>
                <w:szCs w:val="20"/>
              </w:rPr>
            </w:pPr>
            <w:r w:rsidRPr="00DE63F0">
              <w:rPr>
                <w:b/>
                <w:sz w:val="20"/>
                <w:szCs w:val="20"/>
              </w:rPr>
              <w:t>Beschreibung</w:t>
            </w:r>
          </w:p>
        </w:tc>
        <w:tc>
          <w:tcPr>
            <w:tcW w:w="7107" w:type="dxa"/>
            <w:gridSpan w:val="2"/>
            <w:shd w:val="clear" w:color="auto" w:fill="auto"/>
            <w:vAlign w:val="center"/>
            <w:hideMark/>
          </w:tcPr>
          <w:p w:rsidR="00AE01BA" w:rsidRPr="00DE63F0" w:rsidRDefault="00AE01BA" w:rsidP="00323772">
            <w:pPr>
              <w:rPr>
                <w:sz w:val="20"/>
                <w:szCs w:val="20"/>
              </w:rPr>
            </w:pPr>
            <w:r w:rsidRPr="00DE63F0">
              <w:rPr>
                <w:sz w:val="20"/>
                <w:szCs w:val="20"/>
              </w:rPr>
              <w:t>Dies</w:t>
            </w:r>
            <w:r w:rsidR="00A16CA6" w:rsidRPr="00DE63F0">
              <w:rPr>
                <w:sz w:val="20"/>
                <w:szCs w:val="20"/>
              </w:rPr>
              <w:t>e Probe wird ausgeführt für jeden Intermediär</w:t>
            </w:r>
            <w:r w:rsidRPr="00DE63F0">
              <w:rPr>
                <w:sz w:val="20"/>
                <w:szCs w:val="20"/>
              </w:rPr>
              <w:t>.</w:t>
            </w:r>
          </w:p>
        </w:tc>
      </w:tr>
      <w:tr w:rsidR="00AE01BA" w:rsidRPr="00DE63F0" w:rsidTr="00663000">
        <w:tblPrEx>
          <w:tblCellMar>
            <w:left w:w="70" w:type="dxa"/>
            <w:right w:w="70" w:type="dxa"/>
          </w:tblCellMar>
          <w:tblLook w:val="04A0" w:firstRow="1" w:lastRow="0" w:firstColumn="1" w:lastColumn="0" w:noHBand="0" w:noVBand="1"/>
        </w:tblPrEx>
        <w:trPr>
          <w:trHeight w:val="597"/>
        </w:trPr>
        <w:tc>
          <w:tcPr>
            <w:tcW w:w="1700" w:type="dxa"/>
            <w:shd w:val="clear" w:color="000000" w:fill="D9D9D9"/>
            <w:vAlign w:val="center"/>
            <w:hideMark/>
          </w:tcPr>
          <w:p w:rsidR="00AE01BA" w:rsidRPr="00DE63F0" w:rsidRDefault="00AE01BA" w:rsidP="00323772">
            <w:pPr>
              <w:rPr>
                <w:b/>
                <w:sz w:val="20"/>
                <w:szCs w:val="20"/>
              </w:rPr>
            </w:pPr>
            <w:r w:rsidRPr="00DE63F0">
              <w:rPr>
                <w:b/>
                <w:sz w:val="20"/>
                <w:szCs w:val="20"/>
              </w:rPr>
              <w:t>Vorbedingung</w:t>
            </w:r>
          </w:p>
        </w:tc>
        <w:tc>
          <w:tcPr>
            <w:tcW w:w="7107" w:type="dxa"/>
            <w:gridSpan w:val="2"/>
            <w:shd w:val="clear" w:color="auto" w:fill="auto"/>
            <w:vAlign w:val="center"/>
            <w:hideMark/>
          </w:tcPr>
          <w:p w:rsidR="00AE01BA" w:rsidRPr="00DE63F0" w:rsidRDefault="00AE01BA" w:rsidP="00323772">
            <w:pPr>
              <w:rPr>
                <w:sz w:val="20"/>
                <w:szCs w:val="20"/>
              </w:rPr>
            </w:pPr>
            <w:r w:rsidRPr="00DE63F0">
              <w:rPr>
                <w:sz w:val="20"/>
                <w:szCs w:val="20"/>
              </w:rPr>
              <w:t xml:space="preserve">Für den Aufruf von Operation I_UFS::GetUpdateFlags </w:t>
            </w:r>
            <w:r w:rsidR="00007C3C" w:rsidRPr="00DE63F0">
              <w:rPr>
                <w:sz w:val="20"/>
                <w:szCs w:val="20"/>
              </w:rPr>
              <w:t xml:space="preserve">via Intermediär </w:t>
            </w:r>
            <w:r w:rsidRPr="00DE63F0">
              <w:rPr>
                <w:sz w:val="20"/>
                <w:szCs w:val="20"/>
              </w:rPr>
              <w:t xml:space="preserve">müssen folgende Werte in der Probe für den </w:t>
            </w:r>
            <w:r w:rsidR="00BE06C4" w:rsidRPr="00DE63F0">
              <w:rPr>
                <w:sz w:val="20"/>
                <w:szCs w:val="20"/>
              </w:rPr>
              <w:t>jeden</w:t>
            </w:r>
            <w:r w:rsidRPr="00DE63F0">
              <w:rPr>
                <w:sz w:val="20"/>
                <w:szCs w:val="20"/>
              </w:rPr>
              <w:t xml:space="preserve"> </w:t>
            </w:r>
            <w:r w:rsidR="00007C3C" w:rsidRPr="00DE63F0">
              <w:rPr>
                <w:sz w:val="20"/>
                <w:szCs w:val="20"/>
              </w:rPr>
              <w:t>Intermediär</w:t>
            </w:r>
            <w:r w:rsidRPr="00DE63F0">
              <w:rPr>
                <w:sz w:val="20"/>
                <w:szCs w:val="20"/>
              </w:rPr>
              <w:t xml:space="preserve"> </w:t>
            </w:r>
            <w:r w:rsidR="00BE06C4" w:rsidRPr="00DE63F0">
              <w:rPr>
                <w:sz w:val="20"/>
                <w:szCs w:val="20"/>
              </w:rPr>
              <w:t xml:space="preserve">individuell </w:t>
            </w:r>
            <w:r w:rsidRPr="00DE63F0">
              <w:rPr>
                <w:sz w:val="20"/>
                <w:szCs w:val="20"/>
              </w:rPr>
              <w:lastRenderedPageBreak/>
              <w:t>konfigurierbar sein.</w:t>
            </w:r>
          </w:p>
          <w:p w:rsidR="00AE01BA" w:rsidRPr="00DE63F0" w:rsidRDefault="00AE01BA" w:rsidP="009202EC">
            <w:pPr>
              <w:pStyle w:val="Listenabsatz"/>
              <w:numPr>
                <w:ilvl w:val="0"/>
                <w:numId w:val="12"/>
              </w:numPr>
              <w:rPr>
                <w:sz w:val="20"/>
                <w:szCs w:val="20"/>
              </w:rPr>
            </w:pPr>
            <w:r w:rsidRPr="00DE63F0">
              <w:rPr>
                <w:sz w:val="20"/>
                <w:szCs w:val="20"/>
              </w:rPr>
              <w:t xml:space="preserve">URL des </w:t>
            </w:r>
            <w:r w:rsidR="00D1177F" w:rsidRPr="00DE63F0">
              <w:rPr>
                <w:sz w:val="20"/>
                <w:szCs w:val="20"/>
              </w:rPr>
              <w:t>Intermediär</w:t>
            </w:r>
          </w:p>
          <w:p w:rsidR="002F708A" w:rsidRPr="00DE63F0" w:rsidRDefault="002F708A" w:rsidP="009202EC">
            <w:pPr>
              <w:pStyle w:val="Listenabsatz"/>
              <w:numPr>
                <w:ilvl w:val="0"/>
                <w:numId w:val="12"/>
              </w:numPr>
              <w:rPr>
                <w:sz w:val="20"/>
                <w:szCs w:val="20"/>
              </w:rPr>
            </w:pPr>
            <w:r w:rsidRPr="00DE63F0">
              <w:rPr>
                <w:sz w:val="20"/>
                <w:szCs w:val="20"/>
              </w:rPr>
              <w:t>ServiceType (UFS)</w:t>
            </w:r>
          </w:p>
          <w:p w:rsidR="00547F7D" w:rsidRPr="00DE63F0" w:rsidRDefault="00547F7D" w:rsidP="009202EC">
            <w:pPr>
              <w:pStyle w:val="Listenabsatz"/>
              <w:numPr>
                <w:ilvl w:val="0"/>
                <w:numId w:val="12"/>
              </w:numPr>
              <w:rPr>
                <w:sz w:val="20"/>
                <w:szCs w:val="20"/>
              </w:rPr>
            </w:pPr>
            <w:r w:rsidRPr="00DE63F0">
              <w:rPr>
                <w:sz w:val="20"/>
                <w:szCs w:val="20"/>
              </w:rPr>
              <w:t>Schnittstellen-Version</w:t>
            </w:r>
            <w:r w:rsidR="002F708A" w:rsidRPr="00DE63F0">
              <w:rPr>
                <w:sz w:val="20"/>
                <w:szCs w:val="20"/>
              </w:rPr>
              <w:t xml:space="preserve"> UFS (2.0) </w:t>
            </w:r>
          </w:p>
          <w:p w:rsidR="00AE01BA" w:rsidRPr="00DE63F0" w:rsidRDefault="00AE01BA" w:rsidP="009202EC">
            <w:pPr>
              <w:pStyle w:val="Listenabsatz"/>
              <w:numPr>
                <w:ilvl w:val="0"/>
                <w:numId w:val="11"/>
              </w:numPr>
              <w:rPr>
                <w:sz w:val="20"/>
                <w:szCs w:val="20"/>
              </w:rPr>
            </w:pPr>
            <w:r w:rsidRPr="00DE63F0">
              <w:rPr>
                <w:sz w:val="20"/>
                <w:szCs w:val="20"/>
              </w:rPr>
              <w:t>ICCSN</w:t>
            </w:r>
          </w:p>
          <w:p w:rsidR="00AE01BA" w:rsidRPr="00DE63F0" w:rsidRDefault="00AE01BA" w:rsidP="009202EC">
            <w:pPr>
              <w:pStyle w:val="Listenabsatz"/>
              <w:numPr>
                <w:ilvl w:val="0"/>
                <w:numId w:val="11"/>
              </w:numPr>
              <w:rPr>
                <w:sz w:val="20"/>
                <w:szCs w:val="20"/>
              </w:rPr>
            </w:pPr>
            <w:r w:rsidRPr="00DE63F0">
              <w:rPr>
                <w:sz w:val="20"/>
                <w:szCs w:val="20"/>
              </w:rPr>
              <w:t>Provider ID</w:t>
            </w:r>
          </w:p>
          <w:p w:rsidR="00AE01BA" w:rsidRPr="00DE63F0" w:rsidRDefault="00AE01BA" w:rsidP="00323772">
            <w:pPr>
              <w:rPr>
                <w:sz w:val="20"/>
                <w:szCs w:val="20"/>
              </w:rPr>
            </w:pPr>
            <w:r w:rsidRPr="00DE63F0">
              <w:rPr>
                <w:sz w:val="20"/>
                <w:szCs w:val="20"/>
              </w:rPr>
              <w:t>Die Probe muss über ein</w:t>
            </w:r>
            <w:r w:rsidR="00C965BB" w:rsidRPr="00DE63F0">
              <w:rPr>
                <w:sz w:val="20"/>
                <w:szCs w:val="20"/>
              </w:rPr>
              <w:t>e</w:t>
            </w:r>
            <w:r w:rsidRPr="00DE63F0">
              <w:rPr>
                <w:sz w:val="20"/>
                <w:szCs w:val="20"/>
              </w:rPr>
              <w:t xml:space="preserve"> </w:t>
            </w:r>
            <w:r w:rsidR="00D8029D" w:rsidRPr="00DE63F0">
              <w:rPr>
                <w:sz w:val="20"/>
                <w:szCs w:val="20"/>
              </w:rPr>
              <w:t>SM</w:t>
            </w:r>
            <w:r w:rsidR="00C965BB" w:rsidRPr="00DE63F0">
              <w:rPr>
                <w:sz w:val="20"/>
                <w:szCs w:val="20"/>
              </w:rPr>
              <w:t>-B</w:t>
            </w:r>
            <w:r w:rsidR="00CB51C1">
              <w:rPr>
                <w:sz w:val="20"/>
                <w:szCs w:val="20"/>
              </w:rPr>
              <w:t>-</w:t>
            </w:r>
            <w:r w:rsidR="00F2731F" w:rsidRPr="00DE63F0">
              <w:rPr>
                <w:sz w:val="20"/>
                <w:szCs w:val="20"/>
              </w:rPr>
              <w:t>Prüfkarte</w:t>
            </w:r>
            <w:r w:rsidR="00547F7D" w:rsidRPr="00DE63F0">
              <w:rPr>
                <w:sz w:val="20"/>
                <w:szCs w:val="20"/>
              </w:rPr>
              <w:t xml:space="preserve"> (bzw. das AUT</w:t>
            </w:r>
            <w:r w:rsidR="00CB51C1">
              <w:rPr>
                <w:sz w:val="20"/>
                <w:szCs w:val="20"/>
              </w:rPr>
              <w:t>-</w:t>
            </w:r>
            <w:r w:rsidR="00547F7D" w:rsidRPr="00DE63F0">
              <w:rPr>
                <w:sz w:val="20"/>
                <w:szCs w:val="20"/>
              </w:rPr>
              <w:t>Zertifikat dieser Karte</w:t>
            </w:r>
            <w:r w:rsidR="002F708A" w:rsidRPr="00DE63F0">
              <w:rPr>
                <w:sz w:val="20"/>
                <w:szCs w:val="20"/>
              </w:rPr>
              <w:t xml:space="preserve"> entsprechend [gemSpec_SST_VSDM#2.4.1]</w:t>
            </w:r>
            <w:r w:rsidR="00547F7D" w:rsidRPr="00DE63F0">
              <w:rPr>
                <w:sz w:val="20"/>
                <w:szCs w:val="20"/>
              </w:rPr>
              <w:t>)</w:t>
            </w:r>
            <w:r w:rsidR="00F2731F" w:rsidRPr="00DE63F0">
              <w:rPr>
                <w:sz w:val="20"/>
                <w:szCs w:val="20"/>
              </w:rPr>
              <w:t xml:space="preserve"> </w:t>
            </w:r>
            <w:r w:rsidRPr="00DE63F0">
              <w:rPr>
                <w:sz w:val="20"/>
                <w:szCs w:val="20"/>
              </w:rPr>
              <w:t xml:space="preserve">für den </w:t>
            </w:r>
            <w:r w:rsidR="00F2731F" w:rsidRPr="00DE63F0">
              <w:rPr>
                <w:sz w:val="20"/>
                <w:szCs w:val="20"/>
              </w:rPr>
              <w:t>Verbindungsaufbau zum Intermediär verfügen</w:t>
            </w:r>
            <w:r w:rsidRPr="00DE63F0">
              <w:rPr>
                <w:sz w:val="20"/>
                <w:szCs w:val="20"/>
              </w:rPr>
              <w:t>.</w:t>
            </w:r>
          </w:p>
          <w:p w:rsidR="00D8029D" w:rsidRPr="00DE63F0" w:rsidRDefault="00D8029D" w:rsidP="00323772">
            <w:pPr>
              <w:rPr>
                <w:sz w:val="20"/>
                <w:szCs w:val="20"/>
              </w:rPr>
            </w:pPr>
            <w:r w:rsidRPr="00DE63F0">
              <w:rPr>
                <w:sz w:val="20"/>
                <w:szCs w:val="20"/>
              </w:rPr>
              <w:t>Die SM-B muss freigeschaltet sein.</w:t>
            </w:r>
          </w:p>
          <w:p w:rsidR="002F708A" w:rsidRPr="00DE63F0" w:rsidRDefault="002F708A" w:rsidP="00AE7057">
            <w:pPr>
              <w:rPr>
                <w:sz w:val="20"/>
                <w:szCs w:val="20"/>
              </w:rPr>
            </w:pPr>
            <w:r w:rsidRPr="00AE7057">
              <w:rPr>
                <w:sz w:val="20"/>
                <w:szCs w:val="20"/>
              </w:rPr>
              <w:t xml:space="preserve">Weiterhin muss für die Probe </w:t>
            </w:r>
            <w:r w:rsidR="00236E35" w:rsidRPr="00AE7057">
              <w:rPr>
                <w:sz w:val="20"/>
                <w:szCs w:val="20"/>
              </w:rPr>
              <w:t xml:space="preserve">mit einem Fachdienstbetreiber die Verwendung von </w:t>
            </w:r>
            <w:r w:rsidRPr="00AE7057">
              <w:rPr>
                <w:sz w:val="20"/>
                <w:szCs w:val="20"/>
              </w:rPr>
              <w:t>ein</w:t>
            </w:r>
            <w:r w:rsidR="00236E35" w:rsidRPr="00AE7057">
              <w:rPr>
                <w:sz w:val="20"/>
                <w:szCs w:val="20"/>
              </w:rPr>
              <w:t>em</w:t>
            </w:r>
            <w:r w:rsidRPr="00AE7057">
              <w:rPr>
                <w:sz w:val="20"/>
                <w:szCs w:val="20"/>
              </w:rPr>
              <w:t xml:space="preserve"> Fachdienst UFS </w:t>
            </w:r>
            <w:r w:rsidR="00236E35" w:rsidRPr="00AE7057">
              <w:rPr>
                <w:sz w:val="20"/>
                <w:szCs w:val="20"/>
              </w:rPr>
              <w:t>abgesprochen</w:t>
            </w:r>
            <w:r w:rsidRPr="00AE7057">
              <w:rPr>
                <w:sz w:val="20"/>
                <w:szCs w:val="20"/>
              </w:rPr>
              <w:t xml:space="preserve"> sein.</w:t>
            </w:r>
          </w:p>
        </w:tc>
      </w:tr>
      <w:tr w:rsidR="00AE01BA" w:rsidRPr="00DE63F0" w:rsidTr="00663000">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AE01BA" w:rsidRPr="00DE63F0" w:rsidRDefault="00AE01BA" w:rsidP="00323772">
            <w:pPr>
              <w:rPr>
                <w:b/>
                <w:sz w:val="20"/>
                <w:szCs w:val="20"/>
              </w:rPr>
            </w:pPr>
            <w:r w:rsidRPr="00DE63F0">
              <w:rPr>
                <w:b/>
                <w:sz w:val="20"/>
                <w:szCs w:val="20"/>
              </w:rPr>
              <w:lastRenderedPageBreak/>
              <w:t>Nachbedingung</w:t>
            </w:r>
          </w:p>
        </w:tc>
        <w:tc>
          <w:tcPr>
            <w:tcW w:w="7107" w:type="dxa"/>
            <w:gridSpan w:val="2"/>
            <w:shd w:val="clear" w:color="auto" w:fill="auto"/>
            <w:vAlign w:val="center"/>
            <w:hideMark/>
          </w:tcPr>
          <w:p w:rsidR="00AE01BA" w:rsidRPr="00DE63F0" w:rsidRDefault="00AE01BA" w:rsidP="00323772">
            <w:pPr>
              <w:rPr>
                <w:sz w:val="20"/>
                <w:szCs w:val="20"/>
              </w:rPr>
            </w:pPr>
            <w:r w:rsidRPr="00DE63F0">
              <w:rPr>
                <w:sz w:val="20"/>
                <w:szCs w:val="20"/>
              </w:rPr>
              <w:t>Im Service Monitoring müssen für die Teilschritte des Probe-Ablaufs</w:t>
            </w:r>
            <w:r w:rsidR="00F2731F" w:rsidRPr="00DE63F0">
              <w:rPr>
                <w:sz w:val="20"/>
                <w:szCs w:val="20"/>
              </w:rPr>
              <w:t xml:space="preserve"> die dort definierten Daten</w:t>
            </w:r>
            <w:r w:rsidRPr="00DE63F0">
              <w:rPr>
                <w:sz w:val="20"/>
                <w:szCs w:val="20"/>
              </w:rPr>
              <w:t xml:space="preserve"> verfügbar sein.</w:t>
            </w:r>
          </w:p>
        </w:tc>
      </w:tr>
      <w:tr w:rsidR="00AE01BA" w:rsidRPr="00DE63F0" w:rsidTr="00663000">
        <w:tblPrEx>
          <w:tblCellMar>
            <w:left w:w="70" w:type="dxa"/>
            <w:right w:w="70" w:type="dxa"/>
          </w:tblCellMar>
          <w:tblLook w:val="04A0" w:firstRow="1" w:lastRow="0" w:firstColumn="1" w:lastColumn="0" w:noHBand="0" w:noVBand="1"/>
        </w:tblPrEx>
        <w:trPr>
          <w:trHeight w:val="510"/>
        </w:trPr>
        <w:tc>
          <w:tcPr>
            <w:tcW w:w="1700" w:type="dxa"/>
            <w:vMerge w:val="restart"/>
            <w:shd w:val="clear" w:color="000000" w:fill="D9D9D9"/>
            <w:vAlign w:val="center"/>
            <w:hideMark/>
          </w:tcPr>
          <w:p w:rsidR="00AE01BA" w:rsidRPr="00DE63F0" w:rsidRDefault="00AE01BA" w:rsidP="00323772">
            <w:pPr>
              <w:rPr>
                <w:b/>
                <w:sz w:val="20"/>
                <w:szCs w:val="20"/>
              </w:rPr>
            </w:pPr>
            <w:r w:rsidRPr="00DE63F0">
              <w:rPr>
                <w:b/>
                <w:sz w:val="20"/>
                <w:szCs w:val="20"/>
              </w:rPr>
              <w:t>Standardablauf</w:t>
            </w:r>
          </w:p>
        </w:tc>
        <w:tc>
          <w:tcPr>
            <w:tcW w:w="7107" w:type="dxa"/>
            <w:gridSpan w:val="2"/>
            <w:shd w:val="clear" w:color="auto" w:fill="auto"/>
            <w:vAlign w:val="center"/>
            <w:hideMark/>
          </w:tcPr>
          <w:p w:rsidR="00AE01BA" w:rsidRPr="00DE63F0" w:rsidRDefault="00AE01BA" w:rsidP="00323772">
            <w:pPr>
              <w:rPr>
                <w:sz w:val="20"/>
                <w:szCs w:val="20"/>
              </w:rPr>
            </w:pPr>
            <w:r w:rsidRPr="00DE63F0">
              <w:rPr>
                <w:sz w:val="20"/>
                <w:szCs w:val="20"/>
              </w:rPr>
              <w:t xml:space="preserve">1. </w:t>
            </w:r>
            <w:r w:rsidR="00BE06C4" w:rsidRPr="00DE63F0">
              <w:rPr>
                <w:sz w:val="20"/>
                <w:szCs w:val="20"/>
              </w:rPr>
              <w:t>Für jeden Intermediär:</w:t>
            </w:r>
          </w:p>
        </w:tc>
      </w:tr>
      <w:tr w:rsidR="00BE06C4" w:rsidRPr="00DE63F0" w:rsidTr="00663000">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BE06C4" w:rsidRPr="00DE63F0" w:rsidRDefault="00BE06C4" w:rsidP="00323772">
            <w:pPr>
              <w:rPr>
                <w:b/>
                <w:sz w:val="20"/>
                <w:szCs w:val="20"/>
              </w:rPr>
            </w:pPr>
          </w:p>
        </w:tc>
        <w:tc>
          <w:tcPr>
            <w:tcW w:w="7107" w:type="dxa"/>
            <w:gridSpan w:val="2"/>
            <w:shd w:val="clear" w:color="auto" w:fill="auto"/>
            <w:vAlign w:val="center"/>
          </w:tcPr>
          <w:p w:rsidR="00BE06C4" w:rsidRPr="00DE63F0" w:rsidRDefault="00BE06C4" w:rsidP="00CB28A0">
            <w:pPr>
              <w:rPr>
                <w:sz w:val="20"/>
                <w:szCs w:val="20"/>
              </w:rPr>
            </w:pPr>
            <w:r w:rsidRPr="00DE63F0">
              <w:rPr>
                <w:rFonts w:eastAsia="Times New Roman" w:cs="Arial"/>
                <w:color w:val="000000"/>
                <w:sz w:val="20"/>
                <w:szCs w:val="20"/>
              </w:rPr>
              <w:t xml:space="preserve">1.1. </w:t>
            </w:r>
            <w:r w:rsidRPr="00DE63F0">
              <w:rPr>
                <w:sz w:val="20"/>
                <w:szCs w:val="20"/>
              </w:rPr>
              <w:t xml:space="preserve">Ermittlung der IP-Adresse des Intermediär VSDM durch eine DNS-Anfrage </w:t>
            </w:r>
            <w:r w:rsidR="00CB28A0">
              <w:rPr>
                <w:sz w:val="20"/>
                <w:szCs w:val="20"/>
              </w:rPr>
              <w:t>(</w:t>
            </w:r>
            <w:r w:rsidR="00CB28A0" w:rsidRPr="00062B08">
              <w:rPr>
                <w:sz w:val="20"/>
                <w:szCs w:val="20"/>
              </w:rPr>
              <w:t xml:space="preserve">DNS-SRV </w:t>
            </w:r>
            <w:r w:rsidR="00CB28A0">
              <w:rPr>
                <w:sz w:val="20"/>
                <w:szCs w:val="20"/>
              </w:rPr>
              <w:t xml:space="preserve">Intermediär) </w:t>
            </w:r>
            <w:r w:rsidRPr="00DE63F0">
              <w:rPr>
                <w:sz w:val="20"/>
                <w:szCs w:val="20"/>
              </w:rPr>
              <w:t>mit TUC_SM_001_DNS_Name_Resolution.</w:t>
            </w:r>
          </w:p>
        </w:tc>
      </w:tr>
      <w:tr w:rsidR="00AE01BA" w:rsidRPr="00DE63F0" w:rsidTr="00663000">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AE01BA" w:rsidRPr="00DE63F0" w:rsidRDefault="00AE01BA" w:rsidP="00323772">
            <w:pPr>
              <w:rPr>
                <w:b/>
                <w:sz w:val="20"/>
                <w:szCs w:val="20"/>
              </w:rPr>
            </w:pPr>
          </w:p>
        </w:tc>
        <w:tc>
          <w:tcPr>
            <w:tcW w:w="7107" w:type="dxa"/>
            <w:gridSpan w:val="2"/>
            <w:shd w:val="clear" w:color="auto" w:fill="auto"/>
            <w:vAlign w:val="center"/>
          </w:tcPr>
          <w:p w:rsidR="00AE01BA" w:rsidRPr="00DE63F0" w:rsidRDefault="00BE06C4" w:rsidP="00323772">
            <w:pPr>
              <w:rPr>
                <w:sz w:val="20"/>
                <w:szCs w:val="20"/>
              </w:rPr>
            </w:pPr>
            <w:r w:rsidRPr="00DE63F0">
              <w:rPr>
                <w:sz w:val="20"/>
                <w:szCs w:val="20"/>
              </w:rPr>
              <w:t>1.</w:t>
            </w:r>
            <w:r w:rsidR="00AE01BA" w:rsidRPr="00DE63F0">
              <w:rPr>
                <w:sz w:val="20"/>
                <w:szCs w:val="20"/>
              </w:rPr>
              <w:t xml:space="preserve">2. Verbindungsaufbau zum </w:t>
            </w:r>
            <w:r w:rsidR="009051C8" w:rsidRPr="00DE63F0">
              <w:rPr>
                <w:sz w:val="20"/>
                <w:szCs w:val="20"/>
              </w:rPr>
              <w:t xml:space="preserve">Intermediär VSDM </w:t>
            </w:r>
            <w:r w:rsidR="00AE01BA" w:rsidRPr="00DE63F0">
              <w:rPr>
                <w:sz w:val="20"/>
                <w:szCs w:val="20"/>
              </w:rPr>
              <w:t>unter Nutzung des TLS-Client-Zertifikats</w:t>
            </w:r>
            <w:r w:rsidR="00547F7D" w:rsidRPr="00DE63F0">
              <w:rPr>
                <w:sz w:val="20"/>
                <w:szCs w:val="20"/>
              </w:rPr>
              <w:t xml:space="preserve"> (SM-B AUT Zertifikat)</w:t>
            </w:r>
            <w:r w:rsidR="00AE01BA" w:rsidRPr="00DE63F0">
              <w:rPr>
                <w:sz w:val="20"/>
                <w:szCs w:val="20"/>
              </w:rPr>
              <w:t xml:space="preserve">. </w:t>
            </w:r>
          </w:p>
        </w:tc>
      </w:tr>
      <w:tr w:rsidR="00AE01BA" w:rsidRPr="00DE63F0" w:rsidTr="00663000">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AE01BA" w:rsidRPr="00DE63F0" w:rsidRDefault="00AE01BA" w:rsidP="00323772">
            <w:pPr>
              <w:rPr>
                <w:b/>
                <w:sz w:val="20"/>
                <w:szCs w:val="20"/>
              </w:rPr>
            </w:pPr>
          </w:p>
        </w:tc>
        <w:tc>
          <w:tcPr>
            <w:tcW w:w="7107" w:type="dxa"/>
            <w:gridSpan w:val="2"/>
            <w:shd w:val="clear" w:color="auto" w:fill="auto"/>
            <w:vAlign w:val="center"/>
          </w:tcPr>
          <w:p w:rsidR="00AE01BA" w:rsidRPr="00DE63F0" w:rsidRDefault="00BE06C4" w:rsidP="00323772">
            <w:pPr>
              <w:rPr>
                <w:rFonts w:eastAsia="Times New Roman" w:cs="Arial"/>
                <w:color w:val="000000"/>
                <w:sz w:val="20"/>
                <w:szCs w:val="20"/>
              </w:rPr>
            </w:pPr>
            <w:r w:rsidRPr="00DE63F0">
              <w:rPr>
                <w:sz w:val="20"/>
                <w:szCs w:val="20"/>
              </w:rPr>
              <w:t>1.</w:t>
            </w:r>
            <w:r w:rsidR="00AE01BA" w:rsidRPr="00DE63F0">
              <w:rPr>
                <w:sz w:val="20"/>
                <w:szCs w:val="20"/>
              </w:rPr>
              <w:t xml:space="preserve">3. Senden des GetUpdateFlags Requests zum </w:t>
            </w:r>
            <w:r w:rsidR="009051C8" w:rsidRPr="00DE63F0">
              <w:rPr>
                <w:sz w:val="20"/>
                <w:szCs w:val="20"/>
              </w:rPr>
              <w:t xml:space="preserve">Intermediär VSDM </w:t>
            </w:r>
            <w:r w:rsidR="00AE01BA" w:rsidRPr="00DE63F0">
              <w:rPr>
                <w:sz w:val="20"/>
                <w:szCs w:val="20"/>
              </w:rPr>
              <w:t>unter Nutz</w:t>
            </w:r>
            <w:r w:rsidR="00547F7D" w:rsidRPr="00DE63F0">
              <w:rPr>
                <w:sz w:val="20"/>
                <w:szCs w:val="20"/>
              </w:rPr>
              <w:t xml:space="preserve">ung der Konfigurationsparameter </w:t>
            </w:r>
            <w:r w:rsidR="00AE01BA" w:rsidRPr="00DE63F0">
              <w:rPr>
                <w:sz w:val="20"/>
                <w:szCs w:val="20"/>
              </w:rPr>
              <w:t>[gemSpec_SST_FD_VSDM#3.1].</w:t>
            </w:r>
          </w:p>
        </w:tc>
      </w:tr>
      <w:tr w:rsidR="00AE01BA" w:rsidRPr="00DE63F0" w:rsidTr="00663000">
        <w:tblPrEx>
          <w:tblCellMar>
            <w:left w:w="70" w:type="dxa"/>
            <w:right w:w="70" w:type="dxa"/>
          </w:tblCellMar>
          <w:tblLook w:val="04A0" w:firstRow="1" w:lastRow="0" w:firstColumn="1" w:lastColumn="0" w:noHBand="0" w:noVBand="1"/>
        </w:tblPrEx>
        <w:trPr>
          <w:trHeight w:val="751"/>
        </w:trPr>
        <w:tc>
          <w:tcPr>
            <w:tcW w:w="1700" w:type="dxa"/>
            <w:vMerge/>
            <w:vAlign w:val="center"/>
            <w:hideMark/>
          </w:tcPr>
          <w:p w:rsidR="00AE01BA" w:rsidRPr="00DE63F0" w:rsidRDefault="00AE01BA" w:rsidP="00323772">
            <w:pPr>
              <w:rPr>
                <w:b/>
                <w:sz w:val="20"/>
                <w:szCs w:val="20"/>
              </w:rPr>
            </w:pPr>
          </w:p>
        </w:tc>
        <w:tc>
          <w:tcPr>
            <w:tcW w:w="7107" w:type="dxa"/>
            <w:gridSpan w:val="2"/>
            <w:shd w:val="clear" w:color="auto" w:fill="auto"/>
            <w:vAlign w:val="center"/>
            <w:hideMark/>
          </w:tcPr>
          <w:p w:rsidR="00AE01BA" w:rsidRPr="00DE63F0" w:rsidRDefault="00BE06C4" w:rsidP="00323772">
            <w:pPr>
              <w:rPr>
                <w:sz w:val="20"/>
                <w:szCs w:val="20"/>
              </w:rPr>
            </w:pPr>
            <w:r w:rsidRPr="00DE63F0">
              <w:rPr>
                <w:sz w:val="20"/>
                <w:szCs w:val="20"/>
              </w:rPr>
              <w:t>1.</w:t>
            </w:r>
            <w:r w:rsidR="00AE01BA" w:rsidRPr="00DE63F0">
              <w:rPr>
                <w:sz w:val="20"/>
                <w:szCs w:val="20"/>
              </w:rPr>
              <w:t xml:space="preserve">4. Als Ergebnis wird ein </w:t>
            </w:r>
            <w:r w:rsidR="009051C8" w:rsidRPr="00DE63F0">
              <w:rPr>
                <w:sz w:val="20"/>
                <w:szCs w:val="20"/>
              </w:rPr>
              <w:t>Gematik SOAP Fault</w:t>
            </w:r>
            <w:r w:rsidR="00AE01BA" w:rsidRPr="00DE63F0">
              <w:rPr>
                <w:sz w:val="20"/>
                <w:szCs w:val="20"/>
              </w:rPr>
              <w:t xml:space="preserve"> mit Fehlercode 11101 (Für die eGK mit der angegebenen ICCSN ist der aufgerufene Dienst nicht zuständig) erwartet.</w:t>
            </w:r>
          </w:p>
        </w:tc>
      </w:tr>
      <w:tr w:rsidR="00BE06C4" w:rsidRPr="00DE63F0" w:rsidTr="00663000">
        <w:tblPrEx>
          <w:tblCellMar>
            <w:left w:w="70" w:type="dxa"/>
            <w:right w:w="70" w:type="dxa"/>
          </w:tblCellMar>
          <w:tblLook w:val="04A0" w:firstRow="1" w:lastRow="0" w:firstColumn="1" w:lastColumn="0" w:noHBand="0" w:noVBand="1"/>
        </w:tblPrEx>
        <w:trPr>
          <w:trHeight w:val="780"/>
        </w:trPr>
        <w:tc>
          <w:tcPr>
            <w:tcW w:w="1700" w:type="dxa"/>
            <w:vMerge/>
            <w:vAlign w:val="center"/>
          </w:tcPr>
          <w:p w:rsidR="00BE06C4" w:rsidRPr="00DE63F0" w:rsidRDefault="00BE06C4" w:rsidP="00323772">
            <w:pPr>
              <w:rPr>
                <w:b/>
                <w:sz w:val="20"/>
                <w:szCs w:val="20"/>
              </w:rPr>
            </w:pPr>
          </w:p>
        </w:tc>
        <w:tc>
          <w:tcPr>
            <w:tcW w:w="7107" w:type="dxa"/>
            <w:gridSpan w:val="2"/>
            <w:shd w:val="clear" w:color="auto" w:fill="auto"/>
            <w:vAlign w:val="center"/>
          </w:tcPr>
          <w:p w:rsidR="00BE06C4" w:rsidRPr="00DE63F0" w:rsidRDefault="00BE06C4" w:rsidP="00323772">
            <w:pPr>
              <w:rPr>
                <w:sz w:val="20"/>
                <w:szCs w:val="20"/>
              </w:rPr>
            </w:pPr>
            <w:r w:rsidRPr="00DE63F0">
              <w:rPr>
                <w:sz w:val="20"/>
                <w:szCs w:val="20"/>
              </w:rPr>
              <w:t>1.5. Ermittlung der Service Monitoring</w:t>
            </w:r>
            <w:r w:rsidR="00D91713">
              <w:rPr>
                <w:sz w:val="20"/>
                <w:szCs w:val="20"/>
              </w:rPr>
              <w:t>-</w:t>
            </w:r>
            <w:r w:rsidRPr="00DE63F0">
              <w:rPr>
                <w:sz w:val="20"/>
                <w:szCs w:val="20"/>
              </w:rPr>
              <w:t xml:space="preserve">Daten für Operation GetUpdateFlags entsprechend </w:t>
            </w:r>
            <w:r w:rsidR="00481041" w:rsidRPr="00DE63F0">
              <w:rPr>
                <w:sz w:val="20"/>
                <w:szCs w:val="20"/>
              </w:rPr>
              <w:t>Tab</w:t>
            </w:r>
            <w:r w:rsidR="009065EE">
              <w:rPr>
                <w:sz w:val="20"/>
                <w:szCs w:val="20"/>
              </w:rPr>
              <w:t>_Service_Monitoring</w:t>
            </w:r>
            <w:r w:rsidR="00481041" w:rsidRPr="00DE63F0">
              <w:rPr>
                <w:sz w:val="20"/>
                <w:szCs w:val="20"/>
              </w:rPr>
              <w:t>_Probe_Daten</w:t>
            </w:r>
            <w:r w:rsidR="006A02B7" w:rsidRPr="00DE63F0">
              <w:rPr>
                <w:sz w:val="20"/>
                <w:szCs w:val="20"/>
              </w:rPr>
              <w:t xml:space="preserve"> und Erfassung der Performance-Kenngröße „Bearbeitungszeit“</w:t>
            </w:r>
            <w:r w:rsidRPr="00DE63F0">
              <w:rPr>
                <w:sz w:val="20"/>
                <w:szCs w:val="20"/>
              </w:rPr>
              <w:t>.</w:t>
            </w:r>
          </w:p>
        </w:tc>
      </w:tr>
      <w:tr w:rsidR="00AE01BA" w:rsidRPr="00DE63F0" w:rsidTr="00663000">
        <w:tblPrEx>
          <w:tblCellMar>
            <w:left w:w="70" w:type="dxa"/>
            <w:right w:w="70" w:type="dxa"/>
          </w:tblCellMar>
          <w:tblLook w:val="04A0" w:firstRow="1" w:lastRow="0" w:firstColumn="1" w:lastColumn="0" w:noHBand="0" w:noVBand="1"/>
        </w:tblPrEx>
        <w:trPr>
          <w:trHeight w:val="780"/>
        </w:trPr>
        <w:tc>
          <w:tcPr>
            <w:tcW w:w="1700" w:type="dxa"/>
            <w:vMerge/>
            <w:vAlign w:val="center"/>
            <w:hideMark/>
          </w:tcPr>
          <w:p w:rsidR="00AE01BA" w:rsidRPr="00DE63F0" w:rsidRDefault="00AE01BA" w:rsidP="00323772">
            <w:pPr>
              <w:rPr>
                <w:b/>
                <w:sz w:val="20"/>
                <w:szCs w:val="20"/>
              </w:rPr>
            </w:pPr>
          </w:p>
        </w:tc>
        <w:tc>
          <w:tcPr>
            <w:tcW w:w="7107" w:type="dxa"/>
            <w:gridSpan w:val="2"/>
            <w:shd w:val="clear" w:color="auto" w:fill="auto"/>
            <w:vAlign w:val="center"/>
            <w:hideMark/>
          </w:tcPr>
          <w:p w:rsidR="00AE01BA" w:rsidRPr="00DE63F0" w:rsidRDefault="00BE06C4" w:rsidP="00D91713">
            <w:pPr>
              <w:rPr>
                <w:sz w:val="20"/>
                <w:szCs w:val="20"/>
              </w:rPr>
            </w:pPr>
            <w:r w:rsidRPr="00DE63F0">
              <w:rPr>
                <w:sz w:val="20"/>
                <w:szCs w:val="20"/>
              </w:rPr>
              <w:t>2</w:t>
            </w:r>
            <w:r w:rsidR="00AE01BA" w:rsidRPr="00DE63F0">
              <w:rPr>
                <w:sz w:val="20"/>
                <w:szCs w:val="20"/>
              </w:rPr>
              <w:t xml:space="preserve">. </w:t>
            </w:r>
            <w:r w:rsidRPr="00DE63F0">
              <w:rPr>
                <w:sz w:val="20"/>
                <w:szCs w:val="20"/>
              </w:rPr>
              <w:t>Ermittlung der Service Monitoring</w:t>
            </w:r>
            <w:r w:rsidR="00D91713">
              <w:rPr>
                <w:sz w:val="20"/>
                <w:szCs w:val="20"/>
              </w:rPr>
              <w:t>-</w:t>
            </w:r>
            <w:r w:rsidRPr="00DE63F0">
              <w:rPr>
                <w:sz w:val="20"/>
                <w:szCs w:val="20"/>
              </w:rPr>
              <w:t xml:space="preserve">Daten für die gesamte Probe und Rückgabe aller Datensätze an das Service Monitoring entsprechend </w:t>
            </w:r>
            <w:r w:rsidR="00481041" w:rsidRPr="00DE63F0">
              <w:rPr>
                <w:sz w:val="20"/>
                <w:szCs w:val="20"/>
              </w:rPr>
              <w:t>Tab</w:t>
            </w:r>
            <w:r w:rsidR="009065EE">
              <w:rPr>
                <w:sz w:val="20"/>
                <w:szCs w:val="20"/>
              </w:rPr>
              <w:t>_Service_Monitoring</w:t>
            </w:r>
            <w:r w:rsidR="00481041" w:rsidRPr="00DE63F0">
              <w:rPr>
                <w:sz w:val="20"/>
                <w:szCs w:val="20"/>
              </w:rPr>
              <w:t>_Probe_Daten</w:t>
            </w:r>
            <w:r w:rsidRPr="00DE63F0">
              <w:rPr>
                <w:sz w:val="20"/>
                <w:szCs w:val="20"/>
              </w:rPr>
              <w:t>.</w:t>
            </w:r>
          </w:p>
        </w:tc>
      </w:tr>
      <w:tr w:rsidR="00AE01BA" w:rsidRPr="00DE63F0" w:rsidTr="00663000">
        <w:tblPrEx>
          <w:tblCellMar>
            <w:left w:w="70" w:type="dxa"/>
            <w:right w:w="70" w:type="dxa"/>
          </w:tblCellMar>
          <w:tblLook w:val="04A0" w:firstRow="1" w:lastRow="0" w:firstColumn="1" w:lastColumn="0" w:noHBand="0" w:noVBand="1"/>
        </w:tblPrEx>
        <w:trPr>
          <w:trHeight w:val="510"/>
        </w:trPr>
        <w:tc>
          <w:tcPr>
            <w:tcW w:w="1700" w:type="dxa"/>
            <w:shd w:val="clear" w:color="000000" w:fill="D9D9D9"/>
            <w:vAlign w:val="center"/>
            <w:hideMark/>
          </w:tcPr>
          <w:p w:rsidR="00AE01BA" w:rsidRPr="00DE63F0" w:rsidRDefault="00AE01BA" w:rsidP="00323772">
            <w:pPr>
              <w:rPr>
                <w:b/>
                <w:sz w:val="20"/>
                <w:szCs w:val="20"/>
              </w:rPr>
            </w:pPr>
            <w:r w:rsidRPr="00DE63F0">
              <w:rPr>
                <w:b/>
                <w:sz w:val="20"/>
                <w:szCs w:val="20"/>
              </w:rPr>
              <w:t>Ursachen-Analyse im Fehlerfall</w:t>
            </w:r>
          </w:p>
        </w:tc>
        <w:tc>
          <w:tcPr>
            <w:tcW w:w="7107" w:type="dxa"/>
            <w:gridSpan w:val="2"/>
            <w:shd w:val="clear" w:color="auto" w:fill="auto"/>
            <w:vAlign w:val="center"/>
            <w:hideMark/>
          </w:tcPr>
          <w:p w:rsidR="00D20EBC" w:rsidRPr="00DE63F0" w:rsidRDefault="00BE06C4" w:rsidP="00323772">
            <w:pPr>
              <w:rPr>
                <w:sz w:val="20"/>
                <w:szCs w:val="20"/>
              </w:rPr>
            </w:pPr>
            <w:r w:rsidRPr="00DE63F0">
              <w:rPr>
                <w:sz w:val="20"/>
                <w:szCs w:val="20"/>
              </w:rPr>
              <w:t>Falls im Standardablauf bei den Aufrufen des Intermediärs Fehler auftreten (es wird keine erwartete Antwort und keine Fehlermeldung geliefert)</w:t>
            </w:r>
            <w:r w:rsidR="00CB51C1">
              <w:rPr>
                <w:sz w:val="20"/>
                <w:szCs w:val="20"/>
              </w:rPr>
              <w:t>,</w:t>
            </w:r>
            <w:r w:rsidRPr="00DE63F0">
              <w:rPr>
                <w:sz w:val="20"/>
                <w:szCs w:val="20"/>
              </w:rPr>
              <w:t xml:space="preserve"> muss die Erreichbarkeit des Dienstes mit TUC_SM_002_Erreichbarkeitsprüfung geprüft und die Probe mit dem nächsten Intermediär fortgesetzt werden.</w:t>
            </w:r>
            <w:r w:rsidR="00A93575" w:rsidRPr="00DE63F0">
              <w:rPr>
                <w:sz w:val="20"/>
                <w:szCs w:val="20"/>
              </w:rPr>
              <w:t xml:space="preserve"> D</w:t>
            </w:r>
            <w:r w:rsidRPr="00DE63F0">
              <w:rPr>
                <w:sz w:val="20"/>
                <w:szCs w:val="20"/>
              </w:rPr>
              <w:t>as „</w:t>
            </w:r>
            <w:r w:rsidR="00465E35">
              <w:rPr>
                <w:sz w:val="20"/>
                <w:szCs w:val="20"/>
              </w:rPr>
              <w:t>Probe-Ergebnis</w:t>
            </w:r>
            <w:r w:rsidRPr="00DE63F0">
              <w:rPr>
                <w:sz w:val="20"/>
                <w:szCs w:val="20"/>
              </w:rPr>
              <w:t xml:space="preserve">“ </w:t>
            </w:r>
            <w:r w:rsidR="00A93575" w:rsidRPr="00DE63F0">
              <w:rPr>
                <w:sz w:val="20"/>
                <w:szCs w:val="20"/>
              </w:rPr>
              <w:t xml:space="preserve">wird </w:t>
            </w:r>
            <w:r w:rsidR="00D20EBC" w:rsidRPr="00DE63F0">
              <w:rPr>
                <w:sz w:val="20"/>
                <w:szCs w:val="20"/>
              </w:rPr>
              <w:t xml:space="preserve">für diesen Intermediär </w:t>
            </w:r>
            <w:r w:rsidRPr="00DE63F0">
              <w:rPr>
                <w:sz w:val="20"/>
                <w:szCs w:val="20"/>
              </w:rPr>
              <w:t xml:space="preserve">auf </w:t>
            </w:r>
          </w:p>
          <w:p w:rsidR="00D20EBC" w:rsidRPr="00DE63F0" w:rsidRDefault="00D20EBC" w:rsidP="009202EC">
            <w:pPr>
              <w:pStyle w:val="Listenabsatz"/>
              <w:numPr>
                <w:ilvl w:val="0"/>
                <w:numId w:val="22"/>
              </w:numPr>
              <w:rPr>
                <w:sz w:val="20"/>
                <w:szCs w:val="20"/>
              </w:rPr>
            </w:pPr>
            <w:r w:rsidRPr="00DE63F0">
              <w:rPr>
                <w:sz w:val="20"/>
                <w:szCs w:val="20"/>
              </w:rPr>
              <w:t>7100 Intermediär nicht erreichbar oder</w:t>
            </w:r>
          </w:p>
          <w:p w:rsidR="00D20EBC" w:rsidRPr="00DE63F0" w:rsidRDefault="00D20EBC" w:rsidP="009202EC">
            <w:pPr>
              <w:pStyle w:val="Listenabsatz"/>
              <w:numPr>
                <w:ilvl w:val="0"/>
                <w:numId w:val="22"/>
              </w:numPr>
              <w:rPr>
                <w:sz w:val="20"/>
                <w:szCs w:val="20"/>
              </w:rPr>
            </w:pPr>
            <w:r w:rsidRPr="00DE63F0">
              <w:rPr>
                <w:sz w:val="20"/>
                <w:szCs w:val="20"/>
              </w:rPr>
              <w:t>7101 Ports vom Intermediär geschlossen oder</w:t>
            </w:r>
          </w:p>
          <w:p w:rsidR="00D20EBC" w:rsidRPr="00DE63F0" w:rsidRDefault="00D20EBC" w:rsidP="009202EC">
            <w:pPr>
              <w:pStyle w:val="Listenabsatz"/>
              <w:numPr>
                <w:ilvl w:val="0"/>
                <w:numId w:val="22"/>
              </w:numPr>
              <w:rPr>
                <w:sz w:val="20"/>
                <w:szCs w:val="20"/>
              </w:rPr>
            </w:pPr>
            <w:r w:rsidRPr="00DE63F0">
              <w:rPr>
                <w:sz w:val="20"/>
                <w:szCs w:val="20"/>
              </w:rPr>
              <w:t>7103 Aufruf mit Fehler beendet</w:t>
            </w:r>
          </w:p>
          <w:p w:rsidR="00AE01BA" w:rsidRPr="00DE63F0" w:rsidRDefault="00BE06C4" w:rsidP="00323772">
            <w:pPr>
              <w:rPr>
                <w:sz w:val="20"/>
                <w:szCs w:val="20"/>
              </w:rPr>
            </w:pPr>
            <w:r w:rsidRPr="00DE63F0">
              <w:rPr>
                <w:sz w:val="20"/>
                <w:szCs w:val="20"/>
              </w:rPr>
              <w:t>gesetzt.</w:t>
            </w:r>
          </w:p>
        </w:tc>
      </w:tr>
    </w:tbl>
    <w:p w:rsidR="002B0233" w:rsidRDefault="002B0233" w:rsidP="00E4531E">
      <w:pPr>
        <w:pStyle w:val="gemStandard"/>
        <w:ind w:firstLine="709"/>
        <w:rPr>
          <w:b/>
        </w:rPr>
      </w:pPr>
    </w:p>
    <w:p w:rsidR="00AE01BA" w:rsidRPr="002B0233" w:rsidRDefault="002B0233" w:rsidP="00E4531E">
      <w:pPr>
        <w:pStyle w:val="gemStandard"/>
        <w:ind w:firstLine="709"/>
      </w:pPr>
      <w:r>
        <w:rPr>
          <w:b/>
        </w:rPr>
        <w:sym w:font="Wingdings" w:char="F0D5"/>
      </w:r>
    </w:p>
    <w:p w:rsidR="00B85AC9" w:rsidRPr="009051C8" w:rsidRDefault="00B85AC9" w:rsidP="002B0233">
      <w:pPr>
        <w:pStyle w:val="berschrift3"/>
        <w:rPr>
          <w:lang w:val="en-US"/>
        </w:rPr>
      </w:pPr>
      <w:bookmarkStart w:id="175" w:name="_Toc506976094"/>
      <w:r w:rsidRPr="009051C8">
        <w:rPr>
          <w:lang w:val="en-US"/>
        </w:rPr>
        <w:t>VSDM-</w:t>
      </w:r>
      <w:r w:rsidR="009051C8" w:rsidRPr="009051C8">
        <w:rPr>
          <w:lang w:val="en-US"/>
        </w:rPr>
        <w:t xml:space="preserve"> Intermediär VSDM </w:t>
      </w:r>
      <w:r w:rsidRPr="009051C8">
        <w:rPr>
          <w:lang w:val="en-US"/>
        </w:rPr>
        <w:t>IPsecTunnel TI</w:t>
      </w:r>
      <w:bookmarkEnd w:id="175"/>
    </w:p>
    <w:p w:rsidR="00B85AC9" w:rsidRPr="00E4531E" w:rsidRDefault="00B85AC9"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TIP1-A_7317 </w:t>
      </w:r>
      <w:r w:rsidR="003911BC">
        <w:rPr>
          <w:b/>
          <w:lang w:val="en-US"/>
        </w:rPr>
        <w:t>Service Monitoring</w:t>
      </w:r>
      <w:r w:rsidRPr="00E4531E">
        <w:rPr>
          <w:b/>
          <w:lang w:val="en-US"/>
        </w:rPr>
        <w:t xml:space="preserve">, Probe </w:t>
      </w:r>
      <w:r w:rsidR="009051C8" w:rsidRPr="00E4531E">
        <w:rPr>
          <w:b/>
          <w:lang w:val="en-US"/>
        </w:rPr>
        <w:t xml:space="preserve">Intermediär VSDM </w:t>
      </w:r>
      <w:r w:rsidRPr="00E4531E">
        <w:rPr>
          <w:b/>
          <w:lang w:val="en-US"/>
        </w:rPr>
        <w:t>IPsecTunnel TI</w:t>
      </w:r>
    </w:p>
    <w:p w:rsidR="00B85AC9" w:rsidRDefault="00B85AC9" w:rsidP="00323772">
      <w:pPr>
        <w:pStyle w:val="gemEinzug"/>
      </w:pPr>
      <w:r w:rsidRPr="00B85AC9">
        <w:t xml:space="preserve">Das </w:t>
      </w:r>
      <w:r w:rsidR="003911BC">
        <w:t>Service Monitoring</w:t>
      </w:r>
      <w:r w:rsidRPr="00B85AC9">
        <w:t xml:space="preserve"> MUSS die Probe </w:t>
      </w:r>
      <w:r w:rsidR="009051C8">
        <w:t xml:space="preserve">Intermediär VSDM </w:t>
      </w:r>
      <w:r>
        <w:t>IPsecTunnel TI</w:t>
      </w:r>
      <w:r w:rsidRPr="00B85AC9">
        <w:t xml:space="preserve"> entsprechend Tab</w:t>
      </w:r>
      <w:r w:rsidR="009065EE">
        <w:t>_Service_Monitoring</w:t>
      </w:r>
      <w:r w:rsidR="009051C8">
        <w:t>_Probes_Intermediär_VSDM</w:t>
      </w:r>
      <w:r w:rsidRPr="00B85AC9">
        <w:t xml:space="preserve"> bereitstellen</w:t>
      </w:r>
      <w:r>
        <w:t>. D</w:t>
      </w:r>
      <w:r w:rsidRPr="00B85AC9">
        <w:t xml:space="preserve">ie Probe </w:t>
      </w:r>
      <w:r w:rsidR="009051C8">
        <w:t xml:space="preserve">Intermediär VSDM </w:t>
      </w:r>
      <w:r>
        <w:t>IPsecTunnel TI</w:t>
      </w:r>
      <w:r w:rsidRPr="00B85AC9">
        <w:t xml:space="preserve"> </w:t>
      </w:r>
      <w:r>
        <w:t xml:space="preserve">MUSS sich wie ein Konnektor </w:t>
      </w:r>
      <w:r>
        <w:lastRenderedPageBreak/>
        <w:t>verhalten und für die Verbindung zur TI/</w:t>
      </w:r>
      <w:r w:rsidR="009051C8">
        <w:t xml:space="preserve">Intermediär VSDM </w:t>
      </w:r>
      <w:r>
        <w:t xml:space="preserve">einen </w:t>
      </w:r>
      <w:r w:rsidRPr="00AE7057">
        <w:t xml:space="preserve">IPsecTunnel </w:t>
      </w:r>
      <w:r w:rsidR="00AF7C00" w:rsidRPr="00AE7057">
        <w:t>zum VPN</w:t>
      </w:r>
      <w:r w:rsidR="0047513F" w:rsidRPr="00AE7057">
        <w:t>-</w:t>
      </w:r>
      <w:r w:rsidR="00AF7C00" w:rsidRPr="00AE7057">
        <w:t xml:space="preserve">ZugD </w:t>
      </w:r>
      <w:r w:rsidRPr="00AE7057">
        <w:t>nutzen.</w:t>
      </w:r>
    </w:p>
    <w:p w:rsidR="00184B49" w:rsidRDefault="00184B49" w:rsidP="00323772">
      <w:pPr>
        <w:pStyle w:val="gemEinzug"/>
      </w:pPr>
      <w:r>
        <w:t xml:space="preserve">Folgende Abweichungen von </w:t>
      </w:r>
      <w:r w:rsidRPr="00B85AC9">
        <w:t>Tab</w:t>
      </w:r>
      <w:r w:rsidR="009065EE">
        <w:t>_Service_Monitoring</w:t>
      </w:r>
      <w:r w:rsidRPr="00B85AC9">
        <w:t>_Probes_</w:t>
      </w:r>
      <w:r w:rsidR="009051C8">
        <w:t xml:space="preserve">Intermediär_VSDM </w:t>
      </w:r>
      <w:r>
        <w:t>müssen beachtet werden:</w:t>
      </w:r>
    </w:p>
    <w:p w:rsidR="00184B49" w:rsidRPr="00184B49" w:rsidRDefault="00184B49" w:rsidP="00DE63F0">
      <w:pPr>
        <w:pStyle w:val="gemAufzhlung"/>
        <w:rPr>
          <w:rFonts w:eastAsia="Times New Roman" w:cs="Arial"/>
          <w:color w:val="000000"/>
        </w:rPr>
      </w:pPr>
      <w:r w:rsidRPr="00601708">
        <w:t>Benennung der Probe</w:t>
      </w:r>
      <w:r>
        <w:t xml:space="preserve">: </w:t>
      </w:r>
      <w:r>
        <w:tab/>
      </w:r>
      <w:r w:rsidR="009051C8">
        <w:t>Intermediär VSDM</w:t>
      </w:r>
      <w:r w:rsidR="009051C8" w:rsidRPr="00184B49">
        <w:t xml:space="preserve"> </w:t>
      </w:r>
      <w:r w:rsidRPr="00184B49">
        <w:t>IPsecTunnel TI</w:t>
      </w:r>
    </w:p>
    <w:p w:rsidR="00152EAC" w:rsidRPr="00152EAC" w:rsidRDefault="00152EAC" w:rsidP="00DE63F0">
      <w:pPr>
        <w:pStyle w:val="gemAufzhlung"/>
      </w:pPr>
      <w:r>
        <w:t xml:space="preserve">Netzwerk: </w:t>
      </w:r>
      <w:r>
        <w:tab/>
      </w:r>
      <w:r>
        <w:tab/>
      </w:r>
      <w:r>
        <w:tab/>
      </w:r>
      <w:r w:rsidRPr="00152EAC">
        <w:t>IPsec Tunnel TI</w:t>
      </w:r>
    </w:p>
    <w:p w:rsidR="00B32BF4" w:rsidRDefault="00B32BF4" w:rsidP="00DE63F0">
      <w:pPr>
        <w:pStyle w:val="gemAufzhlung"/>
      </w:pPr>
      <w:r w:rsidRPr="00601708">
        <w:t>Vorbedingung</w:t>
      </w:r>
      <w:r>
        <w:t>:</w:t>
      </w:r>
      <w:r>
        <w:tab/>
      </w:r>
      <w:r>
        <w:tab/>
      </w:r>
    </w:p>
    <w:p w:rsidR="00B32BF4" w:rsidRDefault="00B32BF4" w:rsidP="0025251B">
      <w:pPr>
        <w:pStyle w:val="gemStandard"/>
        <w:numPr>
          <w:ilvl w:val="2"/>
          <w:numId w:val="10"/>
        </w:numPr>
      </w:pPr>
      <w:r>
        <w:t xml:space="preserve">Zusätzlich wird für den Aufbau des IPsec Tunnels das </w:t>
      </w:r>
      <w:r w:rsidRPr="00184B49">
        <w:t>SMC-K</w:t>
      </w:r>
      <w:r>
        <w:t xml:space="preserve"> Zertifikat </w:t>
      </w:r>
      <w:r w:rsidRPr="00184B49">
        <w:t>ID.NK.VPN</w:t>
      </w:r>
      <w:r>
        <w:t xml:space="preserve"> benötigt.</w:t>
      </w:r>
    </w:p>
    <w:p w:rsidR="0025251B" w:rsidRDefault="00B32BF4" w:rsidP="0025251B">
      <w:pPr>
        <w:pStyle w:val="gemStandard"/>
        <w:numPr>
          <w:ilvl w:val="2"/>
          <w:numId w:val="10"/>
        </w:numPr>
      </w:pPr>
      <w:r>
        <w:t>Der der IPsec</w:t>
      </w:r>
      <w:r w:rsidR="00CB51C1">
        <w:t>-</w:t>
      </w:r>
      <w:r>
        <w:t>Tunnel zur TI muss aufgebaut sein.</w:t>
      </w:r>
    </w:p>
    <w:p w:rsidR="002B0233" w:rsidRDefault="002B0233" w:rsidP="0025251B">
      <w:pPr>
        <w:pStyle w:val="gemStandard"/>
        <w:ind w:left="1080"/>
        <w:rPr>
          <w:b/>
        </w:rPr>
      </w:pPr>
    </w:p>
    <w:p w:rsidR="00B85AC9" w:rsidRPr="002B0233" w:rsidRDefault="002B0233" w:rsidP="0025251B">
      <w:pPr>
        <w:pStyle w:val="gemStandard"/>
        <w:ind w:left="1080"/>
      </w:pPr>
      <w:r>
        <w:rPr>
          <w:b/>
        </w:rPr>
        <w:sym w:font="Wingdings" w:char="F0D5"/>
      </w:r>
    </w:p>
    <w:p w:rsidR="00823943" w:rsidRPr="009051C8" w:rsidRDefault="00AF7C00" w:rsidP="002B0233">
      <w:pPr>
        <w:pStyle w:val="berschrift3"/>
        <w:rPr>
          <w:lang w:val="en-US"/>
        </w:rPr>
      </w:pPr>
      <w:bookmarkStart w:id="176" w:name="_Toc506976095"/>
      <w:r>
        <w:rPr>
          <w:lang w:val="en-US"/>
        </w:rPr>
        <w:t>VSDM-</w:t>
      </w:r>
      <w:r w:rsidR="00823943" w:rsidRPr="009051C8">
        <w:rPr>
          <w:lang w:val="en-US"/>
        </w:rPr>
        <w:t xml:space="preserve">Intermediär VSDM </w:t>
      </w:r>
      <w:r w:rsidR="00823943">
        <w:rPr>
          <w:lang w:val="en-US"/>
        </w:rPr>
        <w:t>Erreichbarkeit</w:t>
      </w:r>
      <w:bookmarkEnd w:id="176"/>
    </w:p>
    <w:p w:rsidR="00823943" w:rsidRPr="00E4531E" w:rsidRDefault="00823943"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TIP1-A_7318 </w:t>
      </w:r>
      <w:r w:rsidR="003911BC">
        <w:rPr>
          <w:b/>
          <w:lang w:val="en-US"/>
        </w:rPr>
        <w:t>Service Monitoring</w:t>
      </w:r>
      <w:r w:rsidRPr="00E4531E">
        <w:rPr>
          <w:b/>
          <w:lang w:val="en-US"/>
        </w:rPr>
        <w:t>, Probe Intermediär VSDM Erreichbarkeit</w:t>
      </w:r>
    </w:p>
    <w:p w:rsidR="00823943" w:rsidRDefault="00823943" w:rsidP="00323772">
      <w:pPr>
        <w:pStyle w:val="gemEinzug"/>
      </w:pPr>
      <w:r w:rsidRPr="00B85AC9">
        <w:t xml:space="preserve">Das </w:t>
      </w:r>
      <w:r w:rsidR="003911BC">
        <w:t>Service Monitoring</w:t>
      </w:r>
      <w:r w:rsidRPr="00B85AC9">
        <w:t xml:space="preserve"> MUSS die Probe </w:t>
      </w:r>
      <w:r>
        <w:t xml:space="preserve">Intermediär </w:t>
      </w:r>
      <w:r w:rsidRPr="00823943">
        <w:t>Erreichbarkeit</w:t>
      </w:r>
      <w:r w:rsidRPr="00B85AC9">
        <w:t xml:space="preserve"> entsprechend Tab</w:t>
      </w:r>
      <w:r w:rsidR="009065EE">
        <w:t>_Service_Monitoring</w:t>
      </w:r>
      <w:r>
        <w:t>_Probes_Intermediär_VSDM</w:t>
      </w:r>
      <w:r w:rsidRPr="00B85AC9">
        <w:t xml:space="preserve"> bereitstellen</w:t>
      </w:r>
      <w:r>
        <w:t>. Mit dieser Probe wird die Erreichbarkeit des Intermediär VSDM geprüft. Mit einer fehlerhaften „Provider ID“ wird die Weiterleitung der UFS Anfrage an den Fachdienst verhindert.</w:t>
      </w:r>
    </w:p>
    <w:p w:rsidR="00823943" w:rsidRDefault="00823943" w:rsidP="00323772">
      <w:pPr>
        <w:pStyle w:val="gemEinzug"/>
      </w:pPr>
      <w:r>
        <w:t xml:space="preserve">Folgende Abweichungen von </w:t>
      </w:r>
      <w:r w:rsidRPr="00B85AC9">
        <w:t>Tab</w:t>
      </w:r>
      <w:r w:rsidR="009065EE">
        <w:t>_Service_Monitoring</w:t>
      </w:r>
      <w:r w:rsidRPr="00B85AC9">
        <w:t>_Probes_</w:t>
      </w:r>
      <w:r>
        <w:t xml:space="preserve">Intermediär_VSDM </w:t>
      </w:r>
      <w:r w:rsidR="0025251B">
        <w:t>MÜSSEN</w:t>
      </w:r>
      <w:r>
        <w:t xml:space="preserve"> beachtet werden:</w:t>
      </w:r>
    </w:p>
    <w:p w:rsidR="00823943" w:rsidRPr="00823943" w:rsidRDefault="00823943" w:rsidP="00DE63F0">
      <w:pPr>
        <w:pStyle w:val="gemAufzhlung"/>
      </w:pPr>
      <w:r w:rsidRPr="00601708">
        <w:t>Benennung der Probe</w:t>
      </w:r>
      <w:r>
        <w:t xml:space="preserve">: </w:t>
      </w:r>
      <w:r>
        <w:tab/>
        <w:t>Intermediär VSDM</w:t>
      </w:r>
      <w:r w:rsidRPr="00184B49">
        <w:t xml:space="preserve"> </w:t>
      </w:r>
      <w:r w:rsidRPr="00823943">
        <w:t>Erreichbarkeit</w:t>
      </w:r>
    </w:p>
    <w:p w:rsidR="00DF1E9B" w:rsidRDefault="00823943" w:rsidP="00DE63F0">
      <w:pPr>
        <w:pStyle w:val="gemAufzhlung"/>
      </w:pPr>
      <w:r w:rsidRPr="00823943">
        <w:t xml:space="preserve">Vorbedingung: </w:t>
      </w:r>
      <w:r w:rsidRPr="00823943">
        <w:tab/>
      </w:r>
      <w:r w:rsidRPr="00823943">
        <w:tab/>
      </w:r>
    </w:p>
    <w:p w:rsidR="00823943" w:rsidRDefault="00823943" w:rsidP="0025251B">
      <w:pPr>
        <w:pStyle w:val="gemStandard"/>
        <w:ind w:left="2127"/>
      </w:pPr>
      <w:r>
        <w:t>Es wird für „</w:t>
      </w:r>
      <w:r w:rsidRPr="00823943">
        <w:t>Provider ID</w:t>
      </w:r>
      <w:r>
        <w:t xml:space="preserve">“ eine nicht vorhandene </w:t>
      </w:r>
      <w:r w:rsidR="00DF1E9B" w:rsidRPr="00823943">
        <w:t xml:space="preserve">Provider </w:t>
      </w:r>
      <w:r>
        <w:t>ID genutzt. Damit schlägt die Lokalisierung des Fachdienstes im Intermediär fehl. Der Intermediär liefert einen Fehlercode 502 [gemSpec_Intermediär_VSDM#3.5] an den Client.</w:t>
      </w:r>
    </w:p>
    <w:p w:rsidR="00DF1E9B" w:rsidRPr="00823943" w:rsidRDefault="00DF1E9B" w:rsidP="0025251B">
      <w:pPr>
        <w:pStyle w:val="gemStandard"/>
        <w:ind w:left="2127"/>
      </w:pPr>
      <w:r>
        <w:t>Ein Fachdienst UFS wird für diese Probe nicht benötigt.</w:t>
      </w:r>
    </w:p>
    <w:p w:rsidR="00DF1E9B" w:rsidRPr="004A7FBD" w:rsidRDefault="00DF1E9B" w:rsidP="00DE63F0">
      <w:pPr>
        <w:pStyle w:val="gemAufzhlung"/>
      </w:pPr>
      <w:r w:rsidRPr="004A7FBD">
        <w:t>Standardablauf</w:t>
      </w:r>
      <w:r w:rsidR="00823943" w:rsidRPr="004A7FBD">
        <w:t>:</w:t>
      </w:r>
      <w:r w:rsidR="00823943" w:rsidRPr="004A7FBD">
        <w:tab/>
      </w:r>
      <w:r w:rsidR="00823943" w:rsidRPr="004A7FBD">
        <w:tab/>
      </w:r>
    </w:p>
    <w:p w:rsidR="0025251B" w:rsidRDefault="004A7FBD" w:rsidP="0025251B">
      <w:pPr>
        <w:pStyle w:val="gemStandard"/>
        <w:ind w:left="2127"/>
      </w:pPr>
      <w:r w:rsidRPr="00A06362">
        <w:t xml:space="preserve">Als Ergebnis wird </w:t>
      </w:r>
      <w:r>
        <w:t xml:space="preserve">vom Intermediär VSDM </w:t>
      </w:r>
      <w:r w:rsidRPr="00A06362">
        <w:t xml:space="preserve">ein </w:t>
      </w:r>
      <w:r>
        <w:t>HTTP-Fehlercode</w:t>
      </w:r>
      <w:r w:rsidRPr="00A06362">
        <w:t xml:space="preserve"> </w:t>
      </w:r>
      <w:r>
        <w:t>502 (</w:t>
      </w:r>
      <w:r w:rsidRPr="004A7FBD">
        <w:t>Adresse des Fachdienstes nicht ermittelbar</w:t>
      </w:r>
      <w:r>
        <w:t xml:space="preserve">) </w:t>
      </w:r>
      <w:r w:rsidRPr="00A06362">
        <w:t>erwartet.</w:t>
      </w:r>
    </w:p>
    <w:p w:rsidR="002B0233" w:rsidRDefault="002B0233" w:rsidP="00022262">
      <w:pPr>
        <w:pStyle w:val="gemStandard"/>
        <w:ind w:left="1135"/>
        <w:rPr>
          <w:b/>
        </w:rPr>
      </w:pPr>
    </w:p>
    <w:p w:rsidR="00823943" w:rsidRPr="002B0233" w:rsidRDefault="002B0233" w:rsidP="00022262">
      <w:pPr>
        <w:pStyle w:val="gemStandard"/>
        <w:ind w:left="1135"/>
      </w:pPr>
      <w:r>
        <w:rPr>
          <w:b/>
        </w:rPr>
        <w:sym w:font="Wingdings" w:char="F0D5"/>
      </w:r>
    </w:p>
    <w:p w:rsidR="003456D6" w:rsidRDefault="003456D6" w:rsidP="002B0233">
      <w:pPr>
        <w:pStyle w:val="berschrift3"/>
      </w:pPr>
      <w:bookmarkStart w:id="177" w:name="_Toc506976096"/>
      <w:r>
        <w:t xml:space="preserve">KSRS </w:t>
      </w:r>
      <w:r w:rsidRPr="003456D6">
        <w:t>Upload</w:t>
      </w:r>
      <w:bookmarkEnd w:id="177"/>
    </w:p>
    <w:p w:rsidR="003456D6" w:rsidRPr="00E4531E" w:rsidRDefault="003456D6"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TIP1-A_7319 </w:t>
      </w:r>
      <w:r w:rsidR="003911BC">
        <w:rPr>
          <w:b/>
          <w:lang w:val="en-US"/>
        </w:rPr>
        <w:t>Service Monitoring</w:t>
      </w:r>
      <w:r w:rsidRPr="00E4531E">
        <w:rPr>
          <w:b/>
          <w:lang w:val="en-US"/>
        </w:rPr>
        <w:t>, Probe KSRS Upload</w:t>
      </w:r>
    </w:p>
    <w:p w:rsidR="003456D6" w:rsidRDefault="003456D6" w:rsidP="00323772">
      <w:pPr>
        <w:pStyle w:val="gemEinzug"/>
        <w:rPr>
          <w:lang w:val="en-US"/>
        </w:rPr>
      </w:pPr>
      <w:r w:rsidRPr="00381E59">
        <w:rPr>
          <w:lang w:val="en-US"/>
        </w:rPr>
        <w:lastRenderedPageBreak/>
        <w:t xml:space="preserve">Das </w:t>
      </w:r>
      <w:r w:rsidR="003911BC">
        <w:rPr>
          <w:lang w:val="en-US"/>
        </w:rPr>
        <w:t>Service Monitoring</w:t>
      </w:r>
      <w:r w:rsidRPr="00381E59">
        <w:rPr>
          <w:lang w:val="en-US"/>
        </w:rPr>
        <w:t xml:space="preserve"> MUSS die Probe </w:t>
      </w:r>
      <w:r>
        <w:rPr>
          <w:lang w:val="en-US"/>
        </w:rPr>
        <w:t>KSRS Upload</w:t>
      </w:r>
      <w:r w:rsidRPr="00381E59">
        <w:rPr>
          <w:lang w:val="en-US"/>
        </w:rPr>
        <w:t xml:space="preserve"> entsprechend </w:t>
      </w:r>
      <w:r w:rsidRPr="00601708">
        <w:rPr>
          <w:lang w:val="en-US"/>
        </w:rPr>
        <w:t>Tab</w:t>
      </w:r>
      <w:r w:rsidR="009065EE">
        <w:rPr>
          <w:lang w:val="en-US"/>
        </w:rPr>
        <w:t>_Service_Monitoring</w:t>
      </w:r>
      <w:r w:rsidRPr="00601708">
        <w:rPr>
          <w:lang w:val="en-US"/>
        </w:rPr>
        <w:t>_Probes_</w:t>
      </w:r>
      <w:r>
        <w:rPr>
          <w:lang w:val="en-US"/>
        </w:rPr>
        <w:t>KSRS_Upload</w:t>
      </w:r>
      <w:r w:rsidRPr="00381E59">
        <w:rPr>
          <w:lang w:val="en-US"/>
        </w:rPr>
        <w:t xml:space="preserve"> bereitstellen.</w:t>
      </w:r>
    </w:p>
    <w:p w:rsidR="00DE63F0" w:rsidRPr="00381E59" w:rsidRDefault="00DE63F0" w:rsidP="00323772">
      <w:pPr>
        <w:pStyle w:val="gemEinzug"/>
        <w:rPr>
          <w:lang w:val="en-US"/>
        </w:rPr>
      </w:pPr>
    </w:p>
    <w:p w:rsidR="003456D6" w:rsidRPr="00601708" w:rsidRDefault="003456D6" w:rsidP="002B0233">
      <w:pPr>
        <w:pStyle w:val="Beschriftung"/>
        <w:rPr>
          <w:lang w:val="en-US"/>
        </w:rPr>
      </w:pPr>
      <w:bookmarkStart w:id="178" w:name="_Toc506559338"/>
      <w:r w:rsidRPr="00601708">
        <w:rPr>
          <w:lang w:val="en-US"/>
        </w:rPr>
        <w:t xml:space="preserve">Tabelle </w:t>
      </w:r>
      <w:r>
        <w:fldChar w:fldCharType="begin"/>
      </w:r>
      <w:r w:rsidRPr="00601708">
        <w:rPr>
          <w:lang w:val="en-US"/>
        </w:rPr>
        <w:instrText xml:space="preserve"> SEQ Tabelle \* ARABIC </w:instrText>
      </w:r>
      <w:r>
        <w:fldChar w:fldCharType="separate"/>
      </w:r>
      <w:r w:rsidR="003C34CD">
        <w:rPr>
          <w:noProof/>
          <w:lang w:val="en-US"/>
        </w:rPr>
        <w:t>19</w:t>
      </w:r>
      <w:r>
        <w:rPr>
          <w:noProof/>
        </w:rPr>
        <w:fldChar w:fldCharType="end"/>
      </w:r>
      <w:r w:rsidRPr="00601708">
        <w:rPr>
          <w:lang w:val="en-US"/>
        </w:rPr>
        <w:t>: Tab_</w:t>
      </w:r>
      <w:r w:rsidR="003911BC">
        <w:rPr>
          <w:lang w:val="en-US"/>
        </w:rPr>
        <w:t>Service Monitoring</w:t>
      </w:r>
      <w:r w:rsidRPr="00601708">
        <w:rPr>
          <w:lang w:val="en-US"/>
        </w:rPr>
        <w:t>_Probes_</w:t>
      </w:r>
      <w:r>
        <w:rPr>
          <w:lang w:val="en-US"/>
        </w:rPr>
        <w:t>KSRS_Upload</w:t>
      </w:r>
      <w:bookmarkEnd w:id="178"/>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3456D6" w:rsidRPr="00DE63F0" w:rsidTr="00663000">
        <w:trPr>
          <w:trHeight w:val="341"/>
          <w:tblHeader/>
        </w:trPr>
        <w:tc>
          <w:tcPr>
            <w:tcW w:w="1706" w:type="dxa"/>
            <w:gridSpan w:val="2"/>
            <w:shd w:val="clear" w:color="auto" w:fill="E0E0E0"/>
          </w:tcPr>
          <w:p w:rsidR="003456D6" w:rsidRPr="00DE63F0" w:rsidRDefault="003456D6" w:rsidP="00323772">
            <w:pPr>
              <w:rPr>
                <w:b/>
                <w:sz w:val="20"/>
                <w:szCs w:val="20"/>
              </w:rPr>
            </w:pPr>
            <w:r w:rsidRPr="00DE63F0">
              <w:rPr>
                <w:b/>
                <w:sz w:val="20"/>
                <w:szCs w:val="20"/>
              </w:rPr>
              <w:t>Element</w:t>
            </w:r>
          </w:p>
        </w:tc>
        <w:tc>
          <w:tcPr>
            <w:tcW w:w="7101" w:type="dxa"/>
            <w:shd w:val="clear" w:color="auto" w:fill="E0E0E0"/>
          </w:tcPr>
          <w:p w:rsidR="003456D6" w:rsidRPr="00DE63F0" w:rsidRDefault="003456D6" w:rsidP="00323772">
            <w:pPr>
              <w:rPr>
                <w:b/>
                <w:sz w:val="20"/>
                <w:szCs w:val="20"/>
              </w:rPr>
            </w:pPr>
            <w:r w:rsidRPr="00DE63F0">
              <w:rPr>
                <w:b/>
                <w:sz w:val="20"/>
                <w:szCs w:val="20"/>
              </w:rPr>
              <w:t>Beschreibung</w:t>
            </w:r>
          </w:p>
        </w:tc>
      </w:tr>
      <w:tr w:rsidR="003456D6" w:rsidRPr="00DE63F0" w:rsidTr="00663000">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3456D6" w:rsidRPr="00DE63F0" w:rsidRDefault="003456D6" w:rsidP="00323772">
            <w:pPr>
              <w:rPr>
                <w:b/>
                <w:sz w:val="20"/>
                <w:szCs w:val="20"/>
              </w:rPr>
            </w:pPr>
            <w:r w:rsidRPr="00DE63F0">
              <w:rPr>
                <w:b/>
                <w:sz w:val="20"/>
                <w:szCs w:val="20"/>
              </w:rPr>
              <w:t>Benennung der Probe</w:t>
            </w:r>
          </w:p>
        </w:tc>
        <w:tc>
          <w:tcPr>
            <w:tcW w:w="7107" w:type="dxa"/>
            <w:gridSpan w:val="2"/>
            <w:shd w:val="clear" w:color="auto" w:fill="auto"/>
            <w:vAlign w:val="center"/>
            <w:hideMark/>
          </w:tcPr>
          <w:p w:rsidR="003456D6" w:rsidRPr="00DE63F0" w:rsidRDefault="003456D6" w:rsidP="00323772">
            <w:pPr>
              <w:rPr>
                <w:sz w:val="20"/>
                <w:szCs w:val="20"/>
              </w:rPr>
            </w:pPr>
            <w:r w:rsidRPr="00DE63F0">
              <w:rPr>
                <w:sz w:val="20"/>
                <w:szCs w:val="20"/>
                <w:lang w:val="en-US"/>
              </w:rPr>
              <w:t>KSRS Upload</w:t>
            </w:r>
          </w:p>
        </w:tc>
      </w:tr>
      <w:tr w:rsidR="003456D6" w:rsidRPr="00DE63F0" w:rsidTr="00663000">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3456D6" w:rsidRPr="00DE63F0" w:rsidRDefault="003456D6" w:rsidP="00323772">
            <w:pPr>
              <w:rPr>
                <w:b/>
                <w:sz w:val="20"/>
                <w:szCs w:val="20"/>
              </w:rPr>
            </w:pPr>
            <w:r w:rsidRPr="00DE63F0">
              <w:rPr>
                <w:b/>
                <w:sz w:val="20"/>
                <w:szCs w:val="20"/>
              </w:rPr>
              <w:t>Dienst</w:t>
            </w:r>
          </w:p>
        </w:tc>
        <w:tc>
          <w:tcPr>
            <w:tcW w:w="7107" w:type="dxa"/>
            <w:gridSpan w:val="2"/>
            <w:shd w:val="clear" w:color="auto" w:fill="auto"/>
            <w:vAlign w:val="center"/>
            <w:hideMark/>
          </w:tcPr>
          <w:p w:rsidR="003456D6" w:rsidRPr="00DE63F0" w:rsidRDefault="003456D6" w:rsidP="00323772">
            <w:pPr>
              <w:rPr>
                <w:sz w:val="20"/>
                <w:szCs w:val="20"/>
                <w:lang w:val="en-US"/>
              </w:rPr>
            </w:pPr>
            <w:r w:rsidRPr="00DE63F0">
              <w:rPr>
                <w:sz w:val="20"/>
                <w:szCs w:val="20"/>
              </w:rPr>
              <w:t>KSR</w:t>
            </w:r>
          </w:p>
        </w:tc>
      </w:tr>
      <w:tr w:rsidR="003456D6" w:rsidRPr="00DE63F0" w:rsidTr="00663000">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3456D6" w:rsidRPr="00DE63F0" w:rsidRDefault="003456D6" w:rsidP="00323772">
            <w:pPr>
              <w:rPr>
                <w:b/>
                <w:sz w:val="20"/>
                <w:szCs w:val="20"/>
              </w:rPr>
            </w:pPr>
            <w:r w:rsidRPr="00DE63F0">
              <w:rPr>
                <w:b/>
                <w:sz w:val="20"/>
                <w:szCs w:val="20"/>
              </w:rPr>
              <w:t>Schnittstelle</w:t>
            </w:r>
          </w:p>
        </w:tc>
        <w:tc>
          <w:tcPr>
            <w:tcW w:w="7107" w:type="dxa"/>
            <w:gridSpan w:val="2"/>
            <w:shd w:val="clear" w:color="auto" w:fill="auto"/>
            <w:vAlign w:val="center"/>
            <w:hideMark/>
          </w:tcPr>
          <w:p w:rsidR="003456D6" w:rsidRPr="00DE63F0" w:rsidRDefault="003456D6" w:rsidP="00323772">
            <w:pPr>
              <w:rPr>
                <w:sz w:val="20"/>
                <w:szCs w:val="20"/>
                <w:lang w:val="en-US"/>
              </w:rPr>
            </w:pPr>
            <w:r w:rsidRPr="00DE63F0">
              <w:rPr>
                <w:sz w:val="20"/>
                <w:szCs w:val="20"/>
              </w:rPr>
              <w:t>P_KSRS_Upload</w:t>
            </w:r>
          </w:p>
        </w:tc>
      </w:tr>
      <w:tr w:rsidR="003456D6" w:rsidRPr="00DE63F0" w:rsidTr="00663000">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3456D6" w:rsidRPr="00DE63F0" w:rsidRDefault="003456D6" w:rsidP="00323772">
            <w:pPr>
              <w:rPr>
                <w:b/>
                <w:sz w:val="20"/>
                <w:szCs w:val="20"/>
              </w:rPr>
            </w:pPr>
            <w:r w:rsidRPr="00DE63F0">
              <w:rPr>
                <w:b/>
                <w:sz w:val="20"/>
                <w:szCs w:val="20"/>
              </w:rPr>
              <w:t>Operation</w:t>
            </w:r>
          </w:p>
        </w:tc>
        <w:tc>
          <w:tcPr>
            <w:tcW w:w="7107" w:type="dxa"/>
            <w:gridSpan w:val="2"/>
            <w:shd w:val="clear" w:color="auto" w:fill="auto"/>
            <w:vAlign w:val="center"/>
            <w:hideMark/>
          </w:tcPr>
          <w:p w:rsidR="003456D6" w:rsidRPr="00DE63F0" w:rsidRDefault="003456D6" w:rsidP="00396F12">
            <w:pPr>
              <w:rPr>
                <w:sz w:val="20"/>
                <w:szCs w:val="20"/>
              </w:rPr>
            </w:pPr>
            <w:r w:rsidRPr="00DE63F0">
              <w:rPr>
                <w:sz w:val="20"/>
                <w:szCs w:val="20"/>
              </w:rPr>
              <w:t>Erreichbarkeit KSRS</w:t>
            </w:r>
            <w:r w:rsidR="001C5F80">
              <w:rPr>
                <w:sz w:val="20"/>
                <w:szCs w:val="20"/>
              </w:rPr>
              <w:t>-</w:t>
            </w:r>
            <w:r w:rsidRPr="00DE63F0">
              <w:rPr>
                <w:sz w:val="20"/>
                <w:szCs w:val="20"/>
              </w:rPr>
              <w:t>Upload</w:t>
            </w:r>
            <w:r w:rsidR="001C5F80">
              <w:rPr>
                <w:sz w:val="20"/>
                <w:szCs w:val="20"/>
              </w:rPr>
              <w:t>-</w:t>
            </w:r>
            <w:r w:rsidR="00396F12" w:rsidRPr="00DE63F0">
              <w:rPr>
                <w:sz w:val="20"/>
                <w:szCs w:val="20"/>
              </w:rPr>
              <w:t>Schnittstelle</w:t>
            </w:r>
          </w:p>
        </w:tc>
      </w:tr>
      <w:tr w:rsidR="003456D6" w:rsidRPr="00DE63F0" w:rsidTr="00663000">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3456D6" w:rsidRPr="00DE63F0" w:rsidRDefault="003456D6" w:rsidP="00323772">
            <w:pPr>
              <w:rPr>
                <w:b/>
                <w:sz w:val="20"/>
                <w:szCs w:val="20"/>
              </w:rPr>
            </w:pPr>
            <w:r w:rsidRPr="00DE63F0">
              <w:rPr>
                <w:b/>
                <w:sz w:val="20"/>
                <w:szCs w:val="20"/>
              </w:rPr>
              <w:t>Netzwerk</w:t>
            </w:r>
          </w:p>
        </w:tc>
        <w:tc>
          <w:tcPr>
            <w:tcW w:w="7107" w:type="dxa"/>
            <w:gridSpan w:val="2"/>
            <w:shd w:val="clear" w:color="auto" w:fill="auto"/>
            <w:vAlign w:val="center"/>
            <w:hideMark/>
          </w:tcPr>
          <w:p w:rsidR="003456D6" w:rsidRPr="00DE63F0" w:rsidRDefault="003456D6" w:rsidP="00323772">
            <w:pPr>
              <w:rPr>
                <w:sz w:val="20"/>
                <w:szCs w:val="20"/>
              </w:rPr>
            </w:pPr>
            <w:r w:rsidRPr="00DE63F0">
              <w:rPr>
                <w:sz w:val="20"/>
                <w:szCs w:val="20"/>
              </w:rPr>
              <w:t>Internet</w:t>
            </w:r>
          </w:p>
        </w:tc>
      </w:tr>
      <w:tr w:rsidR="003456D6" w:rsidRPr="00DE63F0" w:rsidTr="00663000">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3456D6" w:rsidRPr="00DE63F0" w:rsidRDefault="003456D6" w:rsidP="00323772">
            <w:pPr>
              <w:rPr>
                <w:b/>
                <w:sz w:val="20"/>
                <w:szCs w:val="20"/>
              </w:rPr>
            </w:pPr>
            <w:r w:rsidRPr="00DE63F0">
              <w:rPr>
                <w:b/>
                <w:sz w:val="20"/>
                <w:szCs w:val="20"/>
              </w:rPr>
              <w:t>Beschreibung</w:t>
            </w:r>
          </w:p>
        </w:tc>
        <w:tc>
          <w:tcPr>
            <w:tcW w:w="7107" w:type="dxa"/>
            <w:gridSpan w:val="2"/>
            <w:shd w:val="clear" w:color="auto" w:fill="auto"/>
            <w:vAlign w:val="center"/>
            <w:hideMark/>
          </w:tcPr>
          <w:p w:rsidR="003456D6" w:rsidRPr="00DE63F0" w:rsidRDefault="003456D6" w:rsidP="00323772">
            <w:pPr>
              <w:rPr>
                <w:sz w:val="20"/>
                <w:szCs w:val="20"/>
              </w:rPr>
            </w:pPr>
            <w:r w:rsidRPr="00DE63F0">
              <w:rPr>
                <w:sz w:val="20"/>
                <w:szCs w:val="20"/>
              </w:rPr>
              <w:t>Diese Probe wird ausgeführt für den KSR.</w:t>
            </w:r>
          </w:p>
        </w:tc>
      </w:tr>
      <w:tr w:rsidR="003456D6" w:rsidRPr="00DE63F0" w:rsidTr="00663000">
        <w:tblPrEx>
          <w:tblCellMar>
            <w:left w:w="70" w:type="dxa"/>
            <w:right w:w="70" w:type="dxa"/>
          </w:tblCellMar>
          <w:tblLook w:val="04A0" w:firstRow="1" w:lastRow="0" w:firstColumn="1" w:lastColumn="0" w:noHBand="0" w:noVBand="1"/>
        </w:tblPrEx>
        <w:trPr>
          <w:trHeight w:val="597"/>
        </w:trPr>
        <w:tc>
          <w:tcPr>
            <w:tcW w:w="1700" w:type="dxa"/>
            <w:shd w:val="clear" w:color="000000" w:fill="D9D9D9"/>
            <w:vAlign w:val="center"/>
            <w:hideMark/>
          </w:tcPr>
          <w:p w:rsidR="003456D6" w:rsidRPr="00DE63F0" w:rsidRDefault="003456D6" w:rsidP="00323772">
            <w:pPr>
              <w:rPr>
                <w:b/>
                <w:sz w:val="20"/>
                <w:szCs w:val="20"/>
              </w:rPr>
            </w:pPr>
            <w:r w:rsidRPr="00DE63F0">
              <w:rPr>
                <w:b/>
                <w:sz w:val="20"/>
                <w:szCs w:val="20"/>
              </w:rPr>
              <w:t>Vorbedingung</w:t>
            </w:r>
          </w:p>
        </w:tc>
        <w:tc>
          <w:tcPr>
            <w:tcW w:w="7107" w:type="dxa"/>
            <w:gridSpan w:val="2"/>
            <w:shd w:val="clear" w:color="auto" w:fill="auto"/>
            <w:vAlign w:val="center"/>
            <w:hideMark/>
          </w:tcPr>
          <w:p w:rsidR="003456D6" w:rsidRPr="00DE63F0" w:rsidRDefault="003456D6" w:rsidP="00323772">
            <w:pPr>
              <w:rPr>
                <w:sz w:val="20"/>
                <w:szCs w:val="20"/>
              </w:rPr>
            </w:pPr>
            <w:r w:rsidRPr="00DE63F0">
              <w:rPr>
                <w:sz w:val="20"/>
                <w:szCs w:val="20"/>
              </w:rPr>
              <w:t>Für di</w:t>
            </w:r>
            <w:r w:rsidR="00396F12" w:rsidRPr="00DE63F0">
              <w:rPr>
                <w:sz w:val="20"/>
                <w:szCs w:val="20"/>
              </w:rPr>
              <w:t>e Prüfung der Erreichbarkeit der</w:t>
            </w:r>
            <w:r w:rsidRPr="00DE63F0">
              <w:rPr>
                <w:sz w:val="20"/>
                <w:szCs w:val="20"/>
              </w:rPr>
              <w:t xml:space="preserve"> KSRS</w:t>
            </w:r>
            <w:r w:rsidR="001C5F80">
              <w:rPr>
                <w:sz w:val="20"/>
                <w:szCs w:val="20"/>
              </w:rPr>
              <w:t>-</w:t>
            </w:r>
            <w:r w:rsidRPr="00DE63F0">
              <w:rPr>
                <w:sz w:val="20"/>
                <w:szCs w:val="20"/>
              </w:rPr>
              <w:t>Upload</w:t>
            </w:r>
            <w:r w:rsidR="001C5F80">
              <w:rPr>
                <w:sz w:val="20"/>
                <w:szCs w:val="20"/>
              </w:rPr>
              <w:t>-</w:t>
            </w:r>
            <w:r w:rsidR="00396F12" w:rsidRPr="00DE63F0">
              <w:rPr>
                <w:sz w:val="20"/>
                <w:szCs w:val="20"/>
              </w:rPr>
              <w:t xml:space="preserve">Schnittstelle </w:t>
            </w:r>
            <w:r w:rsidRPr="00DE63F0">
              <w:rPr>
                <w:sz w:val="20"/>
                <w:szCs w:val="20"/>
              </w:rPr>
              <w:t>müssen folgende Werte in der Probe konfigurierbar sein.</w:t>
            </w:r>
          </w:p>
          <w:p w:rsidR="003456D6" w:rsidRPr="00DE63F0" w:rsidRDefault="003456D6" w:rsidP="009202EC">
            <w:pPr>
              <w:pStyle w:val="Listenabsatz"/>
              <w:numPr>
                <w:ilvl w:val="0"/>
                <w:numId w:val="12"/>
              </w:numPr>
              <w:rPr>
                <w:sz w:val="20"/>
                <w:szCs w:val="20"/>
              </w:rPr>
            </w:pPr>
            <w:r w:rsidRPr="00DE63F0">
              <w:rPr>
                <w:sz w:val="20"/>
                <w:szCs w:val="20"/>
              </w:rPr>
              <w:t>URL de</w:t>
            </w:r>
            <w:r w:rsidR="00396F12" w:rsidRPr="00DE63F0">
              <w:rPr>
                <w:sz w:val="20"/>
                <w:szCs w:val="20"/>
              </w:rPr>
              <w:t>r</w:t>
            </w:r>
            <w:r w:rsidRPr="00DE63F0">
              <w:rPr>
                <w:sz w:val="20"/>
                <w:szCs w:val="20"/>
              </w:rPr>
              <w:t xml:space="preserve"> KSRS</w:t>
            </w:r>
            <w:r w:rsidR="001C5F80">
              <w:rPr>
                <w:sz w:val="20"/>
                <w:szCs w:val="20"/>
              </w:rPr>
              <w:t>-</w:t>
            </w:r>
            <w:r w:rsidRPr="00DE63F0">
              <w:rPr>
                <w:sz w:val="20"/>
                <w:szCs w:val="20"/>
              </w:rPr>
              <w:t>Upload</w:t>
            </w:r>
            <w:r w:rsidR="001C5F80">
              <w:rPr>
                <w:sz w:val="20"/>
                <w:szCs w:val="20"/>
              </w:rPr>
              <w:t>-</w:t>
            </w:r>
            <w:r w:rsidR="00396F12" w:rsidRPr="00DE63F0">
              <w:rPr>
                <w:sz w:val="20"/>
                <w:szCs w:val="20"/>
              </w:rPr>
              <w:t>Schnittstelle</w:t>
            </w:r>
          </w:p>
        </w:tc>
      </w:tr>
      <w:tr w:rsidR="003456D6" w:rsidRPr="00DE63F0" w:rsidTr="00663000">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3456D6" w:rsidRPr="00DE63F0" w:rsidRDefault="003456D6" w:rsidP="00323772">
            <w:pPr>
              <w:rPr>
                <w:b/>
                <w:sz w:val="20"/>
                <w:szCs w:val="20"/>
              </w:rPr>
            </w:pPr>
            <w:r w:rsidRPr="00DE63F0">
              <w:rPr>
                <w:b/>
                <w:sz w:val="20"/>
                <w:szCs w:val="20"/>
              </w:rPr>
              <w:t>Nachbedingung</w:t>
            </w:r>
          </w:p>
        </w:tc>
        <w:tc>
          <w:tcPr>
            <w:tcW w:w="7107" w:type="dxa"/>
            <w:gridSpan w:val="2"/>
            <w:shd w:val="clear" w:color="auto" w:fill="auto"/>
            <w:vAlign w:val="center"/>
            <w:hideMark/>
          </w:tcPr>
          <w:p w:rsidR="003456D6" w:rsidRPr="00DE63F0" w:rsidRDefault="003456D6" w:rsidP="00323772">
            <w:pPr>
              <w:rPr>
                <w:sz w:val="20"/>
                <w:szCs w:val="20"/>
              </w:rPr>
            </w:pPr>
            <w:r w:rsidRPr="00DE63F0">
              <w:rPr>
                <w:sz w:val="20"/>
                <w:szCs w:val="20"/>
              </w:rPr>
              <w:t>Im Service Monitoring müssen für die Teilschritte des Probe-Ablaufs die dort definierten Daten verfügbar sein.</w:t>
            </w:r>
          </w:p>
        </w:tc>
      </w:tr>
      <w:tr w:rsidR="003456D6" w:rsidRPr="00DE63F0" w:rsidTr="00663000">
        <w:tblPrEx>
          <w:tblCellMar>
            <w:left w:w="70" w:type="dxa"/>
            <w:right w:w="70" w:type="dxa"/>
          </w:tblCellMar>
          <w:tblLook w:val="04A0" w:firstRow="1" w:lastRow="0" w:firstColumn="1" w:lastColumn="0" w:noHBand="0" w:noVBand="1"/>
        </w:tblPrEx>
        <w:trPr>
          <w:trHeight w:val="510"/>
        </w:trPr>
        <w:tc>
          <w:tcPr>
            <w:tcW w:w="1700" w:type="dxa"/>
            <w:vMerge w:val="restart"/>
            <w:shd w:val="clear" w:color="000000" w:fill="D9D9D9"/>
            <w:vAlign w:val="center"/>
            <w:hideMark/>
          </w:tcPr>
          <w:p w:rsidR="003456D6" w:rsidRPr="00DE63F0" w:rsidRDefault="003456D6" w:rsidP="00323772">
            <w:pPr>
              <w:rPr>
                <w:b/>
                <w:sz w:val="20"/>
                <w:szCs w:val="20"/>
              </w:rPr>
            </w:pPr>
            <w:r w:rsidRPr="00DE63F0">
              <w:rPr>
                <w:b/>
                <w:sz w:val="20"/>
                <w:szCs w:val="20"/>
              </w:rPr>
              <w:t>Standardablauf</w:t>
            </w:r>
          </w:p>
        </w:tc>
        <w:tc>
          <w:tcPr>
            <w:tcW w:w="7107" w:type="dxa"/>
            <w:gridSpan w:val="2"/>
            <w:shd w:val="clear" w:color="auto" w:fill="auto"/>
            <w:vAlign w:val="center"/>
            <w:hideMark/>
          </w:tcPr>
          <w:p w:rsidR="003456D6" w:rsidRPr="00DE63F0" w:rsidRDefault="003456D6" w:rsidP="00323772">
            <w:pPr>
              <w:rPr>
                <w:rFonts w:eastAsia="Times New Roman" w:cs="Arial"/>
                <w:color w:val="000000"/>
                <w:sz w:val="20"/>
                <w:szCs w:val="20"/>
              </w:rPr>
            </w:pPr>
            <w:r w:rsidRPr="00DE63F0">
              <w:rPr>
                <w:rFonts w:eastAsia="Times New Roman" w:cs="Arial"/>
                <w:color w:val="000000"/>
                <w:sz w:val="20"/>
                <w:szCs w:val="20"/>
              </w:rPr>
              <w:t xml:space="preserve">1. </w:t>
            </w:r>
            <w:r w:rsidRPr="00DE63F0">
              <w:rPr>
                <w:sz w:val="20"/>
                <w:szCs w:val="20"/>
              </w:rPr>
              <w:t xml:space="preserve">Ermittlung </w:t>
            </w:r>
            <w:r w:rsidR="00396F12" w:rsidRPr="00DE63F0">
              <w:rPr>
                <w:sz w:val="20"/>
                <w:szCs w:val="20"/>
              </w:rPr>
              <w:t>der IP-Adresse der</w:t>
            </w:r>
            <w:r w:rsidRPr="00DE63F0">
              <w:rPr>
                <w:sz w:val="20"/>
                <w:szCs w:val="20"/>
              </w:rPr>
              <w:t xml:space="preserve"> KSRS</w:t>
            </w:r>
            <w:r w:rsidR="00022262">
              <w:rPr>
                <w:sz w:val="20"/>
                <w:szCs w:val="20"/>
              </w:rPr>
              <w:t>-</w:t>
            </w:r>
            <w:r w:rsidRPr="00DE63F0">
              <w:rPr>
                <w:sz w:val="20"/>
                <w:szCs w:val="20"/>
              </w:rPr>
              <w:t>Upload</w:t>
            </w:r>
            <w:r w:rsidR="00022262">
              <w:rPr>
                <w:sz w:val="20"/>
                <w:szCs w:val="20"/>
              </w:rPr>
              <w:t>-</w:t>
            </w:r>
            <w:r w:rsidR="00396F12" w:rsidRPr="00DE63F0">
              <w:rPr>
                <w:sz w:val="20"/>
                <w:szCs w:val="20"/>
              </w:rPr>
              <w:t xml:space="preserve">Schnittstelle </w:t>
            </w:r>
            <w:r w:rsidRPr="00DE63F0">
              <w:rPr>
                <w:sz w:val="20"/>
                <w:szCs w:val="20"/>
              </w:rPr>
              <w:t xml:space="preserve">durch eine DNS-Anfrage </w:t>
            </w:r>
            <w:r w:rsidR="006437F6" w:rsidRPr="00DE63F0">
              <w:rPr>
                <w:sz w:val="20"/>
                <w:szCs w:val="20"/>
              </w:rPr>
              <w:t>mit TUC_SM_001_DNS_Name_Resolution.</w:t>
            </w:r>
          </w:p>
        </w:tc>
      </w:tr>
      <w:tr w:rsidR="003456D6" w:rsidRPr="00DE63F0" w:rsidTr="00663000">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3456D6" w:rsidRPr="00DE63F0" w:rsidRDefault="003456D6" w:rsidP="00323772">
            <w:pPr>
              <w:rPr>
                <w:sz w:val="20"/>
                <w:szCs w:val="20"/>
              </w:rPr>
            </w:pPr>
          </w:p>
        </w:tc>
        <w:tc>
          <w:tcPr>
            <w:tcW w:w="7107" w:type="dxa"/>
            <w:gridSpan w:val="2"/>
            <w:shd w:val="clear" w:color="auto" w:fill="auto"/>
            <w:vAlign w:val="center"/>
          </w:tcPr>
          <w:p w:rsidR="00414E6A" w:rsidRPr="00DE63F0" w:rsidRDefault="00CA1BE3" w:rsidP="00323772">
            <w:pPr>
              <w:rPr>
                <w:sz w:val="20"/>
                <w:szCs w:val="20"/>
              </w:rPr>
            </w:pPr>
            <w:r w:rsidRPr="00DE63F0">
              <w:rPr>
                <w:sz w:val="20"/>
                <w:szCs w:val="20"/>
              </w:rPr>
              <w:t>2. Prüfung ob die KSRS</w:t>
            </w:r>
            <w:r w:rsidR="001C5F80">
              <w:rPr>
                <w:sz w:val="20"/>
                <w:szCs w:val="20"/>
              </w:rPr>
              <w:t>-</w:t>
            </w:r>
            <w:r w:rsidRPr="00DE63F0">
              <w:rPr>
                <w:sz w:val="20"/>
                <w:szCs w:val="20"/>
              </w:rPr>
              <w:t>Upload</w:t>
            </w:r>
            <w:r w:rsidR="001C5F80">
              <w:rPr>
                <w:sz w:val="20"/>
                <w:szCs w:val="20"/>
              </w:rPr>
              <w:t>-</w:t>
            </w:r>
            <w:r w:rsidRPr="00DE63F0">
              <w:rPr>
                <w:sz w:val="20"/>
                <w:szCs w:val="20"/>
              </w:rPr>
              <w:t>Webseite erreichbar ist</w:t>
            </w:r>
            <w:r w:rsidR="00414E6A" w:rsidRPr="00DE63F0">
              <w:rPr>
                <w:sz w:val="20"/>
                <w:szCs w:val="20"/>
              </w:rPr>
              <w:t>.</w:t>
            </w:r>
          </w:p>
          <w:p w:rsidR="003456D6" w:rsidRPr="00DE63F0" w:rsidRDefault="00414E6A" w:rsidP="001C5F80">
            <w:pPr>
              <w:rPr>
                <w:sz w:val="20"/>
                <w:szCs w:val="20"/>
              </w:rPr>
            </w:pPr>
            <w:r w:rsidRPr="00DE63F0">
              <w:rPr>
                <w:sz w:val="20"/>
                <w:szCs w:val="20"/>
              </w:rPr>
              <w:t xml:space="preserve">Die Prüfung kann z.B. </w:t>
            </w:r>
            <w:r w:rsidR="00CA1BE3" w:rsidRPr="00DE63F0">
              <w:rPr>
                <w:sz w:val="20"/>
                <w:szCs w:val="20"/>
              </w:rPr>
              <w:t>mit einem HTTP HEAD Request [</w:t>
            </w:r>
            <w:hyperlink r:id="rId27" w:anchor="section-4.3.2" w:history="1">
              <w:r w:rsidR="00CA1BE3" w:rsidRPr="00DE63F0">
                <w:rPr>
                  <w:sz w:val="20"/>
                  <w:szCs w:val="20"/>
                </w:rPr>
                <w:t>RFC 7231#4.3.2</w:t>
              </w:r>
            </w:hyperlink>
            <w:r w:rsidR="00CA1BE3" w:rsidRPr="00DE63F0">
              <w:rPr>
                <w:sz w:val="20"/>
                <w:szCs w:val="20"/>
              </w:rPr>
              <w:t xml:space="preserve">] auf die </w:t>
            </w:r>
            <w:r w:rsidR="00396F12" w:rsidRPr="00DE63F0">
              <w:rPr>
                <w:sz w:val="20"/>
                <w:szCs w:val="20"/>
              </w:rPr>
              <w:t>URL der</w:t>
            </w:r>
            <w:r w:rsidR="00CA1BE3" w:rsidRPr="00DE63F0">
              <w:rPr>
                <w:sz w:val="20"/>
                <w:szCs w:val="20"/>
              </w:rPr>
              <w:t xml:space="preserve"> </w:t>
            </w:r>
            <w:r w:rsidR="001C5F80" w:rsidRPr="00DE63F0">
              <w:rPr>
                <w:sz w:val="20"/>
                <w:szCs w:val="20"/>
              </w:rPr>
              <w:t>KSRS</w:t>
            </w:r>
            <w:r w:rsidR="001C5F80">
              <w:rPr>
                <w:sz w:val="20"/>
                <w:szCs w:val="20"/>
              </w:rPr>
              <w:t>-</w:t>
            </w:r>
            <w:r w:rsidR="001C5F80" w:rsidRPr="00DE63F0">
              <w:rPr>
                <w:sz w:val="20"/>
                <w:szCs w:val="20"/>
              </w:rPr>
              <w:t>Upload</w:t>
            </w:r>
            <w:r w:rsidR="001C5F80">
              <w:rPr>
                <w:sz w:val="20"/>
                <w:szCs w:val="20"/>
              </w:rPr>
              <w:t>-</w:t>
            </w:r>
            <w:r w:rsidR="00396F12" w:rsidRPr="00DE63F0">
              <w:rPr>
                <w:sz w:val="20"/>
                <w:szCs w:val="20"/>
              </w:rPr>
              <w:t xml:space="preserve">Schnittstelle </w:t>
            </w:r>
            <w:r w:rsidRPr="00DE63F0">
              <w:rPr>
                <w:sz w:val="20"/>
                <w:szCs w:val="20"/>
              </w:rPr>
              <w:t>erfolgen</w:t>
            </w:r>
            <w:r w:rsidR="00CA1BE3" w:rsidRPr="00DE63F0">
              <w:rPr>
                <w:sz w:val="20"/>
                <w:szCs w:val="20"/>
              </w:rPr>
              <w:t>.</w:t>
            </w:r>
          </w:p>
        </w:tc>
      </w:tr>
      <w:tr w:rsidR="00CA1BE3" w:rsidRPr="00DE63F0" w:rsidTr="00663000">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CA1BE3" w:rsidRPr="00DE63F0" w:rsidRDefault="00CA1BE3" w:rsidP="00323772">
            <w:pPr>
              <w:rPr>
                <w:sz w:val="20"/>
                <w:szCs w:val="20"/>
              </w:rPr>
            </w:pPr>
          </w:p>
        </w:tc>
        <w:tc>
          <w:tcPr>
            <w:tcW w:w="7107" w:type="dxa"/>
            <w:gridSpan w:val="2"/>
            <w:shd w:val="clear" w:color="auto" w:fill="auto"/>
            <w:vAlign w:val="center"/>
          </w:tcPr>
          <w:p w:rsidR="00CA1BE3" w:rsidRPr="00DE63F0" w:rsidRDefault="00CA1BE3" w:rsidP="001C5F80">
            <w:pPr>
              <w:rPr>
                <w:sz w:val="20"/>
                <w:szCs w:val="20"/>
              </w:rPr>
            </w:pPr>
            <w:r w:rsidRPr="00DE63F0">
              <w:rPr>
                <w:sz w:val="20"/>
                <w:szCs w:val="20"/>
              </w:rPr>
              <w:t xml:space="preserve">3. Falls die </w:t>
            </w:r>
            <w:r w:rsidR="001C5F80" w:rsidRPr="00DE63F0">
              <w:rPr>
                <w:sz w:val="20"/>
                <w:szCs w:val="20"/>
              </w:rPr>
              <w:t>KSRS</w:t>
            </w:r>
            <w:r w:rsidR="001C5F80">
              <w:rPr>
                <w:sz w:val="20"/>
                <w:szCs w:val="20"/>
              </w:rPr>
              <w:t>-</w:t>
            </w:r>
            <w:r w:rsidR="001C5F80" w:rsidRPr="00DE63F0">
              <w:rPr>
                <w:sz w:val="20"/>
                <w:szCs w:val="20"/>
              </w:rPr>
              <w:t>Upload</w:t>
            </w:r>
            <w:r w:rsidR="001C5F80">
              <w:rPr>
                <w:sz w:val="20"/>
                <w:szCs w:val="20"/>
              </w:rPr>
              <w:t>-</w:t>
            </w:r>
            <w:r w:rsidRPr="00DE63F0">
              <w:rPr>
                <w:sz w:val="20"/>
                <w:szCs w:val="20"/>
              </w:rPr>
              <w:t xml:space="preserve">Webseite nicht erreichbar ist: Prüfung der </w:t>
            </w:r>
            <w:r w:rsidR="006437F6" w:rsidRPr="00DE63F0">
              <w:rPr>
                <w:sz w:val="20"/>
                <w:szCs w:val="20"/>
              </w:rPr>
              <w:t>Erreichbarkeit des Dienstes mit TUC_SM_002_Erreichbarkeitsprüfung</w:t>
            </w:r>
            <w:r w:rsidRPr="00DE63F0">
              <w:rPr>
                <w:sz w:val="20"/>
                <w:szCs w:val="20"/>
              </w:rPr>
              <w:t>.</w:t>
            </w:r>
          </w:p>
        </w:tc>
      </w:tr>
      <w:tr w:rsidR="003456D6" w:rsidRPr="00DE63F0" w:rsidTr="00663000">
        <w:tblPrEx>
          <w:tblCellMar>
            <w:left w:w="70" w:type="dxa"/>
            <w:right w:w="70" w:type="dxa"/>
          </w:tblCellMar>
          <w:tblLook w:val="04A0" w:firstRow="1" w:lastRow="0" w:firstColumn="1" w:lastColumn="0" w:noHBand="0" w:noVBand="1"/>
        </w:tblPrEx>
        <w:trPr>
          <w:trHeight w:val="780"/>
        </w:trPr>
        <w:tc>
          <w:tcPr>
            <w:tcW w:w="1700" w:type="dxa"/>
            <w:vMerge/>
            <w:vAlign w:val="center"/>
            <w:hideMark/>
          </w:tcPr>
          <w:p w:rsidR="003456D6" w:rsidRPr="00DE63F0" w:rsidRDefault="003456D6" w:rsidP="00323772">
            <w:pPr>
              <w:rPr>
                <w:sz w:val="20"/>
                <w:szCs w:val="20"/>
              </w:rPr>
            </w:pPr>
          </w:p>
        </w:tc>
        <w:tc>
          <w:tcPr>
            <w:tcW w:w="7107" w:type="dxa"/>
            <w:gridSpan w:val="2"/>
            <w:shd w:val="clear" w:color="auto" w:fill="auto"/>
            <w:vAlign w:val="center"/>
            <w:hideMark/>
          </w:tcPr>
          <w:p w:rsidR="003456D6" w:rsidRPr="00DE63F0" w:rsidRDefault="00CA1BE3" w:rsidP="00396F12">
            <w:pPr>
              <w:rPr>
                <w:sz w:val="20"/>
                <w:szCs w:val="20"/>
              </w:rPr>
            </w:pPr>
            <w:r w:rsidRPr="00DE63F0">
              <w:rPr>
                <w:sz w:val="20"/>
                <w:szCs w:val="20"/>
              </w:rPr>
              <w:t>5</w:t>
            </w:r>
            <w:r w:rsidR="003456D6" w:rsidRPr="00DE63F0">
              <w:rPr>
                <w:sz w:val="20"/>
                <w:szCs w:val="20"/>
              </w:rPr>
              <w:t>. Rückgabe der ermittelten Daten für die Erreichbarkeit de</w:t>
            </w:r>
            <w:r w:rsidR="00396F12" w:rsidRPr="00DE63F0">
              <w:rPr>
                <w:sz w:val="20"/>
                <w:szCs w:val="20"/>
              </w:rPr>
              <w:t>r</w:t>
            </w:r>
            <w:r w:rsidR="003456D6" w:rsidRPr="00DE63F0">
              <w:rPr>
                <w:sz w:val="20"/>
                <w:szCs w:val="20"/>
              </w:rPr>
              <w:t xml:space="preserve"> KSRS</w:t>
            </w:r>
            <w:r w:rsidR="001C5F80">
              <w:rPr>
                <w:sz w:val="20"/>
                <w:szCs w:val="20"/>
              </w:rPr>
              <w:t>-</w:t>
            </w:r>
            <w:r w:rsidR="003456D6" w:rsidRPr="00DE63F0">
              <w:rPr>
                <w:sz w:val="20"/>
                <w:szCs w:val="20"/>
              </w:rPr>
              <w:t>Upload</w:t>
            </w:r>
            <w:r w:rsidR="001C5F80">
              <w:rPr>
                <w:sz w:val="20"/>
                <w:szCs w:val="20"/>
              </w:rPr>
              <w:t>-</w:t>
            </w:r>
            <w:r w:rsidR="00396F12" w:rsidRPr="00DE63F0">
              <w:rPr>
                <w:sz w:val="20"/>
                <w:szCs w:val="20"/>
              </w:rPr>
              <w:t xml:space="preserve">Schnittstelle </w:t>
            </w:r>
            <w:r w:rsidR="003456D6" w:rsidRPr="00DE63F0">
              <w:rPr>
                <w:sz w:val="20"/>
                <w:szCs w:val="20"/>
              </w:rPr>
              <w:t xml:space="preserve">an das Service Monitoring entsprechend </w:t>
            </w:r>
            <w:r w:rsidR="00481041" w:rsidRPr="00DE63F0">
              <w:rPr>
                <w:sz w:val="20"/>
                <w:szCs w:val="20"/>
              </w:rPr>
              <w:t>Tab</w:t>
            </w:r>
            <w:r w:rsidR="009065EE">
              <w:rPr>
                <w:sz w:val="20"/>
                <w:szCs w:val="20"/>
              </w:rPr>
              <w:t>_Service_Monitoring</w:t>
            </w:r>
            <w:r w:rsidR="00481041" w:rsidRPr="00DE63F0">
              <w:rPr>
                <w:sz w:val="20"/>
                <w:szCs w:val="20"/>
              </w:rPr>
              <w:t>_Probe_Daten</w:t>
            </w:r>
            <w:r w:rsidR="006A02B7" w:rsidRPr="00DE63F0">
              <w:rPr>
                <w:sz w:val="20"/>
                <w:szCs w:val="20"/>
              </w:rPr>
              <w:t xml:space="preserve"> und Erfassung der Kenngröße „Verfügbarkeit“</w:t>
            </w:r>
            <w:r w:rsidR="003456D6" w:rsidRPr="00DE63F0">
              <w:rPr>
                <w:sz w:val="20"/>
                <w:szCs w:val="20"/>
              </w:rPr>
              <w:t>.</w:t>
            </w:r>
          </w:p>
        </w:tc>
      </w:tr>
    </w:tbl>
    <w:p w:rsidR="002B0233" w:rsidRDefault="002B0233" w:rsidP="00E4531E">
      <w:pPr>
        <w:pStyle w:val="gemStandard"/>
        <w:ind w:firstLine="709"/>
        <w:rPr>
          <w:b/>
        </w:rPr>
      </w:pPr>
    </w:p>
    <w:p w:rsidR="003456D6" w:rsidRPr="002B0233" w:rsidRDefault="002B0233" w:rsidP="00E4531E">
      <w:pPr>
        <w:pStyle w:val="gemStandard"/>
        <w:ind w:firstLine="709"/>
      </w:pPr>
      <w:r>
        <w:rPr>
          <w:b/>
        </w:rPr>
        <w:sym w:font="Wingdings" w:char="F0D5"/>
      </w:r>
    </w:p>
    <w:p w:rsidR="00663000" w:rsidRDefault="00663000" w:rsidP="002B0233">
      <w:pPr>
        <w:pStyle w:val="berschrift3"/>
      </w:pPr>
      <w:bookmarkStart w:id="179" w:name="_Toc506976097"/>
      <w:r>
        <w:t xml:space="preserve">KSRS </w:t>
      </w:r>
      <w:r w:rsidRPr="00663000">
        <w:t>Download</w:t>
      </w:r>
      <w:bookmarkEnd w:id="179"/>
    </w:p>
    <w:p w:rsidR="00663000" w:rsidRPr="00E4531E" w:rsidRDefault="00663000"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TIP1-A_7320 </w:t>
      </w:r>
      <w:r w:rsidR="003911BC">
        <w:rPr>
          <w:b/>
          <w:lang w:val="en-US"/>
        </w:rPr>
        <w:t>Service Monitoring</w:t>
      </w:r>
      <w:r w:rsidRPr="00E4531E">
        <w:rPr>
          <w:b/>
          <w:lang w:val="en-US"/>
        </w:rPr>
        <w:t>, Probe KSRS Download</w:t>
      </w:r>
    </w:p>
    <w:p w:rsidR="00663000" w:rsidRPr="00381E59" w:rsidRDefault="00663000" w:rsidP="00323772">
      <w:pPr>
        <w:pStyle w:val="gemEinzug"/>
        <w:rPr>
          <w:lang w:val="en-US"/>
        </w:rPr>
      </w:pPr>
      <w:r w:rsidRPr="00381E59">
        <w:rPr>
          <w:lang w:val="en-US"/>
        </w:rPr>
        <w:t xml:space="preserve">Das </w:t>
      </w:r>
      <w:r w:rsidR="003911BC">
        <w:rPr>
          <w:lang w:val="en-US"/>
        </w:rPr>
        <w:t>Service Monitoring</w:t>
      </w:r>
      <w:r w:rsidRPr="00381E59">
        <w:rPr>
          <w:lang w:val="en-US"/>
        </w:rPr>
        <w:t xml:space="preserve"> MUSS die Probe </w:t>
      </w:r>
      <w:r>
        <w:rPr>
          <w:lang w:val="en-US"/>
        </w:rPr>
        <w:t xml:space="preserve">KSRS </w:t>
      </w:r>
      <w:r w:rsidRPr="00663000">
        <w:rPr>
          <w:lang w:val="en-US"/>
        </w:rPr>
        <w:t>Download</w:t>
      </w:r>
      <w:r>
        <w:rPr>
          <w:lang w:val="en-US"/>
        </w:rPr>
        <w:t xml:space="preserve"> </w:t>
      </w:r>
      <w:r w:rsidRPr="00381E59">
        <w:rPr>
          <w:lang w:val="en-US"/>
        </w:rPr>
        <w:t xml:space="preserve">entsprechend </w:t>
      </w:r>
      <w:r w:rsidRPr="00601708">
        <w:rPr>
          <w:lang w:val="en-US"/>
        </w:rPr>
        <w:t>Tab</w:t>
      </w:r>
      <w:r w:rsidR="009065EE">
        <w:rPr>
          <w:lang w:val="en-US"/>
        </w:rPr>
        <w:t>_Service_Monitoring</w:t>
      </w:r>
      <w:r w:rsidRPr="00601708">
        <w:rPr>
          <w:lang w:val="en-US"/>
        </w:rPr>
        <w:t>_Probes_</w:t>
      </w:r>
      <w:r>
        <w:rPr>
          <w:lang w:val="en-US"/>
        </w:rPr>
        <w:t>KSRS_</w:t>
      </w:r>
      <w:r w:rsidRPr="00663000">
        <w:rPr>
          <w:lang w:val="en-US"/>
        </w:rPr>
        <w:t>Download</w:t>
      </w:r>
      <w:r w:rsidRPr="00381E59">
        <w:rPr>
          <w:lang w:val="en-US"/>
        </w:rPr>
        <w:t xml:space="preserve"> bereitstellen.</w:t>
      </w:r>
    </w:p>
    <w:p w:rsidR="00663000" w:rsidRPr="00601708" w:rsidRDefault="00663000" w:rsidP="002B0233">
      <w:pPr>
        <w:pStyle w:val="Beschriftung"/>
        <w:rPr>
          <w:lang w:val="en-US"/>
        </w:rPr>
      </w:pPr>
      <w:bookmarkStart w:id="180" w:name="_Toc506559339"/>
      <w:r w:rsidRPr="00601708">
        <w:rPr>
          <w:lang w:val="en-US"/>
        </w:rPr>
        <w:t xml:space="preserve">Tabelle </w:t>
      </w:r>
      <w:r>
        <w:fldChar w:fldCharType="begin"/>
      </w:r>
      <w:r w:rsidRPr="00601708">
        <w:rPr>
          <w:lang w:val="en-US"/>
        </w:rPr>
        <w:instrText xml:space="preserve"> SEQ Tabelle \* ARABIC </w:instrText>
      </w:r>
      <w:r>
        <w:fldChar w:fldCharType="separate"/>
      </w:r>
      <w:r w:rsidR="003C34CD">
        <w:rPr>
          <w:noProof/>
          <w:lang w:val="en-US"/>
        </w:rPr>
        <w:t>20</w:t>
      </w:r>
      <w:r>
        <w:rPr>
          <w:noProof/>
        </w:rPr>
        <w:fldChar w:fldCharType="end"/>
      </w:r>
      <w:r w:rsidRPr="00601708">
        <w:rPr>
          <w:lang w:val="en-US"/>
        </w:rPr>
        <w:t>: Tab</w:t>
      </w:r>
      <w:r w:rsidR="009065EE">
        <w:rPr>
          <w:lang w:val="en-US"/>
        </w:rPr>
        <w:t>_Service_Monitoring</w:t>
      </w:r>
      <w:r w:rsidRPr="00601708">
        <w:rPr>
          <w:lang w:val="en-US"/>
        </w:rPr>
        <w:t>_Probes_</w:t>
      </w:r>
      <w:r>
        <w:rPr>
          <w:lang w:val="en-US"/>
        </w:rPr>
        <w:t>KSRS_</w:t>
      </w:r>
      <w:r w:rsidRPr="00663000">
        <w:rPr>
          <w:lang w:val="en-US"/>
        </w:rPr>
        <w:t>Download</w:t>
      </w:r>
      <w:bookmarkEnd w:id="180"/>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3238A7" w:rsidRPr="00DE63F0" w:rsidTr="003E1D49">
        <w:trPr>
          <w:trHeight w:val="341"/>
          <w:tblHeader/>
        </w:trPr>
        <w:tc>
          <w:tcPr>
            <w:tcW w:w="1706" w:type="dxa"/>
            <w:gridSpan w:val="2"/>
            <w:shd w:val="clear" w:color="auto" w:fill="E0E0E0"/>
          </w:tcPr>
          <w:p w:rsidR="003238A7" w:rsidRPr="00DE63F0" w:rsidRDefault="003238A7" w:rsidP="00323772">
            <w:pPr>
              <w:rPr>
                <w:b/>
                <w:sz w:val="20"/>
                <w:szCs w:val="20"/>
              </w:rPr>
            </w:pPr>
            <w:r w:rsidRPr="00DE63F0">
              <w:rPr>
                <w:b/>
                <w:sz w:val="20"/>
                <w:szCs w:val="20"/>
              </w:rPr>
              <w:t>Element</w:t>
            </w:r>
          </w:p>
        </w:tc>
        <w:tc>
          <w:tcPr>
            <w:tcW w:w="7101" w:type="dxa"/>
            <w:shd w:val="clear" w:color="auto" w:fill="E0E0E0"/>
          </w:tcPr>
          <w:p w:rsidR="003238A7" w:rsidRPr="00DE63F0" w:rsidRDefault="003238A7" w:rsidP="00323772">
            <w:pPr>
              <w:rPr>
                <w:b/>
                <w:sz w:val="20"/>
                <w:szCs w:val="20"/>
              </w:rPr>
            </w:pPr>
            <w:r w:rsidRPr="00DE63F0">
              <w:rPr>
                <w:b/>
                <w:sz w:val="20"/>
                <w:szCs w:val="20"/>
              </w:rPr>
              <w:t>Beschreibung</w:t>
            </w:r>
          </w:p>
        </w:tc>
      </w:tr>
      <w:tr w:rsidR="003238A7" w:rsidRPr="00DE63F0" w:rsidTr="003E1D49">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3238A7" w:rsidRPr="00DE63F0" w:rsidRDefault="003238A7" w:rsidP="00323772">
            <w:pPr>
              <w:rPr>
                <w:b/>
                <w:sz w:val="20"/>
                <w:szCs w:val="20"/>
              </w:rPr>
            </w:pPr>
            <w:r w:rsidRPr="00DE63F0">
              <w:rPr>
                <w:b/>
                <w:sz w:val="20"/>
                <w:szCs w:val="20"/>
              </w:rPr>
              <w:t>Benennung der Probe</w:t>
            </w:r>
          </w:p>
        </w:tc>
        <w:tc>
          <w:tcPr>
            <w:tcW w:w="7107" w:type="dxa"/>
            <w:gridSpan w:val="2"/>
            <w:shd w:val="clear" w:color="auto" w:fill="auto"/>
            <w:vAlign w:val="center"/>
            <w:hideMark/>
          </w:tcPr>
          <w:p w:rsidR="003238A7" w:rsidRPr="00DE63F0" w:rsidRDefault="003238A7" w:rsidP="00323772">
            <w:pPr>
              <w:rPr>
                <w:sz w:val="20"/>
                <w:szCs w:val="20"/>
              </w:rPr>
            </w:pPr>
            <w:r w:rsidRPr="00DE63F0">
              <w:rPr>
                <w:sz w:val="20"/>
                <w:szCs w:val="20"/>
                <w:lang w:val="en-US"/>
              </w:rPr>
              <w:t>KSRS Download</w:t>
            </w:r>
          </w:p>
        </w:tc>
      </w:tr>
      <w:tr w:rsidR="003238A7" w:rsidRPr="00DE63F0" w:rsidTr="003E1D49">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3238A7" w:rsidRPr="00DE63F0" w:rsidRDefault="003238A7" w:rsidP="00323772">
            <w:pPr>
              <w:rPr>
                <w:b/>
                <w:sz w:val="20"/>
                <w:szCs w:val="20"/>
              </w:rPr>
            </w:pPr>
            <w:r w:rsidRPr="00DE63F0">
              <w:rPr>
                <w:b/>
                <w:sz w:val="20"/>
                <w:szCs w:val="20"/>
              </w:rPr>
              <w:t>Dienst</w:t>
            </w:r>
          </w:p>
        </w:tc>
        <w:tc>
          <w:tcPr>
            <w:tcW w:w="7107" w:type="dxa"/>
            <w:gridSpan w:val="2"/>
            <w:shd w:val="clear" w:color="auto" w:fill="auto"/>
            <w:vAlign w:val="center"/>
            <w:hideMark/>
          </w:tcPr>
          <w:p w:rsidR="003238A7" w:rsidRPr="00DE63F0" w:rsidRDefault="003238A7" w:rsidP="00323772">
            <w:pPr>
              <w:rPr>
                <w:sz w:val="20"/>
                <w:szCs w:val="20"/>
                <w:lang w:val="en-US"/>
              </w:rPr>
            </w:pPr>
            <w:r w:rsidRPr="00DE63F0">
              <w:rPr>
                <w:sz w:val="20"/>
                <w:szCs w:val="20"/>
              </w:rPr>
              <w:t>KSR</w:t>
            </w:r>
          </w:p>
        </w:tc>
      </w:tr>
      <w:tr w:rsidR="003238A7" w:rsidRPr="00DE63F0" w:rsidTr="003E1D49">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3238A7" w:rsidRPr="00DE63F0" w:rsidRDefault="003238A7" w:rsidP="00323772">
            <w:pPr>
              <w:rPr>
                <w:b/>
                <w:sz w:val="20"/>
                <w:szCs w:val="20"/>
              </w:rPr>
            </w:pPr>
            <w:r w:rsidRPr="00DE63F0">
              <w:rPr>
                <w:b/>
                <w:sz w:val="20"/>
                <w:szCs w:val="20"/>
              </w:rPr>
              <w:t>Schnittstelle</w:t>
            </w:r>
          </w:p>
        </w:tc>
        <w:tc>
          <w:tcPr>
            <w:tcW w:w="7107" w:type="dxa"/>
            <w:gridSpan w:val="2"/>
            <w:shd w:val="clear" w:color="auto" w:fill="auto"/>
            <w:vAlign w:val="center"/>
            <w:hideMark/>
          </w:tcPr>
          <w:p w:rsidR="003238A7" w:rsidRPr="00DE63F0" w:rsidRDefault="006C1C31" w:rsidP="00323772">
            <w:pPr>
              <w:rPr>
                <w:sz w:val="20"/>
                <w:szCs w:val="20"/>
                <w:lang w:val="en-US"/>
              </w:rPr>
            </w:pPr>
            <w:r w:rsidRPr="00DE63F0">
              <w:rPr>
                <w:sz w:val="20"/>
                <w:szCs w:val="20"/>
                <w:lang w:val="en-US"/>
              </w:rPr>
              <w:t>I_KSRS_Download</w:t>
            </w:r>
          </w:p>
        </w:tc>
      </w:tr>
      <w:tr w:rsidR="006C1C31" w:rsidRPr="00D94CB8" w:rsidTr="003E1D49">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6C1C31" w:rsidRPr="00DE63F0" w:rsidRDefault="006C1C31" w:rsidP="00323772">
            <w:pPr>
              <w:rPr>
                <w:b/>
                <w:sz w:val="20"/>
                <w:szCs w:val="20"/>
              </w:rPr>
            </w:pPr>
            <w:r w:rsidRPr="00DE63F0">
              <w:rPr>
                <w:b/>
                <w:sz w:val="20"/>
                <w:szCs w:val="20"/>
              </w:rPr>
              <w:t>Operation</w:t>
            </w:r>
          </w:p>
        </w:tc>
        <w:tc>
          <w:tcPr>
            <w:tcW w:w="7107" w:type="dxa"/>
            <w:gridSpan w:val="2"/>
            <w:shd w:val="clear" w:color="auto" w:fill="auto"/>
            <w:vAlign w:val="center"/>
            <w:hideMark/>
          </w:tcPr>
          <w:p w:rsidR="006C1C31" w:rsidRPr="00DE63F0" w:rsidRDefault="006C1C31" w:rsidP="00323772">
            <w:pPr>
              <w:rPr>
                <w:sz w:val="20"/>
                <w:szCs w:val="20"/>
                <w:lang w:val="en-US"/>
              </w:rPr>
            </w:pPr>
            <w:r w:rsidRPr="00DE63F0">
              <w:rPr>
                <w:sz w:val="20"/>
                <w:szCs w:val="20"/>
                <w:lang w:val="en-US"/>
              </w:rPr>
              <w:t>I_KSRS_Download::list_Updates</w:t>
            </w:r>
          </w:p>
          <w:p w:rsidR="006C1C31" w:rsidRPr="00DE63F0" w:rsidRDefault="006C1C31" w:rsidP="00323772">
            <w:pPr>
              <w:rPr>
                <w:sz w:val="20"/>
                <w:szCs w:val="20"/>
                <w:lang w:val="en-US"/>
              </w:rPr>
            </w:pPr>
            <w:r w:rsidRPr="00DE63F0">
              <w:rPr>
                <w:sz w:val="20"/>
                <w:szCs w:val="20"/>
                <w:lang w:val="en-US"/>
              </w:rPr>
              <w:lastRenderedPageBreak/>
              <w:t>I_KSRS_Download::get_Updates</w:t>
            </w:r>
          </w:p>
        </w:tc>
      </w:tr>
      <w:tr w:rsidR="006C1C31" w:rsidRPr="00DE63F0" w:rsidTr="003E1D49">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6C1C31" w:rsidRPr="00DE63F0" w:rsidRDefault="006C1C31" w:rsidP="00323772">
            <w:pPr>
              <w:rPr>
                <w:b/>
                <w:sz w:val="20"/>
                <w:szCs w:val="20"/>
              </w:rPr>
            </w:pPr>
            <w:r w:rsidRPr="00DE63F0">
              <w:rPr>
                <w:b/>
                <w:sz w:val="20"/>
                <w:szCs w:val="20"/>
              </w:rPr>
              <w:lastRenderedPageBreak/>
              <w:t>Netzwerk</w:t>
            </w:r>
          </w:p>
        </w:tc>
        <w:tc>
          <w:tcPr>
            <w:tcW w:w="7107" w:type="dxa"/>
            <w:gridSpan w:val="2"/>
            <w:shd w:val="clear" w:color="auto" w:fill="auto"/>
            <w:vAlign w:val="center"/>
            <w:hideMark/>
          </w:tcPr>
          <w:p w:rsidR="006C1C31" w:rsidRPr="00DE63F0" w:rsidRDefault="006C1C31" w:rsidP="00323772">
            <w:pPr>
              <w:rPr>
                <w:sz w:val="20"/>
                <w:szCs w:val="20"/>
              </w:rPr>
            </w:pPr>
            <w:r w:rsidRPr="00DE63F0">
              <w:rPr>
                <w:sz w:val="20"/>
                <w:szCs w:val="20"/>
              </w:rPr>
              <w:t>zentrales Netz der TI</w:t>
            </w:r>
          </w:p>
        </w:tc>
      </w:tr>
      <w:tr w:rsidR="006C1C31" w:rsidRPr="00DE63F0" w:rsidTr="003E1D49">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6C1C31" w:rsidRPr="00DE63F0" w:rsidRDefault="006C1C31" w:rsidP="00323772">
            <w:pPr>
              <w:rPr>
                <w:b/>
                <w:sz w:val="20"/>
                <w:szCs w:val="20"/>
              </w:rPr>
            </w:pPr>
            <w:r w:rsidRPr="00DE63F0">
              <w:rPr>
                <w:b/>
                <w:sz w:val="20"/>
                <w:szCs w:val="20"/>
              </w:rPr>
              <w:t>Beschreibung</w:t>
            </w:r>
          </w:p>
        </w:tc>
        <w:tc>
          <w:tcPr>
            <w:tcW w:w="7107" w:type="dxa"/>
            <w:gridSpan w:val="2"/>
            <w:shd w:val="clear" w:color="auto" w:fill="auto"/>
            <w:vAlign w:val="center"/>
            <w:hideMark/>
          </w:tcPr>
          <w:p w:rsidR="006C1C31" w:rsidRPr="00DE63F0" w:rsidRDefault="006C1C31" w:rsidP="00323772">
            <w:pPr>
              <w:rPr>
                <w:sz w:val="20"/>
                <w:szCs w:val="20"/>
              </w:rPr>
            </w:pPr>
            <w:r w:rsidRPr="00DE63F0">
              <w:rPr>
                <w:sz w:val="20"/>
                <w:szCs w:val="20"/>
              </w:rPr>
              <w:t>Diese Probe wird ausgeführt für den KSR.</w:t>
            </w:r>
          </w:p>
        </w:tc>
      </w:tr>
      <w:tr w:rsidR="006C1C31" w:rsidRPr="00DE63F0" w:rsidTr="003E1D49">
        <w:tblPrEx>
          <w:tblCellMar>
            <w:left w:w="70" w:type="dxa"/>
            <w:right w:w="70" w:type="dxa"/>
          </w:tblCellMar>
          <w:tblLook w:val="04A0" w:firstRow="1" w:lastRow="0" w:firstColumn="1" w:lastColumn="0" w:noHBand="0" w:noVBand="1"/>
        </w:tblPrEx>
        <w:trPr>
          <w:trHeight w:val="597"/>
        </w:trPr>
        <w:tc>
          <w:tcPr>
            <w:tcW w:w="1700" w:type="dxa"/>
            <w:shd w:val="clear" w:color="000000" w:fill="D9D9D9"/>
            <w:vAlign w:val="center"/>
            <w:hideMark/>
          </w:tcPr>
          <w:p w:rsidR="006C1C31" w:rsidRPr="00DE63F0" w:rsidRDefault="006C1C31" w:rsidP="00323772">
            <w:pPr>
              <w:rPr>
                <w:b/>
                <w:sz w:val="20"/>
                <w:szCs w:val="20"/>
              </w:rPr>
            </w:pPr>
            <w:r w:rsidRPr="00DE63F0">
              <w:rPr>
                <w:b/>
                <w:sz w:val="20"/>
                <w:szCs w:val="20"/>
              </w:rPr>
              <w:t>Vorbedingung</w:t>
            </w:r>
          </w:p>
        </w:tc>
        <w:tc>
          <w:tcPr>
            <w:tcW w:w="7107" w:type="dxa"/>
            <w:gridSpan w:val="2"/>
            <w:shd w:val="clear" w:color="auto" w:fill="auto"/>
            <w:vAlign w:val="center"/>
            <w:hideMark/>
          </w:tcPr>
          <w:p w:rsidR="006C1C31" w:rsidRPr="00DE63F0" w:rsidRDefault="006C1C31" w:rsidP="00323772">
            <w:pPr>
              <w:rPr>
                <w:sz w:val="20"/>
                <w:szCs w:val="20"/>
              </w:rPr>
            </w:pPr>
            <w:r w:rsidRPr="00DE63F0">
              <w:rPr>
                <w:sz w:val="20"/>
                <w:szCs w:val="20"/>
              </w:rPr>
              <w:t xml:space="preserve">Für die Operationen von </w:t>
            </w:r>
            <w:r w:rsidR="00396F12" w:rsidRPr="00DE63F0">
              <w:rPr>
                <w:sz w:val="20"/>
                <w:szCs w:val="20"/>
              </w:rPr>
              <w:t xml:space="preserve">Schnittstelle </w:t>
            </w:r>
            <w:r w:rsidRPr="00DE63F0">
              <w:rPr>
                <w:sz w:val="20"/>
                <w:szCs w:val="20"/>
              </w:rPr>
              <w:t>I_KSRS_Download müssen folgende Werte in der Probe konfigurierbar sein.</w:t>
            </w:r>
          </w:p>
          <w:p w:rsidR="006C1C31" w:rsidRPr="00DE63F0" w:rsidRDefault="00396F12" w:rsidP="009202EC">
            <w:pPr>
              <w:pStyle w:val="Listenabsatz"/>
              <w:numPr>
                <w:ilvl w:val="0"/>
                <w:numId w:val="12"/>
              </w:numPr>
              <w:rPr>
                <w:sz w:val="20"/>
                <w:szCs w:val="20"/>
              </w:rPr>
            </w:pPr>
            <w:r w:rsidRPr="00DE63F0">
              <w:rPr>
                <w:sz w:val="20"/>
                <w:szCs w:val="20"/>
              </w:rPr>
              <w:t>URL der</w:t>
            </w:r>
            <w:r w:rsidR="006C1C31" w:rsidRPr="00DE63F0">
              <w:rPr>
                <w:sz w:val="20"/>
                <w:szCs w:val="20"/>
              </w:rPr>
              <w:t xml:space="preserve"> KSRS</w:t>
            </w:r>
            <w:r w:rsidR="008E5BBA">
              <w:rPr>
                <w:sz w:val="20"/>
                <w:szCs w:val="20"/>
              </w:rPr>
              <w:t>-</w:t>
            </w:r>
            <w:r w:rsidR="006C1C31" w:rsidRPr="00DE63F0">
              <w:rPr>
                <w:sz w:val="20"/>
                <w:szCs w:val="20"/>
              </w:rPr>
              <w:t>Download</w:t>
            </w:r>
            <w:r w:rsidR="008E5BBA">
              <w:rPr>
                <w:sz w:val="20"/>
                <w:szCs w:val="20"/>
              </w:rPr>
              <w:t>-</w:t>
            </w:r>
            <w:r w:rsidRPr="00DE63F0">
              <w:rPr>
                <w:sz w:val="20"/>
                <w:szCs w:val="20"/>
              </w:rPr>
              <w:t>Schnittstelle</w:t>
            </w:r>
          </w:p>
          <w:p w:rsidR="006C1C31" w:rsidRPr="00DE63F0" w:rsidRDefault="006C1C31" w:rsidP="009202EC">
            <w:pPr>
              <w:pStyle w:val="Listenabsatz"/>
              <w:numPr>
                <w:ilvl w:val="0"/>
                <w:numId w:val="12"/>
              </w:numPr>
              <w:rPr>
                <w:sz w:val="20"/>
                <w:szCs w:val="20"/>
                <w:lang w:val="en-US"/>
              </w:rPr>
            </w:pPr>
            <w:r w:rsidRPr="00DE63F0">
              <w:rPr>
                <w:sz w:val="20"/>
                <w:szCs w:val="20"/>
                <w:lang w:val="en-US"/>
              </w:rPr>
              <w:t>ProductVendorID</w:t>
            </w:r>
          </w:p>
          <w:p w:rsidR="006C1C31" w:rsidRPr="00DE63F0" w:rsidRDefault="006C1C31" w:rsidP="009202EC">
            <w:pPr>
              <w:pStyle w:val="Listenabsatz"/>
              <w:numPr>
                <w:ilvl w:val="0"/>
                <w:numId w:val="12"/>
              </w:numPr>
              <w:rPr>
                <w:sz w:val="20"/>
                <w:szCs w:val="20"/>
                <w:lang w:val="en-US"/>
              </w:rPr>
            </w:pPr>
            <w:r w:rsidRPr="00DE63F0">
              <w:rPr>
                <w:sz w:val="20"/>
                <w:szCs w:val="20"/>
                <w:lang w:val="en-US"/>
              </w:rPr>
              <w:t>ProductCode</w:t>
            </w:r>
          </w:p>
          <w:p w:rsidR="006C1C31" w:rsidRPr="00DE63F0" w:rsidRDefault="006C1C31" w:rsidP="009202EC">
            <w:pPr>
              <w:pStyle w:val="Listenabsatz"/>
              <w:numPr>
                <w:ilvl w:val="0"/>
                <w:numId w:val="12"/>
              </w:numPr>
              <w:rPr>
                <w:sz w:val="20"/>
                <w:szCs w:val="20"/>
                <w:lang w:val="en-US"/>
              </w:rPr>
            </w:pPr>
            <w:r w:rsidRPr="00DE63F0">
              <w:rPr>
                <w:sz w:val="20"/>
                <w:szCs w:val="20"/>
                <w:lang w:val="en-US"/>
              </w:rPr>
              <w:t>Hardware Version (HWVersion)</w:t>
            </w:r>
          </w:p>
          <w:p w:rsidR="006C1C31" w:rsidRPr="00DE63F0" w:rsidRDefault="006C1C31" w:rsidP="009202EC">
            <w:pPr>
              <w:pStyle w:val="Listenabsatz"/>
              <w:numPr>
                <w:ilvl w:val="0"/>
                <w:numId w:val="12"/>
              </w:numPr>
              <w:rPr>
                <w:sz w:val="20"/>
                <w:szCs w:val="20"/>
              </w:rPr>
            </w:pPr>
            <w:r w:rsidRPr="00DE63F0">
              <w:rPr>
                <w:sz w:val="20"/>
                <w:szCs w:val="20"/>
                <w:lang w:val="en-US"/>
              </w:rPr>
              <w:t>Firmware Version (FMVersion)</w:t>
            </w:r>
          </w:p>
        </w:tc>
      </w:tr>
      <w:tr w:rsidR="006C1C31" w:rsidRPr="00DE63F0" w:rsidTr="003E1D49">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6C1C31" w:rsidRPr="00DE63F0" w:rsidRDefault="006C1C31" w:rsidP="00323772">
            <w:pPr>
              <w:rPr>
                <w:b/>
                <w:sz w:val="20"/>
                <w:szCs w:val="20"/>
              </w:rPr>
            </w:pPr>
            <w:r w:rsidRPr="00DE63F0">
              <w:rPr>
                <w:b/>
                <w:sz w:val="20"/>
                <w:szCs w:val="20"/>
              </w:rPr>
              <w:t>Nachbedingung</w:t>
            </w:r>
          </w:p>
        </w:tc>
        <w:tc>
          <w:tcPr>
            <w:tcW w:w="7107" w:type="dxa"/>
            <w:gridSpan w:val="2"/>
            <w:shd w:val="clear" w:color="auto" w:fill="auto"/>
            <w:vAlign w:val="center"/>
            <w:hideMark/>
          </w:tcPr>
          <w:p w:rsidR="006C1C31" w:rsidRPr="00DE63F0" w:rsidRDefault="006C1C31" w:rsidP="00323772">
            <w:pPr>
              <w:rPr>
                <w:sz w:val="20"/>
                <w:szCs w:val="20"/>
              </w:rPr>
            </w:pPr>
            <w:r w:rsidRPr="00DE63F0">
              <w:rPr>
                <w:sz w:val="20"/>
                <w:szCs w:val="20"/>
              </w:rPr>
              <w:t>Im Service Monitoring müssen für die Teilschritte des Probe-Ablaufs die dort definierten Daten verfügbar sein.</w:t>
            </w:r>
          </w:p>
        </w:tc>
      </w:tr>
      <w:tr w:rsidR="006C1C31" w:rsidRPr="00DE63F0" w:rsidTr="003E1D49">
        <w:tblPrEx>
          <w:tblCellMar>
            <w:left w:w="70" w:type="dxa"/>
            <w:right w:w="70" w:type="dxa"/>
          </w:tblCellMar>
          <w:tblLook w:val="04A0" w:firstRow="1" w:lastRow="0" w:firstColumn="1" w:lastColumn="0" w:noHBand="0" w:noVBand="1"/>
        </w:tblPrEx>
        <w:trPr>
          <w:trHeight w:val="510"/>
        </w:trPr>
        <w:tc>
          <w:tcPr>
            <w:tcW w:w="1700" w:type="dxa"/>
            <w:vMerge w:val="restart"/>
            <w:shd w:val="clear" w:color="000000" w:fill="D9D9D9"/>
            <w:vAlign w:val="center"/>
            <w:hideMark/>
          </w:tcPr>
          <w:p w:rsidR="006C1C31" w:rsidRPr="00DE63F0" w:rsidRDefault="006C1C31" w:rsidP="00323772">
            <w:pPr>
              <w:rPr>
                <w:b/>
                <w:sz w:val="20"/>
                <w:szCs w:val="20"/>
              </w:rPr>
            </w:pPr>
            <w:r w:rsidRPr="00DE63F0">
              <w:rPr>
                <w:b/>
                <w:sz w:val="20"/>
                <w:szCs w:val="20"/>
              </w:rPr>
              <w:t>Standardablauf</w:t>
            </w:r>
          </w:p>
        </w:tc>
        <w:tc>
          <w:tcPr>
            <w:tcW w:w="7107" w:type="dxa"/>
            <w:gridSpan w:val="2"/>
            <w:shd w:val="clear" w:color="auto" w:fill="auto"/>
            <w:vAlign w:val="center"/>
            <w:hideMark/>
          </w:tcPr>
          <w:p w:rsidR="006C1C31" w:rsidRPr="00DE63F0" w:rsidRDefault="006C1C31" w:rsidP="001C5F80">
            <w:pPr>
              <w:rPr>
                <w:rFonts w:eastAsia="Times New Roman" w:cs="Arial"/>
                <w:color w:val="000000"/>
                <w:sz w:val="20"/>
                <w:szCs w:val="20"/>
              </w:rPr>
            </w:pPr>
            <w:r w:rsidRPr="00DE63F0">
              <w:rPr>
                <w:rFonts w:eastAsia="Times New Roman" w:cs="Arial"/>
                <w:color w:val="000000"/>
                <w:sz w:val="20"/>
                <w:szCs w:val="20"/>
              </w:rPr>
              <w:t xml:space="preserve">1. </w:t>
            </w:r>
            <w:r w:rsidRPr="00DE63F0">
              <w:rPr>
                <w:sz w:val="20"/>
                <w:szCs w:val="20"/>
              </w:rPr>
              <w:t xml:space="preserve">Ermittlung </w:t>
            </w:r>
            <w:r w:rsidR="00396F12" w:rsidRPr="00DE63F0">
              <w:rPr>
                <w:sz w:val="20"/>
                <w:szCs w:val="20"/>
              </w:rPr>
              <w:t>der IP-Adresse der</w:t>
            </w:r>
            <w:r w:rsidRPr="00DE63F0">
              <w:rPr>
                <w:sz w:val="20"/>
                <w:szCs w:val="20"/>
              </w:rPr>
              <w:t xml:space="preserve"> </w:t>
            </w:r>
            <w:r w:rsidR="001C5F80" w:rsidRPr="00DE63F0">
              <w:rPr>
                <w:sz w:val="20"/>
                <w:szCs w:val="20"/>
              </w:rPr>
              <w:t>KSRS</w:t>
            </w:r>
            <w:r w:rsidR="001C5F80">
              <w:rPr>
                <w:sz w:val="20"/>
                <w:szCs w:val="20"/>
              </w:rPr>
              <w:t>-</w:t>
            </w:r>
            <w:r w:rsidR="001C5F80" w:rsidRPr="00DE63F0">
              <w:rPr>
                <w:sz w:val="20"/>
                <w:szCs w:val="20"/>
              </w:rPr>
              <w:t>Download</w:t>
            </w:r>
            <w:r w:rsidR="001C5F80">
              <w:rPr>
                <w:sz w:val="20"/>
                <w:szCs w:val="20"/>
              </w:rPr>
              <w:t>-</w:t>
            </w:r>
            <w:r w:rsidR="00396F12" w:rsidRPr="00DE63F0">
              <w:rPr>
                <w:sz w:val="20"/>
                <w:szCs w:val="20"/>
              </w:rPr>
              <w:t xml:space="preserve">Schnittstelle </w:t>
            </w:r>
            <w:r w:rsidRPr="00DE63F0">
              <w:rPr>
                <w:sz w:val="20"/>
                <w:szCs w:val="20"/>
              </w:rPr>
              <w:t xml:space="preserve">durch eine DNS-Anfrage </w:t>
            </w:r>
            <w:r w:rsidR="00A93575" w:rsidRPr="00DE63F0">
              <w:rPr>
                <w:sz w:val="20"/>
                <w:szCs w:val="20"/>
              </w:rPr>
              <w:t>mit TUC_SM_001_DNS_Name_Resolution.</w:t>
            </w:r>
          </w:p>
        </w:tc>
      </w:tr>
      <w:tr w:rsidR="006C1C31" w:rsidRPr="00DE63F0" w:rsidTr="003E1D49">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6C1C31" w:rsidRPr="00DE63F0" w:rsidRDefault="006C1C31" w:rsidP="00323772">
            <w:pPr>
              <w:rPr>
                <w:sz w:val="20"/>
                <w:szCs w:val="20"/>
              </w:rPr>
            </w:pPr>
          </w:p>
        </w:tc>
        <w:tc>
          <w:tcPr>
            <w:tcW w:w="7107" w:type="dxa"/>
            <w:gridSpan w:val="2"/>
            <w:shd w:val="clear" w:color="auto" w:fill="auto"/>
            <w:vAlign w:val="center"/>
          </w:tcPr>
          <w:p w:rsidR="006C1C31" w:rsidRPr="00DE63F0" w:rsidRDefault="006C1C31" w:rsidP="00323772">
            <w:pPr>
              <w:rPr>
                <w:sz w:val="20"/>
                <w:szCs w:val="20"/>
              </w:rPr>
            </w:pPr>
            <w:r w:rsidRPr="00DE63F0">
              <w:rPr>
                <w:sz w:val="20"/>
                <w:szCs w:val="20"/>
              </w:rPr>
              <w:t>2. TLS Verbindungsaufbau zum Konfigurationsdienst.</w:t>
            </w:r>
          </w:p>
        </w:tc>
      </w:tr>
      <w:tr w:rsidR="006C1C31" w:rsidRPr="00DE63F0" w:rsidTr="003E1D49">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6C1C31" w:rsidRPr="00DE63F0" w:rsidRDefault="006C1C31" w:rsidP="00323772">
            <w:pPr>
              <w:rPr>
                <w:sz w:val="20"/>
                <w:szCs w:val="20"/>
              </w:rPr>
            </w:pPr>
          </w:p>
        </w:tc>
        <w:tc>
          <w:tcPr>
            <w:tcW w:w="7107" w:type="dxa"/>
            <w:gridSpan w:val="2"/>
            <w:shd w:val="clear" w:color="auto" w:fill="auto"/>
            <w:vAlign w:val="center"/>
          </w:tcPr>
          <w:p w:rsidR="006C1C31" w:rsidRPr="00DE63F0" w:rsidRDefault="006C1C31" w:rsidP="00323772">
            <w:pPr>
              <w:rPr>
                <w:sz w:val="20"/>
                <w:szCs w:val="20"/>
              </w:rPr>
            </w:pPr>
            <w:r w:rsidRPr="00DE63F0">
              <w:rPr>
                <w:sz w:val="20"/>
                <w:szCs w:val="20"/>
              </w:rPr>
              <w:t xml:space="preserve">3. Senden von Request I_KSRS_Download::listUpdates gemäß </w:t>
            </w:r>
          </w:p>
          <w:p w:rsidR="006C1C31" w:rsidRPr="00DE63F0" w:rsidRDefault="006C1C31" w:rsidP="00323772">
            <w:pPr>
              <w:rPr>
                <w:rFonts w:eastAsia="Times New Roman" w:cs="Arial"/>
                <w:color w:val="000000"/>
                <w:sz w:val="20"/>
                <w:szCs w:val="20"/>
              </w:rPr>
            </w:pPr>
            <w:r w:rsidRPr="00DE63F0">
              <w:rPr>
                <w:sz w:val="20"/>
                <w:szCs w:val="20"/>
              </w:rPr>
              <w:t>[gemSpec_KSR] an den Konfigurationsdienst</w:t>
            </w:r>
          </w:p>
        </w:tc>
      </w:tr>
      <w:tr w:rsidR="006C1C31" w:rsidRPr="00DE63F0" w:rsidTr="003E1D49">
        <w:tblPrEx>
          <w:tblCellMar>
            <w:left w:w="70" w:type="dxa"/>
            <w:right w:w="70" w:type="dxa"/>
          </w:tblCellMar>
          <w:tblLook w:val="04A0" w:firstRow="1" w:lastRow="0" w:firstColumn="1" w:lastColumn="0" w:noHBand="0" w:noVBand="1"/>
        </w:tblPrEx>
        <w:trPr>
          <w:trHeight w:val="751"/>
        </w:trPr>
        <w:tc>
          <w:tcPr>
            <w:tcW w:w="1700" w:type="dxa"/>
            <w:vMerge/>
            <w:vAlign w:val="center"/>
            <w:hideMark/>
          </w:tcPr>
          <w:p w:rsidR="006C1C31" w:rsidRPr="00DE63F0" w:rsidRDefault="006C1C31" w:rsidP="00323772">
            <w:pPr>
              <w:rPr>
                <w:sz w:val="20"/>
                <w:szCs w:val="20"/>
              </w:rPr>
            </w:pPr>
          </w:p>
        </w:tc>
        <w:tc>
          <w:tcPr>
            <w:tcW w:w="7107" w:type="dxa"/>
            <w:gridSpan w:val="2"/>
            <w:shd w:val="clear" w:color="auto" w:fill="auto"/>
            <w:vAlign w:val="center"/>
            <w:hideMark/>
          </w:tcPr>
          <w:p w:rsidR="006C1C31" w:rsidRPr="00DE63F0" w:rsidRDefault="006C1C31" w:rsidP="00323772">
            <w:pPr>
              <w:rPr>
                <w:sz w:val="20"/>
                <w:szCs w:val="20"/>
              </w:rPr>
            </w:pPr>
            <w:r w:rsidRPr="00DE63F0">
              <w:rPr>
                <w:sz w:val="20"/>
                <w:szCs w:val="20"/>
              </w:rPr>
              <w:t xml:space="preserve">4. Auswerten des Response gemäß I_KSRS_Download::get_Updates und Ermittlung der Service </w:t>
            </w:r>
            <w:r w:rsidR="0047513F">
              <w:rPr>
                <w:sz w:val="20"/>
                <w:szCs w:val="20"/>
              </w:rPr>
              <w:t>Monitoring</w:t>
            </w:r>
            <w:r w:rsidR="00D91713">
              <w:rPr>
                <w:sz w:val="20"/>
                <w:szCs w:val="20"/>
              </w:rPr>
              <w:t>-</w:t>
            </w:r>
            <w:r w:rsidR="0047513F">
              <w:rPr>
                <w:sz w:val="20"/>
                <w:szCs w:val="20"/>
              </w:rPr>
              <w:t>Daten für diese Opera</w:t>
            </w:r>
            <w:r w:rsidRPr="00DE63F0">
              <w:rPr>
                <w:sz w:val="20"/>
                <w:szCs w:val="20"/>
              </w:rPr>
              <w:t xml:space="preserve">tion entsprechend </w:t>
            </w:r>
            <w:r w:rsidR="00481041" w:rsidRPr="00DE63F0">
              <w:rPr>
                <w:sz w:val="20"/>
                <w:szCs w:val="20"/>
              </w:rPr>
              <w:t>Tab</w:t>
            </w:r>
            <w:r w:rsidR="009065EE">
              <w:rPr>
                <w:sz w:val="20"/>
                <w:szCs w:val="20"/>
              </w:rPr>
              <w:t>_Service_Monitoring</w:t>
            </w:r>
            <w:r w:rsidR="00481041" w:rsidRPr="00DE63F0">
              <w:rPr>
                <w:sz w:val="20"/>
                <w:szCs w:val="20"/>
              </w:rPr>
              <w:t>_Probe_Daten</w:t>
            </w:r>
            <w:r w:rsidR="006A02B7" w:rsidRPr="00DE63F0">
              <w:rPr>
                <w:sz w:val="20"/>
                <w:szCs w:val="20"/>
              </w:rPr>
              <w:t xml:space="preserve"> und Erfassung der Performance-Kenngröße „Bearbeitungszeit“</w:t>
            </w:r>
            <w:r w:rsidRPr="00DE63F0">
              <w:rPr>
                <w:sz w:val="20"/>
                <w:szCs w:val="20"/>
              </w:rPr>
              <w:t>.</w:t>
            </w:r>
          </w:p>
        </w:tc>
      </w:tr>
      <w:tr w:rsidR="006C1C31" w:rsidRPr="00DE63F0" w:rsidTr="003E1D49">
        <w:tblPrEx>
          <w:tblCellMar>
            <w:left w:w="70" w:type="dxa"/>
            <w:right w:w="70" w:type="dxa"/>
          </w:tblCellMar>
          <w:tblLook w:val="04A0" w:firstRow="1" w:lastRow="0" w:firstColumn="1" w:lastColumn="0" w:noHBand="0" w:noVBand="1"/>
        </w:tblPrEx>
        <w:trPr>
          <w:trHeight w:val="780"/>
        </w:trPr>
        <w:tc>
          <w:tcPr>
            <w:tcW w:w="1700" w:type="dxa"/>
            <w:vMerge/>
            <w:vAlign w:val="center"/>
          </w:tcPr>
          <w:p w:rsidR="006C1C31" w:rsidRPr="00DE63F0" w:rsidRDefault="006C1C31" w:rsidP="00323772">
            <w:pPr>
              <w:rPr>
                <w:sz w:val="20"/>
                <w:szCs w:val="20"/>
              </w:rPr>
            </w:pPr>
          </w:p>
        </w:tc>
        <w:tc>
          <w:tcPr>
            <w:tcW w:w="7107" w:type="dxa"/>
            <w:gridSpan w:val="2"/>
            <w:shd w:val="clear" w:color="auto" w:fill="auto"/>
            <w:vAlign w:val="center"/>
          </w:tcPr>
          <w:p w:rsidR="006C1C31" w:rsidRPr="00DE63F0" w:rsidRDefault="006C1C31" w:rsidP="00323772">
            <w:pPr>
              <w:rPr>
                <w:sz w:val="20"/>
                <w:szCs w:val="20"/>
              </w:rPr>
            </w:pPr>
            <w:r w:rsidRPr="00DE63F0">
              <w:rPr>
                <w:sz w:val="20"/>
                <w:szCs w:val="20"/>
              </w:rPr>
              <w:t xml:space="preserve">5. Download des Files „Bestandsnetze.xml“ mit I_KSRS_Download::get_Updates gemäß </w:t>
            </w:r>
          </w:p>
          <w:p w:rsidR="006C1C31" w:rsidRPr="00DE63F0" w:rsidRDefault="006C1C31" w:rsidP="00323772">
            <w:pPr>
              <w:rPr>
                <w:sz w:val="20"/>
                <w:szCs w:val="20"/>
              </w:rPr>
            </w:pPr>
            <w:r w:rsidRPr="00DE63F0">
              <w:rPr>
                <w:sz w:val="20"/>
                <w:szCs w:val="20"/>
              </w:rPr>
              <w:t>[gemSpec_KSR] vom Konfigurationsdienst.</w:t>
            </w:r>
          </w:p>
          <w:p w:rsidR="006C1C31" w:rsidRPr="00DE63F0" w:rsidRDefault="006C1C31" w:rsidP="00323772">
            <w:pPr>
              <w:rPr>
                <w:sz w:val="20"/>
                <w:szCs w:val="20"/>
              </w:rPr>
            </w:pPr>
            <w:r w:rsidRPr="00DE63F0">
              <w:rPr>
                <w:sz w:val="20"/>
                <w:szCs w:val="20"/>
              </w:rPr>
              <w:t>Dieses File wird hier verwendet</w:t>
            </w:r>
            <w:r w:rsidR="001C5F80">
              <w:rPr>
                <w:sz w:val="20"/>
                <w:szCs w:val="20"/>
              </w:rPr>
              <w:t>,</w:t>
            </w:r>
            <w:r w:rsidRPr="00DE63F0">
              <w:rPr>
                <w:sz w:val="20"/>
                <w:szCs w:val="20"/>
              </w:rPr>
              <w:t xml:space="preserve"> weil es immer auf dem KSR vorhanden ist und über die gleiche unterliegende Operation [gemSpec_KSR#TUC_KSR_001] bereitgestellt wird.</w:t>
            </w:r>
          </w:p>
          <w:p w:rsidR="006C1C31" w:rsidRPr="00DE63F0" w:rsidRDefault="006C1C31" w:rsidP="00323772">
            <w:pPr>
              <w:rPr>
                <w:sz w:val="20"/>
                <w:szCs w:val="20"/>
                <w:lang w:val="en-US"/>
              </w:rPr>
            </w:pPr>
            <w:r w:rsidRPr="00DE63F0">
              <w:rPr>
                <w:sz w:val="20"/>
                <w:szCs w:val="20"/>
                <w:lang w:val="en-US"/>
              </w:rPr>
              <w:t>Siehe I_KSRS_Download::get_Ext_Net_Config [gemSpec_KSR] für den Download dieses Files.</w:t>
            </w:r>
          </w:p>
        </w:tc>
      </w:tr>
      <w:tr w:rsidR="006C1C31" w:rsidRPr="00DE63F0" w:rsidTr="006A02B7">
        <w:tblPrEx>
          <w:tblCellMar>
            <w:left w:w="70" w:type="dxa"/>
            <w:right w:w="70" w:type="dxa"/>
          </w:tblCellMar>
          <w:tblLook w:val="04A0" w:firstRow="1" w:lastRow="0" w:firstColumn="1" w:lastColumn="0" w:noHBand="0" w:noVBand="1"/>
        </w:tblPrEx>
        <w:trPr>
          <w:trHeight w:val="325"/>
        </w:trPr>
        <w:tc>
          <w:tcPr>
            <w:tcW w:w="1700" w:type="dxa"/>
            <w:vMerge/>
            <w:vAlign w:val="center"/>
          </w:tcPr>
          <w:p w:rsidR="006C1C31" w:rsidRPr="00DE63F0" w:rsidRDefault="006C1C31" w:rsidP="00323772">
            <w:pPr>
              <w:rPr>
                <w:sz w:val="20"/>
                <w:szCs w:val="20"/>
                <w:lang w:val="en-US"/>
              </w:rPr>
            </w:pPr>
          </w:p>
        </w:tc>
        <w:tc>
          <w:tcPr>
            <w:tcW w:w="7107" w:type="dxa"/>
            <w:gridSpan w:val="2"/>
            <w:shd w:val="clear" w:color="auto" w:fill="auto"/>
            <w:vAlign w:val="center"/>
          </w:tcPr>
          <w:p w:rsidR="006C1C31" w:rsidRPr="00DE63F0" w:rsidRDefault="006C1C31" w:rsidP="00323772">
            <w:pPr>
              <w:rPr>
                <w:sz w:val="20"/>
                <w:szCs w:val="20"/>
              </w:rPr>
            </w:pPr>
            <w:r w:rsidRPr="00DE63F0">
              <w:rPr>
                <w:sz w:val="20"/>
                <w:szCs w:val="20"/>
              </w:rPr>
              <w:t xml:space="preserve">6. Auswerten des Downloads gemäß I_KSRS_Download::get_Updates und Ermittlung der Service </w:t>
            </w:r>
            <w:r w:rsidR="0047513F">
              <w:rPr>
                <w:sz w:val="20"/>
                <w:szCs w:val="20"/>
              </w:rPr>
              <w:t>Monitoring</w:t>
            </w:r>
            <w:r w:rsidR="00D91713">
              <w:rPr>
                <w:sz w:val="20"/>
                <w:szCs w:val="20"/>
              </w:rPr>
              <w:t>-</w:t>
            </w:r>
            <w:r w:rsidR="0047513F">
              <w:rPr>
                <w:sz w:val="20"/>
                <w:szCs w:val="20"/>
              </w:rPr>
              <w:t>Daten für diese Opera</w:t>
            </w:r>
            <w:r w:rsidRPr="00DE63F0">
              <w:rPr>
                <w:sz w:val="20"/>
                <w:szCs w:val="20"/>
              </w:rPr>
              <w:t xml:space="preserve">tion entsprechend </w:t>
            </w:r>
            <w:r w:rsidR="00481041" w:rsidRPr="00DE63F0">
              <w:rPr>
                <w:sz w:val="20"/>
                <w:szCs w:val="20"/>
              </w:rPr>
              <w:t>Tab</w:t>
            </w:r>
            <w:r w:rsidR="009065EE">
              <w:rPr>
                <w:sz w:val="20"/>
                <w:szCs w:val="20"/>
              </w:rPr>
              <w:t>_Service_Monitoring</w:t>
            </w:r>
            <w:r w:rsidR="00481041" w:rsidRPr="00DE63F0">
              <w:rPr>
                <w:sz w:val="20"/>
                <w:szCs w:val="20"/>
              </w:rPr>
              <w:t>_Probe_Daten</w:t>
            </w:r>
            <w:r w:rsidR="006A02B7" w:rsidRPr="00DE63F0">
              <w:rPr>
                <w:sz w:val="20"/>
                <w:szCs w:val="20"/>
              </w:rPr>
              <w:t xml:space="preserve"> und Erfassung der Performance-Kenngröße „Bearbeitungszeit“</w:t>
            </w:r>
            <w:r w:rsidRPr="00DE63F0">
              <w:rPr>
                <w:sz w:val="20"/>
                <w:szCs w:val="20"/>
              </w:rPr>
              <w:t>.</w:t>
            </w:r>
          </w:p>
        </w:tc>
      </w:tr>
      <w:tr w:rsidR="006C1C31" w:rsidRPr="00DE63F0" w:rsidTr="003E1D49">
        <w:tblPrEx>
          <w:tblCellMar>
            <w:left w:w="70" w:type="dxa"/>
            <w:right w:w="70" w:type="dxa"/>
          </w:tblCellMar>
          <w:tblLook w:val="04A0" w:firstRow="1" w:lastRow="0" w:firstColumn="1" w:lastColumn="0" w:noHBand="0" w:noVBand="1"/>
        </w:tblPrEx>
        <w:trPr>
          <w:trHeight w:val="780"/>
        </w:trPr>
        <w:tc>
          <w:tcPr>
            <w:tcW w:w="1700" w:type="dxa"/>
            <w:vMerge/>
            <w:vAlign w:val="center"/>
            <w:hideMark/>
          </w:tcPr>
          <w:p w:rsidR="006C1C31" w:rsidRPr="00DE63F0" w:rsidRDefault="006C1C31" w:rsidP="00323772">
            <w:pPr>
              <w:rPr>
                <w:sz w:val="20"/>
                <w:szCs w:val="20"/>
              </w:rPr>
            </w:pPr>
          </w:p>
        </w:tc>
        <w:tc>
          <w:tcPr>
            <w:tcW w:w="7107" w:type="dxa"/>
            <w:gridSpan w:val="2"/>
            <w:shd w:val="clear" w:color="auto" w:fill="auto"/>
            <w:vAlign w:val="center"/>
            <w:hideMark/>
          </w:tcPr>
          <w:p w:rsidR="006C1C31" w:rsidRPr="00DE63F0" w:rsidRDefault="006C1C31" w:rsidP="001C5F80">
            <w:pPr>
              <w:rPr>
                <w:sz w:val="20"/>
                <w:szCs w:val="20"/>
              </w:rPr>
            </w:pPr>
            <w:r w:rsidRPr="00DE63F0">
              <w:rPr>
                <w:sz w:val="20"/>
                <w:szCs w:val="20"/>
              </w:rPr>
              <w:t xml:space="preserve">7. </w:t>
            </w:r>
            <w:r w:rsidR="006A02B7" w:rsidRPr="00DE63F0">
              <w:rPr>
                <w:sz w:val="20"/>
                <w:szCs w:val="20"/>
              </w:rPr>
              <w:t>Speicherung</w:t>
            </w:r>
            <w:r w:rsidRPr="00DE63F0">
              <w:rPr>
                <w:sz w:val="20"/>
                <w:szCs w:val="20"/>
              </w:rPr>
              <w:t xml:space="preserve"> der ermittelten D</w:t>
            </w:r>
            <w:r w:rsidR="00396F12" w:rsidRPr="00DE63F0">
              <w:rPr>
                <w:sz w:val="20"/>
                <w:szCs w:val="20"/>
              </w:rPr>
              <w:t>aten für die</w:t>
            </w:r>
            <w:r w:rsidRPr="00DE63F0">
              <w:rPr>
                <w:sz w:val="20"/>
                <w:szCs w:val="20"/>
              </w:rPr>
              <w:t xml:space="preserve"> </w:t>
            </w:r>
            <w:r w:rsidR="001C5F80" w:rsidRPr="00DE63F0">
              <w:rPr>
                <w:sz w:val="20"/>
                <w:szCs w:val="20"/>
              </w:rPr>
              <w:t>KSRS</w:t>
            </w:r>
            <w:r w:rsidR="001C5F80">
              <w:rPr>
                <w:sz w:val="20"/>
                <w:szCs w:val="20"/>
              </w:rPr>
              <w:t>-</w:t>
            </w:r>
            <w:r w:rsidR="001C5F80" w:rsidRPr="00DE63F0">
              <w:rPr>
                <w:sz w:val="20"/>
                <w:szCs w:val="20"/>
              </w:rPr>
              <w:t>Download</w:t>
            </w:r>
            <w:r w:rsidR="001C5F80">
              <w:rPr>
                <w:sz w:val="20"/>
                <w:szCs w:val="20"/>
              </w:rPr>
              <w:t>-</w:t>
            </w:r>
            <w:r w:rsidR="00396F12" w:rsidRPr="00DE63F0">
              <w:rPr>
                <w:sz w:val="20"/>
                <w:szCs w:val="20"/>
              </w:rPr>
              <w:t xml:space="preserve">Schnittstelle </w:t>
            </w:r>
            <w:r w:rsidR="006A02B7" w:rsidRPr="00DE63F0">
              <w:rPr>
                <w:sz w:val="20"/>
                <w:szCs w:val="20"/>
              </w:rPr>
              <w:t>im</w:t>
            </w:r>
            <w:r w:rsidRPr="00DE63F0">
              <w:rPr>
                <w:sz w:val="20"/>
                <w:szCs w:val="20"/>
              </w:rPr>
              <w:t xml:space="preserve"> Service Monitoring entsprechend </w:t>
            </w:r>
            <w:r w:rsidR="00481041" w:rsidRPr="00DE63F0">
              <w:rPr>
                <w:sz w:val="20"/>
                <w:szCs w:val="20"/>
              </w:rPr>
              <w:t>Tab</w:t>
            </w:r>
            <w:r w:rsidR="009065EE">
              <w:rPr>
                <w:sz w:val="20"/>
                <w:szCs w:val="20"/>
              </w:rPr>
              <w:t>_Service_Monitoring</w:t>
            </w:r>
            <w:r w:rsidR="00481041" w:rsidRPr="00DE63F0">
              <w:rPr>
                <w:sz w:val="20"/>
                <w:szCs w:val="20"/>
              </w:rPr>
              <w:t>_Probe_Daten</w:t>
            </w:r>
            <w:r w:rsidRPr="00DE63F0">
              <w:rPr>
                <w:sz w:val="20"/>
                <w:szCs w:val="20"/>
              </w:rPr>
              <w:t>.</w:t>
            </w:r>
          </w:p>
        </w:tc>
      </w:tr>
      <w:tr w:rsidR="006C1C31" w:rsidRPr="00DE63F0" w:rsidTr="003E1D49">
        <w:tblPrEx>
          <w:tblCellMar>
            <w:left w:w="70" w:type="dxa"/>
            <w:right w:w="70" w:type="dxa"/>
          </w:tblCellMar>
          <w:tblLook w:val="04A0" w:firstRow="1" w:lastRow="0" w:firstColumn="1" w:lastColumn="0" w:noHBand="0" w:noVBand="1"/>
        </w:tblPrEx>
        <w:trPr>
          <w:trHeight w:val="510"/>
        </w:trPr>
        <w:tc>
          <w:tcPr>
            <w:tcW w:w="1700" w:type="dxa"/>
            <w:shd w:val="clear" w:color="000000" w:fill="D9D9D9"/>
            <w:vAlign w:val="center"/>
            <w:hideMark/>
          </w:tcPr>
          <w:p w:rsidR="006C1C31" w:rsidRPr="00DE63F0" w:rsidRDefault="006C1C31" w:rsidP="00323772">
            <w:pPr>
              <w:rPr>
                <w:b/>
                <w:sz w:val="20"/>
                <w:szCs w:val="20"/>
              </w:rPr>
            </w:pPr>
            <w:r w:rsidRPr="00DE63F0">
              <w:rPr>
                <w:b/>
                <w:sz w:val="20"/>
                <w:szCs w:val="20"/>
              </w:rPr>
              <w:t>Ursachen-Analyse im Fehlerfall</w:t>
            </w:r>
          </w:p>
        </w:tc>
        <w:tc>
          <w:tcPr>
            <w:tcW w:w="7107" w:type="dxa"/>
            <w:gridSpan w:val="2"/>
            <w:shd w:val="clear" w:color="auto" w:fill="auto"/>
            <w:vAlign w:val="center"/>
            <w:hideMark/>
          </w:tcPr>
          <w:p w:rsidR="00D20EBC" w:rsidRPr="00DE63F0" w:rsidRDefault="00A93575" w:rsidP="00323772">
            <w:pPr>
              <w:rPr>
                <w:sz w:val="20"/>
                <w:szCs w:val="20"/>
              </w:rPr>
            </w:pPr>
            <w:r w:rsidRPr="00DE63F0">
              <w:rPr>
                <w:sz w:val="20"/>
                <w:szCs w:val="20"/>
              </w:rPr>
              <w:t>Falls im Standardablauf bei den Aufrufen des KSR Fehler auftreten (es wird keine erwartete Antwort und keine Fehlermeldung geliefert)</w:t>
            </w:r>
            <w:r w:rsidR="00CB51C1">
              <w:rPr>
                <w:sz w:val="20"/>
                <w:szCs w:val="20"/>
              </w:rPr>
              <w:t>,</w:t>
            </w:r>
            <w:r w:rsidRPr="00DE63F0">
              <w:rPr>
                <w:sz w:val="20"/>
                <w:szCs w:val="20"/>
              </w:rPr>
              <w:t xml:space="preserve"> muss die Erreichbarkeit des Dienstes mit TUC_SM_002_Erreichbarkeitsprüfung geprüft werden. Das „</w:t>
            </w:r>
            <w:r w:rsidR="00465E35">
              <w:rPr>
                <w:sz w:val="20"/>
                <w:szCs w:val="20"/>
              </w:rPr>
              <w:t>Probe-Ergebnis</w:t>
            </w:r>
            <w:r w:rsidRPr="00DE63F0">
              <w:rPr>
                <w:sz w:val="20"/>
                <w:szCs w:val="20"/>
              </w:rPr>
              <w:t xml:space="preserve">“ wird </w:t>
            </w:r>
            <w:r w:rsidR="00D20EBC" w:rsidRPr="00DE63F0">
              <w:rPr>
                <w:sz w:val="20"/>
                <w:szCs w:val="20"/>
              </w:rPr>
              <w:t xml:space="preserve">für die jeweilige KSR Operation </w:t>
            </w:r>
            <w:r w:rsidRPr="00DE63F0">
              <w:rPr>
                <w:sz w:val="20"/>
                <w:szCs w:val="20"/>
              </w:rPr>
              <w:t xml:space="preserve">auf </w:t>
            </w:r>
          </w:p>
          <w:p w:rsidR="00D20EBC" w:rsidRPr="00DE63F0" w:rsidRDefault="00D20EBC" w:rsidP="009202EC">
            <w:pPr>
              <w:pStyle w:val="Listenabsatz"/>
              <w:numPr>
                <w:ilvl w:val="0"/>
                <w:numId w:val="22"/>
              </w:numPr>
              <w:rPr>
                <w:sz w:val="20"/>
                <w:szCs w:val="20"/>
              </w:rPr>
            </w:pPr>
            <w:r w:rsidRPr="00DE63F0">
              <w:rPr>
                <w:sz w:val="20"/>
                <w:szCs w:val="20"/>
              </w:rPr>
              <w:t>7100 KSR nicht erreichbar oder</w:t>
            </w:r>
          </w:p>
          <w:p w:rsidR="00D20EBC" w:rsidRPr="00DE63F0" w:rsidRDefault="00D20EBC" w:rsidP="009202EC">
            <w:pPr>
              <w:pStyle w:val="Listenabsatz"/>
              <w:numPr>
                <w:ilvl w:val="0"/>
                <w:numId w:val="22"/>
              </w:numPr>
              <w:rPr>
                <w:sz w:val="20"/>
                <w:szCs w:val="20"/>
              </w:rPr>
            </w:pPr>
            <w:r w:rsidRPr="00DE63F0">
              <w:rPr>
                <w:sz w:val="20"/>
                <w:szCs w:val="20"/>
              </w:rPr>
              <w:t>7101 Ports vom KSR geschlossen oder</w:t>
            </w:r>
          </w:p>
          <w:p w:rsidR="00D20EBC" w:rsidRPr="00DE63F0" w:rsidRDefault="00D20EBC" w:rsidP="009202EC">
            <w:pPr>
              <w:pStyle w:val="Listenabsatz"/>
              <w:numPr>
                <w:ilvl w:val="0"/>
                <w:numId w:val="22"/>
              </w:numPr>
              <w:rPr>
                <w:sz w:val="20"/>
                <w:szCs w:val="20"/>
              </w:rPr>
            </w:pPr>
            <w:r w:rsidRPr="00DE63F0">
              <w:rPr>
                <w:sz w:val="20"/>
                <w:szCs w:val="20"/>
              </w:rPr>
              <w:t>7103 Aufruf mit Fehler beendet</w:t>
            </w:r>
          </w:p>
          <w:p w:rsidR="006C1C31" w:rsidRPr="00DE63F0" w:rsidRDefault="00A93575" w:rsidP="00323772">
            <w:pPr>
              <w:rPr>
                <w:sz w:val="20"/>
                <w:szCs w:val="20"/>
              </w:rPr>
            </w:pPr>
            <w:r w:rsidRPr="00DE63F0">
              <w:rPr>
                <w:sz w:val="20"/>
                <w:szCs w:val="20"/>
              </w:rPr>
              <w:t>gesetzt.</w:t>
            </w:r>
          </w:p>
        </w:tc>
      </w:tr>
    </w:tbl>
    <w:p w:rsidR="002B0233" w:rsidRDefault="002B0233" w:rsidP="00E4531E">
      <w:pPr>
        <w:pStyle w:val="gemStandard"/>
        <w:ind w:firstLine="709"/>
        <w:rPr>
          <w:b/>
        </w:rPr>
      </w:pPr>
    </w:p>
    <w:p w:rsidR="00FD2B6E" w:rsidRPr="002B0233" w:rsidRDefault="002B0233" w:rsidP="00E4531E">
      <w:pPr>
        <w:pStyle w:val="gemStandard"/>
        <w:ind w:firstLine="709"/>
      </w:pPr>
      <w:r>
        <w:rPr>
          <w:b/>
        </w:rPr>
        <w:sym w:font="Wingdings" w:char="F0D5"/>
      </w:r>
    </w:p>
    <w:p w:rsidR="00FD2B6E" w:rsidRDefault="00FD2B6E" w:rsidP="002B0233">
      <w:pPr>
        <w:pStyle w:val="berschrift3"/>
      </w:pPr>
      <w:bookmarkStart w:id="181" w:name="_Toc506976098"/>
      <w:r>
        <w:lastRenderedPageBreak/>
        <w:t xml:space="preserve">KSRS </w:t>
      </w:r>
      <w:r w:rsidRPr="00663000">
        <w:t>Download</w:t>
      </w:r>
      <w:r>
        <w:t xml:space="preserve"> IPsecTunnel TI</w:t>
      </w:r>
      <w:bookmarkEnd w:id="181"/>
    </w:p>
    <w:p w:rsidR="00FD2B6E" w:rsidRPr="00E4531E" w:rsidRDefault="00FD2B6E"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TIP1-A_7321 </w:t>
      </w:r>
      <w:r w:rsidR="003911BC">
        <w:rPr>
          <w:b/>
          <w:lang w:val="en-US"/>
        </w:rPr>
        <w:t>Service Monitoring</w:t>
      </w:r>
      <w:r w:rsidRPr="00E4531E">
        <w:rPr>
          <w:b/>
          <w:lang w:val="en-US"/>
        </w:rPr>
        <w:t>, Probe KSRS Download IPsecTunnel TI</w:t>
      </w:r>
    </w:p>
    <w:p w:rsidR="00FD2B6E" w:rsidRDefault="00FD2B6E" w:rsidP="00323772">
      <w:pPr>
        <w:pStyle w:val="gemEinzug"/>
      </w:pPr>
      <w:r w:rsidRPr="00B85AC9">
        <w:t xml:space="preserve">Das </w:t>
      </w:r>
      <w:r w:rsidR="003911BC">
        <w:t>Service Monitoring</w:t>
      </w:r>
      <w:r w:rsidRPr="00B85AC9">
        <w:t xml:space="preserve"> MUSS die Probe </w:t>
      </w:r>
      <w:r>
        <w:t xml:space="preserve">KSRS </w:t>
      </w:r>
      <w:r w:rsidRPr="00663000">
        <w:t>Download</w:t>
      </w:r>
      <w:r>
        <w:t xml:space="preserve"> IPsecTunnel TI</w:t>
      </w:r>
      <w:r w:rsidRPr="00B85AC9">
        <w:t xml:space="preserve"> entsprechend </w:t>
      </w:r>
      <w:r w:rsidRPr="00FD2B6E">
        <w:t>Tab</w:t>
      </w:r>
      <w:r w:rsidR="009065EE">
        <w:t>_Service_Monitoring</w:t>
      </w:r>
      <w:r w:rsidRPr="00FD2B6E">
        <w:t>_Probes_KSRS_Download</w:t>
      </w:r>
      <w:r w:rsidRPr="00B85AC9">
        <w:t xml:space="preserve"> bereitstellen</w:t>
      </w:r>
      <w:r>
        <w:t>. D</w:t>
      </w:r>
      <w:r w:rsidRPr="00B85AC9">
        <w:t xml:space="preserve">ie Probe </w:t>
      </w:r>
      <w:r w:rsidRPr="00FD2B6E">
        <w:t xml:space="preserve">KSRS Download </w:t>
      </w:r>
      <w:r>
        <w:t>IPsecTunnel TI</w:t>
      </w:r>
      <w:r w:rsidRPr="00B85AC9">
        <w:t xml:space="preserve"> </w:t>
      </w:r>
      <w:r>
        <w:t xml:space="preserve">MUSS sich wie ein Konnektor verhalten und für die Verbindung zur TI/Intermediär einen </w:t>
      </w:r>
      <w:r w:rsidRPr="00B85AC9">
        <w:t>IPsecTunnel nutzen.</w:t>
      </w:r>
    </w:p>
    <w:p w:rsidR="00FD2B6E" w:rsidRDefault="00FD2B6E" w:rsidP="00323772">
      <w:pPr>
        <w:pStyle w:val="gemEinzug"/>
      </w:pPr>
      <w:r>
        <w:t xml:space="preserve">Folgende Abweichungen von </w:t>
      </w:r>
      <w:r w:rsidRPr="00FD2B6E">
        <w:t>Tab</w:t>
      </w:r>
      <w:r w:rsidR="009065EE">
        <w:t>_Service_Monitoring</w:t>
      </w:r>
      <w:r w:rsidRPr="00FD2B6E">
        <w:t>_Probes_KSRS_Download</w:t>
      </w:r>
      <w:r>
        <w:t xml:space="preserve"> </w:t>
      </w:r>
      <w:r w:rsidR="00AE7057">
        <w:t>sind zu beacht</w:t>
      </w:r>
      <w:r>
        <w:t>en:</w:t>
      </w:r>
    </w:p>
    <w:p w:rsidR="00FD2B6E" w:rsidRPr="00184B49" w:rsidRDefault="00FD2B6E" w:rsidP="00DE63F0">
      <w:pPr>
        <w:pStyle w:val="gemAufzhlung"/>
        <w:rPr>
          <w:rFonts w:eastAsia="Times New Roman" w:cs="Arial"/>
          <w:color w:val="000000"/>
        </w:rPr>
      </w:pPr>
      <w:r w:rsidRPr="00601708">
        <w:t>Benennung der Probe</w:t>
      </w:r>
      <w:r>
        <w:t xml:space="preserve">: </w:t>
      </w:r>
      <w:r>
        <w:tab/>
      </w:r>
      <w:r w:rsidRPr="00FD2B6E">
        <w:rPr>
          <w:lang w:val="en-US"/>
        </w:rPr>
        <w:t>KSRS Download</w:t>
      </w:r>
      <w:r w:rsidRPr="00B85AC9">
        <w:rPr>
          <w:lang w:val="en-US"/>
        </w:rPr>
        <w:t xml:space="preserve"> </w:t>
      </w:r>
      <w:r w:rsidRPr="00184B49">
        <w:t>IPsecTunnel TI</w:t>
      </w:r>
    </w:p>
    <w:p w:rsidR="00A93575" w:rsidRDefault="00A93575" w:rsidP="00DE63F0">
      <w:pPr>
        <w:pStyle w:val="gemAufzhlung"/>
      </w:pPr>
      <w:r>
        <w:t>Beschreibung:</w:t>
      </w:r>
      <w:r>
        <w:tab/>
      </w:r>
      <w:r>
        <w:tab/>
      </w:r>
      <w:r>
        <w:tab/>
      </w:r>
    </w:p>
    <w:p w:rsidR="00A93575" w:rsidRDefault="00A93575" w:rsidP="006B1309">
      <w:pPr>
        <w:pStyle w:val="gemStandard"/>
        <w:ind w:left="3545"/>
      </w:pPr>
      <w:r w:rsidRPr="00601708">
        <w:t>Dies</w:t>
      </w:r>
      <w:r>
        <w:t>e Probe wird ausgeführt für jeden VPN-Zugangsdienst Standort.</w:t>
      </w:r>
    </w:p>
    <w:p w:rsidR="00B32BF4" w:rsidRDefault="00B32BF4" w:rsidP="00DE63F0">
      <w:pPr>
        <w:pStyle w:val="gemAufzhlung"/>
      </w:pPr>
      <w:r w:rsidRPr="00601708">
        <w:t>Vorbedingung</w:t>
      </w:r>
      <w:r>
        <w:t>:</w:t>
      </w:r>
      <w:r>
        <w:tab/>
      </w:r>
      <w:r>
        <w:tab/>
      </w:r>
    </w:p>
    <w:p w:rsidR="00B32BF4" w:rsidRDefault="00B32BF4" w:rsidP="006B1309">
      <w:pPr>
        <w:pStyle w:val="gemStandard"/>
        <w:numPr>
          <w:ilvl w:val="2"/>
          <w:numId w:val="10"/>
        </w:numPr>
      </w:pPr>
      <w:r>
        <w:t>Zusätzlich wird für den Aufbau des IPsec</w:t>
      </w:r>
      <w:r w:rsidR="008E5BBA">
        <w:t>-</w:t>
      </w:r>
      <w:r>
        <w:t xml:space="preserve">Tunnels das </w:t>
      </w:r>
      <w:r w:rsidRPr="00184B49">
        <w:t>SMC-K</w:t>
      </w:r>
      <w:r w:rsidR="008E5BBA">
        <w:t>-</w:t>
      </w:r>
      <w:r>
        <w:t xml:space="preserve">Zertifikat </w:t>
      </w:r>
      <w:r w:rsidRPr="00184B49">
        <w:t>ID.NK.VPN</w:t>
      </w:r>
      <w:r>
        <w:t xml:space="preserve"> benötigt.</w:t>
      </w:r>
    </w:p>
    <w:p w:rsidR="00B32BF4" w:rsidRPr="00B85AC9" w:rsidRDefault="00A93575" w:rsidP="006B1309">
      <w:pPr>
        <w:pStyle w:val="gemStandard"/>
        <w:numPr>
          <w:ilvl w:val="2"/>
          <w:numId w:val="10"/>
        </w:numPr>
      </w:pPr>
      <w:r>
        <w:t>Zu jedem VPN-Zugangsdienst</w:t>
      </w:r>
      <w:r w:rsidR="008E5BBA">
        <w:t>-</w:t>
      </w:r>
      <w:r>
        <w:t>Standort wird ein aufgebauter</w:t>
      </w:r>
      <w:r w:rsidR="00B32BF4">
        <w:t xml:space="preserve"> IPsec</w:t>
      </w:r>
      <w:r w:rsidR="008E5BBA">
        <w:t>-</w:t>
      </w:r>
      <w:r w:rsidR="00B32BF4">
        <w:t xml:space="preserve">Tunnel zur TI </w:t>
      </w:r>
      <w:r>
        <w:t>benötigt</w:t>
      </w:r>
      <w:r w:rsidR="00B32BF4">
        <w:t>.</w:t>
      </w:r>
    </w:p>
    <w:p w:rsidR="00A93575" w:rsidRDefault="00A93575" w:rsidP="00DE63F0">
      <w:pPr>
        <w:pStyle w:val="gemAufzhlung"/>
      </w:pPr>
      <w:r w:rsidRPr="00601708">
        <w:t>Standardablauf</w:t>
      </w:r>
      <w:r>
        <w:t>:</w:t>
      </w:r>
      <w:r>
        <w:tab/>
      </w:r>
      <w:r>
        <w:tab/>
      </w:r>
    </w:p>
    <w:p w:rsidR="00CF69DB" w:rsidRDefault="00A93575" w:rsidP="006B1309">
      <w:pPr>
        <w:pStyle w:val="gemStandard"/>
        <w:numPr>
          <w:ilvl w:val="2"/>
          <w:numId w:val="10"/>
        </w:numPr>
      </w:pPr>
      <w:r w:rsidRPr="00FB2B00">
        <w:t>Die Schritte des Standardablaufs in Tab</w:t>
      </w:r>
      <w:r w:rsidR="009065EE">
        <w:t>_Service_Monitoring</w:t>
      </w:r>
      <w:r w:rsidRPr="00FB2B00">
        <w:t>_Probes_KSRS_Download</w:t>
      </w:r>
      <w:r w:rsidR="00FB2B00" w:rsidRPr="00FB2B00">
        <w:t xml:space="preserve"> </w:t>
      </w:r>
      <w:r w:rsidR="00FB2B00">
        <w:t>we</w:t>
      </w:r>
      <w:r w:rsidR="00FB2B00" w:rsidRPr="00FB2B00">
        <w:t xml:space="preserve">rden für jeden </w:t>
      </w:r>
      <w:r w:rsidR="00FB2B00">
        <w:t>VPN-Zugangsdienst</w:t>
      </w:r>
      <w:r w:rsidR="008E5BBA">
        <w:t>-</w:t>
      </w:r>
      <w:r w:rsidR="00FB2B00">
        <w:t>Standort mit dem jeweiligen VPN-Kanal durchgeführt</w:t>
      </w:r>
      <w:r>
        <w:t>.</w:t>
      </w:r>
      <w:r w:rsidR="00FB2B00">
        <w:t xml:space="preserve"> Am Ende der Probe wird ein Service Monitoring</w:t>
      </w:r>
      <w:r w:rsidR="008E5BBA">
        <w:t>-</w:t>
      </w:r>
      <w:r w:rsidR="00FB2B00">
        <w:t>Datensatz für den gesamten Probe</w:t>
      </w:r>
      <w:r w:rsidR="000B5E0D">
        <w:t>-L</w:t>
      </w:r>
      <w:r w:rsidR="00FB2B00">
        <w:t>auf erzeugt.</w:t>
      </w:r>
    </w:p>
    <w:p w:rsidR="002B0233" w:rsidRDefault="002B0233" w:rsidP="00CF69DB">
      <w:pPr>
        <w:pStyle w:val="gemStandard"/>
        <w:ind w:left="1800"/>
        <w:rPr>
          <w:b/>
        </w:rPr>
      </w:pPr>
    </w:p>
    <w:p w:rsidR="00FD2B6E" w:rsidRPr="002B0233" w:rsidRDefault="002B0233" w:rsidP="00CF69DB">
      <w:pPr>
        <w:pStyle w:val="gemStandard"/>
        <w:ind w:left="1800"/>
      </w:pPr>
      <w:r>
        <w:rPr>
          <w:b/>
        </w:rPr>
        <w:sym w:font="Wingdings" w:char="F0D5"/>
      </w:r>
    </w:p>
    <w:p w:rsidR="006C1C31" w:rsidRDefault="006C1C31" w:rsidP="002B0233">
      <w:pPr>
        <w:pStyle w:val="berschrift3"/>
      </w:pPr>
      <w:bookmarkStart w:id="182" w:name="_Toc506976099"/>
      <w:r>
        <w:t>KSRS Download Bestandsnetze</w:t>
      </w:r>
      <w:bookmarkEnd w:id="182"/>
    </w:p>
    <w:p w:rsidR="006C1C31" w:rsidRPr="00E4531E" w:rsidRDefault="006C1C31"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TIP1-A_7322 </w:t>
      </w:r>
      <w:r w:rsidR="003911BC">
        <w:rPr>
          <w:b/>
          <w:lang w:val="en-US"/>
        </w:rPr>
        <w:t>Service Monitoring</w:t>
      </w:r>
      <w:r w:rsidRPr="00E4531E">
        <w:rPr>
          <w:b/>
          <w:lang w:val="en-US"/>
        </w:rPr>
        <w:t>, Probe KSRS Download</w:t>
      </w:r>
      <w:r w:rsidR="00B53445" w:rsidRPr="00E4531E">
        <w:rPr>
          <w:b/>
          <w:lang w:val="en-US"/>
        </w:rPr>
        <w:t xml:space="preserve"> Bestandsnetze</w:t>
      </w:r>
    </w:p>
    <w:p w:rsidR="006C1C31" w:rsidRDefault="006C1C31" w:rsidP="00323772">
      <w:pPr>
        <w:pStyle w:val="gemEinzug"/>
      </w:pPr>
      <w:r w:rsidRPr="00B53445">
        <w:t xml:space="preserve">Das </w:t>
      </w:r>
      <w:r w:rsidR="003911BC">
        <w:t>Service Monitoring</w:t>
      </w:r>
      <w:r w:rsidRPr="00B53445">
        <w:t xml:space="preserve"> MUSS die Probe KSRS Download </w:t>
      </w:r>
      <w:r w:rsidR="00B53445">
        <w:t>Bestandsnetze</w:t>
      </w:r>
      <w:r w:rsidR="00B53445" w:rsidRPr="00B53445">
        <w:t xml:space="preserve"> </w:t>
      </w:r>
      <w:r w:rsidRPr="00B53445">
        <w:t>entsprechend Tab</w:t>
      </w:r>
      <w:r w:rsidR="009065EE">
        <w:t>_Service_Monitoring</w:t>
      </w:r>
      <w:r w:rsidRPr="00B53445">
        <w:t>_Probes_KSRS_Download</w:t>
      </w:r>
      <w:r w:rsidR="00B53445" w:rsidRPr="00B53445">
        <w:t>_</w:t>
      </w:r>
      <w:r w:rsidR="00B53445">
        <w:t>Bestandsnetze</w:t>
      </w:r>
      <w:r w:rsidRPr="00B53445">
        <w:t xml:space="preserve"> bereitstellen.</w:t>
      </w:r>
    </w:p>
    <w:p w:rsidR="00DE63F0" w:rsidRPr="00B53445" w:rsidRDefault="00DE63F0" w:rsidP="00323772">
      <w:pPr>
        <w:pStyle w:val="gemEinzug"/>
      </w:pPr>
    </w:p>
    <w:p w:rsidR="006C1C31" w:rsidRPr="00601708" w:rsidRDefault="006C1C31" w:rsidP="002B0233">
      <w:pPr>
        <w:pStyle w:val="Beschriftung"/>
        <w:rPr>
          <w:lang w:val="en-US"/>
        </w:rPr>
      </w:pPr>
      <w:bookmarkStart w:id="183" w:name="_Toc506559340"/>
      <w:r w:rsidRPr="00601708">
        <w:rPr>
          <w:lang w:val="en-US"/>
        </w:rPr>
        <w:t xml:space="preserve">Tabelle </w:t>
      </w:r>
      <w:r>
        <w:fldChar w:fldCharType="begin"/>
      </w:r>
      <w:r w:rsidRPr="00601708">
        <w:rPr>
          <w:lang w:val="en-US"/>
        </w:rPr>
        <w:instrText xml:space="preserve"> SEQ Tabelle \* ARABIC </w:instrText>
      </w:r>
      <w:r>
        <w:fldChar w:fldCharType="separate"/>
      </w:r>
      <w:r w:rsidR="003C34CD">
        <w:rPr>
          <w:noProof/>
          <w:lang w:val="en-US"/>
        </w:rPr>
        <w:t>21</w:t>
      </w:r>
      <w:r>
        <w:rPr>
          <w:noProof/>
        </w:rPr>
        <w:fldChar w:fldCharType="end"/>
      </w:r>
      <w:r w:rsidRPr="00601708">
        <w:rPr>
          <w:lang w:val="en-US"/>
        </w:rPr>
        <w:t>: Tab</w:t>
      </w:r>
      <w:r w:rsidR="009065EE">
        <w:rPr>
          <w:lang w:val="en-US"/>
        </w:rPr>
        <w:t>_Service_Monitoring</w:t>
      </w:r>
      <w:r w:rsidRPr="00601708">
        <w:rPr>
          <w:lang w:val="en-US"/>
        </w:rPr>
        <w:t>_Probes_</w:t>
      </w:r>
      <w:r>
        <w:rPr>
          <w:lang w:val="en-US"/>
        </w:rPr>
        <w:t>KSRS_</w:t>
      </w:r>
      <w:r w:rsidRPr="00663000">
        <w:rPr>
          <w:lang w:val="en-US"/>
        </w:rPr>
        <w:t>Download</w:t>
      </w:r>
      <w:r w:rsidR="00B53445">
        <w:rPr>
          <w:lang w:val="en-US"/>
        </w:rPr>
        <w:t>_</w:t>
      </w:r>
      <w:r w:rsidR="00B53445">
        <w:t>Bestandsnetze</w:t>
      </w:r>
      <w:bookmarkEnd w:id="183"/>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6C1C31" w:rsidRPr="00DE63F0" w:rsidTr="003E1D49">
        <w:trPr>
          <w:trHeight w:val="341"/>
          <w:tblHeader/>
        </w:trPr>
        <w:tc>
          <w:tcPr>
            <w:tcW w:w="1706" w:type="dxa"/>
            <w:gridSpan w:val="2"/>
            <w:shd w:val="clear" w:color="auto" w:fill="E0E0E0"/>
          </w:tcPr>
          <w:p w:rsidR="006C1C31" w:rsidRPr="00DE63F0" w:rsidRDefault="006C1C31" w:rsidP="00323772">
            <w:pPr>
              <w:rPr>
                <w:b/>
                <w:sz w:val="20"/>
                <w:szCs w:val="20"/>
              </w:rPr>
            </w:pPr>
            <w:r w:rsidRPr="00DE63F0">
              <w:rPr>
                <w:b/>
                <w:sz w:val="20"/>
                <w:szCs w:val="20"/>
              </w:rPr>
              <w:t>Element</w:t>
            </w:r>
          </w:p>
        </w:tc>
        <w:tc>
          <w:tcPr>
            <w:tcW w:w="7101" w:type="dxa"/>
            <w:shd w:val="clear" w:color="auto" w:fill="E0E0E0"/>
          </w:tcPr>
          <w:p w:rsidR="006C1C31" w:rsidRPr="00DE63F0" w:rsidRDefault="006C1C31" w:rsidP="00323772">
            <w:pPr>
              <w:rPr>
                <w:b/>
                <w:sz w:val="20"/>
                <w:szCs w:val="20"/>
              </w:rPr>
            </w:pPr>
            <w:r w:rsidRPr="00DE63F0">
              <w:rPr>
                <w:b/>
                <w:sz w:val="20"/>
                <w:szCs w:val="20"/>
              </w:rPr>
              <w:t>Beschreibung</w:t>
            </w:r>
          </w:p>
        </w:tc>
      </w:tr>
      <w:tr w:rsidR="006C1C31" w:rsidRPr="00DE63F0" w:rsidTr="003E1D49">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6C1C31" w:rsidRPr="00DE63F0" w:rsidRDefault="006C1C31" w:rsidP="00323772">
            <w:pPr>
              <w:rPr>
                <w:b/>
                <w:sz w:val="20"/>
                <w:szCs w:val="20"/>
              </w:rPr>
            </w:pPr>
            <w:r w:rsidRPr="00DE63F0">
              <w:rPr>
                <w:b/>
                <w:sz w:val="20"/>
                <w:szCs w:val="20"/>
              </w:rPr>
              <w:t>Benennung der Probe</w:t>
            </w:r>
          </w:p>
        </w:tc>
        <w:tc>
          <w:tcPr>
            <w:tcW w:w="7107" w:type="dxa"/>
            <w:gridSpan w:val="2"/>
            <w:shd w:val="clear" w:color="auto" w:fill="auto"/>
            <w:vAlign w:val="center"/>
            <w:hideMark/>
          </w:tcPr>
          <w:p w:rsidR="006C1C31" w:rsidRPr="00DE63F0" w:rsidRDefault="006C1C31" w:rsidP="00323772">
            <w:pPr>
              <w:rPr>
                <w:sz w:val="20"/>
                <w:szCs w:val="20"/>
              </w:rPr>
            </w:pPr>
            <w:r w:rsidRPr="00DE63F0">
              <w:rPr>
                <w:sz w:val="20"/>
                <w:szCs w:val="20"/>
                <w:lang w:val="en-US"/>
              </w:rPr>
              <w:t>KSRS Download</w:t>
            </w:r>
            <w:r w:rsidR="00B53445" w:rsidRPr="00DE63F0">
              <w:rPr>
                <w:sz w:val="20"/>
                <w:szCs w:val="20"/>
                <w:lang w:val="en-US"/>
              </w:rPr>
              <w:t xml:space="preserve"> </w:t>
            </w:r>
            <w:r w:rsidR="00B53445" w:rsidRPr="00DE63F0">
              <w:rPr>
                <w:sz w:val="20"/>
                <w:szCs w:val="20"/>
              </w:rPr>
              <w:t>Bestandsnetze</w:t>
            </w:r>
          </w:p>
        </w:tc>
      </w:tr>
      <w:tr w:rsidR="006C1C31" w:rsidRPr="00DE63F0" w:rsidTr="003E1D49">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6C1C31" w:rsidRPr="00DE63F0" w:rsidRDefault="006C1C31" w:rsidP="00323772">
            <w:pPr>
              <w:rPr>
                <w:b/>
                <w:sz w:val="20"/>
                <w:szCs w:val="20"/>
              </w:rPr>
            </w:pPr>
            <w:r w:rsidRPr="00DE63F0">
              <w:rPr>
                <w:b/>
                <w:sz w:val="20"/>
                <w:szCs w:val="20"/>
              </w:rPr>
              <w:t>Dienst</w:t>
            </w:r>
          </w:p>
        </w:tc>
        <w:tc>
          <w:tcPr>
            <w:tcW w:w="7107" w:type="dxa"/>
            <w:gridSpan w:val="2"/>
            <w:shd w:val="clear" w:color="auto" w:fill="auto"/>
            <w:vAlign w:val="center"/>
            <w:hideMark/>
          </w:tcPr>
          <w:p w:rsidR="006C1C31" w:rsidRPr="00DE63F0" w:rsidRDefault="006C1C31" w:rsidP="00323772">
            <w:pPr>
              <w:rPr>
                <w:sz w:val="20"/>
                <w:szCs w:val="20"/>
                <w:lang w:val="en-US"/>
              </w:rPr>
            </w:pPr>
            <w:r w:rsidRPr="00DE63F0">
              <w:rPr>
                <w:sz w:val="20"/>
                <w:szCs w:val="20"/>
              </w:rPr>
              <w:t>KSR</w:t>
            </w:r>
          </w:p>
        </w:tc>
      </w:tr>
      <w:tr w:rsidR="006C1C31" w:rsidRPr="00DE63F0" w:rsidTr="003E1D49">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6C1C31" w:rsidRPr="00DE63F0" w:rsidRDefault="006C1C31" w:rsidP="00323772">
            <w:pPr>
              <w:rPr>
                <w:b/>
                <w:sz w:val="20"/>
                <w:szCs w:val="20"/>
              </w:rPr>
            </w:pPr>
            <w:r w:rsidRPr="00DE63F0">
              <w:rPr>
                <w:b/>
                <w:sz w:val="20"/>
                <w:szCs w:val="20"/>
              </w:rPr>
              <w:t>Schnittstelle</w:t>
            </w:r>
          </w:p>
        </w:tc>
        <w:tc>
          <w:tcPr>
            <w:tcW w:w="7107" w:type="dxa"/>
            <w:gridSpan w:val="2"/>
            <w:shd w:val="clear" w:color="auto" w:fill="auto"/>
            <w:vAlign w:val="center"/>
            <w:hideMark/>
          </w:tcPr>
          <w:p w:rsidR="006C1C31" w:rsidRPr="00DE63F0" w:rsidRDefault="006C1C31" w:rsidP="00323772">
            <w:pPr>
              <w:rPr>
                <w:sz w:val="20"/>
                <w:szCs w:val="20"/>
                <w:lang w:val="en-US"/>
              </w:rPr>
            </w:pPr>
            <w:r w:rsidRPr="00DE63F0">
              <w:rPr>
                <w:sz w:val="20"/>
                <w:szCs w:val="20"/>
                <w:lang w:val="en-US"/>
              </w:rPr>
              <w:t>I_KSRS_Net_Config</w:t>
            </w:r>
          </w:p>
        </w:tc>
      </w:tr>
      <w:tr w:rsidR="00B53445" w:rsidRPr="00D94CB8" w:rsidTr="003E1D49">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B53445" w:rsidRPr="00DE63F0" w:rsidRDefault="00B53445" w:rsidP="00323772">
            <w:pPr>
              <w:rPr>
                <w:b/>
                <w:sz w:val="20"/>
                <w:szCs w:val="20"/>
              </w:rPr>
            </w:pPr>
            <w:r w:rsidRPr="00DE63F0">
              <w:rPr>
                <w:b/>
                <w:sz w:val="20"/>
                <w:szCs w:val="20"/>
              </w:rPr>
              <w:lastRenderedPageBreak/>
              <w:t>Operation</w:t>
            </w:r>
          </w:p>
        </w:tc>
        <w:tc>
          <w:tcPr>
            <w:tcW w:w="7107" w:type="dxa"/>
            <w:gridSpan w:val="2"/>
            <w:shd w:val="clear" w:color="auto" w:fill="auto"/>
            <w:vAlign w:val="center"/>
            <w:hideMark/>
          </w:tcPr>
          <w:p w:rsidR="00B53445" w:rsidRPr="00DE63F0" w:rsidRDefault="00B53445" w:rsidP="00323772">
            <w:pPr>
              <w:rPr>
                <w:sz w:val="20"/>
                <w:szCs w:val="20"/>
                <w:lang w:val="en-US"/>
              </w:rPr>
            </w:pPr>
            <w:r w:rsidRPr="00DE63F0">
              <w:rPr>
                <w:sz w:val="20"/>
                <w:szCs w:val="20"/>
                <w:lang w:val="en-US"/>
              </w:rPr>
              <w:t>I_KSRS_Net_Config::get_Ext_Net_Config</w:t>
            </w:r>
          </w:p>
        </w:tc>
      </w:tr>
      <w:tr w:rsidR="00B53445" w:rsidRPr="00DE63F0" w:rsidTr="003E1D49">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B53445" w:rsidRPr="00DE63F0" w:rsidRDefault="00B53445" w:rsidP="00323772">
            <w:pPr>
              <w:rPr>
                <w:b/>
                <w:sz w:val="20"/>
                <w:szCs w:val="20"/>
              </w:rPr>
            </w:pPr>
            <w:r w:rsidRPr="00DE63F0">
              <w:rPr>
                <w:b/>
                <w:sz w:val="20"/>
                <w:szCs w:val="20"/>
              </w:rPr>
              <w:t>Netzwerk</w:t>
            </w:r>
          </w:p>
        </w:tc>
        <w:tc>
          <w:tcPr>
            <w:tcW w:w="7107" w:type="dxa"/>
            <w:gridSpan w:val="2"/>
            <w:shd w:val="clear" w:color="auto" w:fill="auto"/>
            <w:vAlign w:val="center"/>
            <w:hideMark/>
          </w:tcPr>
          <w:p w:rsidR="00B53445" w:rsidRPr="00DE63F0" w:rsidRDefault="00B53445" w:rsidP="00323772">
            <w:pPr>
              <w:rPr>
                <w:sz w:val="20"/>
                <w:szCs w:val="20"/>
              </w:rPr>
            </w:pPr>
            <w:r w:rsidRPr="00DE63F0">
              <w:rPr>
                <w:sz w:val="20"/>
                <w:szCs w:val="20"/>
              </w:rPr>
              <w:t>zentrales Netz der TI</w:t>
            </w:r>
          </w:p>
        </w:tc>
      </w:tr>
      <w:tr w:rsidR="00B53445" w:rsidRPr="00DE63F0" w:rsidTr="003E1D49">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B53445" w:rsidRPr="00DE63F0" w:rsidRDefault="00B53445" w:rsidP="00323772">
            <w:pPr>
              <w:rPr>
                <w:b/>
                <w:sz w:val="20"/>
                <w:szCs w:val="20"/>
              </w:rPr>
            </w:pPr>
            <w:r w:rsidRPr="00DE63F0">
              <w:rPr>
                <w:b/>
                <w:sz w:val="20"/>
                <w:szCs w:val="20"/>
              </w:rPr>
              <w:t>Beschreibung</w:t>
            </w:r>
          </w:p>
        </w:tc>
        <w:tc>
          <w:tcPr>
            <w:tcW w:w="7107" w:type="dxa"/>
            <w:gridSpan w:val="2"/>
            <w:shd w:val="clear" w:color="auto" w:fill="auto"/>
            <w:vAlign w:val="center"/>
            <w:hideMark/>
          </w:tcPr>
          <w:p w:rsidR="00B53445" w:rsidRPr="00DE63F0" w:rsidRDefault="00B53445" w:rsidP="00323772">
            <w:pPr>
              <w:rPr>
                <w:sz w:val="20"/>
                <w:szCs w:val="20"/>
              </w:rPr>
            </w:pPr>
            <w:r w:rsidRPr="00DE63F0">
              <w:rPr>
                <w:sz w:val="20"/>
                <w:szCs w:val="20"/>
              </w:rPr>
              <w:t>Diese Probe wird ausgeführt für den KSR.</w:t>
            </w:r>
          </w:p>
        </w:tc>
      </w:tr>
      <w:tr w:rsidR="00B53445" w:rsidRPr="00DE63F0" w:rsidTr="003E1D49">
        <w:tblPrEx>
          <w:tblCellMar>
            <w:left w:w="70" w:type="dxa"/>
            <w:right w:w="70" w:type="dxa"/>
          </w:tblCellMar>
          <w:tblLook w:val="04A0" w:firstRow="1" w:lastRow="0" w:firstColumn="1" w:lastColumn="0" w:noHBand="0" w:noVBand="1"/>
        </w:tblPrEx>
        <w:trPr>
          <w:trHeight w:val="597"/>
        </w:trPr>
        <w:tc>
          <w:tcPr>
            <w:tcW w:w="1700" w:type="dxa"/>
            <w:shd w:val="clear" w:color="000000" w:fill="D9D9D9"/>
            <w:vAlign w:val="center"/>
            <w:hideMark/>
          </w:tcPr>
          <w:p w:rsidR="00B53445" w:rsidRPr="00DE63F0" w:rsidRDefault="00B53445" w:rsidP="00323772">
            <w:pPr>
              <w:rPr>
                <w:b/>
                <w:sz w:val="20"/>
                <w:szCs w:val="20"/>
              </w:rPr>
            </w:pPr>
            <w:r w:rsidRPr="00DE63F0">
              <w:rPr>
                <w:b/>
                <w:sz w:val="20"/>
                <w:szCs w:val="20"/>
              </w:rPr>
              <w:t>Vorbedingung</w:t>
            </w:r>
          </w:p>
        </w:tc>
        <w:tc>
          <w:tcPr>
            <w:tcW w:w="7107" w:type="dxa"/>
            <w:gridSpan w:val="2"/>
            <w:shd w:val="clear" w:color="auto" w:fill="auto"/>
            <w:vAlign w:val="center"/>
            <w:hideMark/>
          </w:tcPr>
          <w:p w:rsidR="00B53445" w:rsidRPr="00DE63F0" w:rsidRDefault="00B53445" w:rsidP="00323772">
            <w:pPr>
              <w:rPr>
                <w:sz w:val="20"/>
                <w:szCs w:val="20"/>
              </w:rPr>
            </w:pPr>
            <w:r w:rsidRPr="00DE63F0">
              <w:rPr>
                <w:sz w:val="20"/>
                <w:szCs w:val="20"/>
              </w:rPr>
              <w:t xml:space="preserve">Für die Operationen von </w:t>
            </w:r>
            <w:r w:rsidR="00396F12" w:rsidRPr="00DE63F0">
              <w:rPr>
                <w:sz w:val="20"/>
                <w:szCs w:val="20"/>
              </w:rPr>
              <w:t xml:space="preserve">Schnittstelle </w:t>
            </w:r>
            <w:r w:rsidRPr="00DE63F0">
              <w:rPr>
                <w:sz w:val="20"/>
                <w:szCs w:val="20"/>
              </w:rPr>
              <w:t>I_KSRS_Net_Config müssen folgende Werte in der Probe konfigurierbar sein</w:t>
            </w:r>
            <w:r w:rsidR="00480ACF" w:rsidRPr="00DE63F0">
              <w:rPr>
                <w:sz w:val="20"/>
                <w:szCs w:val="20"/>
              </w:rPr>
              <w:t>:</w:t>
            </w:r>
          </w:p>
          <w:p w:rsidR="00B53445" w:rsidRPr="00DE63F0" w:rsidRDefault="00396F12" w:rsidP="009202EC">
            <w:pPr>
              <w:pStyle w:val="Listenabsatz"/>
              <w:numPr>
                <w:ilvl w:val="0"/>
                <w:numId w:val="12"/>
              </w:numPr>
              <w:rPr>
                <w:sz w:val="20"/>
                <w:szCs w:val="20"/>
              </w:rPr>
            </w:pPr>
            <w:r w:rsidRPr="00DE63F0">
              <w:rPr>
                <w:sz w:val="20"/>
                <w:szCs w:val="20"/>
              </w:rPr>
              <w:t>URL der</w:t>
            </w:r>
            <w:r w:rsidR="00B53445" w:rsidRPr="00DE63F0">
              <w:rPr>
                <w:sz w:val="20"/>
                <w:szCs w:val="20"/>
              </w:rPr>
              <w:t xml:space="preserve"> KSRS</w:t>
            </w:r>
            <w:r w:rsidR="008E5BBA">
              <w:rPr>
                <w:sz w:val="20"/>
                <w:szCs w:val="20"/>
              </w:rPr>
              <w:t>-</w:t>
            </w:r>
            <w:r w:rsidR="00B53445" w:rsidRPr="00DE63F0">
              <w:rPr>
                <w:sz w:val="20"/>
                <w:szCs w:val="20"/>
              </w:rPr>
              <w:t>Download</w:t>
            </w:r>
            <w:r w:rsidR="008E5BBA">
              <w:rPr>
                <w:sz w:val="20"/>
                <w:szCs w:val="20"/>
              </w:rPr>
              <w:t>-</w:t>
            </w:r>
            <w:r w:rsidRPr="00DE63F0">
              <w:rPr>
                <w:sz w:val="20"/>
                <w:szCs w:val="20"/>
              </w:rPr>
              <w:t>Schnittstelle</w:t>
            </w:r>
          </w:p>
        </w:tc>
      </w:tr>
      <w:tr w:rsidR="00B53445" w:rsidRPr="00DE63F0" w:rsidTr="003E1D49">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B53445" w:rsidRPr="00DE63F0" w:rsidRDefault="00B53445" w:rsidP="00323772">
            <w:pPr>
              <w:rPr>
                <w:b/>
                <w:sz w:val="20"/>
                <w:szCs w:val="20"/>
              </w:rPr>
            </w:pPr>
            <w:r w:rsidRPr="00DE63F0">
              <w:rPr>
                <w:b/>
                <w:sz w:val="20"/>
                <w:szCs w:val="20"/>
              </w:rPr>
              <w:t>Nachbedingung</w:t>
            </w:r>
          </w:p>
        </w:tc>
        <w:tc>
          <w:tcPr>
            <w:tcW w:w="7107" w:type="dxa"/>
            <w:gridSpan w:val="2"/>
            <w:shd w:val="clear" w:color="auto" w:fill="auto"/>
            <w:vAlign w:val="center"/>
            <w:hideMark/>
          </w:tcPr>
          <w:p w:rsidR="00B53445" w:rsidRPr="00DE63F0" w:rsidRDefault="00B53445" w:rsidP="00323772">
            <w:pPr>
              <w:rPr>
                <w:sz w:val="20"/>
                <w:szCs w:val="20"/>
              </w:rPr>
            </w:pPr>
            <w:r w:rsidRPr="00DE63F0">
              <w:rPr>
                <w:sz w:val="20"/>
                <w:szCs w:val="20"/>
              </w:rPr>
              <w:t>Im Service Monitoring müssen für die Teilschritte des Probe-Ablaufs die dort definierten Daten verfügbar sein.</w:t>
            </w:r>
          </w:p>
        </w:tc>
      </w:tr>
      <w:tr w:rsidR="00B53445" w:rsidRPr="00DE63F0" w:rsidTr="003E1D49">
        <w:tblPrEx>
          <w:tblCellMar>
            <w:left w:w="70" w:type="dxa"/>
            <w:right w:w="70" w:type="dxa"/>
          </w:tblCellMar>
          <w:tblLook w:val="04A0" w:firstRow="1" w:lastRow="0" w:firstColumn="1" w:lastColumn="0" w:noHBand="0" w:noVBand="1"/>
        </w:tblPrEx>
        <w:trPr>
          <w:trHeight w:val="510"/>
        </w:trPr>
        <w:tc>
          <w:tcPr>
            <w:tcW w:w="1700" w:type="dxa"/>
            <w:vMerge w:val="restart"/>
            <w:shd w:val="clear" w:color="000000" w:fill="D9D9D9"/>
            <w:vAlign w:val="center"/>
            <w:hideMark/>
          </w:tcPr>
          <w:p w:rsidR="00B53445" w:rsidRPr="00DE63F0" w:rsidRDefault="00B53445" w:rsidP="00323772">
            <w:pPr>
              <w:rPr>
                <w:b/>
                <w:sz w:val="20"/>
                <w:szCs w:val="20"/>
              </w:rPr>
            </w:pPr>
            <w:r w:rsidRPr="00DE63F0">
              <w:rPr>
                <w:b/>
                <w:sz w:val="20"/>
                <w:szCs w:val="20"/>
              </w:rPr>
              <w:t>Standardablauf</w:t>
            </w:r>
          </w:p>
        </w:tc>
        <w:tc>
          <w:tcPr>
            <w:tcW w:w="7107" w:type="dxa"/>
            <w:gridSpan w:val="2"/>
            <w:shd w:val="clear" w:color="auto" w:fill="auto"/>
            <w:vAlign w:val="center"/>
            <w:hideMark/>
          </w:tcPr>
          <w:p w:rsidR="00B53445" w:rsidRPr="00DE63F0" w:rsidRDefault="00B53445" w:rsidP="00323772">
            <w:pPr>
              <w:rPr>
                <w:rFonts w:eastAsia="Times New Roman" w:cs="Arial"/>
                <w:color w:val="000000"/>
                <w:sz w:val="20"/>
                <w:szCs w:val="20"/>
              </w:rPr>
            </w:pPr>
            <w:r w:rsidRPr="00DE63F0">
              <w:rPr>
                <w:rFonts w:eastAsia="Times New Roman" w:cs="Arial"/>
                <w:color w:val="000000"/>
                <w:sz w:val="20"/>
                <w:szCs w:val="20"/>
              </w:rPr>
              <w:t xml:space="preserve">1. </w:t>
            </w:r>
            <w:r w:rsidRPr="00DE63F0">
              <w:rPr>
                <w:sz w:val="20"/>
                <w:szCs w:val="20"/>
              </w:rPr>
              <w:t xml:space="preserve">Ermittlung </w:t>
            </w:r>
            <w:r w:rsidR="00396F12" w:rsidRPr="00DE63F0">
              <w:rPr>
                <w:sz w:val="20"/>
                <w:szCs w:val="20"/>
              </w:rPr>
              <w:t>der IP-Adresse der</w:t>
            </w:r>
            <w:r w:rsidRPr="00DE63F0">
              <w:rPr>
                <w:sz w:val="20"/>
                <w:szCs w:val="20"/>
              </w:rPr>
              <w:t xml:space="preserve"> KSRS</w:t>
            </w:r>
            <w:r w:rsidR="008E5BBA">
              <w:rPr>
                <w:sz w:val="20"/>
                <w:szCs w:val="20"/>
              </w:rPr>
              <w:t>-</w:t>
            </w:r>
            <w:r w:rsidRPr="00DE63F0">
              <w:rPr>
                <w:sz w:val="20"/>
                <w:szCs w:val="20"/>
              </w:rPr>
              <w:t>Download</w:t>
            </w:r>
            <w:r w:rsidR="008E5BBA">
              <w:rPr>
                <w:sz w:val="20"/>
                <w:szCs w:val="20"/>
              </w:rPr>
              <w:t>-</w:t>
            </w:r>
            <w:r w:rsidR="00396F12" w:rsidRPr="00DE63F0">
              <w:rPr>
                <w:sz w:val="20"/>
                <w:szCs w:val="20"/>
              </w:rPr>
              <w:t xml:space="preserve">Schnittstelle </w:t>
            </w:r>
            <w:r w:rsidRPr="00DE63F0">
              <w:rPr>
                <w:sz w:val="20"/>
                <w:szCs w:val="20"/>
              </w:rPr>
              <w:t xml:space="preserve">durch eine DNS-Anfrage </w:t>
            </w:r>
            <w:r w:rsidR="003140E4" w:rsidRPr="00DE63F0">
              <w:rPr>
                <w:sz w:val="20"/>
                <w:szCs w:val="20"/>
              </w:rPr>
              <w:t>mit TUC_SM_001_DNS_Name_Resolution.</w:t>
            </w:r>
          </w:p>
        </w:tc>
      </w:tr>
      <w:tr w:rsidR="00B53445" w:rsidRPr="00DE63F0" w:rsidTr="003E1D49">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B53445" w:rsidRPr="00DE63F0" w:rsidRDefault="00B53445" w:rsidP="00323772">
            <w:pPr>
              <w:rPr>
                <w:sz w:val="20"/>
                <w:szCs w:val="20"/>
              </w:rPr>
            </w:pPr>
          </w:p>
        </w:tc>
        <w:tc>
          <w:tcPr>
            <w:tcW w:w="7107" w:type="dxa"/>
            <w:gridSpan w:val="2"/>
            <w:shd w:val="clear" w:color="auto" w:fill="auto"/>
            <w:vAlign w:val="center"/>
          </w:tcPr>
          <w:p w:rsidR="00B53445" w:rsidRPr="00DE63F0" w:rsidRDefault="00B53445" w:rsidP="00323772">
            <w:pPr>
              <w:rPr>
                <w:sz w:val="20"/>
                <w:szCs w:val="20"/>
              </w:rPr>
            </w:pPr>
            <w:r w:rsidRPr="00DE63F0">
              <w:rPr>
                <w:sz w:val="20"/>
                <w:szCs w:val="20"/>
              </w:rPr>
              <w:t>2. TLS Verbindungsaufbau zum Konfigurationsdienst.</w:t>
            </w:r>
          </w:p>
        </w:tc>
      </w:tr>
      <w:tr w:rsidR="00B53445" w:rsidRPr="00DE63F0" w:rsidTr="003E1D49">
        <w:tblPrEx>
          <w:tblCellMar>
            <w:left w:w="70" w:type="dxa"/>
            <w:right w:w="70" w:type="dxa"/>
          </w:tblCellMar>
          <w:tblLook w:val="04A0" w:firstRow="1" w:lastRow="0" w:firstColumn="1" w:lastColumn="0" w:noHBand="0" w:noVBand="1"/>
        </w:tblPrEx>
        <w:trPr>
          <w:trHeight w:val="780"/>
        </w:trPr>
        <w:tc>
          <w:tcPr>
            <w:tcW w:w="1700" w:type="dxa"/>
            <w:vMerge/>
            <w:vAlign w:val="center"/>
          </w:tcPr>
          <w:p w:rsidR="00B53445" w:rsidRPr="00DE63F0" w:rsidRDefault="00B53445" w:rsidP="00323772">
            <w:pPr>
              <w:rPr>
                <w:sz w:val="20"/>
                <w:szCs w:val="20"/>
              </w:rPr>
            </w:pPr>
          </w:p>
        </w:tc>
        <w:tc>
          <w:tcPr>
            <w:tcW w:w="7107" w:type="dxa"/>
            <w:gridSpan w:val="2"/>
            <w:shd w:val="clear" w:color="auto" w:fill="auto"/>
            <w:vAlign w:val="center"/>
          </w:tcPr>
          <w:p w:rsidR="00B53445" w:rsidRPr="00DE63F0" w:rsidRDefault="003013D3" w:rsidP="00323772">
            <w:pPr>
              <w:rPr>
                <w:sz w:val="20"/>
                <w:szCs w:val="20"/>
                <w:lang w:val="en-US"/>
              </w:rPr>
            </w:pPr>
            <w:r w:rsidRPr="00DE63F0">
              <w:rPr>
                <w:sz w:val="20"/>
                <w:szCs w:val="20"/>
                <w:lang w:val="en-US"/>
              </w:rPr>
              <w:t>3</w:t>
            </w:r>
            <w:r w:rsidR="00B53445" w:rsidRPr="00DE63F0">
              <w:rPr>
                <w:sz w:val="20"/>
                <w:szCs w:val="20"/>
                <w:lang w:val="en-US"/>
              </w:rPr>
              <w:t xml:space="preserve">. Download des Files „Bestandsnetze.xml“ mit I_KSRS_Net_Config::get_Ext_Net_Config Updates gemäß </w:t>
            </w:r>
          </w:p>
          <w:p w:rsidR="00B53445" w:rsidRPr="00DE63F0" w:rsidRDefault="00B53445" w:rsidP="00323772">
            <w:pPr>
              <w:rPr>
                <w:sz w:val="20"/>
                <w:szCs w:val="20"/>
              </w:rPr>
            </w:pPr>
            <w:r w:rsidRPr="00DE63F0">
              <w:rPr>
                <w:sz w:val="20"/>
                <w:szCs w:val="20"/>
              </w:rPr>
              <w:t>[gemSpec_KSR] vom Konfigurationsdienst.</w:t>
            </w:r>
          </w:p>
        </w:tc>
      </w:tr>
      <w:tr w:rsidR="00B53445" w:rsidRPr="00DE63F0" w:rsidTr="003E1D49">
        <w:tblPrEx>
          <w:tblCellMar>
            <w:left w:w="70" w:type="dxa"/>
            <w:right w:w="70" w:type="dxa"/>
          </w:tblCellMar>
          <w:tblLook w:val="04A0" w:firstRow="1" w:lastRow="0" w:firstColumn="1" w:lastColumn="0" w:noHBand="0" w:noVBand="1"/>
        </w:tblPrEx>
        <w:trPr>
          <w:trHeight w:val="780"/>
        </w:trPr>
        <w:tc>
          <w:tcPr>
            <w:tcW w:w="1700" w:type="dxa"/>
            <w:vMerge/>
            <w:vAlign w:val="center"/>
          </w:tcPr>
          <w:p w:rsidR="00B53445" w:rsidRPr="00DE63F0" w:rsidRDefault="00B53445" w:rsidP="00323772">
            <w:pPr>
              <w:rPr>
                <w:sz w:val="20"/>
                <w:szCs w:val="20"/>
                <w:lang w:val="en-US"/>
              </w:rPr>
            </w:pPr>
          </w:p>
        </w:tc>
        <w:tc>
          <w:tcPr>
            <w:tcW w:w="7107" w:type="dxa"/>
            <w:gridSpan w:val="2"/>
            <w:shd w:val="clear" w:color="auto" w:fill="auto"/>
            <w:vAlign w:val="center"/>
          </w:tcPr>
          <w:p w:rsidR="00B53445" w:rsidRPr="00DE63F0" w:rsidRDefault="003013D3" w:rsidP="00323772">
            <w:pPr>
              <w:rPr>
                <w:sz w:val="20"/>
                <w:szCs w:val="20"/>
              </w:rPr>
            </w:pPr>
            <w:r w:rsidRPr="00DE63F0">
              <w:rPr>
                <w:sz w:val="20"/>
                <w:szCs w:val="20"/>
              </w:rPr>
              <w:t>4</w:t>
            </w:r>
            <w:r w:rsidR="00B53445" w:rsidRPr="00DE63F0">
              <w:rPr>
                <w:sz w:val="20"/>
                <w:szCs w:val="20"/>
              </w:rPr>
              <w:t>. Auswerten des Downloads gemäß I_KSRS_Net_Config::get_Ext_Net_Config und Ermittlung der Service Monitoring</w:t>
            </w:r>
            <w:r w:rsidR="00D91713">
              <w:rPr>
                <w:sz w:val="20"/>
                <w:szCs w:val="20"/>
              </w:rPr>
              <w:t>-</w:t>
            </w:r>
            <w:r w:rsidR="00B53445" w:rsidRPr="00DE63F0">
              <w:rPr>
                <w:sz w:val="20"/>
                <w:szCs w:val="20"/>
              </w:rPr>
              <w:t>Daten</w:t>
            </w:r>
            <w:r w:rsidR="00176F1D" w:rsidRPr="00DE63F0">
              <w:rPr>
                <w:sz w:val="20"/>
                <w:szCs w:val="20"/>
              </w:rPr>
              <w:t xml:space="preserve"> für diese Ope</w:t>
            </w:r>
            <w:r w:rsidR="00B53445" w:rsidRPr="00DE63F0">
              <w:rPr>
                <w:sz w:val="20"/>
                <w:szCs w:val="20"/>
              </w:rPr>
              <w:t>r</w:t>
            </w:r>
            <w:r w:rsidR="00176F1D" w:rsidRPr="00DE63F0">
              <w:rPr>
                <w:sz w:val="20"/>
                <w:szCs w:val="20"/>
              </w:rPr>
              <w:t>a</w:t>
            </w:r>
            <w:r w:rsidR="00B53445" w:rsidRPr="00DE63F0">
              <w:rPr>
                <w:sz w:val="20"/>
                <w:szCs w:val="20"/>
              </w:rPr>
              <w:t xml:space="preserve">tion entsprechend </w:t>
            </w:r>
            <w:r w:rsidR="00481041" w:rsidRPr="00DE63F0">
              <w:rPr>
                <w:sz w:val="20"/>
                <w:szCs w:val="20"/>
              </w:rPr>
              <w:t>Tab</w:t>
            </w:r>
            <w:r w:rsidR="009065EE">
              <w:rPr>
                <w:sz w:val="20"/>
                <w:szCs w:val="20"/>
              </w:rPr>
              <w:t>_Service_Monitoring</w:t>
            </w:r>
            <w:r w:rsidR="00481041" w:rsidRPr="00DE63F0">
              <w:rPr>
                <w:sz w:val="20"/>
                <w:szCs w:val="20"/>
              </w:rPr>
              <w:t>_Probe_Daten</w:t>
            </w:r>
            <w:r w:rsidR="006A02B7" w:rsidRPr="00DE63F0">
              <w:rPr>
                <w:sz w:val="20"/>
                <w:szCs w:val="20"/>
              </w:rPr>
              <w:t xml:space="preserve"> und Erfassung der Performance-Kenngröße „Bearbeitungszeit“</w:t>
            </w:r>
            <w:r w:rsidR="00B53445" w:rsidRPr="00DE63F0">
              <w:rPr>
                <w:sz w:val="20"/>
                <w:szCs w:val="20"/>
              </w:rPr>
              <w:t>.</w:t>
            </w:r>
          </w:p>
        </w:tc>
      </w:tr>
      <w:tr w:rsidR="00B53445" w:rsidRPr="00DE63F0" w:rsidTr="003E1D49">
        <w:tblPrEx>
          <w:tblCellMar>
            <w:left w:w="70" w:type="dxa"/>
            <w:right w:w="70" w:type="dxa"/>
          </w:tblCellMar>
          <w:tblLook w:val="04A0" w:firstRow="1" w:lastRow="0" w:firstColumn="1" w:lastColumn="0" w:noHBand="0" w:noVBand="1"/>
        </w:tblPrEx>
        <w:trPr>
          <w:trHeight w:val="780"/>
        </w:trPr>
        <w:tc>
          <w:tcPr>
            <w:tcW w:w="1700" w:type="dxa"/>
            <w:vMerge/>
            <w:vAlign w:val="center"/>
            <w:hideMark/>
          </w:tcPr>
          <w:p w:rsidR="00B53445" w:rsidRPr="00DE63F0" w:rsidRDefault="00B53445" w:rsidP="00323772">
            <w:pPr>
              <w:rPr>
                <w:sz w:val="20"/>
                <w:szCs w:val="20"/>
              </w:rPr>
            </w:pPr>
          </w:p>
        </w:tc>
        <w:tc>
          <w:tcPr>
            <w:tcW w:w="7107" w:type="dxa"/>
            <w:gridSpan w:val="2"/>
            <w:shd w:val="clear" w:color="auto" w:fill="auto"/>
            <w:vAlign w:val="center"/>
            <w:hideMark/>
          </w:tcPr>
          <w:p w:rsidR="00B53445" w:rsidRPr="00DE63F0" w:rsidRDefault="003013D3" w:rsidP="008E5BBA">
            <w:pPr>
              <w:rPr>
                <w:sz w:val="20"/>
                <w:szCs w:val="20"/>
              </w:rPr>
            </w:pPr>
            <w:r w:rsidRPr="00DE63F0">
              <w:rPr>
                <w:sz w:val="20"/>
                <w:szCs w:val="20"/>
              </w:rPr>
              <w:t>5</w:t>
            </w:r>
            <w:r w:rsidR="00B53445" w:rsidRPr="00DE63F0">
              <w:rPr>
                <w:sz w:val="20"/>
                <w:szCs w:val="20"/>
              </w:rPr>
              <w:t xml:space="preserve">. </w:t>
            </w:r>
            <w:r w:rsidR="006A02B7" w:rsidRPr="00DE63F0">
              <w:rPr>
                <w:sz w:val="20"/>
                <w:szCs w:val="20"/>
              </w:rPr>
              <w:t>Speicherung</w:t>
            </w:r>
            <w:r w:rsidR="00B53445" w:rsidRPr="00DE63F0">
              <w:rPr>
                <w:sz w:val="20"/>
                <w:szCs w:val="20"/>
              </w:rPr>
              <w:t xml:space="preserve"> der ermittelten D</w:t>
            </w:r>
            <w:r w:rsidR="00396F12" w:rsidRPr="00DE63F0">
              <w:rPr>
                <w:sz w:val="20"/>
                <w:szCs w:val="20"/>
              </w:rPr>
              <w:t>aten für die</w:t>
            </w:r>
            <w:r w:rsidR="00B53445" w:rsidRPr="00DE63F0">
              <w:rPr>
                <w:sz w:val="20"/>
                <w:szCs w:val="20"/>
              </w:rPr>
              <w:t xml:space="preserve"> KSRS</w:t>
            </w:r>
            <w:r w:rsidR="008E5BBA">
              <w:rPr>
                <w:sz w:val="20"/>
                <w:szCs w:val="20"/>
              </w:rPr>
              <w:t>-</w:t>
            </w:r>
            <w:r w:rsidR="00B53445" w:rsidRPr="00DE63F0">
              <w:rPr>
                <w:sz w:val="20"/>
                <w:szCs w:val="20"/>
              </w:rPr>
              <w:t>Download</w:t>
            </w:r>
            <w:r w:rsidR="008E5BBA">
              <w:rPr>
                <w:sz w:val="20"/>
                <w:szCs w:val="20"/>
              </w:rPr>
              <w:t>-</w:t>
            </w:r>
            <w:r w:rsidR="00396F12" w:rsidRPr="00DE63F0">
              <w:rPr>
                <w:sz w:val="20"/>
                <w:szCs w:val="20"/>
              </w:rPr>
              <w:t xml:space="preserve">Schnittstelle </w:t>
            </w:r>
            <w:r w:rsidR="006A02B7" w:rsidRPr="00DE63F0">
              <w:rPr>
                <w:sz w:val="20"/>
                <w:szCs w:val="20"/>
              </w:rPr>
              <w:t>im</w:t>
            </w:r>
            <w:r w:rsidR="00B53445" w:rsidRPr="00DE63F0">
              <w:rPr>
                <w:sz w:val="20"/>
                <w:szCs w:val="20"/>
              </w:rPr>
              <w:t xml:space="preserve"> Service Monitoring entsprechend </w:t>
            </w:r>
            <w:r w:rsidR="00481041" w:rsidRPr="00DE63F0">
              <w:rPr>
                <w:sz w:val="20"/>
                <w:szCs w:val="20"/>
              </w:rPr>
              <w:t>Tab</w:t>
            </w:r>
            <w:r w:rsidR="009065EE">
              <w:rPr>
                <w:sz w:val="20"/>
                <w:szCs w:val="20"/>
              </w:rPr>
              <w:t>_Service_Monitoring</w:t>
            </w:r>
            <w:r w:rsidR="00481041" w:rsidRPr="00DE63F0">
              <w:rPr>
                <w:sz w:val="20"/>
                <w:szCs w:val="20"/>
              </w:rPr>
              <w:t>_Probe_Daten</w:t>
            </w:r>
            <w:r w:rsidR="00B53445" w:rsidRPr="00DE63F0">
              <w:rPr>
                <w:sz w:val="20"/>
                <w:szCs w:val="20"/>
              </w:rPr>
              <w:t>.</w:t>
            </w:r>
          </w:p>
        </w:tc>
      </w:tr>
      <w:tr w:rsidR="00B53445" w:rsidRPr="00DE63F0" w:rsidTr="003E1D49">
        <w:tblPrEx>
          <w:tblCellMar>
            <w:left w:w="70" w:type="dxa"/>
            <w:right w:w="70" w:type="dxa"/>
          </w:tblCellMar>
          <w:tblLook w:val="04A0" w:firstRow="1" w:lastRow="0" w:firstColumn="1" w:lastColumn="0" w:noHBand="0" w:noVBand="1"/>
        </w:tblPrEx>
        <w:trPr>
          <w:trHeight w:val="510"/>
        </w:trPr>
        <w:tc>
          <w:tcPr>
            <w:tcW w:w="1700" w:type="dxa"/>
            <w:shd w:val="clear" w:color="000000" w:fill="D9D9D9"/>
            <w:vAlign w:val="center"/>
            <w:hideMark/>
          </w:tcPr>
          <w:p w:rsidR="00B53445" w:rsidRPr="00DE63F0" w:rsidRDefault="00B53445" w:rsidP="00323772">
            <w:pPr>
              <w:rPr>
                <w:b/>
                <w:sz w:val="20"/>
                <w:szCs w:val="20"/>
              </w:rPr>
            </w:pPr>
            <w:r w:rsidRPr="00DE63F0">
              <w:rPr>
                <w:b/>
                <w:sz w:val="20"/>
                <w:szCs w:val="20"/>
              </w:rPr>
              <w:t>Ursachen-Analyse im Fehlerfall</w:t>
            </w:r>
          </w:p>
        </w:tc>
        <w:tc>
          <w:tcPr>
            <w:tcW w:w="7107" w:type="dxa"/>
            <w:gridSpan w:val="2"/>
            <w:shd w:val="clear" w:color="auto" w:fill="auto"/>
            <w:vAlign w:val="center"/>
            <w:hideMark/>
          </w:tcPr>
          <w:p w:rsidR="00222EFD" w:rsidRPr="00DE63F0" w:rsidRDefault="003140E4" w:rsidP="00323772">
            <w:pPr>
              <w:rPr>
                <w:sz w:val="20"/>
                <w:szCs w:val="20"/>
              </w:rPr>
            </w:pPr>
            <w:r w:rsidRPr="00DE63F0">
              <w:rPr>
                <w:sz w:val="20"/>
                <w:szCs w:val="20"/>
              </w:rPr>
              <w:t>Falls im Standardablauf bei den Aufrufen des KSR Fehler auftreten (es wird keine erwartete Antwort und keine Fehlermeldung geliefert)</w:t>
            </w:r>
            <w:r w:rsidR="00CB51C1">
              <w:rPr>
                <w:sz w:val="20"/>
                <w:szCs w:val="20"/>
              </w:rPr>
              <w:t>,</w:t>
            </w:r>
            <w:r w:rsidRPr="00DE63F0">
              <w:rPr>
                <w:sz w:val="20"/>
                <w:szCs w:val="20"/>
              </w:rPr>
              <w:t xml:space="preserve"> muss die Erreichbarkeit des Dienstes mit TUC_SM_002_Erreichbarkeitsprüfung geprüft werden. Das „</w:t>
            </w:r>
            <w:r w:rsidR="00465E35">
              <w:rPr>
                <w:sz w:val="20"/>
                <w:szCs w:val="20"/>
              </w:rPr>
              <w:t>Probe-Ergebnis</w:t>
            </w:r>
            <w:r w:rsidRPr="00DE63F0">
              <w:rPr>
                <w:sz w:val="20"/>
                <w:szCs w:val="20"/>
              </w:rPr>
              <w:t xml:space="preserve">“ wird auf </w:t>
            </w:r>
          </w:p>
          <w:p w:rsidR="00222EFD" w:rsidRPr="00DE63F0" w:rsidRDefault="00222EFD" w:rsidP="009202EC">
            <w:pPr>
              <w:pStyle w:val="Listenabsatz"/>
              <w:numPr>
                <w:ilvl w:val="0"/>
                <w:numId w:val="22"/>
              </w:numPr>
              <w:rPr>
                <w:sz w:val="20"/>
                <w:szCs w:val="20"/>
              </w:rPr>
            </w:pPr>
            <w:r w:rsidRPr="00DE63F0">
              <w:rPr>
                <w:sz w:val="20"/>
                <w:szCs w:val="20"/>
              </w:rPr>
              <w:t>7100 KSR nicht erreichbar oder</w:t>
            </w:r>
          </w:p>
          <w:p w:rsidR="00222EFD" w:rsidRPr="00DE63F0" w:rsidRDefault="00222EFD" w:rsidP="009202EC">
            <w:pPr>
              <w:pStyle w:val="Listenabsatz"/>
              <w:numPr>
                <w:ilvl w:val="0"/>
                <w:numId w:val="22"/>
              </w:numPr>
              <w:rPr>
                <w:sz w:val="20"/>
                <w:szCs w:val="20"/>
              </w:rPr>
            </w:pPr>
            <w:r w:rsidRPr="00DE63F0">
              <w:rPr>
                <w:sz w:val="20"/>
                <w:szCs w:val="20"/>
              </w:rPr>
              <w:t>7101 Ports vom KSR geschlossen oder</w:t>
            </w:r>
          </w:p>
          <w:p w:rsidR="00222EFD" w:rsidRPr="00DE63F0" w:rsidRDefault="00222EFD" w:rsidP="009202EC">
            <w:pPr>
              <w:pStyle w:val="Listenabsatz"/>
              <w:numPr>
                <w:ilvl w:val="0"/>
                <w:numId w:val="22"/>
              </w:numPr>
              <w:rPr>
                <w:sz w:val="20"/>
                <w:szCs w:val="20"/>
              </w:rPr>
            </w:pPr>
            <w:r w:rsidRPr="00DE63F0">
              <w:rPr>
                <w:sz w:val="20"/>
                <w:szCs w:val="20"/>
              </w:rPr>
              <w:t>7103 Aufruf mit Fehler beendet</w:t>
            </w:r>
          </w:p>
          <w:p w:rsidR="00B53445" w:rsidRPr="00DE63F0" w:rsidRDefault="003140E4" w:rsidP="00323772">
            <w:pPr>
              <w:rPr>
                <w:sz w:val="20"/>
                <w:szCs w:val="20"/>
              </w:rPr>
            </w:pPr>
            <w:r w:rsidRPr="00DE63F0">
              <w:rPr>
                <w:sz w:val="20"/>
                <w:szCs w:val="20"/>
              </w:rPr>
              <w:t>gesetzt.</w:t>
            </w:r>
          </w:p>
        </w:tc>
      </w:tr>
    </w:tbl>
    <w:p w:rsidR="002B0233" w:rsidRDefault="002B0233" w:rsidP="00E4531E">
      <w:pPr>
        <w:pStyle w:val="gemStandard"/>
        <w:ind w:firstLine="709"/>
        <w:rPr>
          <w:b/>
        </w:rPr>
      </w:pPr>
    </w:p>
    <w:p w:rsidR="006C1C31" w:rsidRPr="002B0233" w:rsidRDefault="002B0233" w:rsidP="00E4531E">
      <w:pPr>
        <w:pStyle w:val="gemStandard"/>
        <w:ind w:firstLine="709"/>
      </w:pPr>
      <w:r>
        <w:rPr>
          <w:b/>
        </w:rPr>
        <w:sym w:font="Wingdings" w:char="F0D5"/>
      </w:r>
    </w:p>
    <w:p w:rsidR="000740B9" w:rsidRPr="000740B9" w:rsidRDefault="000740B9" w:rsidP="002B0233">
      <w:pPr>
        <w:pStyle w:val="berschrift3"/>
        <w:rPr>
          <w:lang w:val="en-US"/>
        </w:rPr>
      </w:pPr>
      <w:bookmarkStart w:id="184" w:name="_Toc506976100"/>
      <w:r w:rsidRPr="000740B9">
        <w:rPr>
          <w:lang w:val="en-US"/>
        </w:rPr>
        <w:t xml:space="preserve">KSRS Download </w:t>
      </w:r>
      <w:r w:rsidRPr="00B53445">
        <w:rPr>
          <w:lang w:val="en-US"/>
        </w:rPr>
        <w:t>Bestandsnetze</w:t>
      </w:r>
      <w:r w:rsidRPr="000740B9">
        <w:rPr>
          <w:lang w:val="en-US"/>
        </w:rPr>
        <w:t xml:space="preserve"> IPsecTunnel TI</w:t>
      </w:r>
      <w:bookmarkEnd w:id="184"/>
    </w:p>
    <w:p w:rsidR="000740B9" w:rsidRPr="00E4531E" w:rsidRDefault="000740B9"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TIP1-A_7323 </w:t>
      </w:r>
      <w:r w:rsidR="003911BC">
        <w:rPr>
          <w:b/>
          <w:lang w:val="en-US"/>
        </w:rPr>
        <w:t>Service Monitoring</w:t>
      </w:r>
      <w:r w:rsidRPr="00E4531E">
        <w:rPr>
          <w:b/>
          <w:lang w:val="en-US"/>
        </w:rPr>
        <w:t>, Probe KSRS Download Bestandsnetze IPsecTunnel TI</w:t>
      </w:r>
    </w:p>
    <w:p w:rsidR="000740B9" w:rsidRDefault="000740B9" w:rsidP="00323772">
      <w:pPr>
        <w:pStyle w:val="gemEinzug"/>
      </w:pPr>
      <w:r w:rsidRPr="000740B9">
        <w:rPr>
          <w:lang w:val="en-US"/>
        </w:rPr>
        <w:t xml:space="preserve">Das </w:t>
      </w:r>
      <w:r w:rsidR="003911BC">
        <w:rPr>
          <w:lang w:val="en-US"/>
        </w:rPr>
        <w:t>Service Monitoring</w:t>
      </w:r>
      <w:r w:rsidRPr="000740B9">
        <w:rPr>
          <w:lang w:val="en-US"/>
        </w:rPr>
        <w:t xml:space="preserve"> MUSS die Probe KSRS Download </w:t>
      </w:r>
      <w:r w:rsidRPr="00B53445">
        <w:rPr>
          <w:lang w:val="en-US"/>
        </w:rPr>
        <w:t>Bestandsnetze</w:t>
      </w:r>
      <w:r w:rsidRPr="000740B9">
        <w:rPr>
          <w:lang w:val="en-US"/>
        </w:rPr>
        <w:t xml:space="preserve"> IPsecTunnel TI entsprechend </w:t>
      </w:r>
      <w:r w:rsidRPr="00601708">
        <w:rPr>
          <w:lang w:val="en-US"/>
        </w:rPr>
        <w:t>Tab</w:t>
      </w:r>
      <w:r w:rsidR="009065EE">
        <w:rPr>
          <w:lang w:val="en-US"/>
        </w:rPr>
        <w:t>_Service_Monitoring</w:t>
      </w:r>
      <w:r w:rsidRPr="00601708">
        <w:rPr>
          <w:lang w:val="en-US"/>
        </w:rPr>
        <w:t>_Probes_</w:t>
      </w:r>
      <w:r>
        <w:rPr>
          <w:lang w:val="en-US"/>
        </w:rPr>
        <w:t>KSRS_</w:t>
      </w:r>
      <w:r w:rsidRPr="00663000">
        <w:rPr>
          <w:lang w:val="en-US"/>
        </w:rPr>
        <w:t>Download</w:t>
      </w:r>
      <w:r>
        <w:rPr>
          <w:lang w:val="en-US"/>
        </w:rPr>
        <w:t>_</w:t>
      </w:r>
      <w:r w:rsidRPr="000740B9">
        <w:rPr>
          <w:lang w:val="en-US"/>
        </w:rPr>
        <w:t xml:space="preserve">Bestandsnetze bereitstellen. </w:t>
      </w:r>
      <w:r>
        <w:t>D</w:t>
      </w:r>
      <w:r w:rsidRPr="00B85AC9">
        <w:t xml:space="preserve">ie Probe </w:t>
      </w:r>
      <w:r w:rsidRPr="00FD2B6E">
        <w:t xml:space="preserve">KSRS Download </w:t>
      </w:r>
      <w:r>
        <w:t>IPsecTunnel TI</w:t>
      </w:r>
      <w:r w:rsidRPr="00B85AC9">
        <w:t xml:space="preserve"> </w:t>
      </w:r>
      <w:r>
        <w:t xml:space="preserve">MUSS sich wie ein Konnektor verhalten und für die Verbindung zur TI/Intermediär einen </w:t>
      </w:r>
      <w:r w:rsidRPr="00B85AC9">
        <w:t>IPsecTunnel nutzen.</w:t>
      </w:r>
    </w:p>
    <w:p w:rsidR="000740B9" w:rsidRDefault="000740B9" w:rsidP="00323772">
      <w:pPr>
        <w:pStyle w:val="gemEinzug"/>
      </w:pPr>
      <w:r>
        <w:t xml:space="preserve">Folgende Abweichungen von </w:t>
      </w:r>
      <w:r w:rsidRPr="000740B9">
        <w:t>Tab</w:t>
      </w:r>
      <w:r w:rsidR="009065EE">
        <w:t>_Service_Monitoring</w:t>
      </w:r>
      <w:r w:rsidRPr="000740B9">
        <w:t>_Probes_KSRS_Download_</w:t>
      </w:r>
      <w:r>
        <w:t xml:space="preserve">Bestandsnetze </w:t>
      </w:r>
      <w:r w:rsidR="00FB3F5F">
        <w:t>MÜSSEN</w:t>
      </w:r>
      <w:r>
        <w:t xml:space="preserve"> beachtet werden:</w:t>
      </w:r>
    </w:p>
    <w:p w:rsidR="000740B9" w:rsidRPr="00184B49" w:rsidRDefault="000740B9" w:rsidP="00DE63F0">
      <w:pPr>
        <w:pStyle w:val="gemAufzhlung"/>
        <w:rPr>
          <w:rFonts w:eastAsia="Times New Roman" w:cs="Arial"/>
          <w:color w:val="000000"/>
        </w:rPr>
      </w:pPr>
      <w:r w:rsidRPr="00601708">
        <w:lastRenderedPageBreak/>
        <w:t>Benennung der Probe</w:t>
      </w:r>
      <w:r>
        <w:t xml:space="preserve">: </w:t>
      </w:r>
      <w:r>
        <w:tab/>
      </w:r>
      <w:r w:rsidRPr="0085777D">
        <w:t xml:space="preserve">KSRS Download Bestandsnetze </w:t>
      </w:r>
      <w:r w:rsidRPr="00184B49">
        <w:t>IPsecTunnel TI</w:t>
      </w:r>
    </w:p>
    <w:p w:rsidR="00B32BF4" w:rsidRDefault="00B32BF4" w:rsidP="00DE63F0">
      <w:pPr>
        <w:pStyle w:val="gemAufzhlung"/>
      </w:pPr>
      <w:r w:rsidRPr="00601708">
        <w:t>Vorbedingung</w:t>
      </w:r>
      <w:r>
        <w:t>:</w:t>
      </w:r>
      <w:r>
        <w:tab/>
      </w:r>
      <w:r>
        <w:tab/>
      </w:r>
    </w:p>
    <w:p w:rsidR="00B32BF4" w:rsidRDefault="00B32BF4" w:rsidP="00FB3F5F">
      <w:pPr>
        <w:pStyle w:val="gemStandard"/>
        <w:numPr>
          <w:ilvl w:val="2"/>
          <w:numId w:val="10"/>
        </w:numPr>
      </w:pPr>
      <w:r>
        <w:t>Zusätzlich wird für den Aufbau des IPsec</w:t>
      </w:r>
      <w:r w:rsidR="008E5BBA">
        <w:t>-</w:t>
      </w:r>
      <w:r>
        <w:t xml:space="preserve">Tunnels das </w:t>
      </w:r>
      <w:r w:rsidRPr="00184B49">
        <w:t>SMC-K</w:t>
      </w:r>
      <w:r w:rsidR="008E5BBA">
        <w:t>-</w:t>
      </w:r>
      <w:r>
        <w:t xml:space="preserve">Zertifikat </w:t>
      </w:r>
      <w:r w:rsidRPr="00184B49">
        <w:t>ID.NK.VPN</w:t>
      </w:r>
      <w:r>
        <w:t xml:space="preserve"> benötigt.</w:t>
      </w:r>
    </w:p>
    <w:p w:rsidR="00FB3F5F" w:rsidRDefault="00B32BF4" w:rsidP="00FB3F5F">
      <w:pPr>
        <w:pStyle w:val="gemStandard"/>
        <w:numPr>
          <w:ilvl w:val="2"/>
          <w:numId w:val="10"/>
        </w:numPr>
      </w:pPr>
      <w:r>
        <w:t>Der der IPsec</w:t>
      </w:r>
      <w:r w:rsidR="008E5BBA">
        <w:t>-</w:t>
      </w:r>
      <w:r>
        <w:t xml:space="preserve">Tunnel zur TI </w:t>
      </w:r>
      <w:r w:rsidR="00FB3F5F">
        <w:t>ist</w:t>
      </w:r>
      <w:r>
        <w:t xml:space="preserve"> aufgebaut.</w:t>
      </w:r>
    </w:p>
    <w:p w:rsidR="002B0233" w:rsidRDefault="002B0233" w:rsidP="00FB3F5F">
      <w:pPr>
        <w:pStyle w:val="gemStandard"/>
        <w:ind w:left="1080"/>
        <w:rPr>
          <w:b/>
        </w:rPr>
      </w:pPr>
    </w:p>
    <w:p w:rsidR="000740B9" w:rsidRPr="002B0233" w:rsidRDefault="002B0233" w:rsidP="00FB3F5F">
      <w:pPr>
        <w:pStyle w:val="gemStandard"/>
        <w:ind w:left="1080"/>
      </w:pPr>
      <w:r>
        <w:rPr>
          <w:b/>
        </w:rPr>
        <w:sym w:font="Wingdings" w:char="F0D5"/>
      </w:r>
    </w:p>
    <w:p w:rsidR="00F9624C" w:rsidRDefault="00F9624C" w:rsidP="002B0233">
      <w:pPr>
        <w:pStyle w:val="berschrift3"/>
      </w:pPr>
      <w:bookmarkStart w:id="185" w:name="_Toc506976101"/>
      <w:r>
        <w:t>Verzeichnisdienst Query</w:t>
      </w:r>
      <w:bookmarkEnd w:id="185"/>
    </w:p>
    <w:p w:rsidR="00F9624C" w:rsidRPr="00E4531E" w:rsidRDefault="00F9624C"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TIP1-A_7324 </w:t>
      </w:r>
      <w:r w:rsidR="003911BC">
        <w:rPr>
          <w:b/>
          <w:lang w:val="en-US"/>
        </w:rPr>
        <w:t>Service Monitoring</w:t>
      </w:r>
      <w:r w:rsidRPr="00E4531E">
        <w:rPr>
          <w:b/>
          <w:lang w:val="en-US"/>
        </w:rPr>
        <w:t xml:space="preserve">, Probe </w:t>
      </w:r>
      <w:r w:rsidR="00F0685E" w:rsidRPr="00E4531E">
        <w:rPr>
          <w:b/>
        </w:rPr>
        <w:t xml:space="preserve">Verzeichnisdienst </w:t>
      </w:r>
      <w:r w:rsidRPr="00E4531E">
        <w:rPr>
          <w:b/>
          <w:lang w:val="en-US"/>
        </w:rPr>
        <w:t>Query</w:t>
      </w:r>
    </w:p>
    <w:p w:rsidR="00F9624C" w:rsidRPr="00B53445" w:rsidRDefault="00F9624C" w:rsidP="00323772">
      <w:pPr>
        <w:pStyle w:val="gemEinzug"/>
      </w:pPr>
      <w:r w:rsidRPr="00B53445">
        <w:t xml:space="preserve">Das </w:t>
      </w:r>
      <w:r w:rsidR="003911BC">
        <w:t>Service Monitoring</w:t>
      </w:r>
      <w:r w:rsidRPr="00B53445">
        <w:t xml:space="preserve"> MUSS die Probe </w:t>
      </w:r>
      <w:r w:rsidR="00E57F57" w:rsidRPr="00E57F57">
        <w:t>Verzeichnisdienst Query</w:t>
      </w:r>
      <w:r w:rsidR="00E57F57" w:rsidRPr="00B53445">
        <w:t xml:space="preserve"> </w:t>
      </w:r>
      <w:r w:rsidRPr="00B53445">
        <w:t>entsprechend Tab</w:t>
      </w:r>
      <w:r w:rsidR="009065EE">
        <w:t>_Service_Monitoring</w:t>
      </w:r>
      <w:r w:rsidRPr="00B53445">
        <w:t>_Probes_</w:t>
      </w:r>
      <w:r w:rsidR="00E57F57" w:rsidRPr="00E57F57">
        <w:t>Verzeichnisdienst_Query</w:t>
      </w:r>
      <w:r w:rsidRPr="00B53445">
        <w:t xml:space="preserve"> bereitstellen.</w:t>
      </w:r>
    </w:p>
    <w:p w:rsidR="00F9624C" w:rsidRPr="00E57F57" w:rsidRDefault="00F9624C" w:rsidP="002B0233">
      <w:pPr>
        <w:pStyle w:val="Beschriftung"/>
      </w:pPr>
      <w:bookmarkStart w:id="186" w:name="_Toc506559341"/>
      <w:r w:rsidRPr="00E57F57">
        <w:t xml:space="preserve">Tabelle </w:t>
      </w:r>
      <w:r>
        <w:fldChar w:fldCharType="begin"/>
      </w:r>
      <w:r w:rsidRPr="00E57F57">
        <w:instrText xml:space="preserve"> SEQ Tabelle \* ARABIC </w:instrText>
      </w:r>
      <w:r>
        <w:fldChar w:fldCharType="separate"/>
      </w:r>
      <w:r w:rsidR="003C34CD">
        <w:rPr>
          <w:noProof/>
        </w:rPr>
        <w:t>22</w:t>
      </w:r>
      <w:r>
        <w:rPr>
          <w:noProof/>
        </w:rPr>
        <w:fldChar w:fldCharType="end"/>
      </w:r>
      <w:r w:rsidRPr="00E57F57">
        <w:t>: Tab</w:t>
      </w:r>
      <w:r w:rsidR="009065EE">
        <w:t>_Service_Monitoring</w:t>
      </w:r>
      <w:r w:rsidRPr="00E57F57">
        <w:t>_Probes_</w:t>
      </w:r>
      <w:r w:rsidR="00E57F57" w:rsidRPr="00E57F57">
        <w:t>Verzeichnisdienst_Query</w:t>
      </w:r>
      <w:bookmarkEnd w:id="186"/>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F9624C" w:rsidRPr="00DE63F0" w:rsidTr="00F9624C">
        <w:trPr>
          <w:trHeight w:val="341"/>
          <w:tblHeader/>
        </w:trPr>
        <w:tc>
          <w:tcPr>
            <w:tcW w:w="1706" w:type="dxa"/>
            <w:gridSpan w:val="2"/>
            <w:shd w:val="clear" w:color="auto" w:fill="E0E0E0"/>
          </w:tcPr>
          <w:p w:rsidR="00F9624C" w:rsidRPr="00DE63F0" w:rsidRDefault="00F9624C" w:rsidP="00323772">
            <w:pPr>
              <w:rPr>
                <w:b/>
                <w:sz w:val="20"/>
                <w:szCs w:val="20"/>
              </w:rPr>
            </w:pPr>
            <w:r w:rsidRPr="00DE63F0">
              <w:rPr>
                <w:b/>
                <w:sz w:val="20"/>
                <w:szCs w:val="20"/>
              </w:rPr>
              <w:t>Element</w:t>
            </w:r>
          </w:p>
        </w:tc>
        <w:tc>
          <w:tcPr>
            <w:tcW w:w="7101" w:type="dxa"/>
            <w:shd w:val="clear" w:color="auto" w:fill="E0E0E0"/>
          </w:tcPr>
          <w:p w:rsidR="00F9624C" w:rsidRPr="00DE63F0" w:rsidRDefault="00F9624C" w:rsidP="00323772">
            <w:pPr>
              <w:rPr>
                <w:b/>
                <w:sz w:val="20"/>
                <w:szCs w:val="20"/>
              </w:rPr>
            </w:pPr>
            <w:r w:rsidRPr="00DE63F0">
              <w:rPr>
                <w:b/>
                <w:sz w:val="20"/>
                <w:szCs w:val="20"/>
              </w:rPr>
              <w:t>Beschreibung</w:t>
            </w:r>
          </w:p>
        </w:tc>
      </w:tr>
      <w:tr w:rsidR="00F9624C" w:rsidRPr="00DE63F0" w:rsidTr="00F9624C">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F9624C" w:rsidRPr="00DE63F0" w:rsidRDefault="00F9624C" w:rsidP="00323772">
            <w:pPr>
              <w:rPr>
                <w:b/>
                <w:sz w:val="20"/>
                <w:szCs w:val="20"/>
              </w:rPr>
            </w:pPr>
            <w:r w:rsidRPr="00DE63F0">
              <w:rPr>
                <w:b/>
                <w:sz w:val="20"/>
                <w:szCs w:val="20"/>
              </w:rPr>
              <w:t>Benennung der Probe</w:t>
            </w:r>
          </w:p>
        </w:tc>
        <w:tc>
          <w:tcPr>
            <w:tcW w:w="7107" w:type="dxa"/>
            <w:gridSpan w:val="2"/>
            <w:shd w:val="clear" w:color="auto" w:fill="auto"/>
            <w:vAlign w:val="center"/>
            <w:hideMark/>
          </w:tcPr>
          <w:p w:rsidR="00F9624C" w:rsidRPr="00DE63F0" w:rsidRDefault="00F0685E" w:rsidP="00323772">
            <w:pPr>
              <w:rPr>
                <w:sz w:val="20"/>
                <w:szCs w:val="20"/>
              </w:rPr>
            </w:pPr>
            <w:r w:rsidRPr="00DE63F0">
              <w:rPr>
                <w:sz w:val="20"/>
                <w:szCs w:val="20"/>
              </w:rPr>
              <w:t xml:space="preserve">Verzeichnisdienst </w:t>
            </w:r>
            <w:r w:rsidR="00E57F57" w:rsidRPr="00DE63F0">
              <w:rPr>
                <w:sz w:val="20"/>
                <w:szCs w:val="20"/>
                <w:lang w:val="en-US"/>
              </w:rPr>
              <w:t>Query</w:t>
            </w:r>
          </w:p>
        </w:tc>
      </w:tr>
      <w:tr w:rsidR="00F9624C" w:rsidRPr="00DE63F0" w:rsidTr="00F9624C">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F9624C" w:rsidRPr="00DE63F0" w:rsidRDefault="00F9624C" w:rsidP="00323772">
            <w:pPr>
              <w:rPr>
                <w:b/>
                <w:sz w:val="20"/>
                <w:szCs w:val="20"/>
              </w:rPr>
            </w:pPr>
            <w:r w:rsidRPr="00DE63F0">
              <w:rPr>
                <w:b/>
                <w:sz w:val="20"/>
                <w:szCs w:val="20"/>
              </w:rPr>
              <w:t>Dienst</w:t>
            </w:r>
          </w:p>
        </w:tc>
        <w:tc>
          <w:tcPr>
            <w:tcW w:w="7107" w:type="dxa"/>
            <w:gridSpan w:val="2"/>
            <w:shd w:val="clear" w:color="auto" w:fill="auto"/>
            <w:vAlign w:val="center"/>
            <w:hideMark/>
          </w:tcPr>
          <w:p w:rsidR="00F9624C" w:rsidRPr="00DE63F0" w:rsidRDefault="00F0685E" w:rsidP="00323772">
            <w:pPr>
              <w:rPr>
                <w:sz w:val="20"/>
                <w:szCs w:val="20"/>
                <w:lang w:val="en-US"/>
              </w:rPr>
            </w:pPr>
            <w:r w:rsidRPr="00DE63F0">
              <w:rPr>
                <w:sz w:val="20"/>
                <w:szCs w:val="20"/>
              </w:rPr>
              <w:t>Verzeichnisdienst</w:t>
            </w:r>
          </w:p>
        </w:tc>
      </w:tr>
      <w:tr w:rsidR="00F9624C" w:rsidRPr="00DE63F0" w:rsidTr="00F9624C">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F9624C" w:rsidRPr="00DE63F0" w:rsidRDefault="00F9624C" w:rsidP="00323772">
            <w:pPr>
              <w:rPr>
                <w:b/>
                <w:sz w:val="20"/>
                <w:szCs w:val="20"/>
              </w:rPr>
            </w:pPr>
            <w:r w:rsidRPr="00DE63F0">
              <w:rPr>
                <w:b/>
                <w:sz w:val="20"/>
                <w:szCs w:val="20"/>
              </w:rPr>
              <w:t>Schnittstelle</w:t>
            </w:r>
          </w:p>
        </w:tc>
        <w:tc>
          <w:tcPr>
            <w:tcW w:w="7107" w:type="dxa"/>
            <w:gridSpan w:val="2"/>
            <w:shd w:val="clear" w:color="auto" w:fill="auto"/>
            <w:vAlign w:val="center"/>
            <w:hideMark/>
          </w:tcPr>
          <w:p w:rsidR="00F9624C" w:rsidRPr="00DE63F0" w:rsidRDefault="00E57F57" w:rsidP="00323772">
            <w:pPr>
              <w:rPr>
                <w:sz w:val="20"/>
                <w:szCs w:val="20"/>
                <w:lang w:val="en-US"/>
              </w:rPr>
            </w:pPr>
            <w:r w:rsidRPr="00DE63F0">
              <w:rPr>
                <w:sz w:val="20"/>
                <w:szCs w:val="20"/>
                <w:lang w:val="en-US"/>
              </w:rPr>
              <w:t>I_Directory_Query</w:t>
            </w:r>
          </w:p>
        </w:tc>
      </w:tr>
      <w:tr w:rsidR="00F9624C" w:rsidRPr="00D94CB8" w:rsidTr="00F9624C">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F9624C" w:rsidRPr="00DE63F0" w:rsidRDefault="00F9624C" w:rsidP="00323772">
            <w:pPr>
              <w:rPr>
                <w:b/>
                <w:sz w:val="20"/>
                <w:szCs w:val="20"/>
              </w:rPr>
            </w:pPr>
            <w:r w:rsidRPr="00DE63F0">
              <w:rPr>
                <w:b/>
                <w:sz w:val="20"/>
                <w:szCs w:val="20"/>
              </w:rPr>
              <w:t>Operation</w:t>
            </w:r>
          </w:p>
        </w:tc>
        <w:tc>
          <w:tcPr>
            <w:tcW w:w="7107" w:type="dxa"/>
            <w:gridSpan w:val="2"/>
            <w:shd w:val="clear" w:color="auto" w:fill="auto"/>
            <w:vAlign w:val="center"/>
            <w:hideMark/>
          </w:tcPr>
          <w:p w:rsidR="00F9624C" w:rsidRPr="00DE63F0" w:rsidRDefault="00E57F57" w:rsidP="00323772">
            <w:pPr>
              <w:rPr>
                <w:sz w:val="20"/>
                <w:szCs w:val="20"/>
                <w:lang w:val="en-US"/>
              </w:rPr>
            </w:pPr>
            <w:r w:rsidRPr="00DE63F0">
              <w:rPr>
                <w:sz w:val="20"/>
                <w:szCs w:val="20"/>
                <w:lang w:val="en-US"/>
              </w:rPr>
              <w:t>I_Directory_Query</w:t>
            </w:r>
            <w:r w:rsidR="00F9624C" w:rsidRPr="00DE63F0">
              <w:rPr>
                <w:sz w:val="20"/>
                <w:szCs w:val="20"/>
                <w:lang w:val="en-US"/>
              </w:rPr>
              <w:t>::</w:t>
            </w:r>
            <w:r w:rsidRPr="00DE63F0">
              <w:rPr>
                <w:sz w:val="20"/>
                <w:szCs w:val="20"/>
                <w:lang w:val="en-US"/>
              </w:rPr>
              <w:t>search_Directory</w:t>
            </w:r>
          </w:p>
        </w:tc>
      </w:tr>
      <w:tr w:rsidR="00F9624C" w:rsidRPr="00DE63F0" w:rsidTr="00F9624C">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F9624C" w:rsidRPr="00DE63F0" w:rsidRDefault="00F9624C" w:rsidP="00323772">
            <w:pPr>
              <w:rPr>
                <w:b/>
                <w:sz w:val="20"/>
                <w:szCs w:val="20"/>
              </w:rPr>
            </w:pPr>
            <w:r w:rsidRPr="00DE63F0">
              <w:rPr>
                <w:b/>
                <w:sz w:val="20"/>
                <w:szCs w:val="20"/>
              </w:rPr>
              <w:t>Netzwerk</w:t>
            </w:r>
          </w:p>
        </w:tc>
        <w:tc>
          <w:tcPr>
            <w:tcW w:w="7107" w:type="dxa"/>
            <w:gridSpan w:val="2"/>
            <w:shd w:val="clear" w:color="auto" w:fill="auto"/>
            <w:vAlign w:val="center"/>
            <w:hideMark/>
          </w:tcPr>
          <w:p w:rsidR="00F9624C" w:rsidRPr="00DE63F0" w:rsidRDefault="00F9624C" w:rsidP="00323772">
            <w:pPr>
              <w:rPr>
                <w:sz w:val="20"/>
                <w:szCs w:val="20"/>
              </w:rPr>
            </w:pPr>
            <w:r w:rsidRPr="00DE63F0">
              <w:rPr>
                <w:sz w:val="20"/>
                <w:szCs w:val="20"/>
              </w:rPr>
              <w:t>zentrales Netz der TI</w:t>
            </w:r>
          </w:p>
        </w:tc>
      </w:tr>
      <w:tr w:rsidR="00F9624C" w:rsidRPr="00DE63F0" w:rsidTr="00F9624C">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F9624C" w:rsidRPr="00DE63F0" w:rsidRDefault="00F9624C" w:rsidP="00323772">
            <w:pPr>
              <w:rPr>
                <w:b/>
                <w:sz w:val="20"/>
                <w:szCs w:val="20"/>
              </w:rPr>
            </w:pPr>
            <w:r w:rsidRPr="00DE63F0">
              <w:rPr>
                <w:b/>
                <w:sz w:val="20"/>
                <w:szCs w:val="20"/>
              </w:rPr>
              <w:t>Beschreibung</w:t>
            </w:r>
          </w:p>
        </w:tc>
        <w:tc>
          <w:tcPr>
            <w:tcW w:w="7107" w:type="dxa"/>
            <w:gridSpan w:val="2"/>
            <w:shd w:val="clear" w:color="auto" w:fill="auto"/>
            <w:vAlign w:val="center"/>
            <w:hideMark/>
          </w:tcPr>
          <w:p w:rsidR="00F9624C" w:rsidRPr="00DE63F0" w:rsidRDefault="00F9624C" w:rsidP="00323772">
            <w:pPr>
              <w:rPr>
                <w:sz w:val="20"/>
                <w:szCs w:val="20"/>
              </w:rPr>
            </w:pPr>
            <w:r w:rsidRPr="00DE63F0">
              <w:rPr>
                <w:sz w:val="20"/>
                <w:szCs w:val="20"/>
              </w:rPr>
              <w:t>Diese P</w:t>
            </w:r>
            <w:r w:rsidR="00E57F57" w:rsidRPr="00DE63F0">
              <w:rPr>
                <w:sz w:val="20"/>
                <w:szCs w:val="20"/>
              </w:rPr>
              <w:t>robe wird ausgeführt für den Verzeichnisdienst</w:t>
            </w:r>
            <w:r w:rsidRPr="00DE63F0">
              <w:rPr>
                <w:sz w:val="20"/>
                <w:szCs w:val="20"/>
              </w:rPr>
              <w:t>.</w:t>
            </w:r>
          </w:p>
        </w:tc>
      </w:tr>
      <w:tr w:rsidR="00F9624C" w:rsidRPr="00DE63F0" w:rsidTr="003013D3">
        <w:tblPrEx>
          <w:tblCellMar>
            <w:left w:w="70" w:type="dxa"/>
            <w:right w:w="70" w:type="dxa"/>
          </w:tblCellMar>
          <w:tblLook w:val="04A0" w:firstRow="1" w:lastRow="0" w:firstColumn="1" w:lastColumn="0" w:noHBand="0" w:noVBand="1"/>
        </w:tblPrEx>
        <w:trPr>
          <w:trHeight w:val="311"/>
        </w:trPr>
        <w:tc>
          <w:tcPr>
            <w:tcW w:w="1700" w:type="dxa"/>
            <w:shd w:val="clear" w:color="000000" w:fill="D9D9D9"/>
            <w:vAlign w:val="center"/>
            <w:hideMark/>
          </w:tcPr>
          <w:p w:rsidR="00F9624C" w:rsidRPr="00DE63F0" w:rsidRDefault="00F9624C" w:rsidP="00323772">
            <w:pPr>
              <w:rPr>
                <w:b/>
                <w:sz w:val="20"/>
                <w:szCs w:val="20"/>
              </w:rPr>
            </w:pPr>
            <w:r w:rsidRPr="00DE63F0">
              <w:rPr>
                <w:b/>
                <w:sz w:val="20"/>
                <w:szCs w:val="20"/>
              </w:rPr>
              <w:t>Vorbedingung</w:t>
            </w:r>
          </w:p>
        </w:tc>
        <w:tc>
          <w:tcPr>
            <w:tcW w:w="7107" w:type="dxa"/>
            <w:gridSpan w:val="2"/>
            <w:shd w:val="clear" w:color="auto" w:fill="auto"/>
            <w:vAlign w:val="center"/>
            <w:hideMark/>
          </w:tcPr>
          <w:p w:rsidR="00480ACF" w:rsidRPr="00DE63F0" w:rsidRDefault="00480ACF" w:rsidP="00323772">
            <w:pPr>
              <w:rPr>
                <w:sz w:val="20"/>
                <w:szCs w:val="20"/>
              </w:rPr>
            </w:pPr>
            <w:r w:rsidRPr="00DE63F0">
              <w:rPr>
                <w:sz w:val="20"/>
                <w:szCs w:val="20"/>
              </w:rPr>
              <w:t>Für die Operation I_Directory_Query::search_Directory müssen folgende Werte in der Probe konfigurierbar sein:</w:t>
            </w:r>
          </w:p>
          <w:p w:rsidR="00F9624C" w:rsidRPr="00DE63F0" w:rsidRDefault="00480ACF" w:rsidP="009202EC">
            <w:pPr>
              <w:pStyle w:val="Listenabsatz"/>
              <w:numPr>
                <w:ilvl w:val="0"/>
                <w:numId w:val="15"/>
              </w:numPr>
              <w:rPr>
                <w:sz w:val="20"/>
                <w:szCs w:val="20"/>
              </w:rPr>
            </w:pPr>
            <w:r w:rsidRPr="00DE63F0">
              <w:rPr>
                <w:sz w:val="20"/>
                <w:szCs w:val="20"/>
              </w:rPr>
              <w:t>Suchkriterien für die LDAP Verzeichnisdienstabfrage</w:t>
            </w:r>
          </w:p>
        </w:tc>
      </w:tr>
      <w:tr w:rsidR="00F9624C" w:rsidRPr="00DE63F0" w:rsidTr="00F9624C">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F9624C" w:rsidRPr="00DE63F0" w:rsidRDefault="00F9624C" w:rsidP="00323772">
            <w:pPr>
              <w:rPr>
                <w:b/>
                <w:sz w:val="20"/>
                <w:szCs w:val="20"/>
              </w:rPr>
            </w:pPr>
            <w:r w:rsidRPr="00DE63F0">
              <w:rPr>
                <w:b/>
                <w:sz w:val="20"/>
                <w:szCs w:val="20"/>
              </w:rPr>
              <w:t>Nachbedingung</w:t>
            </w:r>
          </w:p>
        </w:tc>
        <w:tc>
          <w:tcPr>
            <w:tcW w:w="7107" w:type="dxa"/>
            <w:gridSpan w:val="2"/>
            <w:shd w:val="clear" w:color="auto" w:fill="auto"/>
            <w:vAlign w:val="center"/>
            <w:hideMark/>
          </w:tcPr>
          <w:p w:rsidR="00F9624C" w:rsidRPr="00DE63F0" w:rsidRDefault="00F9624C" w:rsidP="00323772">
            <w:pPr>
              <w:rPr>
                <w:sz w:val="20"/>
                <w:szCs w:val="20"/>
              </w:rPr>
            </w:pPr>
            <w:r w:rsidRPr="00DE63F0">
              <w:rPr>
                <w:sz w:val="20"/>
                <w:szCs w:val="20"/>
              </w:rPr>
              <w:t>Im Service Monitoring müssen für die Teilschritte des Probe-Ablaufs die dort definierten Daten verfügbar sein.</w:t>
            </w:r>
          </w:p>
        </w:tc>
      </w:tr>
      <w:tr w:rsidR="00F9624C" w:rsidRPr="00DE63F0" w:rsidTr="00F9624C">
        <w:tblPrEx>
          <w:tblCellMar>
            <w:left w:w="70" w:type="dxa"/>
            <w:right w:w="70" w:type="dxa"/>
          </w:tblCellMar>
          <w:tblLook w:val="04A0" w:firstRow="1" w:lastRow="0" w:firstColumn="1" w:lastColumn="0" w:noHBand="0" w:noVBand="1"/>
        </w:tblPrEx>
        <w:trPr>
          <w:trHeight w:val="510"/>
        </w:trPr>
        <w:tc>
          <w:tcPr>
            <w:tcW w:w="1700" w:type="dxa"/>
            <w:vMerge w:val="restart"/>
            <w:shd w:val="clear" w:color="000000" w:fill="D9D9D9"/>
            <w:vAlign w:val="center"/>
            <w:hideMark/>
          </w:tcPr>
          <w:p w:rsidR="00F9624C" w:rsidRPr="00DE63F0" w:rsidRDefault="00F9624C" w:rsidP="00323772">
            <w:pPr>
              <w:rPr>
                <w:b/>
                <w:sz w:val="20"/>
                <w:szCs w:val="20"/>
              </w:rPr>
            </w:pPr>
            <w:r w:rsidRPr="00DE63F0">
              <w:rPr>
                <w:b/>
                <w:sz w:val="20"/>
                <w:szCs w:val="20"/>
              </w:rPr>
              <w:t>Standardablauf</w:t>
            </w:r>
          </w:p>
        </w:tc>
        <w:tc>
          <w:tcPr>
            <w:tcW w:w="7107" w:type="dxa"/>
            <w:gridSpan w:val="2"/>
            <w:shd w:val="clear" w:color="auto" w:fill="auto"/>
            <w:vAlign w:val="center"/>
            <w:hideMark/>
          </w:tcPr>
          <w:p w:rsidR="00F9624C" w:rsidRPr="00DE63F0" w:rsidRDefault="00F9624C" w:rsidP="00323772">
            <w:pPr>
              <w:rPr>
                <w:rFonts w:eastAsia="Times New Roman" w:cs="Arial"/>
                <w:color w:val="000000"/>
                <w:sz w:val="20"/>
                <w:szCs w:val="20"/>
              </w:rPr>
            </w:pPr>
            <w:r w:rsidRPr="00DE63F0">
              <w:rPr>
                <w:rFonts w:eastAsia="Times New Roman" w:cs="Arial"/>
                <w:color w:val="000000"/>
                <w:sz w:val="20"/>
                <w:szCs w:val="20"/>
              </w:rPr>
              <w:t xml:space="preserve">1. </w:t>
            </w:r>
            <w:r w:rsidRPr="00DE63F0">
              <w:rPr>
                <w:sz w:val="20"/>
                <w:szCs w:val="20"/>
              </w:rPr>
              <w:t xml:space="preserve">Ermittlung </w:t>
            </w:r>
            <w:r w:rsidR="003013D3" w:rsidRPr="00DE63F0">
              <w:rPr>
                <w:rFonts w:eastAsia="Times New Roman" w:cs="Arial"/>
                <w:sz w:val="20"/>
                <w:szCs w:val="20"/>
              </w:rPr>
              <w:t xml:space="preserve">FQDN und Port des </w:t>
            </w:r>
            <w:r w:rsidR="003013D3" w:rsidRPr="00DE63F0">
              <w:rPr>
                <w:sz w:val="20"/>
                <w:szCs w:val="20"/>
              </w:rPr>
              <w:t>Verzeichnisdienstes analog zu TIP1-A_5517 [</w:t>
            </w:r>
            <w:r w:rsidR="003013D3" w:rsidRPr="00DE63F0">
              <w:rPr>
                <w:noProof/>
                <w:sz w:val="20"/>
                <w:szCs w:val="20"/>
              </w:rPr>
              <w:t>gemSpec_Kon#4.1.12.4.1</w:t>
            </w:r>
            <w:r w:rsidR="003013D3" w:rsidRPr="00DE63F0">
              <w:rPr>
                <w:sz w:val="20"/>
                <w:szCs w:val="20"/>
              </w:rPr>
              <w:t>]</w:t>
            </w:r>
            <w:r w:rsidRPr="00DE63F0">
              <w:rPr>
                <w:sz w:val="20"/>
                <w:szCs w:val="20"/>
              </w:rPr>
              <w:t xml:space="preserve"> entsprechend Tab</w:t>
            </w:r>
            <w:r w:rsidR="009065EE">
              <w:rPr>
                <w:sz w:val="20"/>
                <w:szCs w:val="20"/>
              </w:rPr>
              <w:t>_Service_Monitoring</w:t>
            </w:r>
            <w:r w:rsidRPr="00DE63F0">
              <w:rPr>
                <w:sz w:val="20"/>
                <w:szCs w:val="20"/>
              </w:rPr>
              <w:t>_Probes_</w:t>
            </w:r>
            <w:r w:rsidRPr="00DE63F0">
              <w:rPr>
                <w:rFonts w:eastAsia="Times New Roman" w:cs="Arial"/>
                <w:color w:val="000000"/>
                <w:sz w:val="20"/>
                <w:szCs w:val="20"/>
              </w:rPr>
              <w:t>DNS_Name_Resolution</w:t>
            </w:r>
            <w:r w:rsidRPr="00DE63F0">
              <w:rPr>
                <w:sz w:val="20"/>
                <w:szCs w:val="20"/>
              </w:rPr>
              <w:t>.</w:t>
            </w:r>
          </w:p>
        </w:tc>
      </w:tr>
      <w:tr w:rsidR="00F9624C" w:rsidRPr="00DE63F0" w:rsidTr="00F9624C">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F9624C" w:rsidRPr="00DE63F0" w:rsidRDefault="00F9624C" w:rsidP="00323772">
            <w:pPr>
              <w:rPr>
                <w:b/>
                <w:sz w:val="20"/>
                <w:szCs w:val="20"/>
              </w:rPr>
            </w:pPr>
          </w:p>
        </w:tc>
        <w:tc>
          <w:tcPr>
            <w:tcW w:w="7107" w:type="dxa"/>
            <w:gridSpan w:val="2"/>
            <w:shd w:val="clear" w:color="auto" w:fill="auto"/>
            <w:vAlign w:val="center"/>
          </w:tcPr>
          <w:p w:rsidR="00F9624C" w:rsidRPr="00DE63F0" w:rsidRDefault="00480ACF" w:rsidP="00323772">
            <w:pPr>
              <w:rPr>
                <w:sz w:val="20"/>
                <w:szCs w:val="20"/>
              </w:rPr>
            </w:pPr>
            <w:r w:rsidRPr="00DE63F0">
              <w:rPr>
                <w:sz w:val="20"/>
                <w:szCs w:val="20"/>
              </w:rPr>
              <w:t xml:space="preserve">2. </w:t>
            </w:r>
            <w:r w:rsidRPr="00DE63F0">
              <w:rPr>
                <w:rFonts w:eastAsia="Times New Roman" w:cs="Arial"/>
                <w:sz w:val="20"/>
                <w:szCs w:val="20"/>
              </w:rPr>
              <w:t>LDAPS-Verbindung</w:t>
            </w:r>
            <w:r w:rsidR="00F9624C" w:rsidRPr="00DE63F0">
              <w:rPr>
                <w:sz w:val="20"/>
                <w:szCs w:val="20"/>
              </w:rPr>
              <w:t xml:space="preserve">saufbau zum </w:t>
            </w:r>
            <w:r w:rsidR="003013D3" w:rsidRPr="00DE63F0">
              <w:rPr>
                <w:sz w:val="20"/>
                <w:szCs w:val="20"/>
              </w:rPr>
              <w:t>Verzeichnisdienst</w:t>
            </w:r>
            <w:r w:rsidRPr="00DE63F0">
              <w:rPr>
                <w:sz w:val="20"/>
                <w:szCs w:val="20"/>
              </w:rPr>
              <w:t xml:space="preserve"> (analog zu A_5517 [</w:t>
            </w:r>
            <w:r w:rsidRPr="00DE63F0">
              <w:rPr>
                <w:noProof/>
                <w:sz w:val="20"/>
                <w:szCs w:val="20"/>
              </w:rPr>
              <w:t>gemSpec_Kon#4.1.12.4.1</w:t>
            </w:r>
            <w:r w:rsidRPr="00DE63F0">
              <w:rPr>
                <w:sz w:val="20"/>
                <w:szCs w:val="20"/>
              </w:rPr>
              <w:t>])</w:t>
            </w:r>
            <w:r w:rsidR="00F9624C" w:rsidRPr="00DE63F0">
              <w:rPr>
                <w:sz w:val="20"/>
                <w:szCs w:val="20"/>
              </w:rPr>
              <w:t>.</w:t>
            </w:r>
          </w:p>
        </w:tc>
      </w:tr>
      <w:tr w:rsidR="00F9624C" w:rsidRPr="00DE63F0" w:rsidTr="00F9624C">
        <w:tblPrEx>
          <w:tblCellMar>
            <w:left w:w="70" w:type="dxa"/>
            <w:right w:w="70" w:type="dxa"/>
          </w:tblCellMar>
          <w:tblLook w:val="04A0" w:firstRow="1" w:lastRow="0" w:firstColumn="1" w:lastColumn="0" w:noHBand="0" w:noVBand="1"/>
        </w:tblPrEx>
        <w:trPr>
          <w:trHeight w:val="780"/>
        </w:trPr>
        <w:tc>
          <w:tcPr>
            <w:tcW w:w="1700" w:type="dxa"/>
            <w:vMerge/>
            <w:vAlign w:val="center"/>
          </w:tcPr>
          <w:p w:rsidR="00F9624C" w:rsidRPr="00DE63F0" w:rsidRDefault="00F9624C" w:rsidP="00323772">
            <w:pPr>
              <w:rPr>
                <w:b/>
                <w:sz w:val="20"/>
                <w:szCs w:val="20"/>
              </w:rPr>
            </w:pPr>
          </w:p>
        </w:tc>
        <w:tc>
          <w:tcPr>
            <w:tcW w:w="7107" w:type="dxa"/>
            <w:gridSpan w:val="2"/>
            <w:shd w:val="clear" w:color="auto" w:fill="auto"/>
            <w:vAlign w:val="center"/>
          </w:tcPr>
          <w:p w:rsidR="00F9624C" w:rsidRPr="00DE63F0" w:rsidRDefault="00480ACF" w:rsidP="00323772">
            <w:pPr>
              <w:rPr>
                <w:sz w:val="20"/>
                <w:szCs w:val="20"/>
              </w:rPr>
            </w:pPr>
            <w:r w:rsidRPr="00DE63F0">
              <w:rPr>
                <w:sz w:val="20"/>
                <w:szCs w:val="20"/>
              </w:rPr>
              <w:t>3</w:t>
            </w:r>
            <w:r w:rsidR="00F9624C" w:rsidRPr="00DE63F0">
              <w:rPr>
                <w:sz w:val="20"/>
                <w:szCs w:val="20"/>
              </w:rPr>
              <w:t xml:space="preserve">. </w:t>
            </w:r>
            <w:r w:rsidRPr="00DE63F0">
              <w:rPr>
                <w:sz w:val="20"/>
                <w:szCs w:val="20"/>
              </w:rPr>
              <w:t>Abfrage des Verzeichnisdienstes mit den konfigurierten Eingangsdaten</w:t>
            </w:r>
            <w:r w:rsidR="00F9624C" w:rsidRPr="00DE63F0">
              <w:rPr>
                <w:sz w:val="20"/>
                <w:szCs w:val="20"/>
              </w:rPr>
              <w:t xml:space="preserve"> </w:t>
            </w:r>
            <w:r w:rsidRPr="00DE63F0">
              <w:rPr>
                <w:sz w:val="20"/>
                <w:szCs w:val="20"/>
              </w:rPr>
              <w:t>analog zu TIP1-A_5518 [</w:t>
            </w:r>
            <w:r w:rsidRPr="00DE63F0">
              <w:rPr>
                <w:noProof/>
                <w:sz w:val="20"/>
                <w:szCs w:val="20"/>
              </w:rPr>
              <w:t>gemSpec_Kon#4.1.12.4.2</w:t>
            </w:r>
            <w:r w:rsidRPr="00DE63F0">
              <w:rPr>
                <w:sz w:val="20"/>
                <w:szCs w:val="20"/>
              </w:rPr>
              <w:t>]</w:t>
            </w:r>
            <w:r w:rsidR="00F9624C" w:rsidRPr="00DE63F0">
              <w:rPr>
                <w:sz w:val="20"/>
                <w:szCs w:val="20"/>
              </w:rPr>
              <w:t>.</w:t>
            </w:r>
          </w:p>
        </w:tc>
      </w:tr>
      <w:tr w:rsidR="00F9624C" w:rsidRPr="00DE63F0" w:rsidTr="00F9624C">
        <w:tblPrEx>
          <w:tblCellMar>
            <w:left w:w="70" w:type="dxa"/>
            <w:right w:w="70" w:type="dxa"/>
          </w:tblCellMar>
          <w:tblLook w:val="04A0" w:firstRow="1" w:lastRow="0" w:firstColumn="1" w:lastColumn="0" w:noHBand="0" w:noVBand="1"/>
        </w:tblPrEx>
        <w:trPr>
          <w:trHeight w:val="780"/>
        </w:trPr>
        <w:tc>
          <w:tcPr>
            <w:tcW w:w="1700" w:type="dxa"/>
            <w:vMerge/>
            <w:vAlign w:val="center"/>
          </w:tcPr>
          <w:p w:rsidR="00F9624C" w:rsidRPr="00DE63F0" w:rsidRDefault="00F9624C" w:rsidP="00323772">
            <w:pPr>
              <w:rPr>
                <w:b/>
                <w:sz w:val="20"/>
                <w:szCs w:val="20"/>
              </w:rPr>
            </w:pPr>
          </w:p>
        </w:tc>
        <w:tc>
          <w:tcPr>
            <w:tcW w:w="7107" w:type="dxa"/>
            <w:gridSpan w:val="2"/>
            <w:shd w:val="clear" w:color="auto" w:fill="auto"/>
            <w:vAlign w:val="center"/>
          </w:tcPr>
          <w:p w:rsidR="00F9624C" w:rsidRPr="00DE63F0" w:rsidRDefault="00176F1D" w:rsidP="00323772">
            <w:pPr>
              <w:rPr>
                <w:sz w:val="20"/>
                <w:szCs w:val="20"/>
              </w:rPr>
            </w:pPr>
            <w:r w:rsidRPr="00DE63F0">
              <w:rPr>
                <w:sz w:val="20"/>
                <w:szCs w:val="20"/>
              </w:rPr>
              <w:t>4. Auswerten der</w:t>
            </w:r>
            <w:r w:rsidR="00F9624C" w:rsidRPr="00DE63F0">
              <w:rPr>
                <w:sz w:val="20"/>
                <w:szCs w:val="20"/>
              </w:rPr>
              <w:t xml:space="preserve"> </w:t>
            </w:r>
            <w:r w:rsidRPr="00DE63F0">
              <w:rPr>
                <w:sz w:val="20"/>
                <w:szCs w:val="20"/>
              </w:rPr>
              <w:t>Verzeichnisdienst</w:t>
            </w:r>
            <w:r w:rsidR="000B5E0D">
              <w:rPr>
                <w:sz w:val="20"/>
                <w:szCs w:val="20"/>
              </w:rPr>
              <w:t>-</w:t>
            </w:r>
            <w:r w:rsidRPr="00DE63F0">
              <w:rPr>
                <w:sz w:val="20"/>
                <w:szCs w:val="20"/>
              </w:rPr>
              <w:t xml:space="preserve">Antwort </w:t>
            </w:r>
            <w:r w:rsidR="00F9624C" w:rsidRPr="00DE63F0">
              <w:rPr>
                <w:sz w:val="20"/>
                <w:szCs w:val="20"/>
              </w:rPr>
              <w:t>und Ermittlung der Service Monitoring</w:t>
            </w:r>
            <w:r w:rsidR="00D91713">
              <w:rPr>
                <w:sz w:val="20"/>
                <w:szCs w:val="20"/>
              </w:rPr>
              <w:t>-</w:t>
            </w:r>
            <w:r w:rsidR="00F9624C" w:rsidRPr="00DE63F0">
              <w:rPr>
                <w:sz w:val="20"/>
                <w:szCs w:val="20"/>
              </w:rPr>
              <w:t>Daten</w:t>
            </w:r>
            <w:r w:rsidRPr="00DE63F0">
              <w:rPr>
                <w:sz w:val="20"/>
                <w:szCs w:val="20"/>
              </w:rPr>
              <w:t xml:space="preserve"> für diese Ope</w:t>
            </w:r>
            <w:r w:rsidR="00F9624C" w:rsidRPr="00DE63F0">
              <w:rPr>
                <w:sz w:val="20"/>
                <w:szCs w:val="20"/>
              </w:rPr>
              <w:t>r</w:t>
            </w:r>
            <w:r w:rsidRPr="00DE63F0">
              <w:rPr>
                <w:sz w:val="20"/>
                <w:szCs w:val="20"/>
              </w:rPr>
              <w:t>a</w:t>
            </w:r>
            <w:r w:rsidR="00F9624C" w:rsidRPr="00DE63F0">
              <w:rPr>
                <w:sz w:val="20"/>
                <w:szCs w:val="20"/>
              </w:rPr>
              <w:t xml:space="preserve">tion entsprechend </w:t>
            </w:r>
            <w:r w:rsidR="00481041" w:rsidRPr="00DE63F0">
              <w:rPr>
                <w:sz w:val="20"/>
                <w:szCs w:val="20"/>
              </w:rPr>
              <w:t>Tab</w:t>
            </w:r>
            <w:r w:rsidR="009065EE">
              <w:rPr>
                <w:sz w:val="20"/>
                <w:szCs w:val="20"/>
              </w:rPr>
              <w:t>_Service_Monitoring</w:t>
            </w:r>
            <w:r w:rsidR="00481041" w:rsidRPr="00DE63F0">
              <w:rPr>
                <w:sz w:val="20"/>
                <w:szCs w:val="20"/>
              </w:rPr>
              <w:t>_Probe_Daten</w:t>
            </w:r>
            <w:r w:rsidR="006A02B7" w:rsidRPr="00DE63F0">
              <w:rPr>
                <w:sz w:val="20"/>
                <w:szCs w:val="20"/>
              </w:rPr>
              <w:t xml:space="preserve"> und Erfassung der Performance-Kenngröße „Bearbeitungszeit“</w:t>
            </w:r>
            <w:r w:rsidR="00F9624C" w:rsidRPr="00DE63F0">
              <w:rPr>
                <w:sz w:val="20"/>
                <w:szCs w:val="20"/>
              </w:rPr>
              <w:t>.</w:t>
            </w:r>
          </w:p>
        </w:tc>
      </w:tr>
      <w:tr w:rsidR="00176F1D" w:rsidRPr="00DE63F0" w:rsidTr="00F9624C">
        <w:tblPrEx>
          <w:tblCellMar>
            <w:left w:w="70" w:type="dxa"/>
            <w:right w:w="70" w:type="dxa"/>
          </w:tblCellMar>
          <w:tblLook w:val="04A0" w:firstRow="1" w:lastRow="0" w:firstColumn="1" w:lastColumn="0" w:noHBand="0" w:noVBand="1"/>
        </w:tblPrEx>
        <w:trPr>
          <w:trHeight w:val="780"/>
        </w:trPr>
        <w:tc>
          <w:tcPr>
            <w:tcW w:w="1700" w:type="dxa"/>
            <w:vMerge/>
            <w:vAlign w:val="center"/>
          </w:tcPr>
          <w:p w:rsidR="00176F1D" w:rsidRPr="00DE63F0" w:rsidRDefault="00176F1D" w:rsidP="00323772">
            <w:pPr>
              <w:rPr>
                <w:b/>
                <w:sz w:val="20"/>
                <w:szCs w:val="20"/>
              </w:rPr>
            </w:pPr>
          </w:p>
        </w:tc>
        <w:tc>
          <w:tcPr>
            <w:tcW w:w="7107" w:type="dxa"/>
            <w:gridSpan w:val="2"/>
            <w:shd w:val="clear" w:color="auto" w:fill="auto"/>
            <w:vAlign w:val="center"/>
          </w:tcPr>
          <w:p w:rsidR="00176F1D" w:rsidRPr="00DE63F0" w:rsidRDefault="00176F1D" w:rsidP="00323772">
            <w:pPr>
              <w:rPr>
                <w:sz w:val="20"/>
                <w:szCs w:val="20"/>
              </w:rPr>
            </w:pPr>
            <w:r w:rsidRPr="00DE63F0">
              <w:rPr>
                <w:sz w:val="20"/>
                <w:szCs w:val="20"/>
              </w:rPr>
              <w:t>5. Die Probe beendet die Verbindung zum Verzeichnisdienst (analog zu A_5519 [</w:t>
            </w:r>
            <w:r w:rsidRPr="00DE63F0">
              <w:rPr>
                <w:noProof/>
                <w:sz w:val="20"/>
                <w:szCs w:val="20"/>
              </w:rPr>
              <w:t>gemSpec_Kon#4.1.12.4.3</w:t>
            </w:r>
            <w:r w:rsidRPr="00DE63F0">
              <w:rPr>
                <w:sz w:val="20"/>
                <w:szCs w:val="20"/>
              </w:rPr>
              <w:t>]).</w:t>
            </w:r>
          </w:p>
        </w:tc>
      </w:tr>
      <w:tr w:rsidR="00F9624C" w:rsidRPr="00DE63F0" w:rsidTr="00F9624C">
        <w:tblPrEx>
          <w:tblCellMar>
            <w:left w:w="70" w:type="dxa"/>
            <w:right w:w="70" w:type="dxa"/>
          </w:tblCellMar>
          <w:tblLook w:val="04A0" w:firstRow="1" w:lastRow="0" w:firstColumn="1" w:lastColumn="0" w:noHBand="0" w:noVBand="1"/>
        </w:tblPrEx>
        <w:trPr>
          <w:trHeight w:val="780"/>
        </w:trPr>
        <w:tc>
          <w:tcPr>
            <w:tcW w:w="1700" w:type="dxa"/>
            <w:vMerge/>
            <w:vAlign w:val="center"/>
            <w:hideMark/>
          </w:tcPr>
          <w:p w:rsidR="00F9624C" w:rsidRPr="00DE63F0" w:rsidRDefault="00F9624C" w:rsidP="00323772">
            <w:pPr>
              <w:rPr>
                <w:b/>
                <w:sz w:val="20"/>
                <w:szCs w:val="20"/>
              </w:rPr>
            </w:pPr>
          </w:p>
        </w:tc>
        <w:tc>
          <w:tcPr>
            <w:tcW w:w="7107" w:type="dxa"/>
            <w:gridSpan w:val="2"/>
            <w:shd w:val="clear" w:color="auto" w:fill="auto"/>
            <w:vAlign w:val="center"/>
            <w:hideMark/>
          </w:tcPr>
          <w:p w:rsidR="00F9624C" w:rsidRPr="00DE63F0" w:rsidRDefault="00176F1D" w:rsidP="006A02B7">
            <w:pPr>
              <w:rPr>
                <w:sz w:val="20"/>
                <w:szCs w:val="20"/>
              </w:rPr>
            </w:pPr>
            <w:r w:rsidRPr="00DE63F0">
              <w:rPr>
                <w:sz w:val="20"/>
                <w:szCs w:val="20"/>
              </w:rPr>
              <w:t>6</w:t>
            </w:r>
            <w:r w:rsidR="00F9624C" w:rsidRPr="00DE63F0">
              <w:rPr>
                <w:sz w:val="20"/>
                <w:szCs w:val="20"/>
              </w:rPr>
              <w:t xml:space="preserve">. </w:t>
            </w:r>
            <w:r w:rsidR="006A02B7" w:rsidRPr="00DE63F0">
              <w:rPr>
                <w:sz w:val="20"/>
                <w:szCs w:val="20"/>
              </w:rPr>
              <w:t>Speicherung</w:t>
            </w:r>
            <w:r w:rsidR="00F9624C" w:rsidRPr="00DE63F0">
              <w:rPr>
                <w:sz w:val="20"/>
                <w:szCs w:val="20"/>
              </w:rPr>
              <w:t xml:space="preserve"> der ermittelten D</w:t>
            </w:r>
            <w:r w:rsidR="00396F12" w:rsidRPr="00DE63F0">
              <w:rPr>
                <w:sz w:val="20"/>
                <w:szCs w:val="20"/>
              </w:rPr>
              <w:t>aten für die</w:t>
            </w:r>
            <w:r w:rsidR="00F9624C" w:rsidRPr="00DE63F0">
              <w:rPr>
                <w:sz w:val="20"/>
                <w:szCs w:val="20"/>
              </w:rPr>
              <w:t xml:space="preserve"> </w:t>
            </w:r>
            <w:r w:rsidR="00D76E63" w:rsidRPr="00DE63F0">
              <w:rPr>
                <w:sz w:val="20"/>
                <w:szCs w:val="20"/>
              </w:rPr>
              <w:t xml:space="preserve">Verzeichnisdienst I_Directory_Query </w:t>
            </w:r>
            <w:r w:rsidR="00396F12" w:rsidRPr="00DE63F0">
              <w:rPr>
                <w:sz w:val="20"/>
                <w:szCs w:val="20"/>
              </w:rPr>
              <w:t xml:space="preserve">Schnittstelle </w:t>
            </w:r>
            <w:r w:rsidR="006A02B7" w:rsidRPr="00DE63F0">
              <w:rPr>
                <w:sz w:val="20"/>
                <w:szCs w:val="20"/>
              </w:rPr>
              <w:t>im</w:t>
            </w:r>
            <w:r w:rsidR="00F9624C" w:rsidRPr="00DE63F0">
              <w:rPr>
                <w:sz w:val="20"/>
                <w:szCs w:val="20"/>
              </w:rPr>
              <w:t xml:space="preserve"> Service Monitoring entsprechend </w:t>
            </w:r>
            <w:r w:rsidR="00481041" w:rsidRPr="00DE63F0">
              <w:rPr>
                <w:sz w:val="20"/>
                <w:szCs w:val="20"/>
              </w:rPr>
              <w:t>Tab</w:t>
            </w:r>
            <w:r w:rsidR="009065EE">
              <w:rPr>
                <w:sz w:val="20"/>
                <w:szCs w:val="20"/>
              </w:rPr>
              <w:t>_Service_Monitoring</w:t>
            </w:r>
            <w:r w:rsidR="00481041" w:rsidRPr="00DE63F0">
              <w:rPr>
                <w:sz w:val="20"/>
                <w:szCs w:val="20"/>
              </w:rPr>
              <w:t>_Probe_Daten</w:t>
            </w:r>
            <w:r w:rsidR="00F9624C" w:rsidRPr="00DE63F0">
              <w:rPr>
                <w:sz w:val="20"/>
                <w:szCs w:val="20"/>
              </w:rPr>
              <w:t>.</w:t>
            </w:r>
          </w:p>
        </w:tc>
      </w:tr>
      <w:tr w:rsidR="00F9624C" w:rsidRPr="00DE63F0" w:rsidTr="00F9624C">
        <w:tblPrEx>
          <w:tblCellMar>
            <w:left w:w="70" w:type="dxa"/>
            <w:right w:w="70" w:type="dxa"/>
          </w:tblCellMar>
          <w:tblLook w:val="04A0" w:firstRow="1" w:lastRow="0" w:firstColumn="1" w:lastColumn="0" w:noHBand="0" w:noVBand="1"/>
        </w:tblPrEx>
        <w:trPr>
          <w:trHeight w:val="510"/>
        </w:trPr>
        <w:tc>
          <w:tcPr>
            <w:tcW w:w="1700" w:type="dxa"/>
            <w:shd w:val="clear" w:color="000000" w:fill="D9D9D9"/>
            <w:vAlign w:val="center"/>
            <w:hideMark/>
          </w:tcPr>
          <w:p w:rsidR="00F9624C" w:rsidRPr="00DE63F0" w:rsidRDefault="00F9624C" w:rsidP="00323772">
            <w:pPr>
              <w:rPr>
                <w:b/>
                <w:sz w:val="20"/>
                <w:szCs w:val="20"/>
              </w:rPr>
            </w:pPr>
            <w:r w:rsidRPr="00DE63F0">
              <w:rPr>
                <w:b/>
                <w:sz w:val="20"/>
                <w:szCs w:val="20"/>
              </w:rPr>
              <w:t>Ursachen-Analyse im Fehlerfall</w:t>
            </w:r>
          </w:p>
        </w:tc>
        <w:tc>
          <w:tcPr>
            <w:tcW w:w="7107" w:type="dxa"/>
            <w:gridSpan w:val="2"/>
            <w:shd w:val="clear" w:color="auto" w:fill="auto"/>
            <w:vAlign w:val="center"/>
            <w:hideMark/>
          </w:tcPr>
          <w:p w:rsidR="00D20EBC" w:rsidRPr="00DE63F0" w:rsidRDefault="008A434F" w:rsidP="00323772">
            <w:pPr>
              <w:rPr>
                <w:sz w:val="20"/>
                <w:szCs w:val="20"/>
              </w:rPr>
            </w:pPr>
            <w:r w:rsidRPr="00DE63F0">
              <w:rPr>
                <w:sz w:val="20"/>
                <w:szCs w:val="20"/>
              </w:rPr>
              <w:t>Falls im Standardablauf bei den Aufrufen des Verzeichnisdienstes Fehler auftreten (es wird keine erwartete Antwort und keine Fehlermeldung geliefert)</w:t>
            </w:r>
            <w:r w:rsidR="00CB51C1">
              <w:rPr>
                <w:sz w:val="20"/>
                <w:szCs w:val="20"/>
              </w:rPr>
              <w:t>,</w:t>
            </w:r>
            <w:r w:rsidRPr="00DE63F0">
              <w:rPr>
                <w:sz w:val="20"/>
                <w:szCs w:val="20"/>
              </w:rPr>
              <w:t xml:space="preserve"> muss die Erreichbarkeit des Dienstes mit TUC_SM_002_Erreichbarkeitsprüfung geprüft werden. Das „</w:t>
            </w:r>
            <w:r w:rsidR="00465E35">
              <w:rPr>
                <w:sz w:val="20"/>
                <w:szCs w:val="20"/>
              </w:rPr>
              <w:t>Probe-Ergebnis</w:t>
            </w:r>
            <w:r w:rsidRPr="00DE63F0">
              <w:rPr>
                <w:sz w:val="20"/>
                <w:szCs w:val="20"/>
              </w:rPr>
              <w:t xml:space="preserve">“ wird </w:t>
            </w:r>
            <w:r w:rsidR="00D20EBC" w:rsidRPr="00DE63F0">
              <w:rPr>
                <w:sz w:val="20"/>
                <w:szCs w:val="20"/>
              </w:rPr>
              <w:t xml:space="preserve">für diese Verzeichnisdienst Operation </w:t>
            </w:r>
            <w:r w:rsidRPr="00DE63F0">
              <w:rPr>
                <w:sz w:val="20"/>
                <w:szCs w:val="20"/>
              </w:rPr>
              <w:t xml:space="preserve">auf </w:t>
            </w:r>
          </w:p>
          <w:p w:rsidR="00D20EBC" w:rsidRPr="00DE63F0" w:rsidRDefault="00D20EBC" w:rsidP="009202EC">
            <w:pPr>
              <w:pStyle w:val="Listenabsatz"/>
              <w:numPr>
                <w:ilvl w:val="0"/>
                <w:numId w:val="22"/>
              </w:numPr>
              <w:rPr>
                <w:sz w:val="20"/>
                <w:szCs w:val="20"/>
              </w:rPr>
            </w:pPr>
            <w:r w:rsidRPr="00DE63F0">
              <w:rPr>
                <w:sz w:val="20"/>
                <w:szCs w:val="20"/>
              </w:rPr>
              <w:t>7100 Verzeichnisdienst nicht erreichbar oder</w:t>
            </w:r>
          </w:p>
          <w:p w:rsidR="00D20EBC" w:rsidRPr="00DE63F0" w:rsidRDefault="00D20EBC" w:rsidP="009202EC">
            <w:pPr>
              <w:pStyle w:val="Listenabsatz"/>
              <w:numPr>
                <w:ilvl w:val="0"/>
                <w:numId w:val="22"/>
              </w:numPr>
              <w:rPr>
                <w:sz w:val="20"/>
                <w:szCs w:val="20"/>
              </w:rPr>
            </w:pPr>
            <w:r w:rsidRPr="00DE63F0">
              <w:rPr>
                <w:sz w:val="20"/>
                <w:szCs w:val="20"/>
              </w:rPr>
              <w:t>7101 Ports vom Verzeichnisdienst geschlossen oder</w:t>
            </w:r>
          </w:p>
          <w:p w:rsidR="00D20EBC" w:rsidRPr="00DE63F0" w:rsidRDefault="00D20EBC" w:rsidP="009202EC">
            <w:pPr>
              <w:pStyle w:val="Listenabsatz"/>
              <w:numPr>
                <w:ilvl w:val="0"/>
                <w:numId w:val="22"/>
              </w:numPr>
              <w:rPr>
                <w:sz w:val="20"/>
                <w:szCs w:val="20"/>
              </w:rPr>
            </w:pPr>
            <w:r w:rsidRPr="00DE63F0">
              <w:rPr>
                <w:sz w:val="20"/>
                <w:szCs w:val="20"/>
              </w:rPr>
              <w:t>7103 Aufruf mit Fehler beendet</w:t>
            </w:r>
          </w:p>
          <w:p w:rsidR="00F9624C" w:rsidRPr="00DE63F0" w:rsidRDefault="008A434F" w:rsidP="00323772">
            <w:pPr>
              <w:rPr>
                <w:sz w:val="20"/>
                <w:szCs w:val="20"/>
              </w:rPr>
            </w:pPr>
            <w:r w:rsidRPr="00DE63F0">
              <w:rPr>
                <w:sz w:val="20"/>
                <w:szCs w:val="20"/>
              </w:rPr>
              <w:t>gesetzt.</w:t>
            </w:r>
          </w:p>
        </w:tc>
      </w:tr>
    </w:tbl>
    <w:p w:rsidR="002B0233" w:rsidRDefault="002B0233" w:rsidP="00E4531E">
      <w:pPr>
        <w:pStyle w:val="gemStandard"/>
        <w:ind w:firstLine="709"/>
        <w:rPr>
          <w:b/>
        </w:rPr>
      </w:pPr>
    </w:p>
    <w:p w:rsidR="00F9624C" w:rsidRPr="002B0233" w:rsidRDefault="002B0233" w:rsidP="00E4531E">
      <w:pPr>
        <w:pStyle w:val="gemStandard"/>
        <w:ind w:firstLine="709"/>
      </w:pPr>
      <w:r>
        <w:rPr>
          <w:b/>
        </w:rPr>
        <w:sym w:font="Wingdings" w:char="F0D5"/>
      </w:r>
    </w:p>
    <w:p w:rsidR="00F9624C" w:rsidRPr="000740B9" w:rsidRDefault="00F0685E" w:rsidP="002B0233">
      <w:pPr>
        <w:pStyle w:val="berschrift3"/>
        <w:rPr>
          <w:lang w:val="en-US"/>
        </w:rPr>
      </w:pPr>
      <w:bookmarkStart w:id="187" w:name="_Toc506976102"/>
      <w:r w:rsidRPr="00E57F57">
        <w:t>Verzeichnisdienst</w:t>
      </w:r>
      <w:r w:rsidR="00F9624C" w:rsidRPr="000740B9">
        <w:rPr>
          <w:lang w:val="en-US"/>
        </w:rPr>
        <w:t xml:space="preserve"> </w:t>
      </w:r>
      <w:r>
        <w:t>Query</w:t>
      </w:r>
      <w:r w:rsidRPr="000740B9">
        <w:rPr>
          <w:lang w:val="en-US"/>
        </w:rPr>
        <w:t xml:space="preserve"> </w:t>
      </w:r>
      <w:r w:rsidR="00F9624C" w:rsidRPr="000740B9">
        <w:rPr>
          <w:lang w:val="en-US"/>
        </w:rPr>
        <w:t>IPsecTunnel TI</w:t>
      </w:r>
      <w:bookmarkEnd w:id="187"/>
    </w:p>
    <w:p w:rsidR="00F9624C" w:rsidRPr="00E4531E" w:rsidRDefault="00F9624C"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TIP1-A_7325 </w:t>
      </w:r>
      <w:r w:rsidR="003911BC">
        <w:rPr>
          <w:b/>
          <w:lang w:val="en-US"/>
        </w:rPr>
        <w:t>Service Monitoring</w:t>
      </w:r>
      <w:r w:rsidRPr="00E4531E">
        <w:rPr>
          <w:b/>
          <w:lang w:val="en-US"/>
        </w:rPr>
        <w:t xml:space="preserve">, Probe </w:t>
      </w:r>
      <w:r w:rsidR="00F0685E" w:rsidRPr="00E4531E">
        <w:rPr>
          <w:b/>
          <w:lang w:val="en-US"/>
        </w:rPr>
        <w:t xml:space="preserve">Verzeichnisdienst Query </w:t>
      </w:r>
      <w:r w:rsidRPr="00E4531E">
        <w:rPr>
          <w:b/>
          <w:lang w:val="en-US"/>
        </w:rPr>
        <w:t>IPsecTunnel TI</w:t>
      </w:r>
    </w:p>
    <w:p w:rsidR="00F9624C" w:rsidRDefault="00F9624C" w:rsidP="00323772">
      <w:pPr>
        <w:pStyle w:val="gemEinzug"/>
      </w:pPr>
      <w:r w:rsidRPr="00F0685E">
        <w:t xml:space="preserve">Das </w:t>
      </w:r>
      <w:r w:rsidR="003911BC">
        <w:t>Service Monitoring</w:t>
      </w:r>
      <w:r w:rsidRPr="00F0685E">
        <w:t xml:space="preserve"> MUSS die Probe </w:t>
      </w:r>
      <w:r w:rsidR="00F0685E" w:rsidRPr="00E57F57">
        <w:t>Verzeichnisdienst Query</w:t>
      </w:r>
      <w:r w:rsidR="00F0685E" w:rsidRPr="00B53445">
        <w:t xml:space="preserve"> </w:t>
      </w:r>
      <w:r w:rsidRPr="00F0685E">
        <w:t xml:space="preserve">IPsecTunnel TI entsprechend </w:t>
      </w:r>
      <w:r w:rsidR="00F0685E" w:rsidRPr="00B53445">
        <w:t>Tab</w:t>
      </w:r>
      <w:r w:rsidR="009065EE">
        <w:t>_Service_Monitoring</w:t>
      </w:r>
      <w:r w:rsidR="00F0685E" w:rsidRPr="00B53445">
        <w:t>_Probes_</w:t>
      </w:r>
      <w:r w:rsidR="00F0685E" w:rsidRPr="00E57F57">
        <w:t>Verzeichnisdienst_Query</w:t>
      </w:r>
      <w:r w:rsidRPr="00F0685E">
        <w:t xml:space="preserve"> bereitstellen. </w:t>
      </w:r>
      <w:r>
        <w:t>D</w:t>
      </w:r>
      <w:r w:rsidRPr="00B85AC9">
        <w:t xml:space="preserve">ie Probe </w:t>
      </w:r>
      <w:r w:rsidR="00F0685E" w:rsidRPr="00E57F57">
        <w:t>Verzeichnisdienst Query</w:t>
      </w:r>
      <w:r w:rsidR="00F0685E" w:rsidRPr="00B53445">
        <w:t xml:space="preserve"> </w:t>
      </w:r>
      <w:r>
        <w:t>IPsecTunnel TI</w:t>
      </w:r>
      <w:r w:rsidRPr="00B85AC9">
        <w:t xml:space="preserve"> </w:t>
      </w:r>
      <w:r>
        <w:t>MUSS sich wie ein Konnektor verhalten und für die Verbindung zur TI/</w:t>
      </w:r>
      <w:r w:rsidR="008E5BBA">
        <w:t>-</w:t>
      </w:r>
      <w:r w:rsidR="00F0685E">
        <w:t>Verzeichnisdienst</w:t>
      </w:r>
      <w:r>
        <w:t xml:space="preserve"> einen </w:t>
      </w:r>
      <w:r w:rsidRPr="00B85AC9">
        <w:t>IPsecTunnel nutzen.</w:t>
      </w:r>
    </w:p>
    <w:p w:rsidR="00F9624C" w:rsidRDefault="00F9624C" w:rsidP="00323772">
      <w:pPr>
        <w:pStyle w:val="gemEinzug"/>
      </w:pPr>
      <w:r>
        <w:t xml:space="preserve">Folgende Abweichungen von </w:t>
      </w:r>
      <w:r w:rsidR="00F0685E" w:rsidRPr="00B53445">
        <w:t>Tab</w:t>
      </w:r>
      <w:r w:rsidR="009065EE">
        <w:t>_Service_Monitoring</w:t>
      </w:r>
      <w:r w:rsidR="00F0685E" w:rsidRPr="00B53445">
        <w:t>_Probes_</w:t>
      </w:r>
      <w:r w:rsidR="00F0685E" w:rsidRPr="00E57F57">
        <w:t>Verzeichnisdienst_Query</w:t>
      </w:r>
      <w:r>
        <w:t xml:space="preserve"> </w:t>
      </w:r>
      <w:r w:rsidR="00EC7E8F">
        <w:t>MÜSSEN</w:t>
      </w:r>
      <w:r>
        <w:t xml:space="preserve"> beachtet werden:</w:t>
      </w:r>
    </w:p>
    <w:p w:rsidR="00F9624C" w:rsidRPr="00184B49" w:rsidRDefault="00F9624C" w:rsidP="00DE63F0">
      <w:pPr>
        <w:pStyle w:val="gemAufzhlung"/>
        <w:rPr>
          <w:rFonts w:eastAsia="Times New Roman" w:cs="Arial"/>
          <w:color w:val="000000"/>
        </w:rPr>
      </w:pPr>
      <w:r w:rsidRPr="00601708">
        <w:t>Benennung der Probe</w:t>
      </w:r>
      <w:r>
        <w:t xml:space="preserve">: </w:t>
      </w:r>
      <w:r>
        <w:tab/>
      </w:r>
      <w:r w:rsidR="00F0685E" w:rsidRPr="00E57F57">
        <w:t>Verzeichnisdienst Query</w:t>
      </w:r>
      <w:r w:rsidR="00F0685E" w:rsidRPr="00B53445">
        <w:t xml:space="preserve"> </w:t>
      </w:r>
      <w:r w:rsidR="00F0685E" w:rsidRPr="00F0685E">
        <w:t>IPsecTunnel TI</w:t>
      </w:r>
    </w:p>
    <w:p w:rsidR="00F9624C" w:rsidRDefault="00F9624C" w:rsidP="00DE63F0">
      <w:pPr>
        <w:pStyle w:val="gemAufzhlung"/>
      </w:pPr>
      <w:r w:rsidRPr="00601708">
        <w:t>Vorbedingung</w:t>
      </w:r>
      <w:r>
        <w:t>:</w:t>
      </w:r>
      <w:r>
        <w:tab/>
      </w:r>
      <w:r>
        <w:tab/>
      </w:r>
    </w:p>
    <w:p w:rsidR="00F9624C" w:rsidRDefault="00F9624C" w:rsidP="00EC7E8F">
      <w:pPr>
        <w:pStyle w:val="gemStandard"/>
        <w:numPr>
          <w:ilvl w:val="2"/>
          <w:numId w:val="10"/>
        </w:numPr>
      </w:pPr>
      <w:r>
        <w:t xml:space="preserve">Zusätzlich wird für den Aufbau des IPsec Tunnels das </w:t>
      </w:r>
      <w:r w:rsidRPr="00184B49">
        <w:t>SMC-K</w:t>
      </w:r>
      <w:r w:rsidR="008E5BBA">
        <w:t>-</w:t>
      </w:r>
      <w:r>
        <w:t xml:space="preserve">Zertifikat </w:t>
      </w:r>
      <w:r w:rsidRPr="00184B49">
        <w:t>ID.NK.VPN</w:t>
      </w:r>
      <w:r>
        <w:t xml:space="preserve"> benötigt.</w:t>
      </w:r>
    </w:p>
    <w:p w:rsidR="00EC7E8F" w:rsidRDefault="00F9624C" w:rsidP="00EC7E8F">
      <w:pPr>
        <w:pStyle w:val="gemStandard"/>
        <w:numPr>
          <w:ilvl w:val="2"/>
          <w:numId w:val="10"/>
        </w:numPr>
      </w:pPr>
      <w:r>
        <w:t>Der der IPsec</w:t>
      </w:r>
      <w:r w:rsidR="008E5BBA">
        <w:t>-</w:t>
      </w:r>
      <w:r>
        <w:t xml:space="preserve">Tunnel zur TI </w:t>
      </w:r>
      <w:r w:rsidR="00EC7E8F">
        <w:t>ist</w:t>
      </w:r>
      <w:r>
        <w:t xml:space="preserve"> aufgebaut.</w:t>
      </w:r>
    </w:p>
    <w:p w:rsidR="002B0233" w:rsidRDefault="002B0233" w:rsidP="00EC7E8F">
      <w:pPr>
        <w:pStyle w:val="gemStandard"/>
        <w:ind w:left="1080"/>
        <w:rPr>
          <w:b/>
        </w:rPr>
      </w:pPr>
    </w:p>
    <w:p w:rsidR="00F9624C" w:rsidRPr="002B0233" w:rsidRDefault="002B0233" w:rsidP="00EC7E8F">
      <w:pPr>
        <w:pStyle w:val="gemStandard"/>
        <w:ind w:left="1080"/>
      </w:pPr>
      <w:r>
        <w:rPr>
          <w:b/>
        </w:rPr>
        <w:sym w:font="Wingdings" w:char="F0D5"/>
      </w:r>
    </w:p>
    <w:p w:rsidR="00635130" w:rsidRDefault="00635130" w:rsidP="002B0233">
      <w:pPr>
        <w:pStyle w:val="berschrift3"/>
      </w:pPr>
      <w:bookmarkStart w:id="188" w:name="_Toc506976103"/>
      <w:r>
        <w:t xml:space="preserve">Verzeichnisdienst </w:t>
      </w:r>
      <w:r w:rsidRPr="00635130">
        <w:t>Application_Maintenance</w:t>
      </w:r>
      <w:bookmarkEnd w:id="188"/>
    </w:p>
    <w:p w:rsidR="00635130" w:rsidRPr="00E4531E" w:rsidRDefault="00635130"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TIP1-A_7326 </w:t>
      </w:r>
      <w:r w:rsidR="003911BC">
        <w:rPr>
          <w:b/>
          <w:lang w:val="en-US"/>
        </w:rPr>
        <w:t>Service Monitoring</w:t>
      </w:r>
      <w:r w:rsidRPr="00E4531E">
        <w:rPr>
          <w:b/>
          <w:lang w:val="en-US"/>
        </w:rPr>
        <w:t>, Probe Verzeichnisdienst Application Maintenance</w:t>
      </w:r>
    </w:p>
    <w:p w:rsidR="00635130" w:rsidRPr="00635130" w:rsidRDefault="00635130" w:rsidP="00323772">
      <w:pPr>
        <w:pStyle w:val="gemEinzug"/>
        <w:rPr>
          <w:lang w:val="en-US"/>
        </w:rPr>
      </w:pPr>
      <w:r w:rsidRPr="00635130">
        <w:rPr>
          <w:lang w:val="en-US"/>
        </w:rPr>
        <w:t xml:space="preserve">Das </w:t>
      </w:r>
      <w:r w:rsidR="003911BC">
        <w:rPr>
          <w:lang w:val="en-US"/>
        </w:rPr>
        <w:t>Service Monitoring</w:t>
      </w:r>
      <w:r w:rsidRPr="00635130">
        <w:rPr>
          <w:lang w:val="en-US"/>
        </w:rPr>
        <w:t xml:space="preserve"> MUSS die Probe Verzeichnisdienst Application Maintenance entsprechend Tab</w:t>
      </w:r>
      <w:r w:rsidR="009065EE">
        <w:rPr>
          <w:lang w:val="en-US"/>
        </w:rPr>
        <w:t>_Service_Monitoring</w:t>
      </w:r>
      <w:r w:rsidRPr="00635130">
        <w:rPr>
          <w:lang w:val="en-US"/>
        </w:rPr>
        <w:t>_Probes_Verzeichnisdienst_Application_Maintenance bereitstellen.</w:t>
      </w:r>
    </w:p>
    <w:p w:rsidR="00635130" w:rsidRPr="00635130" w:rsidRDefault="00635130" w:rsidP="002B0233">
      <w:pPr>
        <w:pStyle w:val="Beschriftung"/>
        <w:rPr>
          <w:lang w:val="en-US"/>
        </w:rPr>
      </w:pPr>
      <w:bookmarkStart w:id="189" w:name="_Toc506559342"/>
      <w:r w:rsidRPr="00635130">
        <w:rPr>
          <w:lang w:val="en-US"/>
        </w:rPr>
        <w:lastRenderedPageBreak/>
        <w:t xml:space="preserve">Tabelle </w:t>
      </w:r>
      <w:r>
        <w:fldChar w:fldCharType="begin"/>
      </w:r>
      <w:r w:rsidRPr="00635130">
        <w:rPr>
          <w:lang w:val="en-US"/>
        </w:rPr>
        <w:instrText xml:space="preserve"> SEQ Tabelle \* ARABIC </w:instrText>
      </w:r>
      <w:r>
        <w:fldChar w:fldCharType="separate"/>
      </w:r>
      <w:r w:rsidR="003C34CD">
        <w:rPr>
          <w:noProof/>
          <w:lang w:val="en-US"/>
        </w:rPr>
        <w:t>23</w:t>
      </w:r>
      <w:r>
        <w:rPr>
          <w:noProof/>
        </w:rPr>
        <w:fldChar w:fldCharType="end"/>
      </w:r>
      <w:r w:rsidRPr="00635130">
        <w:rPr>
          <w:lang w:val="en-US"/>
        </w:rPr>
        <w:t>: Tab</w:t>
      </w:r>
      <w:r w:rsidR="009065EE">
        <w:rPr>
          <w:lang w:val="en-US"/>
        </w:rPr>
        <w:t>_Service_Monitoring</w:t>
      </w:r>
      <w:r w:rsidRPr="00635130">
        <w:rPr>
          <w:lang w:val="en-US"/>
        </w:rPr>
        <w:t>_Probes_Verzeichnisdienst_Application_Maintenance</w:t>
      </w:r>
      <w:bookmarkEnd w:id="189"/>
    </w:p>
    <w:tbl>
      <w:tblPr>
        <w:tblW w:w="88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00"/>
        <w:gridCol w:w="6"/>
        <w:gridCol w:w="7101"/>
      </w:tblGrid>
      <w:tr w:rsidR="00635130" w:rsidRPr="00DE63F0" w:rsidTr="00635130">
        <w:trPr>
          <w:trHeight w:val="341"/>
          <w:tblHeader/>
        </w:trPr>
        <w:tc>
          <w:tcPr>
            <w:tcW w:w="1706" w:type="dxa"/>
            <w:gridSpan w:val="2"/>
            <w:shd w:val="clear" w:color="auto" w:fill="E0E0E0"/>
          </w:tcPr>
          <w:p w:rsidR="00635130" w:rsidRPr="00DE63F0" w:rsidRDefault="00635130" w:rsidP="00323772">
            <w:pPr>
              <w:rPr>
                <w:b/>
                <w:sz w:val="20"/>
              </w:rPr>
            </w:pPr>
            <w:r w:rsidRPr="00DE63F0">
              <w:rPr>
                <w:b/>
                <w:sz w:val="20"/>
              </w:rPr>
              <w:t>Element</w:t>
            </w:r>
          </w:p>
        </w:tc>
        <w:tc>
          <w:tcPr>
            <w:tcW w:w="7101" w:type="dxa"/>
            <w:shd w:val="clear" w:color="auto" w:fill="E0E0E0"/>
          </w:tcPr>
          <w:p w:rsidR="00635130" w:rsidRPr="00DE63F0" w:rsidRDefault="00635130" w:rsidP="00323772">
            <w:pPr>
              <w:rPr>
                <w:b/>
                <w:sz w:val="20"/>
              </w:rPr>
            </w:pPr>
            <w:r w:rsidRPr="00DE63F0">
              <w:rPr>
                <w:b/>
                <w:sz w:val="20"/>
              </w:rPr>
              <w:t>Beschreibung</w:t>
            </w:r>
          </w:p>
        </w:tc>
      </w:tr>
      <w:tr w:rsidR="00635130" w:rsidRPr="00DE63F0" w:rsidTr="00635130">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635130" w:rsidRPr="00DE63F0" w:rsidRDefault="00635130" w:rsidP="00323772">
            <w:pPr>
              <w:rPr>
                <w:b/>
                <w:sz w:val="20"/>
              </w:rPr>
            </w:pPr>
            <w:r w:rsidRPr="00DE63F0">
              <w:rPr>
                <w:b/>
                <w:sz w:val="20"/>
              </w:rPr>
              <w:t>Benennung der Probe</w:t>
            </w:r>
          </w:p>
        </w:tc>
        <w:tc>
          <w:tcPr>
            <w:tcW w:w="7107" w:type="dxa"/>
            <w:gridSpan w:val="2"/>
            <w:shd w:val="clear" w:color="auto" w:fill="auto"/>
            <w:vAlign w:val="center"/>
            <w:hideMark/>
          </w:tcPr>
          <w:p w:rsidR="00635130" w:rsidRPr="00DE63F0" w:rsidRDefault="00635130" w:rsidP="00323772">
            <w:pPr>
              <w:rPr>
                <w:sz w:val="20"/>
              </w:rPr>
            </w:pPr>
            <w:r w:rsidRPr="00DE63F0">
              <w:rPr>
                <w:sz w:val="20"/>
              </w:rPr>
              <w:t xml:space="preserve">Verzeichnisdienst </w:t>
            </w:r>
            <w:r w:rsidRPr="00DE63F0">
              <w:rPr>
                <w:sz w:val="20"/>
                <w:lang w:val="en-US"/>
              </w:rPr>
              <w:t>Application Maintenance</w:t>
            </w:r>
          </w:p>
        </w:tc>
      </w:tr>
      <w:tr w:rsidR="00635130" w:rsidRPr="00DE63F0" w:rsidTr="00635130">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635130" w:rsidRPr="00DE63F0" w:rsidRDefault="00635130" w:rsidP="00323772">
            <w:pPr>
              <w:rPr>
                <w:b/>
                <w:sz w:val="20"/>
              </w:rPr>
            </w:pPr>
            <w:r w:rsidRPr="00DE63F0">
              <w:rPr>
                <w:b/>
                <w:sz w:val="20"/>
              </w:rPr>
              <w:t>Dienst</w:t>
            </w:r>
          </w:p>
        </w:tc>
        <w:tc>
          <w:tcPr>
            <w:tcW w:w="7107" w:type="dxa"/>
            <w:gridSpan w:val="2"/>
            <w:shd w:val="clear" w:color="auto" w:fill="auto"/>
            <w:vAlign w:val="center"/>
            <w:hideMark/>
          </w:tcPr>
          <w:p w:rsidR="00635130" w:rsidRPr="00DE63F0" w:rsidRDefault="00635130" w:rsidP="00323772">
            <w:pPr>
              <w:rPr>
                <w:sz w:val="20"/>
                <w:lang w:val="en-US"/>
              </w:rPr>
            </w:pPr>
            <w:r w:rsidRPr="00DE63F0">
              <w:rPr>
                <w:sz w:val="20"/>
              </w:rPr>
              <w:t>Verzeichnisdienst</w:t>
            </w:r>
          </w:p>
        </w:tc>
      </w:tr>
      <w:tr w:rsidR="00635130" w:rsidRPr="00DE63F0" w:rsidTr="00635130">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635130" w:rsidRPr="00DE63F0" w:rsidRDefault="00635130" w:rsidP="00323772">
            <w:pPr>
              <w:rPr>
                <w:b/>
                <w:sz w:val="20"/>
              </w:rPr>
            </w:pPr>
            <w:r w:rsidRPr="00DE63F0">
              <w:rPr>
                <w:b/>
                <w:sz w:val="20"/>
              </w:rPr>
              <w:t>Schnittstelle</w:t>
            </w:r>
          </w:p>
        </w:tc>
        <w:tc>
          <w:tcPr>
            <w:tcW w:w="7107" w:type="dxa"/>
            <w:gridSpan w:val="2"/>
            <w:shd w:val="clear" w:color="auto" w:fill="auto"/>
            <w:vAlign w:val="center"/>
            <w:hideMark/>
          </w:tcPr>
          <w:p w:rsidR="00635130" w:rsidRPr="00DE63F0" w:rsidRDefault="00635130" w:rsidP="00323772">
            <w:pPr>
              <w:rPr>
                <w:sz w:val="20"/>
                <w:lang w:val="en-US"/>
              </w:rPr>
            </w:pPr>
            <w:r w:rsidRPr="00DE63F0">
              <w:rPr>
                <w:sz w:val="20"/>
                <w:lang w:val="en-US"/>
              </w:rPr>
              <w:t>I_Directory_Application_Maintenance</w:t>
            </w:r>
          </w:p>
        </w:tc>
      </w:tr>
      <w:tr w:rsidR="00635130" w:rsidRPr="00D94CB8" w:rsidTr="00635130">
        <w:tblPrEx>
          <w:tblCellMar>
            <w:left w:w="70" w:type="dxa"/>
            <w:right w:w="70" w:type="dxa"/>
          </w:tblCellMar>
          <w:tblLook w:val="04A0" w:firstRow="1" w:lastRow="0" w:firstColumn="1" w:lastColumn="0" w:noHBand="0" w:noVBand="1"/>
        </w:tblPrEx>
        <w:trPr>
          <w:trHeight w:val="405"/>
        </w:trPr>
        <w:tc>
          <w:tcPr>
            <w:tcW w:w="1700" w:type="dxa"/>
            <w:shd w:val="clear" w:color="000000" w:fill="D9D9D9"/>
            <w:vAlign w:val="center"/>
            <w:hideMark/>
          </w:tcPr>
          <w:p w:rsidR="00635130" w:rsidRPr="00DE63F0" w:rsidRDefault="00635130" w:rsidP="00323772">
            <w:pPr>
              <w:rPr>
                <w:b/>
                <w:sz w:val="20"/>
              </w:rPr>
            </w:pPr>
            <w:r w:rsidRPr="00DE63F0">
              <w:rPr>
                <w:b/>
                <w:sz w:val="20"/>
              </w:rPr>
              <w:t>Operation</w:t>
            </w:r>
          </w:p>
        </w:tc>
        <w:tc>
          <w:tcPr>
            <w:tcW w:w="7107" w:type="dxa"/>
            <w:gridSpan w:val="2"/>
            <w:shd w:val="clear" w:color="auto" w:fill="auto"/>
            <w:vAlign w:val="center"/>
            <w:hideMark/>
          </w:tcPr>
          <w:p w:rsidR="00635130" w:rsidRPr="00DE63F0" w:rsidRDefault="00635130" w:rsidP="00323772">
            <w:pPr>
              <w:rPr>
                <w:sz w:val="20"/>
                <w:lang w:val="en-US"/>
              </w:rPr>
            </w:pPr>
            <w:r w:rsidRPr="00DE63F0">
              <w:rPr>
                <w:sz w:val="20"/>
                <w:lang w:val="en-US"/>
              </w:rPr>
              <w:t>I_Directory_Application_Maintenance::add_Directory_FA-Attributes</w:t>
            </w:r>
          </w:p>
        </w:tc>
      </w:tr>
      <w:tr w:rsidR="00635130" w:rsidRPr="00DE63F0" w:rsidTr="00635130">
        <w:tblPrEx>
          <w:tblCellMar>
            <w:left w:w="70" w:type="dxa"/>
            <w:right w:w="70" w:type="dxa"/>
          </w:tblCellMar>
          <w:tblLook w:val="04A0" w:firstRow="1" w:lastRow="0" w:firstColumn="1" w:lastColumn="0" w:noHBand="0" w:noVBand="1"/>
        </w:tblPrEx>
        <w:trPr>
          <w:trHeight w:val="315"/>
        </w:trPr>
        <w:tc>
          <w:tcPr>
            <w:tcW w:w="1700" w:type="dxa"/>
            <w:shd w:val="clear" w:color="000000" w:fill="D9D9D9"/>
            <w:vAlign w:val="center"/>
            <w:hideMark/>
          </w:tcPr>
          <w:p w:rsidR="00635130" w:rsidRPr="00DE63F0" w:rsidRDefault="00635130" w:rsidP="00323772">
            <w:pPr>
              <w:rPr>
                <w:b/>
                <w:sz w:val="20"/>
              </w:rPr>
            </w:pPr>
            <w:r w:rsidRPr="00DE63F0">
              <w:rPr>
                <w:b/>
                <w:sz w:val="20"/>
              </w:rPr>
              <w:t>Netzwerk</w:t>
            </w:r>
          </w:p>
        </w:tc>
        <w:tc>
          <w:tcPr>
            <w:tcW w:w="7107" w:type="dxa"/>
            <w:gridSpan w:val="2"/>
            <w:shd w:val="clear" w:color="auto" w:fill="auto"/>
            <w:vAlign w:val="center"/>
            <w:hideMark/>
          </w:tcPr>
          <w:p w:rsidR="00635130" w:rsidRPr="00DE63F0" w:rsidRDefault="00635130" w:rsidP="00323772">
            <w:pPr>
              <w:rPr>
                <w:sz w:val="20"/>
              </w:rPr>
            </w:pPr>
            <w:r w:rsidRPr="00DE63F0">
              <w:rPr>
                <w:sz w:val="20"/>
              </w:rPr>
              <w:t>zentrales Netz der TI</w:t>
            </w:r>
          </w:p>
        </w:tc>
      </w:tr>
      <w:tr w:rsidR="00635130" w:rsidRPr="00DE63F0" w:rsidTr="00635130">
        <w:tblPrEx>
          <w:tblCellMar>
            <w:left w:w="70" w:type="dxa"/>
            <w:right w:w="70" w:type="dxa"/>
          </w:tblCellMar>
          <w:tblLook w:val="04A0" w:firstRow="1" w:lastRow="0" w:firstColumn="1" w:lastColumn="0" w:noHBand="0" w:noVBand="1"/>
        </w:tblPrEx>
        <w:trPr>
          <w:trHeight w:val="359"/>
        </w:trPr>
        <w:tc>
          <w:tcPr>
            <w:tcW w:w="1700" w:type="dxa"/>
            <w:shd w:val="clear" w:color="000000" w:fill="D9D9D9"/>
            <w:vAlign w:val="center"/>
            <w:hideMark/>
          </w:tcPr>
          <w:p w:rsidR="00635130" w:rsidRPr="00DE63F0" w:rsidRDefault="00635130" w:rsidP="00323772">
            <w:pPr>
              <w:rPr>
                <w:b/>
                <w:sz w:val="20"/>
              </w:rPr>
            </w:pPr>
            <w:r w:rsidRPr="00DE63F0">
              <w:rPr>
                <w:b/>
                <w:sz w:val="20"/>
              </w:rPr>
              <w:t>Beschreibung</w:t>
            </w:r>
          </w:p>
        </w:tc>
        <w:tc>
          <w:tcPr>
            <w:tcW w:w="7107" w:type="dxa"/>
            <w:gridSpan w:val="2"/>
            <w:shd w:val="clear" w:color="auto" w:fill="auto"/>
            <w:vAlign w:val="center"/>
            <w:hideMark/>
          </w:tcPr>
          <w:p w:rsidR="00635130" w:rsidRPr="00DE63F0" w:rsidRDefault="00635130" w:rsidP="00323772">
            <w:pPr>
              <w:rPr>
                <w:sz w:val="20"/>
              </w:rPr>
            </w:pPr>
            <w:r w:rsidRPr="00DE63F0">
              <w:rPr>
                <w:sz w:val="20"/>
              </w:rPr>
              <w:t>Diese Probe wird ausgeführt für den Verzeichnisdienst.</w:t>
            </w:r>
            <w:r w:rsidR="00DD1B1F" w:rsidRPr="00DE63F0">
              <w:rPr>
                <w:sz w:val="20"/>
              </w:rPr>
              <w:t xml:space="preserve"> </w:t>
            </w:r>
          </w:p>
          <w:p w:rsidR="00DD1B1F" w:rsidRPr="00DE63F0" w:rsidRDefault="00DD1B1F" w:rsidP="00323772">
            <w:pPr>
              <w:rPr>
                <w:sz w:val="20"/>
              </w:rPr>
            </w:pPr>
            <w:r w:rsidRPr="00DE63F0">
              <w:rPr>
                <w:sz w:val="20"/>
              </w:rPr>
              <w:t>Es wird die Webservice (SOAP) Ausprägung der Operationen genutzt.</w:t>
            </w:r>
          </w:p>
        </w:tc>
      </w:tr>
      <w:tr w:rsidR="00635130" w:rsidRPr="00DE63F0" w:rsidTr="00635130">
        <w:tblPrEx>
          <w:tblCellMar>
            <w:left w:w="70" w:type="dxa"/>
            <w:right w:w="70" w:type="dxa"/>
          </w:tblCellMar>
          <w:tblLook w:val="04A0" w:firstRow="1" w:lastRow="0" w:firstColumn="1" w:lastColumn="0" w:noHBand="0" w:noVBand="1"/>
        </w:tblPrEx>
        <w:trPr>
          <w:trHeight w:val="311"/>
        </w:trPr>
        <w:tc>
          <w:tcPr>
            <w:tcW w:w="1700" w:type="dxa"/>
            <w:shd w:val="clear" w:color="000000" w:fill="D9D9D9"/>
            <w:vAlign w:val="center"/>
            <w:hideMark/>
          </w:tcPr>
          <w:p w:rsidR="00635130" w:rsidRPr="00DE63F0" w:rsidRDefault="00635130" w:rsidP="00323772">
            <w:pPr>
              <w:rPr>
                <w:b/>
                <w:sz w:val="20"/>
              </w:rPr>
            </w:pPr>
            <w:r w:rsidRPr="00DE63F0">
              <w:rPr>
                <w:b/>
                <w:sz w:val="20"/>
              </w:rPr>
              <w:t>Vorbedingung</w:t>
            </w:r>
          </w:p>
        </w:tc>
        <w:tc>
          <w:tcPr>
            <w:tcW w:w="7107" w:type="dxa"/>
            <w:gridSpan w:val="2"/>
            <w:shd w:val="clear" w:color="auto" w:fill="auto"/>
            <w:vAlign w:val="center"/>
            <w:hideMark/>
          </w:tcPr>
          <w:p w:rsidR="00DD1B1F" w:rsidRPr="00DE63F0" w:rsidRDefault="00DD1B1F" w:rsidP="00323772">
            <w:pPr>
              <w:rPr>
                <w:sz w:val="20"/>
              </w:rPr>
            </w:pPr>
            <w:r w:rsidRPr="00DE63F0">
              <w:rPr>
                <w:sz w:val="20"/>
              </w:rPr>
              <w:t xml:space="preserve">Die Probe muss beim Verzeichnisdienst für die </w:t>
            </w:r>
            <w:r w:rsidR="00396F12" w:rsidRPr="00DE63F0">
              <w:rPr>
                <w:sz w:val="20"/>
              </w:rPr>
              <w:t>Nutzung der</w:t>
            </w:r>
            <w:r w:rsidRPr="00DE63F0">
              <w:rPr>
                <w:sz w:val="20"/>
              </w:rPr>
              <w:t xml:space="preserve"> </w:t>
            </w:r>
            <w:r w:rsidR="00396F12" w:rsidRPr="00DE63F0">
              <w:rPr>
                <w:sz w:val="20"/>
              </w:rPr>
              <w:t xml:space="preserve">Schnittstelle </w:t>
            </w:r>
            <w:r w:rsidRPr="00DE63F0">
              <w:rPr>
                <w:sz w:val="20"/>
              </w:rPr>
              <w:t>registriert sein</w:t>
            </w:r>
            <w:r w:rsidR="00D7607E" w:rsidRPr="00DE63F0">
              <w:rPr>
                <w:sz w:val="20"/>
              </w:rPr>
              <w:t xml:space="preserve"> (TIP1-A_5604 [gemSpec_VZD])</w:t>
            </w:r>
            <w:r w:rsidRPr="00DE63F0">
              <w:rPr>
                <w:sz w:val="20"/>
              </w:rPr>
              <w:t>.</w:t>
            </w:r>
          </w:p>
          <w:p w:rsidR="00635130" w:rsidRPr="00DE63F0" w:rsidRDefault="00635130" w:rsidP="00323772">
            <w:pPr>
              <w:rPr>
                <w:sz w:val="20"/>
              </w:rPr>
            </w:pPr>
            <w:r w:rsidRPr="00DE63F0">
              <w:rPr>
                <w:sz w:val="20"/>
              </w:rPr>
              <w:t>Für den Aufbau einer TLS Verbindung muss die Probe über ein C.FD.TLS-C Zertifikat verfügen</w:t>
            </w:r>
            <w:r w:rsidR="00860D30" w:rsidRPr="00DE63F0">
              <w:rPr>
                <w:sz w:val="20"/>
              </w:rPr>
              <w:t xml:space="preserve"> (</w:t>
            </w:r>
            <w:r w:rsidR="005D4DF6" w:rsidRPr="00DE63F0">
              <w:rPr>
                <w:sz w:val="20"/>
              </w:rPr>
              <w:t xml:space="preserve">TIP1-A_5585 </w:t>
            </w:r>
            <w:r w:rsidR="00860D30" w:rsidRPr="00DE63F0">
              <w:rPr>
                <w:sz w:val="20"/>
              </w:rPr>
              <w:t>[gemSpec_VZD])</w:t>
            </w:r>
            <w:r w:rsidRPr="00DE63F0">
              <w:rPr>
                <w:sz w:val="20"/>
              </w:rPr>
              <w:t>.</w:t>
            </w:r>
          </w:p>
          <w:p w:rsidR="005D4DF6" w:rsidRPr="00DE63F0" w:rsidRDefault="005D4DF6" w:rsidP="00323772">
            <w:pPr>
              <w:rPr>
                <w:sz w:val="20"/>
              </w:rPr>
            </w:pPr>
            <w:r w:rsidRPr="00DE63F0">
              <w:rPr>
                <w:sz w:val="20"/>
              </w:rPr>
              <w:t xml:space="preserve">Für diese Probe muss im Verzeichnisdienst ein Basisdatensatz verfügbar sein, dem ein </w:t>
            </w:r>
            <w:r w:rsidR="00DD1B1F" w:rsidRPr="00DE63F0">
              <w:rPr>
                <w:sz w:val="20"/>
              </w:rPr>
              <w:t xml:space="preserve">Fachdatensatz </w:t>
            </w:r>
            <w:r w:rsidRPr="00DE63F0">
              <w:rPr>
                <w:sz w:val="20"/>
              </w:rPr>
              <w:t>hinzugefügt</w:t>
            </w:r>
            <w:r w:rsidR="00DD1B1F" w:rsidRPr="00DE63F0">
              <w:rPr>
                <w:sz w:val="20"/>
              </w:rPr>
              <w:t xml:space="preserve"> (bzw. ein existierender Fachdatensatz überschrieben) wird. </w:t>
            </w:r>
          </w:p>
          <w:p w:rsidR="00DD1B1F" w:rsidRPr="00DE63F0" w:rsidRDefault="00DD1B1F" w:rsidP="00323772">
            <w:pPr>
              <w:rPr>
                <w:sz w:val="20"/>
              </w:rPr>
            </w:pPr>
            <w:r w:rsidRPr="00DE63F0">
              <w:rPr>
                <w:sz w:val="20"/>
              </w:rPr>
              <w:t>Der Basisdatensatz muss mit dem Verzeichnisdienst</w:t>
            </w:r>
            <w:r w:rsidR="000B5E0D">
              <w:rPr>
                <w:sz w:val="20"/>
              </w:rPr>
              <w:t>-</w:t>
            </w:r>
            <w:r w:rsidRPr="00DE63F0">
              <w:rPr>
                <w:sz w:val="20"/>
              </w:rPr>
              <w:t>Betreiber abgestimmt sein.</w:t>
            </w:r>
          </w:p>
          <w:p w:rsidR="00860D30" w:rsidRPr="00DE63F0" w:rsidRDefault="00860D30" w:rsidP="00323772">
            <w:pPr>
              <w:rPr>
                <w:sz w:val="20"/>
              </w:rPr>
            </w:pPr>
          </w:p>
          <w:p w:rsidR="00635130" w:rsidRPr="00DE63F0" w:rsidRDefault="00635130" w:rsidP="00323772">
            <w:pPr>
              <w:rPr>
                <w:sz w:val="20"/>
              </w:rPr>
            </w:pPr>
            <w:r w:rsidRPr="00DE63F0">
              <w:rPr>
                <w:sz w:val="20"/>
              </w:rPr>
              <w:t>Für diese Probe müssen folgende Werte konfigurierbar sein:</w:t>
            </w:r>
          </w:p>
          <w:p w:rsidR="00DD1B1F" w:rsidRPr="00DE63F0" w:rsidRDefault="00DD1B1F" w:rsidP="009202EC">
            <w:pPr>
              <w:pStyle w:val="Listenabsatz"/>
              <w:numPr>
                <w:ilvl w:val="0"/>
                <w:numId w:val="15"/>
              </w:numPr>
              <w:rPr>
                <w:sz w:val="20"/>
              </w:rPr>
            </w:pPr>
            <w:r w:rsidRPr="00DE63F0">
              <w:rPr>
                <w:sz w:val="20"/>
              </w:rPr>
              <w:t xml:space="preserve">Telematik-ID </w:t>
            </w:r>
          </w:p>
          <w:p w:rsidR="00635130" w:rsidRPr="00DE63F0" w:rsidRDefault="00D7607E" w:rsidP="009202EC">
            <w:pPr>
              <w:pStyle w:val="Listenabsatz"/>
              <w:numPr>
                <w:ilvl w:val="0"/>
                <w:numId w:val="15"/>
              </w:numPr>
              <w:rPr>
                <w:sz w:val="20"/>
              </w:rPr>
            </w:pPr>
            <w:r w:rsidRPr="00DE63F0">
              <w:rPr>
                <w:sz w:val="20"/>
              </w:rPr>
              <w:t>fachdienstspezifische Attribute, welche mit dem SOAP</w:t>
            </w:r>
            <w:r w:rsidR="000B5E0D">
              <w:rPr>
                <w:sz w:val="20"/>
              </w:rPr>
              <w:t>-</w:t>
            </w:r>
            <w:r w:rsidRPr="00DE63F0">
              <w:rPr>
                <w:sz w:val="20"/>
              </w:rPr>
              <w:t>Request dem Verzeichniseintrag hinzugefügt (bzw. überschrieben) werden</w:t>
            </w:r>
          </w:p>
        </w:tc>
      </w:tr>
      <w:tr w:rsidR="00635130" w:rsidRPr="00DE63F0" w:rsidTr="00635130">
        <w:tblPrEx>
          <w:tblCellMar>
            <w:left w:w="70" w:type="dxa"/>
            <w:right w:w="70" w:type="dxa"/>
          </w:tblCellMar>
          <w:tblLook w:val="04A0" w:firstRow="1" w:lastRow="0" w:firstColumn="1" w:lastColumn="0" w:noHBand="0" w:noVBand="1"/>
        </w:tblPrEx>
        <w:trPr>
          <w:trHeight w:val="525"/>
        </w:trPr>
        <w:tc>
          <w:tcPr>
            <w:tcW w:w="1700" w:type="dxa"/>
            <w:shd w:val="clear" w:color="000000" w:fill="D9D9D9"/>
            <w:vAlign w:val="center"/>
            <w:hideMark/>
          </w:tcPr>
          <w:p w:rsidR="00635130" w:rsidRPr="00DE63F0" w:rsidRDefault="00635130" w:rsidP="00323772">
            <w:pPr>
              <w:rPr>
                <w:b/>
                <w:sz w:val="20"/>
              </w:rPr>
            </w:pPr>
            <w:r w:rsidRPr="00DE63F0">
              <w:rPr>
                <w:b/>
                <w:sz w:val="20"/>
              </w:rPr>
              <w:t>Nachbedingung</w:t>
            </w:r>
          </w:p>
        </w:tc>
        <w:tc>
          <w:tcPr>
            <w:tcW w:w="7107" w:type="dxa"/>
            <w:gridSpan w:val="2"/>
            <w:shd w:val="clear" w:color="auto" w:fill="auto"/>
            <w:vAlign w:val="center"/>
            <w:hideMark/>
          </w:tcPr>
          <w:p w:rsidR="00635130" w:rsidRPr="00DE63F0" w:rsidRDefault="00635130" w:rsidP="00323772">
            <w:pPr>
              <w:rPr>
                <w:sz w:val="20"/>
              </w:rPr>
            </w:pPr>
            <w:r w:rsidRPr="00DE63F0">
              <w:rPr>
                <w:sz w:val="20"/>
              </w:rPr>
              <w:t>Im Service Monitoring müssen für die Teilschritte des Probe-Ablaufs die dort definierten Daten verfügbar sein.</w:t>
            </w:r>
          </w:p>
        </w:tc>
      </w:tr>
      <w:tr w:rsidR="00635130" w:rsidRPr="00DE63F0" w:rsidTr="00635130">
        <w:tblPrEx>
          <w:tblCellMar>
            <w:left w:w="70" w:type="dxa"/>
            <w:right w:w="70" w:type="dxa"/>
          </w:tblCellMar>
          <w:tblLook w:val="04A0" w:firstRow="1" w:lastRow="0" w:firstColumn="1" w:lastColumn="0" w:noHBand="0" w:noVBand="1"/>
        </w:tblPrEx>
        <w:trPr>
          <w:trHeight w:val="510"/>
        </w:trPr>
        <w:tc>
          <w:tcPr>
            <w:tcW w:w="1700" w:type="dxa"/>
            <w:vMerge w:val="restart"/>
            <w:shd w:val="clear" w:color="000000" w:fill="D9D9D9"/>
            <w:vAlign w:val="center"/>
            <w:hideMark/>
          </w:tcPr>
          <w:p w:rsidR="00635130" w:rsidRPr="00DE63F0" w:rsidRDefault="00635130" w:rsidP="00323772">
            <w:pPr>
              <w:rPr>
                <w:b/>
                <w:sz w:val="20"/>
              </w:rPr>
            </w:pPr>
            <w:r w:rsidRPr="00DE63F0">
              <w:rPr>
                <w:b/>
                <w:sz w:val="20"/>
              </w:rPr>
              <w:t>Standardablauf</w:t>
            </w:r>
          </w:p>
        </w:tc>
        <w:tc>
          <w:tcPr>
            <w:tcW w:w="7107" w:type="dxa"/>
            <w:gridSpan w:val="2"/>
            <w:shd w:val="clear" w:color="auto" w:fill="auto"/>
            <w:vAlign w:val="center"/>
            <w:hideMark/>
          </w:tcPr>
          <w:p w:rsidR="00635130" w:rsidRPr="00DE63F0" w:rsidRDefault="00635130" w:rsidP="00396F12">
            <w:pPr>
              <w:rPr>
                <w:rFonts w:eastAsia="Times New Roman" w:cs="Arial"/>
                <w:color w:val="000000"/>
                <w:sz w:val="20"/>
                <w:szCs w:val="20"/>
              </w:rPr>
            </w:pPr>
            <w:r w:rsidRPr="00DE63F0">
              <w:rPr>
                <w:rFonts w:eastAsia="Times New Roman" w:cs="Arial"/>
                <w:color w:val="000000"/>
                <w:sz w:val="20"/>
                <w:szCs w:val="20"/>
              </w:rPr>
              <w:t xml:space="preserve">1. </w:t>
            </w:r>
            <w:r w:rsidRPr="00DE63F0">
              <w:rPr>
                <w:sz w:val="20"/>
              </w:rPr>
              <w:t>Ermittlung FQDN und Port de</w:t>
            </w:r>
            <w:r w:rsidR="00396F12" w:rsidRPr="00DE63F0">
              <w:rPr>
                <w:sz w:val="20"/>
              </w:rPr>
              <w:t>r</w:t>
            </w:r>
            <w:r w:rsidR="00D7607E" w:rsidRPr="00DE63F0">
              <w:rPr>
                <w:sz w:val="20"/>
              </w:rPr>
              <w:t xml:space="preserve"> </w:t>
            </w:r>
            <w:r w:rsidR="00396F12" w:rsidRPr="00DE63F0">
              <w:rPr>
                <w:sz w:val="20"/>
              </w:rPr>
              <w:t xml:space="preserve">Schnittstelle </w:t>
            </w:r>
            <w:r w:rsidR="00D7607E" w:rsidRPr="00DE63F0">
              <w:rPr>
                <w:sz w:val="20"/>
              </w:rPr>
              <w:t xml:space="preserve">I_Directory_Application_Maintenance vom </w:t>
            </w:r>
            <w:r w:rsidRPr="00DE63F0">
              <w:rPr>
                <w:sz w:val="20"/>
              </w:rPr>
              <w:t>Verzeichnisdienst entsprechend Tab</w:t>
            </w:r>
            <w:r w:rsidR="009065EE">
              <w:rPr>
                <w:sz w:val="20"/>
              </w:rPr>
              <w:t>_Service_Monitoring</w:t>
            </w:r>
            <w:r w:rsidRPr="00DE63F0">
              <w:rPr>
                <w:sz w:val="20"/>
              </w:rPr>
              <w:t>_Probes_DNS_Name_Resolution.</w:t>
            </w:r>
          </w:p>
        </w:tc>
      </w:tr>
      <w:tr w:rsidR="00E6159E" w:rsidRPr="00DE63F0" w:rsidTr="00635130">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E6159E" w:rsidRPr="00DE63F0" w:rsidRDefault="00E6159E" w:rsidP="00323772">
            <w:pPr>
              <w:rPr>
                <w:sz w:val="20"/>
              </w:rPr>
            </w:pPr>
          </w:p>
        </w:tc>
        <w:tc>
          <w:tcPr>
            <w:tcW w:w="7107" w:type="dxa"/>
            <w:gridSpan w:val="2"/>
            <w:shd w:val="clear" w:color="auto" w:fill="auto"/>
            <w:vAlign w:val="center"/>
          </w:tcPr>
          <w:p w:rsidR="00E6159E" w:rsidRPr="00DE63F0" w:rsidRDefault="00E6159E" w:rsidP="00323772">
            <w:pPr>
              <w:rPr>
                <w:sz w:val="20"/>
              </w:rPr>
            </w:pPr>
            <w:r w:rsidRPr="00DE63F0">
              <w:rPr>
                <w:rFonts w:eastAsia="Times New Roman" w:cs="Arial"/>
                <w:color w:val="000000"/>
                <w:sz w:val="20"/>
                <w:szCs w:val="20"/>
              </w:rPr>
              <w:t xml:space="preserve">2. </w:t>
            </w:r>
            <w:r w:rsidRPr="00DE63F0">
              <w:rPr>
                <w:sz w:val="20"/>
              </w:rPr>
              <w:t>Ermittlung der IP-Adresse des Verzeichnisdienstes durch eine DNS-Anfrage mit TUC_SM_001_DNS_Name_Resolution.</w:t>
            </w:r>
          </w:p>
        </w:tc>
      </w:tr>
      <w:tr w:rsidR="00635130" w:rsidRPr="00DE63F0" w:rsidTr="00635130">
        <w:tblPrEx>
          <w:tblCellMar>
            <w:left w:w="70" w:type="dxa"/>
            <w:right w:w="70" w:type="dxa"/>
          </w:tblCellMar>
          <w:tblLook w:val="04A0" w:firstRow="1" w:lastRow="0" w:firstColumn="1" w:lastColumn="0" w:noHBand="0" w:noVBand="1"/>
        </w:tblPrEx>
        <w:trPr>
          <w:trHeight w:val="510"/>
        </w:trPr>
        <w:tc>
          <w:tcPr>
            <w:tcW w:w="1700" w:type="dxa"/>
            <w:vMerge/>
            <w:shd w:val="clear" w:color="000000" w:fill="D9D9D9"/>
            <w:vAlign w:val="center"/>
          </w:tcPr>
          <w:p w:rsidR="00635130" w:rsidRPr="00DE63F0" w:rsidRDefault="00635130" w:rsidP="00323772">
            <w:pPr>
              <w:rPr>
                <w:sz w:val="20"/>
              </w:rPr>
            </w:pPr>
          </w:p>
        </w:tc>
        <w:tc>
          <w:tcPr>
            <w:tcW w:w="7107" w:type="dxa"/>
            <w:gridSpan w:val="2"/>
            <w:shd w:val="clear" w:color="auto" w:fill="auto"/>
            <w:vAlign w:val="center"/>
          </w:tcPr>
          <w:p w:rsidR="00635130" w:rsidRPr="00DE63F0" w:rsidRDefault="00E6159E" w:rsidP="008E5BBA">
            <w:pPr>
              <w:rPr>
                <w:sz w:val="20"/>
              </w:rPr>
            </w:pPr>
            <w:r w:rsidRPr="00DE63F0">
              <w:rPr>
                <w:sz w:val="20"/>
              </w:rPr>
              <w:t>3</w:t>
            </w:r>
            <w:r w:rsidR="00635130" w:rsidRPr="00DE63F0">
              <w:rPr>
                <w:sz w:val="20"/>
              </w:rPr>
              <w:t xml:space="preserve">. </w:t>
            </w:r>
            <w:r w:rsidR="00D7607E" w:rsidRPr="00DE63F0">
              <w:rPr>
                <w:rFonts w:eastAsia="Times New Roman" w:cs="Arial"/>
                <w:sz w:val="20"/>
              </w:rPr>
              <w:t>TLS</w:t>
            </w:r>
            <w:r w:rsidR="00635130" w:rsidRPr="00DE63F0">
              <w:rPr>
                <w:rFonts w:eastAsia="Times New Roman" w:cs="Arial"/>
                <w:sz w:val="20"/>
              </w:rPr>
              <w:t>-Verbindung</w:t>
            </w:r>
            <w:r w:rsidR="00635130" w:rsidRPr="00DE63F0">
              <w:rPr>
                <w:sz w:val="20"/>
              </w:rPr>
              <w:t>saufbau zum Verzeichnisdienst</w:t>
            </w:r>
            <w:r w:rsidR="00D7607E" w:rsidRPr="00DE63F0">
              <w:rPr>
                <w:sz w:val="20"/>
              </w:rPr>
              <w:t>. Die Probe muss sich mit dem Client Zertifikat C.FD.TLS-C authentisieren</w:t>
            </w:r>
            <w:r w:rsidR="00C04806" w:rsidRPr="00DE63F0">
              <w:rPr>
                <w:sz w:val="20"/>
              </w:rPr>
              <w:t xml:space="preserve"> (TIP1-A_5585 [gemSpec_VZD]).</w:t>
            </w:r>
          </w:p>
        </w:tc>
      </w:tr>
      <w:tr w:rsidR="00635130" w:rsidRPr="00DE63F0" w:rsidTr="00635130">
        <w:tblPrEx>
          <w:tblCellMar>
            <w:left w:w="70" w:type="dxa"/>
            <w:right w:w="70" w:type="dxa"/>
          </w:tblCellMar>
          <w:tblLook w:val="04A0" w:firstRow="1" w:lastRow="0" w:firstColumn="1" w:lastColumn="0" w:noHBand="0" w:noVBand="1"/>
        </w:tblPrEx>
        <w:trPr>
          <w:trHeight w:val="780"/>
        </w:trPr>
        <w:tc>
          <w:tcPr>
            <w:tcW w:w="1700" w:type="dxa"/>
            <w:vMerge/>
            <w:vAlign w:val="center"/>
          </w:tcPr>
          <w:p w:rsidR="00635130" w:rsidRPr="00DE63F0" w:rsidRDefault="00635130" w:rsidP="00323772">
            <w:pPr>
              <w:rPr>
                <w:sz w:val="20"/>
              </w:rPr>
            </w:pPr>
          </w:p>
        </w:tc>
        <w:tc>
          <w:tcPr>
            <w:tcW w:w="7107" w:type="dxa"/>
            <w:gridSpan w:val="2"/>
            <w:shd w:val="clear" w:color="auto" w:fill="auto"/>
            <w:vAlign w:val="center"/>
          </w:tcPr>
          <w:p w:rsidR="00635130" w:rsidRPr="00DE63F0" w:rsidRDefault="00E6159E" w:rsidP="00323772">
            <w:pPr>
              <w:rPr>
                <w:sz w:val="20"/>
              </w:rPr>
            </w:pPr>
            <w:r w:rsidRPr="00DE63F0">
              <w:rPr>
                <w:sz w:val="20"/>
              </w:rPr>
              <w:t>4</w:t>
            </w:r>
            <w:r w:rsidR="00C04806" w:rsidRPr="00DE63F0">
              <w:rPr>
                <w:sz w:val="20"/>
              </w:rPr>
              <w:t>. Senden des add_Directory_FA-Attributes Requests</w:t>
            </w:r>
            <w:r w:rsidR="00635130" w:rsidRPr="00DE63F0">
              <w:rPr>
                <w:sz w:val="20"/>
              </w:rPr>
              <w:t xml:space="preserve"> </w:t>
            </w:r>
            <w:r w:rsidR="00C04806" w:rsidRPr="00DE63F0">
              <w:rPr>
                <w:sz w:val="20"/>
              </w:rPr>
              <w:t xml:space="preserve">an </w:t>
            </w:r>
            <w:r w:rsidR="00635130" w:rsidRPr="00DE63F0">
              <w:rPr>
                <w:sz w:val="20"/>
              </w:rPr>
              <w:t>de</w:t>
            </w:r>
            <w:r w:rsidR="00C04806" w:rsidRPr="00DE63F0">
              <w:rPr>
                <w:sz w:val="20"/>
              </w:rPr>
              <w:t>n</w:t>
            </w:r>
            <w:r w:rsidR="00635130" w:rsidRPr="00DE63F0">
              <w:rPr>
                <w:sz w:val="20"/>
              </w:rPr>
              <w:t xml:space="preserve"> Verzeichnisdienst mit d</w:t>
            </w:r>
            <w:r w:rsidR="00C04806" w:rsidRPr="00DE63F0">
              <w:rPr>
                <w:sz w:val="20"/>
              </w:rPr>
              <w:t>en konfigurierten Eingangsdaten</w:t>
            </w:r>
            <w:r w:rsidR="00635130" w:rsidRPr="00DE63F0">
              <w:rPr>
                <w:sz w:val="20"/>
              </w:rPr>
              <w:t>.</w:t>
            </w:r>
          </w:p>
        </w:tc>
      </w:tr>
      <w:tr w:rsidR="00635130" w:rsidRPr="00DE63F0" w:rsidTr="00635130">
        <w:tblPrEx>
          <w:tblCellMar>
            <w:left w:w="70" w:type="dxa"/>
            <w:right w:w="70" w:type="dxa"/>
          </w:tblCellMar>
          <w:tblLook w:val="04A0" w:firstRow="1" w:lastRow="0" w:firstColumn="1" w:lastColumn="0" w:noHBand="0" w:noVBand="1"/>
        </w:tblPrEx>
        <w:trPr>
          <w:trHeight w:val="780"/>
        </w:trPr>
        <w:tc>
          <w:tcPr>
            <w:tcW w:w="1700" w:type="dxa"/>
            <w:vMerge/>
            <w:vAlign w:val="center"/>
          </w:tcPr>
          <w:p w:rsidR="00635130" w:rsidRPr="00DE63F0" w:rsidRDefault="00635130" w:rsidP="00323772">
            <w:pPr>
              <w:rPr>
                <w:sz w:val="20"/>
              </w:rPr>
            </w:pPr>
          </w:p>
        </w:tc>
        <w:tc>
          <w:tcPr>
            <w:tcW w:w="7107" w:type="dxa"/>
            <w:gridSpan w:val="2"/>
            <w:shd w:val="clear" w:color="auto" w:fill="auto"/>
            <w:vAlign w:val="center"/>
          </w:tcPr>
          <w:p w:rsidR="00635130" w:rsidRPr="00DE63F0" w:rsidRDefault="00E6159E" w:rsidP="00323772">
            <w:pPr>
              <w:rPr>
                <w:sz w:val="20"/>
              </w:rPr>
            </w:pPr>
            <w:r w:rsidRPr="00DE63F0">
              <w:rPr>
                <w:sz w:val="20"/>
              </w:rPr>
              <w:t>5</w:t>
            </w:r>
            <w:r w:rsidR="00635130" w:rsidRPr="00DE63F0">
              <w:rPr>
                <w:sz w:val="20"/>
              </w:rPr>
              <w:t>. Auswerten der Verzeichnisdienst Antwort und Ermittlung der Service Monitoring</w:t>
            </w:r>
            <w:r w:rsidR="00D91713">
              <w:rPr>
                <w:sz w:val="20"/>
              </w:rPr>
              <w:t>-</w:t>
            </w:r>
            <w:r w:rsidR="00635130" w:rsidRPr="00DE63F0">
              <w:rPr>
                <w:sz w:val="20"/>
              </w:rPr>
              <w:t xml:space="preserve">Daten für diese Operation entsprechend </w:t>
            </w:r>
            <w:r w:rsidR="00481041" w:rsidRPr="00DE63F0">
              <w:rPr>
                <w:sz w:val="20"/>
              </w:rPr>
              <w:t>Tab</w:t>
            </w:r>
            <w:r w:rsidR="009065EE">
              <w:rPr>
                <w:sz w:val="20"/>
              </w:rPr>
              <w:t>_Service_Monitoring</w:t>
            </w:r>
            <w:r w:rsidR="00481041" w:rsidRPr="00DE63F0">
              <w:rPr>
                <w:sz w:val="20"/>
              </w:rPr>
              <w:t>_Probe_Daten</w:t>
            </w:r>
            <w:r w:rsidR="006A02B7" w:rsidRPr="00DE63F0">
              <w:rPr>
                <w:sz w:val="20"/>
              </w:rPr>
              <w:t xml:space="preserve"> und Erfassung der Performance-Kenngröße „Bearbeitungszeit“</w:t>
            </w:r>
            <w:r w:rsidR="00635130" w:rsidRPr="00DE63F0">
              <w:rPr>
                <w:sz w:val="20"/>
              </w:rPr>
              <w:t>.</w:t>
            </w:r>
          </w:p>
        </w:tc>
      </w:tr>
      <w:tr w:rsidR="00635130" w:rsidRPr="00DE63F0" w:rsidTr="00635130">
        <w:tblPrEx>
          <w:tblCellMar>
            <w:left w:w="70" w:type="dxa"/>
            <w:right w:w="70" w:type="dxa"/>
          </w:tblCellMar>
          <w:tblLook w:val="04A0" w:firstRow="1" w:lastRow="0" w:firstColumn="1" w:lastColumn="0" w:noHBand="0" w:noVBand="1"/>
        </w:tblPrEx>
        <w:trPr>
          <w:trHeight w:val="780"/>
        </w:trPr>
        <w:tc>
          <w:tcPr>
            <w:tcW w:w="1700" w:type="dxa"/>
            <w:vMerge/>
            <w:vAlign w:val="center"/>
          </w:tcPr>
          <w:p w:rsidR="00635130" w:rsidRPr="00DE63F0" w:rsidRDefault="00635130" w:rsidP="00323772">
            <w:pPr>
              <w:rPr>
                <w:sz w:val="20"/>
              </w:rPr>
            </w:pPr>
          </w:p>
        </w:tc>
        <w:tc>
          <w:tcPr>
            <w:tcW w:w="7107" w:type="dxa"/>
            <w:gridSpan w:val="2"/>
            <w:shd w:val="clear" w:color="auto" w:fill="auto"/>
            <w:vAlign w:val="center"/>
          </w:tcPr>
          <w:p w:rsidR="00635130" w:rsidRPr="00DE63F0" w:rsidRDefault="00E6159E" w:rsidP="00323772">
            <w:pPr>
              <w:rPr>
                <w:sz w:val="20"/>
              </w:rPr>
            </w:pPr>
            <w:r w:rsidRPr="00DE63F0">
              <w:rPr>
                <w:sz w:val="20"/>
              </w:rPr>
              <w:t>6</w:t>
            </w:r>
            <w:r w:rsidR="00635130" w:rsidRPr="00DE63F0">
              <w:rPr>
                <w:sz w:val="20"/>
              </w:rPr>
              <w:t xml:space="preserve">. Die Probe beendet die </w:t>
            </w:r>
            <w:r w:rsidR="00C04806" w:rsidRPr="00DE63F0">
              <w:rPr>
                <w:sz w:val="20"/>
              </w:rPr>
              <w:t>TLS-</w:t>
            </w:r>
            <w:r w:rsidR="00635130" w:rsidRPr="00DE63F0">
              <w:rPr>
                <w:sz w:val="20"/>
              </w:rPr>
              <w:t>Verbindung zum Verzeichnisdienst.</w:t>
            </w:r>
          </w:p>
        </w:tc>
      </w:tr>
      <w:tr w:rsidR="00635130" w:rsidRPr="00DE63F0" w:rsidTr="00635130">
        <w:tblPrEx>
          <w:tblCellMar>
            <w:left w:w="70" w:type="dxa"/>
            <w:right w:w="70" w:type="dxa"/>
          </w:tblCellMar>
          <w:tblLook w:val="04A0" w:firstRow="1" w:lastRow="0" w:firstColumn="1" w:lastColumn="0" w:noHBand="0" w:noVBand="1"/>
        </w:tblPrEx>
        <w:trPr>
          <w:trHeight w:val="780"/>
        </w:trPr>
        <w:tc>
          <w:tcPr>
            <w:tcW w:w="1700" w:type="dxa"/>
            <w:vMerge/>
            <w:vAlign w:val="center"/>
            <w:hideMark/>
          </w:tcPr>
          <w:p w:rsidR="00635130" w:rsidRPr="00DE63F0" w:rsidRDefault="00635130" w:rsidP="00323772">
            <w:pPr>
              <w:rPr>
                <w:sz w:val="20"/>
              </w:rPr>
            </w:pPr>
          </w:p>
        </w:tc>
        <w:tc>
          <w:tcPr>
            <w:tcW w:w="7107" w:type="dxa"/>
            <w:gridSpan w:val="2"/>
            <w:shd w:val="clear" w:color="auto" w:fill="auto"/>
            <w:vAlign w:val="center"/>
            <w:hideMark/>
          </w:tcPr>
          <w:p w:rsidR="00635130" w:rsidRPr="00DE63F0" w:rsidRDefault="00E6159E" w:rsidP="006A02B7">
            <w:pPr>
              <w:rPr>
                <w:sz w:val="20"/>
              </w:rPr>
            </w:pPr>
            <w:r w:rsidRPr="00DE63F0">
              <w:rPr>
                <w:sz w:val="20"/>
              </w:rPr>
              <w:t>7</w:t>
            </w:r>
            <w:r w:rsidR="00635130" w:rsidRPr="00DE63F0">
              <w:rPr>
                <w:sz w:val="20"/>
              </w:rPr>
              <w:t xml:space="preserve">. </w:t>
            </w:r>
            <w:r w:rsidR="006A02B7" w:rsidRPr="00DE63F0">
              <w:rPr>
                <w:sz w:val="20"/>
              </w:rPr>
              <w:t>Speicherung</w:t>
            </w:r>
            <w:r w:rsidR="00635130" w:rsidRPr="00DE63F0">
              <w:rPr>
                <w:sz w:val="20"/>
              </w:rPr>
              <w:t xml:space="preserve"> der ermittelten D</w:t>
            </w:r>
            <w:r w:rsidR="00396F12" w:rsidRPr="00DE63F0">
              <w:rPr>
                <w:sz w:val="20"/>
              </w:rPr>
              <w:t>aten für die</w:t>
            </w:r>
            <w:r w:rsidR="00635130" w:rsidRPr="00DE63F0">
              <w:rPr>
                <w:sz w:val="20"/>
              </w:rPr>
              <w:t xml:space="preserve"> </w:t>
            </w:r>
            <w:r w:rsidR="00C04806" w:rsidRPr="00DE63F0">
              <w:rPr>
                <w:sz w:val="20"/>
              </w:rPr>
              <w:t>Verzeichnisdienst</w:t>
            </w:r>
            <w:r w:rsidR="00635130" w:rsidRPr="00DE63F0">
              <w:rPr>
                <w:sz w:val="20"/>
              </w:rPr>
              <w:t xml:space="preserve"> </w:t>
            </w:r>
            <w:r w:rsidR="00396F12" w:rsidRPr="00DE63F0">
              <w:rPr>
                <w:sz w:val="20"/>
              </w:rPr>
              <w:t xml:space="preserve">Schnittstelle </w:t>
            </w:r>
            <w:r w:rsidR="00C04806" w:rsidRPr="00DE63F0">
              <w:rPr>
                <w:sz w:val="20"/>
              </w:rPr>
              <w:t>_Directory_Application_Maintenance</w:t>
            </w:r>
            <w:r w:rsidR="00635130" w:rsidRPr="00DE63F0">
              <w:rPr>
                <w:sz w:val="20"/>
              </w:rPr>
              <w:t xml:space="preserve"> </w:t>
            </w:r>
            <w:r w:rsidR="006A02B7" w:rsidRPr="00DE63F0">
              <w:rPr>
                <w:sz w:val="20"/>
              </w:rPr>
              <w:t>im</w:t>
            </w:r>
            <w:r w:rsidR="00635130" w:rsidRPr="00DE63F0">
              <w:rPr>
                <w:sz w:val="20"/>
              </w:rPr>
              <w:t xml:space="preserve"> Service Monitoring entsprechend </w:t>
            </w:r>
            <w:r w:rsidR="00481041" w:rsidRPr="00DE63F0">
              <w:rPr>
                <w:sz w:val="20"/>
              </w:rPr>
              <w:t>Tab</w:t>
            </w:r>
            <w:r w:rsidR="009065EE">
              <w:rPr>
                <w:sz w:val="20"/>
              </w:rPr>
              <w:t>_Service_Monitoring</w:t>
            </w:r>
            <w:r w:rsidR="00481041" w:rsidRPr="00DE63F0">
              <w:rPr>
                <w:sz w:val="20"/>
              </w:rPr>
              <w:t>_Probe_Daten</w:t>
            </w:r>
            <w:r w:rsidR="00635130" w:rsidRPr="00DE63F0">
              <w:rPr>
                <w:sz w:val="20"/>
              </w:rPr>
              <w:t>.</w:t>
            </w:r>
          </w:p>
        </w:tc>
      </w:tr>
      <w:tr w:rsidR="00635130" w:rsidRPr="00DE63F0" w:rsidTr="00635130">
        <w:tblPrEx>
          <w:tblCellMar>
            <w:left w:w="70" w:type="dxa"/>
            <w:right w:w="70" w:type="dxa"/>
          </w:tblCellMar>
          <w:tblLook w:val="04A0" w:firstRow="1" w:lastRow="0" w:firstColumn="1" w:lastColumn="0" w:noHBand="0" w:noVBand="1"/>
        </w:tblPrEx>
        <w:trPr>
          <w:trHeight w:val="510"/>
        </w:trPr>
        <w:tc>
          <w:tcPr>
            <w:tcW w:w="1700" w:type="dxa"/>
            <w:shd w:val="clear" w:color="000000" w:fill="D9D9D9"/>
            <w:vAlign w:val="center"/>
            <w:hideMark/>
          </w:tcPr>
          <w:p w:rsidR="00635130" w:rsidRPr="00DE63F0" w:rsidRDefault="00635130" w:rsidP="00323772">
            <w:pPr>
              <w:rPr>
                <w:b/>
                <w:sz w:val="20"/>
              </w:rPr>
            </w:pPr>
            <w:r w:rsidRPr="00DE63F0">
              <w:rPr>
                <w:b/>
                <w:sz w:val="20"/>
              </w:rPr>
              <w:t>Ursachen-Analyse im Fehlerfall</w:t>
            </w:r>
          </w:p>
        </w:tc>
        <w:tc>
          <w:tcPr>
            <w:tcW w:w="7107" w:type="dxa"/>
            <w:gridSpan w:val="2"/>
            <w:shd w:val="clear" w:color="auto" w:fill="auto"/>
            <w:vAlign w:val="center"/>
            <w:hideMark/>
          </w:tcPr>
          <w:p w:rsidR="00D33946" w:rsidRPr="00DE63F0" w:rsidRDefault="00E6159E" w:rsidP="00323772">
            <w:pPr>
              <w:rPr>
                <w:sz w:val="20"/>
              </w:rPr>
            </w:pPr>
            <w:r w:rsidRPr="00DE63F0">
              <w:rPr>
                <w:sz w:val="20"/>
              </w:rPr>
              <w:t>Falls im Standardablauf bei den Aufrufen des Verzeichnisdienstes Fehler auftreten (es wird keine erwartete Antwort und keine Fehlermeldung geliefert)</w:t>
            </w:r>
            <w:r w:rsidR="00CB51C1">
              <w:rPr>
                <w:sz w:val="20"/>
              </w:rPr>
              <w:t>,</w:t>
            </w:r>
            <w:r w:rsidRPr="00DE63F0">
              <w:rPr>
                <w:sz w:val="20"/>
              </w:rPr>
              <w:t xml:space="preserve"> muss die Erreichbarkeit des Dienstes mit TUC_SM_002_Erreichbarkeitsprüfung geprüft werden. </w:t>
            </w:r>
            <w:r w:rsidR="00D33946" w:rsidRPr="00DE63F0">
              <w:rPr>
                <w:sz w:val="20"/>
              </w:rPr>
              <w:t>Das „</w:t>
            </w:r>
            <w:r w:rsidR="00465E35">
              <w:rPr>
                <w:sz w:val="20"/>
              </w:rPr>
              <w:t>Probe-Ergebnis</w:t>
            </w:r>
            <w:r w:rsidR="00D33946" w:rsidRPr="00DE63F0">
              <w:rPr>
                <w:sz w:val="20"/>
              </w:rPr>
              <w:t xml:space="preserve">“ </w:t>
            </w:r>
            <w:r w:rsidR="00D33946" w:rsidRPr="00DE63F0">
              <w:rPr>
                <w:sz w:val="20"/>
              </w:rPr>
              <w:lastRenderedPageBreak/>
              <w:t xml:space="preserve">wird für diese Verzeichnisdienst Operation auf </w:t>
            </w:r>
          </w:p>
          <w:p w:rsidR="00D33946" w:rsidRPr="00DE63F0" w:rsidRDefault="00D33946" w:rsidP="009202EC">
            <w:pPr>
              <w:pStyle w:val="Listenabsatz"/>
              <w:numPr>
                <w:ilvl w:val="0"/>
                <w:numId w:val="22"/>
              </w:numPr>
              <w:rPr>
                <w:sz w:val="20"/>
              </w:rPr>
            </w:pPr>
            <w:r w:rsidRPr="00DE63F0">
              <w:rPr>
                <w:sz w:val="20"/>
              </w:rPr>
              <w:t>7100 Verzeichnisdienst nicht erreichbar oder</w:t>
            </w:r>
          </w:p>
          <w:p w:rsidR="00D33946" w:rsidRPr="00DE63F0" w:rsidRDefault="00D33946" w:rsidP="009202EC">
            <w:pPr>
              <w:pStyle w:val="Listenabsatz"/>
              <w:numPr>
                <w:ilvl w:val="0"/>
                <w:numId w:val="22"/>
              </w:numPr>
              <w:rPr>
                <w:sz w:val="20"/>
              </w:rPr>
            </w:pPr>
            <w:r w:rsidRPr="00DE63F0">
              <w:rPr>
                <w:sz w:val="20"/>
              </w:rPr>
              <w:t>7101 Ports vom Verzeichnisdienst geschlossen oder</w:t>
            </w:r>
          </w:p>
          <w:p w:rsidR="00D33946" w:rsidRPr="00DE63F0" w:rsidRDefault="00D33946" w:rsidP="009202EC">
            <w:pPr>
              <w:pStyle w:val="Listenabsatz"/>
              <w:numPr>
                <w:ilvl w:val="0"/>
                <w:numId w:val="22"/>
              </w:numPr>
              <w:rPr>
                <w:sz w:val="20"/>
              </w:rPr>
            </w:pPr>
            <w:r w:rsidRPr="00DE63F0">
              <w:rPr>
                <w:sz w:val="20"/>
              </w:rPr>
              <w:t>7103 Aufruf mit Fehler beendet</w:t>
            </w:r>
          </w:p>
          <w:p w:rsidR="00635130" w:rsidRPr="00DE63F0" w:rsidRDefault="00D33946" w:rsidP="00323772">
            <w:pPr>
              <w:rPr>
                <w:sz w:val="20"/>
              </w:rPr>
            </w:pPr>
            <w:r w:rsidRPr="00DE63F0">
              <w:rPr>
                <w:sz w:val="20"/>
              </w:rPr>
              <w:t>gesetzt.</w:t>
            </w:r>
          </w:p>
        </w:tc>
      </w:tr>
    </w:tbl>
    <w:p w:rsidR="002B0233" w:rsidRDefault="002B0233" w:rsidP="00E4531E">
      <w:pPr>
        <w:pStyle w:val="gemStandard"/>
        <w:ind w:firstLine="709"/>
        <w:rPr>
          <w:b/>
        </w:rPr>
      </w:pPr>
    </w:p>
    <w:p w:rsidR="00635130" w:rsidRPr="002B0233" w:rsidRDefault="002B0233" w:rsidP="00E4531E">
      <w:pPr>
        <w:pStyle w:val="gemStandard"/>
        <w:ind w:firstLine="709"/>
      </w:pPr>
      <w:r>
        <w:rPr>
          <w:b/>
        </w:rPr>
        <w:sym w:font="Wingdings" w:char="F0D5"/>
      </w:r>
    </w:p>
    <w:p w:rsidR="00F37A79" w:rsidRDefault="00F37A79" w:rsidP="002B0233">
      <w:pPr>
        <w:pStyle w:val="berschrift3"/>
      </w:pPr>
      <w:bookmarkStart w:id="190" w:name="_Toc506976104"/>
      <w:r>
        <w:t>Erfassung von Service Monitoring</w:t>
      </w:r>
      <w:r w:rsidR="000B5E0D">
        <w:t>-</w:t>
      </w:r>
      <w:r>
        <w:t>Daten in Probes</w:t>
      </w:r>
      <w:bookmarkEnd w:id="190"/>
    </w:p>
    <w:p w:rsidR="00BC31A9" w:rsidRPr="00E4531E" w:rsidRDefault="00BC31A9" w:rsidP="00FB0D57">
      <w:pPr>
        <w:pStyle w:val="gemEinzug"/>
        <w:ind w:hanging="567"/>
        <w:rPr>
          <w:b/>
          <w:lang w:val="en-US"/>
        </w:rPr>
      </w:pPr>
      <w:r w:rsidRPr="00E4531E">
        <w:rPr>
          <w:b/>
        </w:rPr>
        <w:sym w:font="Wingdings" w:char="F0D6"/>
      </w:r>
      <w:r w:rsidRPr="00E4531E">
        <w:rPr>
          <w:b/>
          <w:lang w:val="en-US"/>
        </w:rPr>
        <w:tab/>
      </w:r>
      <w:r w:rsidR="00AA0D9A" w:rsidRPr="00E4531E">
        <w:rPr>
          <w:b/>
          <w:lang w:val="en-US"/>
        </w:rPr>
        <w:t xml:space="preserve">TIP1-A_7327 </w:t>
      </w:r>
      <w:r w:rsidR="003911BC">
        <w:rPr>
          <w:b/>
          <w:lang w:val="en-US"/>
        </w:rPr>
        <w:t>Service Monitoring</w:t>
      </w:r>
      <w:r w:rsidRPr="00E4531E">
        <w:rPr>
          <w:b/>
          <w:lang w:val="en-US"/>
        </w:rPr>
        <w:t>, Probes, Datenerfassung</w:t>
      </w:r>
    </w:p>
    <w:p w:rsidR="00BC31A9" w:rsidRDefault="00BC31A9" w:rsidP="00323772">
      <w:pPr>
        <w:pStyle w:val="gemEinzug"/>
      </w:pPr>
      <w:r w:rsidRPr="00BC31A9">
        <w:t xml:space="preserve">Das </w:t>
      </w:r>
      <w:r w:rsidR="003911BC">
        <w:t>Service Monitoring</w:t>
      </w:r>
      <w:r w:rsidRPr="00BC31A9">
        <w:t xml:space="preserve"> MUSS die in Probes ermittelten Daten </w:t>
      </w:r>
      <w:r>
        <w:t xml:space="preserve">im Service Monitoring ablegen. Im </w:t>
      </w:r>
      <w:r w:rsidR="003911BC">
        <w:t>Service Monitoring</w:t>
      </w:r>
      <w:r>
        <w:t xml:space="preserve"> MÜSSEN </w:t>
      </w:r>
      <w:r w:rsidR="003C6171">
        <w:t>für</w:t>
      </w:r>
      <w:r w:rsidRPr="00BC31A9">
        <w:t xml:space="preserve"> </w:t>
      </w:r>
    </w:p>
    <w:p w:rsidR="00BC31A9" w:rsidRDefault="00BC31A9" w:rsidP="009202EC">
      <w:pPr>
        <w:pStyle w:val="gemEinzug"/>
        <w:numPr>
          <w:ilvl w:val="0"/>
          <w:numId w:val="26"/>
        </w:numPr>
      </w:pPr>
      <w:r>
        <w:t>den gesamten Probe-Lauf</w:t>
      </w:r>
      <w:r w:rsidR="003C6171">
        <w:t xml:space="preserve"> ein Datensatz mit den Daten des Probe</w:t>
      </w:r>
      <w:r w:rsidR="008E5BBA">
        <w:t>-L</w:t>
      </w:r>
      <w:r w:rsidR="003C6171">
        <w:t>aufs</w:t>
      </w:r>
      <w:r>
        <w:t xml:space="preserve"> und</w:t>
      </w:r>
    </w:p>
    <w:p w:rsidR="00BC31A9" w:rsidRDefault="003C6171" w:rsidP="009202EC">
      <w:pPr>
        <w:pStyle w:val="gemEinzug"/>
        <w:numPr>
          <w:ilvl w:val="0"/>
          <w:numId w:val="26"/>
        </w:numPr>
      </w:pPr>
      <w:r>
        <w:t>für jede aufgerufene Operation</w:t>
      </w:r>
      <w:r w:rsidR="00BC31A9">
        <w:t xml:space="preserve"> von überwachten Diensten ein</w:t>
      </w:r>
      <w:r>
        <w:t>en</w:t>
      </w:r>
      <w:r w:rsidR="00BC31A9">
        <w:t xml:space="preserve"> Datensatz</w:t>
      </w:r>
      <w:r>
        <w:t xml:space="preserve"> mit den ermittelten Kenngrößen und dem Ergebnis</w:t>
      </w:r>
    </w:p>
    <w:p w:rsidR="00BC31A9" w:rsidRDefault="00BC31A9" w:rsidP="00323772">
      <w:pPr>
        <w:pStyle w:val="gemEinzug"/>
      </w:pPr>
      <w:r w:rsidRPr="00BC31A9">
        <w:t>erfasst werden.</w:t>
      </w:r>
    </w:p>
    <w:p w:rsidR="002B0233" w:rsidRDefault="00BC31A9" w:rsidP="00E4531E">
      <w:pPr>
        <w:pStyle w:val="gemEinzug"/>
        <w:rPr>
          <w:b/>
        </w:rPr>
      </w:pPr>
      <w:r>
        <w:t xml:space="preserve">In den internen </w:t>
      </w:r>
      <w:r w:rsidR="003911BC">
        <w:t>Service Monitoring</w:t>
      </w:r>
      <w:r>
        <w:t xml:space="preserve"> Daten MUSS die Zugehörigkeit aller</w:t>
      </w:r>
      <w:r w:rsidR="00413EEA">
        <w:t xml:space="preserve"> geschriebenen Datensätze zu </w:t>
      </w:r>
      <w:r w:rsidR="00604514">
        <w:t xml:space="preserve">Probe-Läufen </w:t>
      </w:r>
      <w:r>
        <w:t>erfasst und für</w:t>
      </w:r>
      <w:r w:rsidR="00413EEA">
        <w:t xml:space="preserve"> Aggregationsregeln auswertbar sein.</w:t>
      </w:r>
    </w:p>
    <w:p w:rsidR="00C111E0" w:rsidRPr="002B0233" w:rsidRDefault="002B0233" w:rsidP="002B0233">
      <w:pPr>
        <w:pStyle w:val="gemStandard"/>
      </w:pPr>
      <w:r>
        <w:rPr>
          <w:b/>
        </w:rPr>
        <w:sym w:font="Wingdings" w:char="F0D5"/>
      </w:r>
    </w:p>
    <w:p w:rsidR="00E4531E" w:rsidRPr="002B0233" w:rsidRDefault="00E4531E" w:rsidP="00E4531E">
      <w:pPr>
        <w:pStyle w:val="gemEinzug"/>
        <w:rPr>
          <w:lang w:val="en-US"/>
        </w:rPr>
      </w:pPr>
    </w:p>
    <w:p w:rsidR="00F37A79" w:rsidRDefault="00F37A79" w:rsidP="002B0233">
      <w:pPr>
        <w:pStyle w:val="Beschriftung"/>
        <w:rPr>
          <w:lang w:val="en-US"/>
        </w:rPr>
      </w:pPr>
      <w:bookmarkStart w:id="191" w:name="_Toc506559343"/>
      <w:r w:rsidRPr="00601708">
        <w:rPr>
          <w:lang w:val="en-US"/>
        </w:rPr>
        <w:t xml:space="preserve">Tabelle </w:t>
      </w:r>
      <w:r>
        <w:fldChar w:fldCharType="begin"/>
      </w:r>
      <w:r w:rsidRPr="00601708">
        <w:rPr>
          <w:lang w:val="en-US"/>
        </w:rPr>
        <w:instrText xml:space="preserve"> SEQ Tabelle \* ARABIC </w:instrText>
      </w:r>
      <w:r>
        <w:fldChar w:fldCharType="separate"/>
      </w:r>
      <w:r w:rsidR="003C34CD">
        <w:rPr>
          <w:noProof/>
          <w:lang w:val="en-US"/>
        </w:rPr>
        <w:t>24</w:t>
      </w:r>
      <w:r>
        <w:rPr>
          <w:noProof/>
        </w:rPr>
        <w:fldChar w:fldCharType="end"/>
      </w:r>
      <w:r w:rsidRPr="00601708">
        <w:rPr>
          <w:lang w:val="en-US"/>
        </w:rPr>
        <w:t>: Tab</w:t>
      </w:r>
      <w:r w:rsidR="009065EE">
        <w:rPr>
          <w:lang w:val="en-US"/>
        </w:rPr>
        <w:t>_Service_Monitoring</w:t>
      </w:r>
      <w:r w:rsidRPr="00601708">
        <w:rPr>
          <w:lang w:val="en-US"/>
        </w:rPr>
        <w:t>_Probe_</w:t>
      </w:r>
      <w:r>
        <w:rPr>
          <w:lang w:val="en-US"/>
        </w:rPr>
        <w:t>Daten</w:t>
      </w:r>
      <w:bookmarkEnd w:id="191"/>
    </w:p>
    <w:tbl>
      <w:tblPr>
        <w:tblW w:w="8867" w:type="dxa"/>
        <w:tblInd w:w="60" w:type="dxa"/>
        <w:tblCellMar>
          <w:left w:w="70" w:type="dxa"/>
          <w:right w:w="70" w:type="dxa"/>
        </w:tblCellMar>
        <w:tblLook w:val="04A0" w:firstRow="1" w:lastRow="0" w:firstColumn="1" w:lastColumn="0" w:noHBand="0" w:noVBand="1"/>
      </w:tblPr>
      <w:tblGrid>
        <w:gridCol w:w="2159"/>
        <w:gridCol w:w="1131"/>
        <w:gridCol w:w="813"/>
        <w:gridCol w:w="4764"/>
      </w:tblGrid>
      <w:tr w:rsidR="00323772" w:rsidRPr="00DE63F0" w:rsidTr="00D252BB">
        <w:trPr>
          <w:trHeight w:val="315"/>
          <w:tblHeader/>
        </w:trPr>
        <w:tc>
          <w:tcPr>
            <w:tcW w:w="2159" w:type="dxa"/>
            <w:tcBorders>
              <w:top w:val="single" w:sz="8" w:space="0" w:color="auto"/>
              <w:left w:val="single" w:sz="8" w:space="0" w:color="auto"/>
              <w:bottom w:val="single" w:sz="8" w:space="0" w:color="auto"/>
              <w:right w:val="single" w:sz="8" w:space="0" w:color="auto"/>
            </w:tcBorders>
            <w:shd w:val="clear" w:color="000000" w:fill="D9D9D9" w:themeFill="background1" w:themeFillShade="D9"/>
            <w:vAlign w:val="center"/>
            <w:hideMark/>
          </w:tcPr>
          <w:p w:rsidR="00323772" w:rsidRPr="00DE63F0" w:rsidRDefault="00323772" w:rsidP="00323772">
            <w:pPr>
              <w:rPr>
                <w:b/>
                <w:sz w:val="20"/>
                <w:szCs w:val="20"/>
              </w:rPr>
            </w:pPr>
            <w:r w:rsidRPr="00DE63F0">
              <w:rPr>
                <w:b/>
                <w:sz w:val="20"/>
                <w:szCs w:val="20"/>
              </w:rPr>
              <w:t>Monitoring Daten</w:t>
            </w:r>
          </w:p>
        </w:tc>
        <w:tc>
          <w:tcPr>
            <w:tcW w:w="1131" w:type="dxa"/>
            <w:tcBorders>
              <w:top w:val="single" w:sz="8" w:space="0" w:color="auto"/>
              <w:left w:val="nil"/>
              <w:bottom w:val="single" w:sz="8" w:space="0" w:color="auto"/>
              <w:right w:val="single" w:sz="8" w:space="0" w:color="auto"/>
            </w:tcBorders>
            <w:shd w:val="clear" w:color="000000" w:fill="D9D9D9" w:themeFill="background1" w:themeFillShade="D9"/>
            <w:vAlign w:val="center"/>
          </w:tcPr>
          <w:p w:rsidR="00323772" w:rsidRPr="00DE63F0" w:rsidRDefault="00323772" w:rsidP="00D252BB">
            <w:pPr>
              <w:rPr>
                <w:b/>
                <w:sz w:val="20"/>
                <w:szCs w:val="20"/>
              </w:rPr>
            </w:pPr>
            <w:r w:rsidRPr="00DE63F0">
              <w:rPr>
                <w:b/>
                <w:sz w:val="20"/>
                <w:szCs w:val="20"/>
              </w:rPr>
              <w:t>Datensatz</w:t>
            </w:r>
          </w:p>
        </w:tc>
        <w:tc>
          <w:tcPr>
            <w:tcW w:w="813" w:type="dxa"/>
            <w:tcBorders>
              <w:top w:val="single" w:sz="8" w:space="0" w:color="auto"/>
              <w:left w:val="single" w:sz="8" w:space="0" w:color="auto"/>
              <w:bottom w:val="single" w:sz="8" w:space="0" w:color="auto"/>
              <w:right w:val="single" w:sz="8" w:space="0" w:color="auto"/>
            </w:tcBorders>
            <w:shd w:val="clear" w:color="000000" w:fill="D9D9D9" w:themeFill="background1" w:themeFillShade="D9"/>
            <w:vAlign w:val="center"/>
            <w:hideMark/>
          </w:tcPr>
          <w:p w:rsidR="00323772" w:rsidRPr="00DE63F0" w:rsidRDefault="00323772" w:rsidP="00323772">
            <w:pPr>
              <w:rPr>
                <w:b/>
                <w:sz w:val="20"/>
                <w:szCs w:val="20"/>
              </w:rPr>
            </w:pPr>
            <w:r w:rsidRPr="00DE63F0">
              <w:rPr>
                <w:b/>
                <w:sz w:val="20"/>
                <w:szCs w:val="20"/>
              </w:rPr>
              <w:t>Einheit</w:t>
            </w:r>
          </w:p>
        </w:tc>
        <w:tc>
          <w:tcPr>
            <w:tcW w:w="4764" w:type="dxa"/>
            <w:tcBorders>
              <w:top w:val="single" w:sz="8" w:space="0" w:color="auto"/>
              <w:left w:val="nil"/>
              <w:bottom w:val="single" w:sz="8" w:space="0" w:color="auto"/>
              <w:right w:val="single" w:sz="8" w:space="0" w:color="auto"/>
            </w:tcBorders>
            <w:shd w:val="clear" w:color="000000" w:fill="D9D9D9" w:themeFill="background1" w:themeFillShade="D9"/>
            <w:vAlign w:val="center"/>
            <w:hideMark/>
          </w:tcPr>
          <w:p w:rsidR="00323772" w:rsidRPr="00DE63F0" w:rsidRDefault="00323772" w:rsidP="00323772">
            <w:pPr>
              <w:rPr>
                <w:b/>
                <w:sz w:val="20"/>
                <w:szCs w:val="20"/>
              </w:rPr>
            </w:pPr>
            <w:r w:rsidRPr="00DE63F0">
              <w:rPr>
                <w:b/>
                <w:sz w:val="20"/>
                <w:szCs w:val="20"/>
              </w:rPr>
              <w:t>Erläuterung</w:t>
            </w:r>
          </w:p>
        </w:tc>
      </w:tr>
      <w:tr w:rsidR="00323772" w:rsidRPr="00DE63F0" w:rsidTr="00323772">
        <w:trPr>
          <w:trHeight w:val="315"/>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252BB" w:rsidRDefault="00323772" w:rsidP="00323772">
            <w:pPr>
              <w:rPr>
                <w:b/>
                <w:sz w:val="20"/>
                <w:szCs w:val="20"/>
              </w:rPr>
            </w:pPr>
            <w:r w:rsidRPr="00D252BB">
              <w:rPr>
                <w:b/>
                <w:sz w:val="20"/>
                <w:szCs w:val="20"/>
              </w:rPr>
              <w:t>ProbeID</w:t>
            </w:r>
          </w:p>
        </w:tc>
        <w:tc>
          <w:tcPr>
            <w:tcW w:w="1131" w:type="dxa"/>
            <w:tcBorders>
              <w:top w:val="single" w:sz="8" w:space="0" w:color="auto"/>
              <w:left w:val="nil"/>
              <w:bottom w:val="single" w:sz="8" w:space="0" w:color="auto"/>
              <w:right w:val="single" w:sz="8" w:space="0" w:color="auto"/>
            </w:tcBorders>
          </w:tcPr>
          <w:p w:rsidR="00323772" w:rsidRPr="00DE63F0" w:rsidRDefault="00323772" w:rsidP="00323772">
            <w:pPr>
              <w:rPr>
                <w:sz w:val="20"/>
                <w:szCs w:val="20"/>
              </w:rPr>
            </w:pPr>
          </w:p>
          <w:p w:rsidR="00323772" w:rsidRPr="00DE63F0" w:rsidRDefault="00323772" w:rsidP="00323772">
            <w:pPr>
              <w:jc w:val="center"/>
              <w:rPr>
                <w:sz w:val="20"/>
                <w:szCs w:val="20"/>
              </w:rPr>
            </w:pPr>
            <w:r w:rsidRPr="00DE63F0">
              <w:rPr>
                <w:sz w:val="20"/>
                <w:szCs w:val="20"/>
              </w:rPr>
              <w:t>P</w:t>
            </w:r>
            <w:r w:rsidR="006B31B6" w:rsidRPr="00DE63F0">
              <w:rPr>
                <w:sz w:val="20"/>
                <w:szCs w:val="20"/>
              </w:rPr>
              <w:t xml:space="preserve"> &amp; O</w:t>
            </w: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 </w:t>
            </w:r>
          </w:p>
        </w:tc>
        <w:tc>
          <w:tcPr>
            <w:tcW w:w="4764" w:type="dxa"/>
            <w:tcBorders>
              <w:top w:val="nil"/>
              <w:left w:val="nil"/>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Identifikation der Probe</w:t>
            </w:r>
          </w:p>
          <w:p w:rsidR="006B31B6" w:rsidRPr="00DE63F0" w:rsidRDefault="00323772" w:rsidP="00323772">
            <w:pPr>
              <w:rPr>
                <w:sz w:val="20"/>
                <w:szCs w:val="20"/>
              </w:rPr>
            </w:pPr>
            <w:r w:rsidRPr="00DE63F0">
              <w:rPr>
                <w:sz w:val="20"/>
                <w:szCs w:val="20"/>
              </w:rPr>
              <w:t xml:space="preserve">Wird bei Erstellung der Probe vergeben und muss eindeutig sein. </w:t>
            </w:r>
          </w:p>
          <w:p w:rsidR="006B31B6" w:rsidRPr="00DE63F0" w:rsidRDefault="006B31B6" w:rsidP="006B31B6">
            <w:pPr>
              <w:rPr>
                <w:sz w:val="20"/>
                <w:szCs w:val="20"/>
              </w:rPr>
            </w:pPr>
            <w:r w:rsidRPr="00DE63F0">
              <w:rPr>
                <w:sz w:val="20"/>
                <w:szCs w:val="20"/>
              </w:rPr>
              <w:t>Probe</w:t>
            </w:r>
            <w:r w:rsidR="00666579">
              <w:rPr>
                <w:sz w:val="20"/>
                <w:szCs w:val="20"/>
              </w:rPr>
              <w:t>-</w:t>
            </w:r>
            <w:r w:rsidRPr="00DE63F0">
              <w:rPr>
                <w:sz w:val="20"/>
                <w:szCs w:val="20"/>
              </w:rPr>
              <w:t xml:space="preserve">Datensatz: </w:t>
            </w:r>
            <w:r w:rsidR="00323772" w:rsidRPr="00DE63F0">
              <w:rPr>
                <w:sz w:val="20"/>
                <w:szCs w:val="20"/>
              </w:rPr>
              <w:t xml:space="preserve">Dient der Identifikation der Probe </w:t>
            </w:r>
          </w:p>
          <w:p w:rsidR="00323772" w:rsidRPr="00DE63F0" w:rsidRDefault="006B31B6" w:rsidP="006B31B6">
            <w:pPr>
              <w:rPr>
                <w:sz w:val="20"/>
                <w:szCs w:val="20"/>
              </w:rPr>
            </w:pPr>
            <w:r w:rsidRPr="00DE63F0">
              <w:rPr>
                <w:sz w:val="20"/>
                <w:szCs w:val="20"/>
              </w:rPr>
              <w:t>Operation</w:t>
            </w:r>
            <w:r w:rsidR="00666579">
              <w:rPr>
                <w:sz w:val="20"/>
                <w:szCs w:val="20"/>
              </w:rPr>
              <w:t>-</w:t>
            </w:r>
            <w:r w:rsidRPr="00DE63F0">
              <w:rPr>
                <w:sz w:val="20"/>
                <w:szCs w:val="20"/>
              </w:rPr>
              <w:t>Datensatz: Zeigt</w:t>
            </w:r>
            <w:r w:rsidR="000B5E0D">
              <w:rPr>
                <w:sz w:val="20"/>
                <w:szCs w:val="20"/>
              </w:rPr>
              <w:t>,</w:t>
            </w:r>
            <w:r w:rsidRPr="00DE63F0">
              <w:rPr>
                <w:sz w:val="20"/>
                <w:szCs w:val="20"/>
              </w:rPr>
              <w:t xml:space="preserve"> durch welche Probe die Daten ermittelt wurden</w:t>
            </w:r>
            <w:r w:rsidR="00B114E0" w:rsidRPr="00DE63F0">
              <w:rPr>
                <w:sz w:val="20"/>
                <w:szCs w:val="20"/>
              </w:rPr>
              <w:t>. Falls nicht vorhanden</w:t>
            </w:r>
            <w:r w:rsidR="000B5E0D">
              <w:rPr>
                <w:sz w:val="20"/>
                <w:szCs w:val="20"/>
              </w:rPr>
              <w:t>,</w:t>
            </w:r>
            <w:r w:rsidR="00B114E0" w:rsidRPr="00DE63F0">
              <w:rPr>
                <w:sz w:val="20"/>
                <w:szCs w:val="20"/>
              </w:rPr>
              <w:t xml:space="preserve"> wurden die Daten nicht durch eine Probe ermittelt.</w:t>
            </w:r>
          </w:p>
        </w:tc>
      </w:tr>
      <w:tr w:rsidR="00323772" w:rsidRPr="00DE63F0" w:rsidTr="00323772">
        <w:trPr>
          <w:trHeight w:val="315"/>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252BB" w:rsidRDefault="00323772" w:rsidP="00323772">
            <w:pPr>
              <w:rPr>
                <w:b/>
                <w:sz w:val="20"/>
                <w:szCs w:val="20"/>
              </w:rPr>
            </w:pPr>
            <w:r w:rsidRPr="00D252BB">
              <w:rPr>
                <w:b/>
                <w:sz w:val="20"/>
                <w:szCs w:val="20"/>
              </w:rPr>
              <w:t>ProbeBeschreibung</w:t>
            </w:r>
          </w:p>
        </w:tc>
        <w:tc>
          <w:tcPr>
            <w:tcW w:w="1131" w:type="dxa"/>
            <w:tcBorders>
              <w:top w:val="single" w:sz="8" w:space="0" w:color="auto"/>
              <w:left w:val="nil"/>
              <w:bottom w:val="single" w:sz="8" w:space="0" w:color="auto"/>
              <w:right w:val="single" w:sz="8" w:space="0" w:color="auto"/>
            </w:tcBorders>
          </w:tcPr>
          <w:p w:rsidR="00323772" w:rsidRPr="00DE63F0" w:rsidRDefault="00323772" w:rsidP="00323772">
            <w:pPr>
              <w:rPr>
                <w:sz w:val="20"/>
                <w:szCs w:val="20"/>
              </w:rPr>
            </w:pP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 </w:t>
            </w:r>
          </w:p>
        </w:tc>
        <w:tc>
          <w:tcPr>
            <w:tcW w:w="4764" w:type="dxa"/>
            <w:tcBorders>
              <w:top w:val="nil"/>
              <w:left w:val="nil"/>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Beschreibung der Probe</w:t>
            </w:r>
          </w:p>
          <w:p w:rsidR="00323772" w:rsidRPr="00DE63F0" w:rsidRDefault="00323772" w:rsidP="00323772">
            <w:pPr>
              <w:rPr>
                <w:sz w:val="20"/>
                <w:szCs w:val="20"/>
              </w:rPr>
            </w:pPr>
            <w:r w:rsidRPr="00DE63F0">
              <w:rPr>
                <w:sz w:val="20"/>
                <w:szCs w:val="20"/>
              </w:rPr>
              <w:t>Wird bei Erstellung der Probe erstellt.</w:t>
            </w:r>
          </w:p>
          <w:p w:rsidR="00323772" w:rsidRPr="00DE63F0" w:rsidRDefault="001E637D" w:rsidP="001E637D">
            <w:pPr>
              <w:rPr>
                <w:sz w:val="20"/>
                <w:szCs w:val="20"/>
              </w:rPr>
            </w:pPr>
            <w:r w:rsidRPr="00DE63F0">
              <w:rPr>
                <w:sz w:val="20"/>
                <w:szCs w:val="20"/>
              </w:rPr>
              <w:t>Ist im GUI anzeigbar.</w:t>
            </w:r>
          </w:p>
        </w:tc>
      </w:tr>
      <w:tr w:rsidR="00323772" w:rsidRPr="00DE63F0" w:rsidTr="00323772">
        <w:trPr>
          <w:trHeight w:val="315"/>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252BB" w:rsidRDefault="00323772" w:rsidP="00323772">
            <w:pPr>
              <w:rPr>
                <w:b/>
                <w:sz w:val="20"/>
                <w:szCs w:val="20"/>
              </w:rPr>
            </w:pPr>
            <w:r w:rsidRPr="00D252BB">
              <w:rPr>
                <w:b/>
                <w:sz w:val="20"/>
                <w:szCs w:val="20"/>
              </w:rPr>
              <w:t>Betriebsumgebung</w:t>
            </w:r>
          </w:p>
        </w:tc>
        <w:tc>
          <w:tcPr>
            <w:tcW w:w="1131" w:type="dxa"/>
            <w:tcBorders>
              <w:top w:val="single" w:sz="8" w:space="0" w:color="auto"/>
              <w:left w:val="nil"/>
              <w:bottom w:val="single" w:sz="8" w:space="0" w:color="auto"/>
              <w:right w:val="single" w:sz="8" w:space="0" w:color="auto"/>
            </w:tcBorders>
          </w:tcPr>
          <w:p w:rsidR="00B114E0" w:rsidRPr="00DE63F0" w:rsidRDefault="00B114E0" w:rsidP="006B31B6">
            <w:pPr>
              <w:jc w:val="center"/>
              <w:rPr>
                <w:sz w:val="20"/>
                <w:szCs w:val="20"/>
              </w:rPr>
            </w:pPr>
          </w:p>
          <w:p w:rsidR="00323772" w:rsidRPr="00DE63F0" w:rsidRDefault="006B31B6" w:rsidP="00B114E0">
            <w:pPr>
              <w:jc w:val="center"/>
              <w:rPr>
                <w:sz w:val="20"/>
                <w:szCs w:val="20"/>
              </w:rPr>
            </w:pPr>
            <w:r w:rsidRPr="00DE63F0">
              <w:rPr>
                <w:sz w:val="20"/>
                <w:szCs w:val="20"/>
              </w:rPr>
              <w:t>P &amp; O</w:t>
            </w: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 </w:t>
            </w:r>
          </w:p>
        </w:tc>
        <w:tc>
          <w:tcPr>
            <w:tcW w:w="4764" w:type="dxa"/>
            <w:tcBorders>
              <w:top w:val="nil"/>
              <w:left w:val="nil"/>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RU/TU/PU</w:t>
            </w:r>
          </w:p>
          <w:p w:rsidR="00385D61" w:rsidRPr="00DE63F0" w:rsidRDefault="00385D61" w:rsidP="00666579">
            <w:pPr>
              <w:rPr>
                <w:sz w:val="20"/>
                <w:szCs w:val="20"/>
              </w:rPr>
            </w:pPr>
            <w:r w:rsidRPr="00DE63F0">
              <w:rPr>
                <w:sz w:val="20"/>
                <w:szCs w:val="20"/>
              </w:rPr>
              <w:t xml:space="preserve">Die Umgebung muss nicht in </w:t>
            </w:r>
            <w:r w:rsidR="00666579" w:rsidRPr="00DE63F0">
              <w:rPr>
                <w:sz w:val="20"/>
                <w:szCs w:val="20"/>
              </w:rPr>
              <w:t>jede</w:t>
            </w:r>
            <w:r w:rsidR="00666579">
              <w:rPr>
                <w:sz w:val="20"/>
                <w:szCs w:val="20"/>
              </w:rPr>
              <w:t>m</w:t>
            </w:r>
            <w:r w:rsidR="00666579" w:rsidRPr="00DE63F0">
              <w:rPr>
                <w:sz w:val="20"/>
                <w:szCs w:val="20"/>
              </w:rPr>
              <w:t xml:space="preserve"> </w:t>
            </w:r>
            <w:r w:rsidRPr="00DE63F0">
              <w:rPr>
                <w:sz w:val="20"/>
                <w:szCs w:val="20"/>
              </w:rPr>
              <w:t>Datensatz enthalten sein. Die Datensätze müssen aber der Umgebung zuordenbar sein.</w:t>
            </w:r>
          </w:p>
        </w:tc>
      </w:tr>
      <w:tr w:rsidR="00323772" w:rsidRPr="00DE63F0" w:rsidTr="00323772">
        <w:trPr>
          <w:trHeight w:val="315"/>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252BB" w:rsidRDefault="00323772" w:rsidP="00323772">
            <w:pPr>
              <w:rPr>
                <w:b/>
                <w:sz w:val="20"/>
                <w:szCs w:val="20"/>
              </w:rPr>
            </w:pPr>
            <w:r w:rsidRPr="00D252BB">
              <w:rPr>
                <w:b/>
                <w:sz w:val="20"/>
                <w:szCs w:val="20"/>
              </w:rPr>
              <w:t>TeilnehmerID</w:t>
            </w:r>
          </w:p>
        </w:tc>
        <w:tc>
          <w:tcPr>
            <w:tcW w:w="1131" w:type="dxa"/>
            <w:tcBorders>
              <w:top w:val="single" w:sz="8" w:space="0" w:color="auto"/>
              <w:left w:val="nil"/>
              <w:bottom w:val="single" w:sz="8" w:space="0" w:color="auto"/>
              <w:right w:val="single" w:sz="8" w:space="0" w:color="auto"/>
            </w:tcBorders>
          </w:tcPr>
          <w:p w:rsidR="00323772" w:rsidRPr="00DE63F0" w:rsidRDefault="00323772" w:rsidP="00323772">
            <w:pPr>
              <w:rPr>
                <w:sz w:val="20"/>
                <w:szCs w:val="20"/>
              </w:rPr>
            </w:pPr>
          </w:p>
          <w:p w:rsidR="00FE6B47" w:rsidRPr="00DE63F0" w:rsidRDefault="00FE6B47" w:rsidP="00B114E0">
            <w:pPr>
              <w:jc w:val="center"/>
              <w:rPr>
                <w:sz w:val="20"/>
                <w:szCs w:val="20"/>
              </w:rPr>
            </w:pPr>
            <w:r w:rsidRPr="00DE63F0">
              <w:rPr>
                <w:sz w:val="20"/>
                <w:szCs w:val="20"/>
              </w:rPr>
              <w:t>O</w:t>
            </w: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 </w:t>
            </w:r>
          </w:p>
        </w:tc>
        <w:tc>
          <w:tcPr>
            <w:tcW w:w="4764" w:type="dxa"/>
            <w:tcBorders>
              <w:top w:val="nil"/>
              <w:left w:val="nil"/>
              <w:bottom w:val="single" w:sz="8" w:space="0" w:color="auto"/>
              <w:right w:val="single" w:sz="8" w:space="0" w:color="auto"/>
            </w:tcBorders>
            <w:shd w:val="clear" w:color="auto" w:fill="auto"/>
            <w:vAlign w:val="center"/>
            <w:hideMark/>
          </w:tcPr>
          <w:p w:rsidR="00FE6B47" w:rsidRPr="00DE63F0" w:rsidRDefault="00323772" w:rsidP="00323772">
            <w:pPr>
              <w:rPr>
                <w:sz w:val="20"/>
                <w:szCs w:val="20"/>
              </w:rPr>
            </w:pPr>
            <w:r w:rsidRPr="00DE63F0">
              <w:rPr>
                <w:sz w:val="20"/>
                <w:szCs w:val="20"/>
              </w:rPr>
              <w:t>ID des Teilnehmers wie in TI-ITSM</w:t>
            </w:r>
            <w:r w:rsidR="00385D61" w:rsidRPr="00DE63F0">
              <w:rPr>
                <w:sz w:val="20"/>
                <w:szCs w:val="20"/>
              </w:rPr>
              <w:t xml:space="preserve"> </w:t>
            </w:r>
            <w:r w:rsidR="00FE6B47" w:rsidRPr="00DE63F0">
              <w:rPr>
                <w:sz w:val="20"/>
                <w:szCs w:val="20"/>
              </w:rPr>
              <w:t>für den diese Operation aufgerufen wurde</w:t>
            </w:r>
          </w:p>
        </w:tc>
      </w:tr>
      <w:tr w:rsidR="00323772" w:rsidRPr="00DE63F0" w:rsidTr="00323772">
        <w:trPr>
          <w:trHeight w:val="315"/>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252BB" w:rsidRDefault="00323772" w:rsidP="00323772">
            <w:pPr>
              <w:rPr>
                <w:b/>
                <w:sz w:val="20"/>
                <w:szCs w:val="20"/>
              </w:rPr>
            </w:pPr>
            <w:r w:rsidRPr="00D252BB">
              <w:rPr>
                <w:b/>
                <w:sz w:val="20"/>
                <w:szCs w:val="20"/>
              </w:rPr>
              <w:t>Dienstinstanz</w:t>
            </w:r>
          </w:p>
        </w:tc>
        <w:tc>
          <w:tcPr>
            <w:tcW w:w="1131" w:type="dxa"/>
            <w:tcBorders>
              <w:top w:val="single" w:sz="8" w:space="0" w:color="auto"/>
              <w:left w:val="nil"/>
              <w:bottom w:val="single" w:sz="8" w:space="0" w:color="auto"/>
              <w:right w:val="single" w:sz="8" w:space="0" w:color="auto"/>
            </w:tcBorders>
          </w:tcPr>
          <w:p w:rsidR="00385D61" w:rsidRPr="00DE63F0" w:rsidRDefault="00385D61" w:rsidP="00B114E0">
            <w:pPr>
              <w:jc w:val="center"/>
              <w:rPr>
                <w:sz w:val="20"/>
                <w:szCs w:val="20"/>
              </w:rPr>
            </w:pPr>
            <w:r w:rsidRPr="00DE63F0">
              <w:rPr>
                <w:sz w:val="20"/>
                <w:szCs w:val="20"/>
              </w:rPr>
              <w:t>O</w:t>
            </w: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 </w:t>
            </w:r>
          </w:p>
        </w:tc>
        <w:tc>
          <w:tcPr>
            <w:tcW w:w="4764" w:type="dxa"/>
            <w:tcBorders>
              <w:top w:val="nil"/>
              <w:left w:val="nil"/>
              <w:bottom w:val="single" w:sz="8" w:space="0" w:color="auto"/>
              <w:right w:val="single" w:sz="8" w:space="0" w:color="auto"/>
            </w:tcBorders>
            <w:shd w:val="clear" w:color="auto" w:fill="auto"/>
            <w:vAlign w:val="center"/>
            <w:hideMark/>
          </w:tcPr>
          <w:p w:rsidR="00323772" w:rsidRPr="00DE63F0" w:rsidRDefault="00385D61" w:rsidP="00323772">
            <w:pPr>
              <w:rPr>
                <w:sz w:val="20"/>
                <w:szCs w:val="20"/>
              </w:rPr>
            </w:pPr>
            <w:r w:rsidRPr="00DE63F0">
              <w:rPr>
                <w:sz w:val="20"/>
                <w:szCs w:val="20"/>
              </w:rPr>
              <w:t>Operation</w:t>
            </w:r>
            <w:r w:rsidR="00666579">
              <w:rPr>
                <w:sz w:val="20"/>
                <w:szCs w:val="20"/>
              </w:rPr>
              <w:t>-</w:t>
            </w:r>
            <w:r w:rsidRPr="00DE63F0">
              <w:rPr>
                <w:sz w:val="20"/>
                <w:szCs w:val="20"/>
              </w:rPr>
              <w:t xml:space="preserve">Datensatz: </w:t>
            </w:r>
            <w:r w:rsidR="00323772" w:rsidRPr="00DE63F0">
              <w:rPr>
                <w:sz w:val="20"/>
                <w:szCs w:val="20"/>
              </w:rPr>
              <w:t xml:space="preserve">Instanz des Dienstes </w:t>
            </w:r>
            <w:r w:rsidRPr="00DE63F0">
              <w:rPr>
                <w:sz w:val="20"/>
                <w:szCs w:val="20"/>
              </w:rPr>
              <w:t>für den die Operation ausgeführt wird.</w:t>
            </w:r>
          </w:p>
        </w:tc>
      </w:tr>
      <w:tr w:rsidR="00323772" w:rsidRPr="00DE63F0" w:rsidTr="00323772">
        <w:trPr>
          <w:trHeight w:val="315"/>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252BB" w:rsidRDefault="00323772" w:rsidP="00323772">
            <w:pPr>
              <w:rPr>
                <w:b/>
                <w:sz w:val="20"/>
                <w:szCs w:val="20"/>
              </w:rPr>
            </w:pPr>
            <w:r w:rsidRPr="00D252BB">
              <w:rPr>
                <w:b/>
                <w:sz w:val="20"/>
                <w:szCs w:val="20"/>
              </w:rPr>
              <w:t>ProductType</w:t>
            </w:r>
          </w:p>
        </w:tc>
        <w:tc>
          <w:tcPr>
            <w:tcW w:w="1131" w:type="dxa"/>
            <w:tcBorders>
              <w:top w:val="single" w:sz="8" w:space="0" w:color="auto"/>
              <w:left w:val="nil"/>
              <w:bottom w:val="single" w:sz="8" w:space="0" w:color="auto"/>
              <w:right w:val="single" w:sz="8" w:space="0" w:color="auto"/>
            </w:tcBorders>
          </w:tcPr>
          <w:p w:rsidR="00385D61" w:rsidRPr="00DE63F0" w:rsidRDefault="00385D61" w:rsidP="00B114E0">
            <w:pPr>
              <w:jc w:val="center"/>
              <w:rPr>
                <w:sz w:val="20"/>
                <w:szCs w:val="20"/>
              </w:rPr>
            </w:pPr>
            <w:r w:rsidRPr="00DE63F0">
              <w:rPr>
                <w:sz w:val="20"/>
                <w:szCs w:val="20"/>
              </w:rPr>
              <w:t>O</w:t>
            </w: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 </w:t>
            </w:r>
          </w:p>
        </w:tc>
        <w:tc>
          <w:tcPr>
            <w:tcW w:w="4764" w:type="dxa"/>
            <w:tcBorders>
              <w:top w:val="nil"/>
              <w:left w:val="nil"/>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ID zu Eintrag aus Tab_gemSpec_Perf_Produkttypen</w:t>
            </w:r>
          </w:p>
        </w:tc>
      </w:tr>
      <w:tr w:rsidR="00323772" w:rsidRPr="00DE63F0" w:rsidTr="00323772">
        <w:trPr>
          <w:trHeight w:val="525"/>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252BB" w:rsidRDefault="00396F12" w:rsidP="00323772">
            <w:pPr>
              <w:rPr>
                <w:b/>
                <w:sz w:val="20"/>
                <w:szCs w:val="20"/>
              </w:rPr>
            </w:pPr>
            <w:r w:rsidRPr="00D252BB">
              <w:rPr>
                <w:b/>
                <w:sz w:val="20"/>
                <w:szCs w:val="20"/>
              </w:rPr>
              <w:lastRenderedPageBreak/>
              <w:t>Schnittstelle</w:t>
            </w:r>
            <w:r w:rsidR="00323772" w:rsidRPr="00D252BB">
              <w:rPr>
                <w:b/>
                <w:sz w:val="20"/>
                <w:szCs w:val="20"/>
              </w:rPr>
              <w:t xml:space="preserve"> </w:t>
            </w:r>
          </w:p>
        </w:tc>
        <w:tc>
          <w:tcPr>
            <w:tcW w:w="1131" w:type="dxa"/>
            <w:tcBorders>
              <w:top w:val="single" w:sz="8" w:space="0" w:color="auto"/>
              <w:left w:val="nil"/>
              <w:bottom w:val="single" w:sz="8" w:space="0" w:color="auto"/>
              <w:right w:val="single" w:sz="8" w:space="0" w:color="auto"/>
            </w:tcBorders>
          </w:tcPr>
          <w:p w:rsidR="00323772" w:rsidRPr="00DE63F0" w:rsidRDefault="00385D61" w:rsidP="00B114E0">
            <w:pPr>
              <w:jc w:val="center"/>
              <w:rPr>
                <w:sz w:val="20"/>
                <w:szCs w:val="20"/>
              </w:rPr>
            </w:pPr>
            <w:r w:rsidRPr="00DE63F0">
              <w:rPr>
                <w:sz w:val="20"/>
                <w:szCs w:val="20"/>
              </w:rPr>
              <w:t>O</w:t>
            </w: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 </w:t>
            </w:r>
          </w:p>
        </w:tc>
        <w:tc>
          <w:tcPr>
            <w:tcW w:w="4764" w:type="dxa"/>
            <w:tcBorders>
              <w:top w:val="nil"/>
              <w:left w:val="nil"/>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ID zu Eintrag aus Tab_gemSpec_Perf_Schnittstellenoperationen</w:t>
            </w:r>
          </w:p>
        </w:tc>
      </w:tr>
      <w:tr w:rsidR="00323772" w:rsidRPr="00DE63F0" w:rsidTr="00323772">
        <w:trPr>
          <w:trHeight w:val="315"/>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252BB" w:rsidRDefault="00323772" w:rsidP="00323772">
            <w:pPr>
              <w:rPr>
                <w:b/>
                <w:sz w:val="20"/>
                <w:szCs w:val="20"/>
              </w:rPr>
            </w:pPr>
            <w:r w:rsidRPr="00D252BB">
              <w:rPr>
                <w:b/>
                <w:sz w:val="20"/>
                <w:szCs w:val="20"/>
              </w:rPr>
              <w:t>Zertifikatstyp</w:t>
            </w:r>
          </w:p>
        </w:tc>
        <w:tc>
          <w:tcPr>
            <w:tcW w:w="1131" w:type="dxa"/>
            <w:tcBorders>
              <w:top w:val="single" w:sz="8" w:space="0" w:color="auto"/>
              <w:left w:val="nil"/>
              <w:bottom w:val="single" w:sz="8" w:space="0" w:color="auto"/>
              <w:right w:val="single" w:sz="8" w:space="0" w:color="auto"/>
            </w:tcBorders>
          </w:tcPr>
          <w:p w:rsidR="00323772" w:rsidRPr="00DE63F0" w:rsidRDefault="00B114E0" w:rsidP="00B114E0">
            <w:pPr>
              <w:jc w:val="center"/>
              <w:rPr>
                <w:sz w:val="20"/>
                <w:szCs w:val="20"/>
              </w:rPr>
            </w:pPr>
            <w:r w:rsidRPr="00DE63F0">
              <w:rPr>
                <w:sz w:val="20"/>
                <w:szCs w:val="20"/>
              </w:rPr>
              <w:t>O</w:t>
            </w: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 </w:t>
            </w:r>
          </w:p>
        </w:tc>
        <w:tc>
          <w:tcPr>
            <w:tcW w:w="4764" w:type="dxa"/>
            <w:tcBorders>
              <w:top w:val="nil"/>
              <w:left w:val="nil"/>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ID zu Eintrag aus Tab_gemSpec_Perf_Zertifikatstypen</w:t>
            </w:r>
          </w:p>
        </w:tc>
      </w:tr>
      <w:tr w:rsidR="00323772" w:rsidRPr="00DE63F0" w:rsidTr="00323772">
        <w:trPr>
          <w:trHeight w:val="780"/>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252BB" w:rsidRDefault="00323772" w:rsidP="00323772">
            <w:pPr>
              <w:rPr>
                <w:b/>
                <w:sz w:val="20"/>
                <w:szCs w:val="20"/>
              </w:rPr>
            </w:pPr>
            <w:r w:rsidRPr="00D252BB">
              <w:rPr>
                <w:b/>
                <w:sz w:val="20"/>
                <w:szCs w:val="20"/>
              </w:rPr>
              <w:t xml:space="preserve">AnfrageQuelle </w:t>
            </w:r>
          </w:p>
        </w:tc>
        <w:tc>
          <w:tcPr>
            <w:tcW w:w="1131" w:type="dxa"/>
            <w:tcBorders>
              <w:top w:val="single" w:sz="8" w:space="0" w:color="auto"/>
              <w:left w:val="nil"/>
              <w:bottom w:val="single" w:sz="8" w:space="0" w:color="auto"/>
              <w:right w:val="single" w:sz="8" w:space="0" w:color="auto"/>
            </w:tcBorders>
          </w:tcPr>
          <w:p w:rsidR="00323772" w:rsidRPr="00DE63F0" w:rsidRDefault="00B114E0" w:rsidP="00B114E0">
            <w:pPr>
              <w:jc w:val="center"/>
              <w:rPr>
                <w:sz w:val="20"/>
                <w:szCs w:val="20"/>
              </w:rPr>
            </w:pPr>
            <w:r w:rsidRPr="00DE63F0">
              <w:rPr>
                <w:sz w:val="20"/>
                <w:szCs w:val="20"/>
              </w:rPr>
              <w:t>O</w:t>
            </w: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 </w:t>
            </w:r>
          </w:p>
        </w:tc>
        <w:tc>
          <w:tcPr>
            <w:tcW w:w="4764" w:type="dxa"/>
            <w:tcBorders>
              <w:top w:val="nil"/>
              <w:left w:val="nil"/>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Angabe, ob die Schnittstelle, zu der reportet wird, in der TI oder im Internet bereitgestellt wird. Werte aus Tab_gemSpec_Perf_Aufrufquelle</w:t>
            </w:r>
          </w:p>
        </w:tc>
      </w:tr>
      <w:tr w:rsidR="00323772" w:rsidRPr="00DE63F0" w:rsidTr="00323772">
        <w:trPr>
          <w:trHeight w:val="525"/>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252BB" w:rsidRDefault="00323772" w:rsidP="00323772">
            <w:pPr>
              <w:rPr>
                <w:b/>
                <w:sz w:val="20"/>
                <w:szCs w:val="20"/>
              </w:rPr>
            </w:pPr>
            <w:r w:rsidRPr="00D252BB">
              <w:rPr>
                <w:b/>
                <w:sz w:val="20"/>
                <w:szCs w:val="20"/>
              </w:rPr>
              <w:t>Mandant</w:t>
            </w:r>
          </w:p>
        </w:tc>
        <w:tc>
          <w:tcPr>
            <w:tcW w:w="1131" w:type="dxa"/>
            <w:tcBorders>
              <w:top w:val="single" w:sz="8" w:space="0" w:color="auto"/>
              <w:left w:val="nil"/>
              <w:bottom w:val="single" w:sz="8" w:space="0" w:color="auto"/>
              <w:right w:val="single" w:sz="8" w:space="0" w:color="auto"/>
            </w:tcBorders>
          </w:tcPr>
          <w:p w:rsidR="00323772" w:rsidRPr="00DE63F0" w:rsidRDefault="00B114E0" w:rsidP="00B114E0">
            <w:pPr>
              <w:jc w:val="center"/>
              <w:rPr>
                <w:sz w:val="20"/>
                <w:szCs w:val="20"/>
              </w:rPr>
            </w:pPr>
            <w:r w:rsidRPr="00DE63F0">
              <w:rPr>
                <w:sz w:val="20"/>
                <w:szCs w:val="20"/>
              </w:rPr>
              <w:t>O</w:t>
            </w: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 </w:t>
            </w:r>
          </w:p>
        </w:tc>
        <w:tc>
          <w:tcPr>
            <w:tcW w:w="4764" w:type="dxa"/>
            <w:tcBorders>
              <w:top w:val="nil"/>
              <w:left w:val="nil"/>
              <w:bottom w:val="single" w:sz="8" w:space="0" w:color="auto"/>
              <w:right w:val="single" w:sz="8" w:space="0" w:color="auto"/>
            </w:tcBorders>
            <w:shd w:val="clear" w:color="auto" w:fill="auto"/>
            <w:vAlign w:val="center"/>
            <w:hideMark/>
          </w:tcPr>
          <w:p w:rsidR="00323772" w:rsidRPr="00DE63F0" w:rsidRDefault="00323772" w:rsidP="00B114E0">
            <w:pPr>
              <w:rPr>
                <w:sz w:val="20"/>
                <w:szCs w:val="20"/>
              </w:rPr>
            </w:pPr>
            <w:r w:rsidRPr="00DE63F0">
              <w:rPr>
                <w:sz w:val="20"/>
                <w:szCs w:val="20"/>
              </w:rPr>
              <w:t xml:space="preserve">Identifikation des Mandanten (falls für die </w:t>
            </w:r>
            <w:r w:rsidR="00B114E0" w:rsidRPr="00DE63F0">
              <w:rPr>
                <w:sz w:val="20"/>
                <w:szCs w:val="20"/>
              </w:rPr>
              <w:t>Operation</w:t>
            </w:r>
            <w:r w:rsidRPr="00DE63F0">
              <w:rPr>
                <w:sz w:val="20"/>
                <w:szCs w:val="20"/>
              </w:rPr>
              <w:t xml:space="preserve"> ein Mandant genutzt wird)</w:t>
            </w:r>
            <w:r w:rsidR="00B114E0" w:rsidRPr="00DE63F0">
              <w:rPr>
                <w:sz w:val="20"/>
                <w:szCs w:val="20"/>
              </w:rPr>
              <w:t>.</w:t>
            </w:r>
          </w:p>
          <w:p w:rsidR="00B114E0" w:rsidRPr="00DE63F0" w:rsidRDefault="00B114E0" w:rsidP="00666579">
            <w:pPr>
              <w:rPr>
                <w:sz w:val="20"/>
                <w:szCs w:val="20"/>
              </w:rPr>
            </w:pPr>
            <w:r w:rsidRPr="00DE63F0">
              <w:rPr>
                <w:sz w:val="20"/>
                <w:szCs w:val="20"/>
              </w:rPr>
              <w:t>Wird ein „Probe“</w:t>
            </w:r>
            <w:r w:rsidR="00666579">
              <w:rPr>
                <w:sz w:val="20"/>
                <w:szCs w:val="20"/>
              </w:rPr>
              <w:t>-</w:t>
            </w:r>
            <w:r w:rsidRPr="00DE63F0">
              <w:rPr>
                <w:sz w:val="20"/>
                <w:szCs w:val="20"/>
              </w:rPr>
              <w:t>Mandant genutzt</w:t>
            </w:r>
            <w:r w:rsidR="00666579">
              <w:rPr>
                <w:sz w:val="20"/>
                <w:szCs w:val="20"/>
              </w:rPr>
              <w:t>,</w:t>
            </w:r>
            <w:r w:rsidRPr="00DE63F0">
              <w:rPr>
                <w:sz w:val="20"/>
                <w:szCs w:val="20"/>
              </w:rPr>
              <w:t xml:space="preserve"> bleibt dieser Wert leer. Damit sehen alle Mandanten des Dienstes die Daten des „Probe</w:t>
            </w:r>
            <w:r w:rsidR="00666579" w:rsidRPr="00DE63F0">
              <w:rPr>
                <w:sz w:val="20"/>
                <w:szCs w:val="20"/>
              </w:rPr>
              <w:t>“</w:t>
            </w:r>
            <w:r w:rsidR="00666579">
              <w:rPr>
                <w:sz w:val="20"/>
                <w:szCs w:val="20"/>
              </w:rPr>
              <w:t>-</w:t>
            </w:r>
            <w:r w:rsidRPr="00DE63F0">
              <w:rPr>
                <w:sz w:val="20"/>
                <w:szCs w:val="20"/>
              </w:rPr>
              <w:t>Mandanten.</w:t>
            </w:r>
          </w:p>
        </w:tc>
      </w:tr>
      <w:tr w:rsidR="00323772" w:rsidRPr="00DE63F0" w:rsidTr="00323772">
        <w:trPr>
          <w:trHeight w:val="315"/>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252BB" w:rsidRDefault="00323772" w:rsidP="00323772">
            <w:pPr>
              <w:rPr>
                <w:b/>
                <w:sz w:val="20"/>
                <w:szCs w:val="20"/>
              </w:rPr>
            </w:pPr>
            <w:r w:rsidRPr="00D252BB">
              <w:rPr>
                <w:b/>
                <w:sz w:val="20"/>
                <w:szCs w:val="20"/>
              </w:rPr>
              <w:t>Zeitstempel</w:t>
            </w:r>
          </w:p>
        </w:tc>
        <w:tc>
          <w:tcPr>
            <w:tcW w:w="1131" w:type="dxa"/>
            <w:tcBorders>
              <w:top w:val="single" w:sz="8" w:space="0" w:color="auto"/>
              <w:left w:val="nil"/>
              <w:bottom w:val="single" w:sz="8" w:space="0" w:color="auto"/>
              <w:right w:val="single" w:sz="8" w:space="0" w:color="auto"/>
            </w:tcBorders>
          </w:tcPr>
          <w:p w:rsidR="00323772" w:rsidRPr="00DE63F0" w:rsidRDefault="006B31B6" w:rsidP="006B31B6">
            <w:pPr>
              <w:jc w:val="center"/>
              <w:rPr>
                <w:sz w:val="20"/>
                <w:szCs w:val="20"/>
              </w:rPr>
            </w:pPr>
            <w:r w:rsidRPr="00DE63F0">
              <w:rPr>
                <w:sz w:val="20"/>
                <w:szCs w:val="20"/>
              </w:rPr>
              <w:t>P &amp; O</w:t>
            </w: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ms</w:t>
            </w:r>
          </w:p>
        </w:tc>
        <w:tc>
          <w:tcPr>
            <w:tcW w:w="4764" w:type="dxa"/>
            <w:tcBorders>
              <w:top w:val="nil"/>
              <w:left w:val="nil"/>
              <w:bottom w:val="single" w:sz="8" w:space="0" w:color="auto"/>
              <w:right w:val="single" w:sz="8" w:space="0" w:color="auto"/>
            </w:tcBorders>
            <w:shd w:val="clear" w:color="auto" w:fill="auto"/>
            <w:vAlign w:val="center"/>
            <w:hideMark/>
          </w:tcPr>
          <w:p w:rsidR="006B31B6" w:rsidRPr="00DE63F0" w:rsidRDefault="006B31B6" w:rsidP="006B31B6">
            <w:pPr>
              <w:rPr>
                <w:sz w:val="20"/>
                <w:szCs w:val="20"/>
              </w:rPr>
            </w:pPr>
            <w:r w:rsidRPr="00DE63F0">
              <w:rPr>
                <w:sz w:val="20"/>
                <w:szCs w:val="20"/>
              </w:rPr>
              <w:t>Probe</w:t>
            </w:r>
            <w:r w:rsidR="00666579">
              <w:rPr>
                <w:sz w:val="20"/>
                <w:szCs w:val="20"/>
              </w:rPr>
              <w:t>-</w:t>
            </w:r>
            <w:r w:rsidRPr="00DE63F0">
              <w:rPr>
                <w:sz w:val="20"/>
                <w:szCs w:val="20"/>
              </w:rPr>
              <w:t>Datensatz: Zeitpunkt des Probe</w:t>
            </w:r>
            <w:r w:rsidR="000B5E0D">
              <w:rPr>
                <w:sz w:val="20"/>
                <w:szCs w:val="20"/>
              </w:rPr>
              <w:t>-L</w:t>
            </w:r>
            <w:r w:rsidRPr="00DE63F0">
              <w:rPr>
                <w:sz w:val="20"/>
                <w:szCs w:val="20"/>
              </w:rPr>
              <w:t xml:space="preserve">aufs </w:t>
            </w:r>
          </w:p>
          <w:p w:rsidR="00323772" w:rsidRPr="00DE63F0" w:rsidRDefault="006B31B6" w:rsidP="000B5E0D">
            <w:pPr>
              <w:rPr>
                <w:sz w:val="20"/>
                <w:szCs w:val="20"/>
              </w:rPr>
            </w:pPr>
            <w:r w:rsidRPr="00DE63F0">
              <w:rPr>
                <w:sz w:val="20"/>
                <w:szCs w:val="20"/>
              </w:rPr>
              <w:t>Operation</w:t>
            </w:r>
            <w:r w:rsidR="00666579">
              <w:rPr>
                <w:sz w:val="20"/>
                <w:szCs w:val="20"/>
              </w:rPr>
              <w:t>-</w:t>
            </w:r>
            <w:r w:rsidRPr="00DE63F0">
              <w:rPr>
                <w:sz w:val="20"/>
                <w:szCs w:val="20"/>
              </w:rPr>
              <w:t>Datensatz: Zeigt zusammen mit der ProbeID durch welchen Probe</w:t>
            </w:r>
            <w:r w:rsidR="000B5E0D">
              <w:rPr>
                <w:sz w:val="20"/>
                <w:szCs w:val="20"/>
              </w:rPr>
              <w:t>-L</w:t>
            </w:r>
            <w:r w:rsidRPr="00DE63F0">
              <w:rPr>
                <w:sz w:val="20"/>
                <w:szCs w:val="20"/>
              </w:rPr>
              <w:t>auf die Daten ermittelt wurden</w:t>
            </w:r>
          </w:p>
        </w:tc>
      </w:tr>
      <w:tr w:rsidR="00323772" w:rsidRPr="00DE63F0" w:rsidTr="00323772">
        <w:trPr>
          <w:trHeight w:val="315"/>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252BB" w:rsidRDefault="00323772" w:rsidP="00323772">
            <w:pPr>
              <w:rPr>
                <w:b/>
                <w:sz w:val="20"/>
                <w:szCs w:val="20"/>
              </w:rPr>
            </w:pPr>
            <w:r w:rsidRPr="00D252BB">
              <w:rPr>
                <w:b/>
                <w:sz w:val="20"/>
                <w:szCs w:val="20"/>
              </w:rPr>
              <w:t>Bearbeitungszeit</w:t>
            </w:r>
          </w:p>
        </w:tc>
        <w:tc>
          <w:tcPr>
            <w:tcW w:w="1131" w:type="dxa"/>
            <w:tcBorders>
              <w:top w:val="single" w:sz="8" w:space="0" w:color="auto"/>
              <w:left w:val="nil"/>
              <w:bottom w:val="single" w:sz="8" w:space="0" w:color="auto"/>
              <w:right w:val="single" w:sz="8" w:space="0" w:color="auto"/>
            </w:tcBorders>
          </w:tcPr>
          <w:p w:rsidR="00B114E0" w:rsidRPr="00DE63F0" w:rsidRDefault="00B114E0" w:rsidP="00323772">
            <w:pPr>
              <w:rPr>
                <w:sz w:val="20"/>
                <w:szCs w:val="20"/>
              </w:rPr>
            </w:pPr>
          </w:p>
          <w:p w:rsidR="00323772" w:rsidRPr="00DE63F0" w:rsidRDefault="00B114E0" w:rsidP="00B114E0">
            <w:pPr>
              <w:jc w:val="center"/>
              <w:rPr>
                <w:sz w:val="20"/>
                <w:szCs w:val="20"/>
              </w:rPr>
            </w:pPr>
            <w:r w:rsidRPr="00DE63F0">
              <w:rPr>
                <w:sz w:val="20"/>
                <w:szCs w:val="20"/>
              </w:rPr>
              <w:t>P &amp; O</w:t>
            </w: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ms</w:t>
            </w:r>
          </w:p>
        </w:tc>
        <w:tc>
          <w:tcPr>
            <w:tcW w:w="4764" w:type="dxa"/>
            <w:tcBorders>
              <w:top w:val="nil"/>
              <w:left w:val="nil"/>
              <w:bottom w:val="single" w:sz="8" w:space="0" w:color="auto"/>
              <w:right w:val="single" w:sz="8" w:space="0" w:color="auto"/>
            </w:tcBorders>
            <w:shd w:val="clear" w:color="auto" w:fill="auto"/>
            <w:vAlign w:val="center"/>
            <w:hideMark/>
          </w:tcPr>
          <w:p w:rsidR="00B114E0" w:rsidRPr="00DE63F0" w:rsidRDefault="00B114E0" w:rsidP="00B114E0">
            <w:pPr>
              <w:rPr>
                <w:sz w:val="20"/>
                <w:szCs w:val="20"/>
              </w:rPr>
            </w:pPr>
            <w:r w:rsidRPr="00DE63F0">
              <w:rPr>
                <w:sz w:val="20"/>
                <w:szCs w:val="20"/>
              </w:rPr>
              <w:t>Probe Datensatz: Ausführungsdauer der Probe</w:t>
            </w:r>
          </w:p>
          <w:p w:rsidR="00B114E0" w:rsidRPr="00DE63F0" w:rsidRDefault="00B114E0" w:rsidP="00B114E0">
            <w:pPr>
              <w:rPr>
                <w:sz w:val="20"/>
                <w:szCs w:val="20"/>
              </w:rPr>
            </w:pPr>
          </w:p>
          <w:p w:rsidR="00323772" w:rsidRPr="00DE63F0" w:rsidRDefault="00666579" w:rsidP="00666579">
            <w:pPr>
              <w:rPr>
                <w:sz w:val="20"/>
                <w:szCs w:val="20"/>
              </w:rPr>
            </w:pPr>
            <w:r w:rsidRPr="00DE63F0">
              <w:rPr>
                <w:sz w:val="20"/>
                <w:szCs w:val="20"/>
              </w:rPr>
              <w:t>Operation</w:t>
            </w:r>
            <w:r>
              <w:rPr>
                <w:sz w:val="20"/>
                <w:szCs w:val="20"/>
              </w:rPr>
              <w:t>-</w:t>
            </w:r>
            <w:r w:rsidR="00B114E0" w:rsidRPr="00DE63F0">
              <w:rPr>
                <w:sz w:val="20"/>
                <w:szCs w:val="20"/>
              </w:rPr>
              <w:t>Datensatz: Ausführungsdauer der Operation</w:t>
            </w:r>
            <w:r w:rsidR="005D4424" w:rsidRPr="00DE63F0">
              <w:rPr>
                <w:sz w:val="20"/>
                <w:szCs w:val="20"/>
              </w:rPr>
              <w:t>. Wird als Performance-Kenngröße erfasst.</w:t>
            </w:r>
          </w:p>
        </w:tc>
      </w:tr>
      <w:tr w:rsidR="00323772" w:rsidRPr="00DE63F0" w:rsidTr="00323772">
        <w:trPr>
          <w:trHeight w:val="315"/>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252BB" w:rsidRDefault="00323772" w:rsidP="00323772">
            <w:pPr>
              <w:rPr>
                <w:b/>
                <w:sz w:val="20"/>
                <w:szCs w:val="20"/>
              </w:rPr>
            </w:pPr>
            <w:r w:rsidRPr="00D252BB">
              <w:rPr>
                <w:b/>
                <w:sz w:val="20"/>
                <w:szCs w:val="20"/>
              </w:rPr>
              <w:t>Ergebnis</w:t>
            </w:r>
          </w:p>
        </w:tc>
        <w:tc>
          <w:tcPr>
            <w:tcW w:w="1131" w:type="dxa"/>
            <w:tcBorders>
              <w:top w:val="single" w:sz="8" w:space="0" w:color="auto"/>
              <w:left w:val="nil"/>
              <w:bottom w:val="single" w:sz="8" w:space="0" w:color="auto"/>
              <w:right w:val="single" w:sz="8" w:space="0" w:color="auto"/>
            </w:tcBorders>
          </w:tcPr>
          <w:p w:rsidR="00323772" w:rsidRPr="00DE63F0" w:rsidRDefault="006B31B6" w:rsidP="00B114E0">
            <w:pPr>
              <w:jc w:val="center"/>
              <w:rPr>
                <w:sz w:val="20"/>
                <w:szCs w:val="20"/>
              </w:rPr>
            </w:pPr>
            <w:r w:rsidRPr="00DE63F0">
              <w:rPr>
                <w:sz w:val="20"/>
                <w:szCs w:val="20"/>
              </w:rPr>
              <w:t>P &amp; O</w:t>
            </w: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 </w:t>
            </w:r>
          </w:p>
        </w:tc>
        <w:tc>
          <w:tcPr>
            <w:tcW w:w="4764" w:type="dxa"/>
            <w:tcBorders>
              <w:top w:val="nil"/>
              <w:left w:val="nil"/>
              <w:bottom w:val="single" w:sz="8" w:space="0" w:color="auto"/>
              <w:right w:val="single" w:sz="8" w:space="0" w:color="auto"/>
            </w:tcBorders>
            <w:shd w:val="clear" w:color="auto" w:fill="auto"/>
            <w:vAlign w:val="center"/>
            <w:hideMark/>
          </w:tcPr>
          <w:p w:rsidR="006B31B6" w:rsidRPr="00DE63F0" w:rsidRDefault="006B31B6" w:rsidP="006B31B6">
            <w:pPr>
              <w:rPr>
                <w:sz w:val="20"/>
                <w:szCs w:val="20"/>
              </w:rPr>
            </w:pPr>
            <w:r w:rsidRPr="00DE63F0">
              <w:rPr>
                <w:sz w:val="20"/>
                <w:szCs w:val="20"/>
              </w:rPr>
              <w:t>Probe</w:t>
            </w:r>
            <w:r w:rsidR="00666579">
              <w:rPr>
                <w:sz w:val="20"/>
                <w:szCs w:val="20"/>
              </w:rPr>
              <w:t>-</w:t>
            </w:r>
            <w:r w:rsidRPr="00DE63F0">
              <w:rPr>
                <w:sz w:val="20"/>
                <w:szCs w:val="20"/>
              </w:rPr>
              <w:t>Datensatz: Ergebnis des Probe</w:t>
            </w:r>
            <w:r w:rsidR="000B5E0D">
              <w:rPr>
                <w:sz w:val="20"/>
                <w:szCs w:val="20"/>
              </w:rPr>
              <w:t>-L</w:t>
            </w:r>
            <w:r w:rsidRPr="00DE63F0">
              <w:rPr>
                <w:sz w:val="20"/>
                <w:szCs w:val="20"/>
              </w:rPr>
              <w:t xml:space="preserve">aufs </w:t>
            </w:r>
          </w:p>
          <w:p w:rsidR="006B31B6" w:rsidRPr="00DE63F0" w:rsidRDefault="006B31B6" w:rsidP="006B31B6">
            <w:pPr>
              <w:rPr>
                <w:sz w:val="20"/>
                <w:szCs w:val="20"/>
              </w:rPr>
            </w:pPr>
            <w:r w:rsidRPr="00DE63F0">
              <w:rPr>
                <w:sz w:val="20"/>
                <w:szCs w:val="20"/>
              </w:rPr>
              <w:t>Operation Datensatz: Ergebnis der Operation</w:t>
            </w:r>
          </w:p>
          <w:p w:rsidR="00523796" w:rsidRPr="00DE63F0" w:rsidRDefault="00523796" w:rsidP="00323772">
            <w:pPr>
              <w:rPr>
                <w:sz w:val="20"/>
                <w:szCs w:val="20"/>
              </w:rPr>
            </w:pPr>
          </w:p>
          <w:p w:rsidR="00323772" w:rsidRPr="00DE63F0" w:rsidRDefault="00323772" w:rsidP="00523796">
            <w:pPr>
              <w:rPr>
                <w:sz w:val="20"/>
                <w:szCs w:val="20"/>
              </w:rPr>
            </w:pPr>
            <w:r w:rsidRPr="00DE63F0">
              <w:rPr>
                <w:sz w:val="20"/>
                <w:szCs w:val="20"/>
              </w:rPr>
              <w:t xml:space="preserve">Das Ergebnis kann </w:t>
            </w:r>
            <w:r w:rsidR="00523796" w:rsidRPr="00DE63F0">
              <w:rPr>
                <w:sz w:val="20"/>
                <w:szCs w:val="20"/>
              </w:rPr>
              <w:t>auch „</w:t>
            </w:r>
            <w:r w:rsidRPr="00DE63F0">
              <w:rPr>
                <w:sz w:val="20"/>
                <w:szCs w:val="20"/>
              </w:rPr>
              <w:t>Erfolgreich</w:t>
            </w:r>
            <w:r w:rsidR="00523796" w:rsidRPr="00DE63F0">
              <w:rPr>
                <w:sz w:val="20"/>
                <w:szCs w:val="20"/>
              </w:rPr>
              <w:t>“</w:t>
            </w:r>
            <w:r w:rsidRPr="00DE63F0">
              <w:rPr>
                <w:sz w:val="20"/>
                <w:szCs w:val="20"/>
              </w:rPr>
              <w:t xml:space="preserve"> sein</w:t>
            </w:r>
            <w:r w:rsidR="00666579">
              <w:rPr>
                <w:sz w:val="20"/>
                <w:szCs w:val="20"/>
              </w:rPr>
              <w:t>,</w:t>
            </w:r>
            <w:r w:rsidRPr="00DE63F0">
              <w:rPr>
                <w:sz w:val="20"/>
                <w:szCs w:val="20"/>
              </w:rPr>
              <w:t xml:space="preserve"> wenn das erwartete Ergebnis einer Einzeloperation ein Fehler war.</w:t>
            </w:r>
          </w:p>
        </w:tc>
      </w:tr>
      <w:tr w:rsidR="00323772" w:rsidRPr="00DE63F0" w:rsidTr="00323772">
        <w:trPr>
          <w:trHeight w:val="780"/>
        </w:trPr>
        <w:tc>
          <w:tcPr>
            <w:tcW w:w="2159" w:type="dxa"/>
            <w:tcBorders>
              <w:top w:val="nil"/>
              <w:left w:val="single" w:sz="8" w:space="0" w:color="auto"/>
              <w:bottom w:val="single" w:sz="8" w:space="0" w:color="auto"/>
              <w:right w:val="single" w:sz="8" w:space="0" w:color="auto"/>
            </w:tcBorders>
            <w:shd w:val="clear" w:color="000000" w:fill="D9D9D9"/>
            <w:vAlign w:val="center"/>
            <w:hideMark/>
          </w:tcPr>
          <w:p w:rsidR="00323772" w:rsidRPr="00DE63F0" w:rsidRDefault="00323772" w:rsidP="00323772">
            <w:pPr>
              <w:rPr>
                <w:sz w:val="20"/>
                <w:szCs w:val="20"/>
              </w:rPr>
            </w:pPr>
            <w:r w:rsidRPr="00D252BB">
              <w:rPr>
                <w:b/>
                <w:sz w:val="20"/>
                <w:szCs w:val="20"/>
              </w:rPr>
              <w:t>Mitschnitt der Kommunikation</w:t>
            </w:r>
          </w:p>
        </w:tc>
        <w:tc>
          <w:tcPr>
            <w:tcW w:w="1131" w:type="dxa"/>
            <w:tcBorders>
              <w:top w:val="single" w:sz="8" w:space="0" w:color="auto"/>
              <w:left w:val="nil"/>
              <w:bottom w:val="single" w:sz="8" w:space="0" w:color="auto"/>
              <w:right w:val="single" w:sz="8" w:space="0" w:color="auto"/>
            </w:tcBorders>
          </w:tcPr>
          <w:p w:rsidR="00B114E0" w:rsidRPr="00DE63F0" w:rsidRDefault="00B114E0" w:rsidP="006B31B6">
            <w:pPr>
              <w:rPr>
                <w:sz w:val="20"/>
                <w:szCs w:val="20"/>
              </w:rPr>
            </w:pPr>
          </w:p>
          <w:p w:rsidR="00B114E0" w:rsidRPr="00DE63F0" w:rsidRDefault="00B114E0" w:rsidP="006B31B6">
            <w:pPr>
              <w:rPr>
                <w:sz w:val="20"/>
                <w:szCs w:val="20"/>
              </w:rPr>
            </w:pPr>
          </w:p>
          <w:p w:rsidR="00B114E0" w:rsidRPr="00DE63F0" w:rsidRDefault="00B114E0" w:rsidP="006B31B6">
            <w:pPr>
              <w:rPr>
                <w:sz w:val="20"/>
                <w:szCs w:val="20"/>
              </w:rPr>
            </w:pPr>
          </w:p>
          <w:p w:rsidR="00323772" w:rsidRPr="00DE63F0" w:rsidRDefault="006B31B6" w:rsidP="00B114E0">
            <w:pPr>
              <w:jc w:val="center"/>
              <w:rPr>
                <w:sz w:val="20"/>
                <w:szCs w:val="20"/>
              </w:rPr>
            </w:pPr>
            <w:r w:rsidRPr="00DE63F0">
              <w:rPr>
                <w:sz w:val="20"/>
                <w:szCs w:val="20"/>
              </w:rPr>
              <w:t>P</w:t>
            </w:r>
          </w:p>
        </w:tc>
        <w:tc>
          <w:tcPr>
            <w:tcW w:w="813" w:type="dxa"/>
            <w:tcBorders>
              <w:top w:val="nil"/>
              <w:left w:val="single" w:sz="8" w:space="0" w:color="auto"/>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 </w:t>
            </w:r>
          </w:p>
        </w:tc>
        <w:tc>
          <w:tcPr>
            <w:tcW w:w="4764" w:type="dxa"/>
            <w:tcBorders>
              <w:top w:val="nil"/>
              <w:left w:val="nil"/>
              <w:bottom w:val="single" w:sz="8" w:space="0" w:color="auto"/>
              <w:right w:val="single" w:sz="8" w:space="0" w:color="auto"/>
            </w:tcBorders>
            <w:shd w:val="clear" w:color="auto" w:fill="auto"/>
            <w:vAlign w:val="center"/>
            <w:hideMark/>
          </w:tcPr>
          <w:p w:rsidR="00323772" w:rsidRPr="00DE63F0" w:rsidRDefault="00323772" w:rsidP="00323772">
            <w:pPr>
              <w:rPr>
                <w:sz w:val="20"/>
                <w:szCs w:val="20"/>
              </w:rPr>
            </w:pPr>
            <w:r w:rsidRPr="00DE63F0">
              <w:rPr>
                <w:sz w:val="20"/>
                <w:szCs w:val="20"/>
              </w:rPr>
              <w:t xml:space="preserve">Aufzeichnung der </w:t>
            </w:r>
            <w:r w:rsidR="006B31B6" w:rsidRPr="00DE63F0">
              <w:rPr>
                <w:sz w:val="20"/>
                <w:szCs w:val="20"/>
              </w:rPr>
              <w:t xml:space="preserve">gesamten </w:t>
            </w:r>
            <w:r w:rsidRPr="00DE63F0">
              <w:rPr>
                <w:sz w:val="20"/>
                <w:szCs w:val="20"/>
              </w:rPr>
              <w:t xml:space="preserve">Kommunikation der Probe mit den Diensten für </w:t>
            </w:r>
            <w:r w:rsidR="006B31B6" w:rsidRPr="00DE63F0">
              <w:rPr>
                <w:sz w:val="20"/>
                <w:szCs w:val="20"/>
              </w:rPr>
              <w:t>den Probe</w:t>
            </w:r>
            <w:r w:rsidR="000B5E0D">
              <w:rPr>
                <w:sz w:val="20"/>
                <w:szCs w:val="20"/>
              </w:rPr>
              <w:t>-L</w:t>
            </w:r>
            <w:r w:rsidR="006B31B6" w:rsidRPr="00DE63F0">
              <w:rPr>
                <w:sz w:val="20"/>
                <w:szCs w:val="20"/>
              </w:rPr>
              <w:t>auf</w:t>
            </w:r>
            <w:r w:rsidR="00666579">
              <w:rPr>
                <w:sz w:val="20"/>
                <w:szCs w:val="20"/>
              </w:rPr>
              <w:t>,</w:t>
            </w:r>
            <w:r w:rsidRPr="00DE63F0">
              <w:rPr>
                <w:sz w:val="20"/>
                <w:szCs w:val="20"/>
              </w:rPr>
              <w:br/>
            </w:r>
            <w:r w:rsidR="00666579">
              <w:rPr>
                <w:sz w:val="20"/>
                <w:szCs w:val="20"/>
              </w:rPr>
              <w:t>i</w:t>
            </w:r>
            <w:r w:rsidRPr="00DE63F0">
              <w:rPr>
                <w:sz w:val="20"/>
                <w:szCs w:val="20"/>
              </w:rPr>
              <w:t>m Fehlerfall auch für die Ursachen-Analyse.</w:t>
            </w:r>
          </w:p>
          <w:p w:rsidR="00323772" w:rsidRPr="00DE63F0" w:rsidRDefault="006B31B6" w:rsidP="000B5E0D">
            <w:pPr>
              <w:rPr>
                <w:sz w:val="20"/>
                <w:szCs w:val="20"/>
              </w:rPr>
            </w:pPr>
            <w:r w:rsidRPr="00DE63F0">
              <w:rPr>
                <w:sz w:val="20"/>
                <w:szCs w:val="20"/>
              </w:rPr>
              <w:t>Die Operation</w:t>
            </w:r>
            <w:r w:rsidR="00A2761A">
              <w:rPr>
                <w:sz w:val="20"/>
                <w:szCs w:val="20"/>
              </w:rPr>
              <w:t>-</w:t>
            </w:r>
            <w:r w:rsidRPr="00DE63F0">
              <w:rPr>
                <w:sz w:val="20"/>
                <w:szCs w:val="20"/>
              </w:rPr>
              <w:t>Datensätze enthalten keinen Mitschnitt der Kommunikation, verweise aber auf den aufrufenden Probe</w:t>
            </w:r>
            <w:r w:rsidR="000B5E0D">
              <w:rPr>
                <w:sz w:val="20"/>
                <w:szCs w:val="20"/>
              </w:rPr>
              <w:t>-L</w:t>
            </w:r>
            <w:r w:rsidRPr="00DE63F0">
              <w:rPr>
                <w:sz w:val="20"/>
                <w:szCs w:val="20"/>
              </w:rPr>
              <w:t>auf (wo diese Daten zu finden sind).</w:t>
            </w:r>
          </w:p>
        </w:tc>
      </w:tr>
    </w:tbl>
    <w:p w:rsidR="00323772" w:rsidRDefault="00323772" w:rsidP="00323772">
      <w:pPr>
        <w:pStyle w:val="gemStandard"/>
        <w:rPr>
          <w:noProof/>
        </w:rPr>
      </w:pPr>
      <w:r>
        <w:rPr>
          <w:noProof/>
        </w:rPr>
        <w:t>Legende:</w:t>
      </w:r>
    </w:p>
    <w:p w:rsidR="00323772" w:rsidRDefault="00323772" w:rsidP="00DE63F0">
      <w:pPr>
        <w:pStyle w:val="gemAufzhlung"/>
      </w:pPr>
      <w:r>
        <w:t>Datensatz</w:t>
      </w:r>
    </w:p>
    <w:p w:rsidR="006B31B6" w:rsidRDefault="00323772" w:rsidP="009202EC">
      <w:pPr>
        <w:pStyle w:val="gemStandard"/>
        <w:numPr>
          <w:ilvl w:val="1"/>
          <w:numId w:val="14"/>
        </w:numPr>
        <w:rPr>
          <w:sz w:val="20"/>
          <w:szCs w:val="20"/>
        </w:rPr>
      </w:pPr>
      <w:r>
        <w:t>P</w:t>
      </w:r>
      <w:r w:rsidRPr="00B401DD">
        <w:t xml:space="preserve"> – </w:t>
      </w:r>
      <w:r w:rsidR="00A2761A">
        <w:t>i</w:t>
      </w:r>
      <w:r w:rsidR="006B31B6">
        <w:t xml:space="preserve">m </w:t>
      </w:r>
      <w:r>
        <w:t xml:space="preserve">Probe Datensatz </w:t>
      </w:r>
      <w:r w:rsidR="006B31B6">
        <w:t>enthalten</w:t>
      </w:r>
    </w:p>
    <w:p w:rsidR="006B31B6" w:rsidRDefault="006B31B6" w:rsidP="009202EC">
      <w:pPr>
        <w:pStyle w:val="gemStandard"/>
        <w:numPr>
          <w:ilvl w:val="1"/>
          <w:numId w:val="14"/>
        </w:numPr>
        <w:rPr>
          <w:sz w:val="20"/>
          <w:szCs w:val="20"/>
        </w:rPr>
      </w:pPr>
      <w:r>
        <w:t>O</w:t>
      </w:r>
      <w:r w:rsidRPr="00B401DD">
        <w:t xml:space="preserve"> – </w:t>
      </w:r>
      <w:r w:rsidR="00A2761A">
        <w:t>i</w:t>
      </w:r>
      <w:r>
        <w:t>m Operation Datensatz enthalten</w:t>
      </w:r>
    </w:p>
    <w:p w:rsidR="00F37A79" w:rsidRDefault="005D4424" w:rsidP="002B0233">
      <w:pPr>
        <w:pStyle w:val="berschrift2"/>
      </w:pPr>
      <w:bookmarkStart w:id="192" w:name="_Toc506976105"/>
      <w:r>
        <w:t>Performance-Kenngrößen</w:t>
      </w:r>
      <w:bookmarkEnd w:id="192"/>
    </w:p>
    <w:p w:rsidR="005D4424" w:rsidRDefault="005D4424" w:rsidP="005D4424">
      <w:pPr>
        <w:pStyle w:val="gemStandard"/>
        <w:rPr>
          <w:noProof/>
        </w:rPr>
      </w:pPr>
      <w:r>
        <w:rPr>
          <w:noProof/>
        </w:rPr>
        <w:t xml:space="preserve">Performance-Kenngrößen werden </w:t>
      </w:r>
    </w:p>
    <w:p w:rsidR="005D4424" w:rsidRDefault="005D4424" w:rsidP="00DE63F0">
      <w:pPr>
        <w:pStyle w:val="gemAufzhlung"/>
        <w:rPr>
          <w:noProof/>
        </w:rPr>
      </w:pPr>
      <w:r>
        <w:rPr>
          <w:noProof/>
        </w:rPr>
        <w:t>über Schnittstelle</w:t>
      </w:r>
      <w:r w:rsidR="000B1D06">
        <w:rPr>
          <w:noProof/>
        </w:rPr>
        <w:t xml:space="preserve"> </w:t>
      </w:r>
      <w:r w:rsidR="000B1D06" w:rsidRPr="00CB15D1">
        <w:t>I_Monitoring_Update</w:t>
      </w:r>
      <w:r>
        <w:rPr>
          <w:noProof/>
        </w:rPr>
        <w:t xml:space="preserve"> von den Diensten gemeldet,</w:t>
      </w:r>
    </w:p>
    <w:p w:rsidR="005D4424" w:rsidRDefault="005D4424" w:rsidP="00DE63F0">
      <w:pPr>
        <w:pStyle w:val="gemAufzhlung"/>
        <w:rPr>
          <w:noProof/>
        </w:rPr>
      </w:pPr>
      <w:r>
        <w:rPr>
          <w:noProof/>
        </w:rPr>
        <w:t xml:space="preserve">durch den </w:t>
      </w:r>
      <w:r w:rsidR="000B1D06" w:rsidRPr="004627A1">
        <w:t>Log-Datei-Analysator</w:t>
      </w:r>
      <w:r w:rsidR="000B1D06">
        <w:rPr>
          <w:noProof/>
        </w:rPr>
        <w:t xml:space="preserve"> </w:t>
      </w:r>
      <w:r>
        <w:rPr>
          <w:noProof/>
        </w:rPr>
        <w:t>aus gelieferten Logdaten ermittelt,</w:t>
      </w:r>
    </w:p>
    <w:p w:rsidR="005D4424" w:rsidRDefault="005D4424" w:rsidP="00DE63F0">
      <w:pPr>
        <w:pStyle w:val="gemAufzhlung"/>
        <w:rPr>
          <w:noProof/>
        </w:rPr>
      </w:pPr>
      <w:r>
        <w:rPr>
          <w:noProof/>
        </w:rPr>
        <w:t>durch Probes ermittelt,</w:t>
      </w:r>
    </w:p>
    <w:p w:rsidR="005D4424" w:rsidRDefault="000B1D06" w:rsidP="00DE63F0">
      <w:pPr>
        <w:pStyle w:val="gemAufzhlung"/>
        <w:rPr>
          <w:noProof/>
        </w:rPr>
      </w:pPr>
      <w:r>
        <w:rPr>
          <w:noProof/>
        </w:rPr>
        <w:t>durch Aggregation aus Performance-Kenngrößen ermittelt.</w:t>
      </w:r>
    </w:p>
    <w:p w:rsidR="000B1D06" w:rsidRPr="00E4531E" w:rsidRDefault="000B1D06" w:rsidP="00FB0D57">
      <w:pPr>
        <w:pStyle w:val="gemEinzug"/>
        <w:ind w:hanging="567"/>
        <w:rPr>
          <w:b/>
          <w:lang w:val="en-US"/>
        </w:rPr>
      </w:pPr>
      <w:r w:rsidRPr="00E4531E">
        <w:rPr>
          <w:b/>
        </w:rPr>
        <w:lastRenderedPageBreak/>
        <w:sym w:font="Wingdings" w:char="F0D6"/>
      </w:r>
      <w:r w:rsidRPr="00E4531E">
        <w:rPr>
          <w:b/>
          <w:lang w:val="en-US"/>
        </w:rPr>
        <w:tab/>
      </w:r>
      <w:r w:rsidR="00E00087" w:rsidRPr="00E4531E">
        <w:rPr>
          <w:b/>
          <w:lang w:val="en-US"/>
        </w:rPr>
        <w:t xml:space="preserve">TIP1-A_7329 </w:t>
      </w:r>
      <w:r w:rsidR="003911BC">
        <w:rPr>
          <w:b/>
          <w:lang w:val="en-US"/>
        </w:rPr>
        <w:t>Service Monitoring</w:t>
      </w:r>
      <w:r w:rsidRPr="00E4531E">
        <w:rPr>
          <w:b/>
          <w:lang w:val="en-US"/>
        </w:rPr>
        <w:t xml:space="preserve">, </w:t>
      </w:r>
      <w:r w:rsidRPr="00E4531E">
        <w:rPr>
          <w:b/>
          <w:noProof/>
          <w:lang w:val="en-US"/>
        </w:rPr>
        <w:t>Performance-Kenngrößen</w:t>
      </w:r>
    </w:p>
    <w:p w:rsidR="000B1D06" w:rsidRDefault="000B1D06" w:rsidP="000B1D06">
      <w:pPr>
        <w:pStyle w:val="gemEinzug"/>
        <w:rPr>
          <w:noProof/>
        </w:rPr>
      </w:pPr>
      <w:r w:rsidRPr="00E00087">
        <w:t xml:space="preserve">Das </w:t>
      </w:r>
      <w:r w:rsidR="003911BC">
        <w:t>Service Monitoring</w:t>
      </w:r>
      <w:r w:rsidRPr="00E00087">
        <w:t xml:space="preserve"> MUSS </w:t>
      </w:r>
      <w:r w:rsidR="00E00087" w:rsidRPr="00E00087">
        <w:rPr>
          <w:noProof/>
        </w:rPr>
        <w:t xml:space="preserve">Performance-Kenngrößen </w:t>
      </w:r>
      <w:r w:rsidR="00E00087">
        <w:rPr>
          <w:noProof/>
        </w:rPr>
        <w:t>anhand einer eindeutigen Identifikation (ID im XML</w:t>
      </w:r>
      <w:r w:rsidR="00A2761A">
        <w:rPr>
          <w:noProof/>
        </w:rPr>
        <w:t>-</w:t>
      </w:r>
      <w:r w:rsidR="00E00087">
        <w:rPr>
          <w:noProof/>
        </w:rPr>
        <w:t xml:space="preserve">Schema) identifizieren. Für gleiche Performance-Kenngrößen (z.B. Bearbeitungszeit) </w:t>
      </w:r>
      <w:r w:rsidR="002534B8">
        <w:rPr>
          <w:noProof/>
        </w:rPr>
        <w:t>MUSS</w:t>
      </w:r>
      <w:r w:rsidR="00E00087">
        <w:rPr>
          <w:noProof/>
        </w:rPr>
        <w:t xml:space="preserve"> der gleiche Identifikator über Produkttypgrenzen hinaus nutzbar sein. Eindeutig identifiziert wird ein Wert über </w:t>
      </w:r>
    </w:p>
    <w:p w:rsidR="00E00087" w:rsidRDefault="00E00087" w:rsidP="00DE63F0">
      <w:pPr>
        <w:pStyle w:val="gemAufzhlung"/>
      </w:pPr>
      <w:r>
        <w:t>Produkttyp</w:t>
      </w:r>
    </w:p>
    <w:p w:rsidR="00E00087" w:rsidRDefault="00E00087" w:rsidP="00DE63F0">
      <w:pPr>
        <w:pStyle w:val="gemAufzhlung"/>
      </w:pPr>
      <w:r>
        <w:t>Schnittstelle</w:t>
      </w:r>
    </w:p>
    <w:p w:rsidR="00E00087" w:rsidRDefault="00522027" w:rsidP="00DE63F0">
      <w:pPr>
        <w:pStyle w:val="gemAufzhlung"/>
      </w:pPr>
      <w:r>
        <w:t>Identifikat</w:t>
      </w:r>
      <w:r w:rsidR="00E00087">
        <w:t>or (ID)</w:t>
      </w:r>
    </w:p>
    <w:p w:rsidR="00E00087" w:rsidRDefault="00E00087" w:rsidP="00DE63F0">
      <w:pPr>
        <w:pStyle w:val="gemAufzhlung"/>
      </w:pPr>
      <w:r>
        <w:t>Zertifikatstyp (optional)</w:t>
      </w:r>
    </w:p>
    <w:p w:rsidR="002B0233" w:rsidRDefault="00E00087" w:rsidP="00DE63F0">
      <w:pPr>
        <w:pStyle w:val="gemAufzhlung"/>
        <w:rPr>
          <w:b/>
        </w:rPr>
      </w:pPr>
      <w:r>
        <w:t>Anfragequelle (optional)</w:t>
      </w:r>
    </w:p>
    <w:p w:rsidR="000B1D06" w:rsidRPr="002B0233" w:rsidRDefault="002B0233" w:rsidP="002B0233">
      <w:pPr>
        <w:pStyle w:val="gemStandard"/>
      </w:pPr>
      <w:r>
        <w:rPr>
          <w:b/>
        </w:rPr>
        <w:sym w:font="Wingdings" w:char="F0D5"/>
      </w:r>
    </w:p>
    <w:p w:rsidR="005D4424" w:rsidRPr="005D4424" w:rsidRDefault="007D14D6" w:rsidP="005D4424">
      <w:pPr>
        <w:pStyle w:val="gemStandard"/>
      </w:pPr>
      <w:r>
        <w:t xml:space="preserve">Die Identifikatoren für </w:t>
      </w:r>
      <w:r w:rsidRPr="00E00087">
        <w:rPr>
          <w:noProof/>
        </w:rPr>
        <w:t>Performance-Kenngrößen</w:t>
      </w:r>
      <w:r>
        <w:rPr>
          <w:noProof/>
        </w:rPr>
        <w:t xml:space="preserve"> werden in [gemSpec_Perf] definiert. </w:t>
      </w:r>
      <w:r w:rsidR="006A5E44">
        <w:rPr>
          <w:noProof/>
        </w:rPr>
        <w:t xml:space="preserve">Bei Notwendigkeit werden in [gemSpec_Perf] neue </w:t>
      </w:r>
      <w:r w:rsidR="006A5E44" w:rsidRPr="00E00087">
        <w:rPr>
          <w:noProof/>
        </w:rPr>
        <w:t>Performance-Kenngrößen</w:t>
      </w:r>
      <w:r w:rsidR="006A5E44">
        <w:rPr>
          <w:noProof/>
        </w:rPr>
        <w:t xml:space="preserve"> </w:t>
      </w:r>
      <w:r w:rsidR="006A5E44">
        <w:t>Identifikatoren aufgenommen.</w:t>
      </w:r>
    </w:p>
    <w:p w:rsidR="002B0233" w:rsidRDefault="002B0233" w:rsidP="002B0233">
      <w:pPr>
        <w:pStyle w:val="berschrift1"/>
        <w:sectPr w:rsidR="002B0233" w:rsidSect="008205D5">
          <w:pgSz w:w="11906" w:h="16838" w:code="9"/>
          <w:pgMar w:top="1916" w:right="1418" w:bottom="1134" w:left="1701" w:header="539" w:footer="437" w:gutter="0"/>
          <w:lnNumType w:countBy="1" w:restart="continuous"/>
          <w:cols w:space="708"/>
          <w:docGrid w:linePitch="360"/>
        </w:sectPr>
      </w:pPr>
      <w:bookmarkStart w:id="193" w:name="_Toc126455659"/>
      <w:bookmarkStart w:id="194" w:name="_Toc126575084"/>
      <w:bookmarkStart w:id="195" w:name="_Toc126575344"/>
      <w:bookmarkStart w:id="196" w:name="_Toc175538681"/>
      <w:bookmarkStart w:id="197" w:name="_Toc175543335"/>
      <w:bookmarkStart w:id="198" w:name="_Toc175547595"/>
      <w:bookmarkEnd w:id="56"/>
      <w:bookmarkEnd w:id="111"/>
      <w:bookmarkEnd w:id="112"/>
    </w:p>
    <w:p w:rsidR="0098496E" w:rsidRPr="008A6C27" w:rsidRDefault="0098496E" w:rsidP="002B0233">
      <w:pPr>
        <w:pStyle w:val="berschrift1"/>
      </w:pPr>
      <w:bookmarkStart w:id="199" w:name="_Toc506976106"/>
      <w:r w:rsidRPr="008A6C27">
        <w:lastRenderedPageBreak/>
        <w:t xml:space="preserve">Anhang </w:t>
      </w:r>
      <w:bookmarkEnd w:id="193"/>
      <w:bookmarkEnd w:id="194"/>
      <w:bookmarkEnd w:id="195"/>
      <w:bookmarkEnd w:id="196"/>
      <w:bookmarkEnd w:id="197"/>
      <w:bookmarkEnd w:id="198"/>
      <w:r w:rsidR="00DB7B23" w:rsidRPr="008A6C27">
        <w:t>A</w:t>
      </w:r>
      <w:r w:rsidR="00AE6B8F" w:rsidRPr="008A6C27">
        <w:t xml:space="preserve"> </w:t>
      </w:r>
      <w:r w:rsidR="00906D5B">
        <w:t>–</w:t>
      </w:r>
      <w:r w:rsidR="00AE6B8F" w:rsidRPr="008A6C27">
        <w:t xml:space="preserve"> Verzeichnisse</w:t>
      </w:r>
      <w:bookmarkEnd w:id="199"/>
    </w:p>
    <w:p w:rsidR="0098496E" w:rsidRPr="008A6C27" w:rsidRDefault="0098496E" w:rsidP="002B0233">
      <w:pPr>
        <w:pStyle w:val="berschrift2"/>
      </w:pPr>
      <w:bookmarkStart w:id="200" w:name="ANFANG_ABKZG"/>
      <w:bookmarkStart w:id="201" w:name="ENDE_KAP3"/>
      <w:bookmarkStart w:id="202" w:name="_Toc434807561"/>
      <w:bookmarkStart w:id="203" w:name="_Toc434987729"/>
      <w:bookmarkStart w:id="204" w:name="_Toc436799862"/>
      <w:bookmarkStart w:id="205" w:name="_Toc520260033"/>
      <w:bookmarkStart w:id="206" w:name="_Toc126455660"/>
      <w:bookmarkStart w:id="207" w:name="_Toc126575085"/>
      <w:bookmarkStart w:id="208" w:name="_Toc126575345"/>
      <w:bookmarkStart w:id="209" w:name="_Toc175538682"/>
      <w:bookmarkStart w:id="210" w:name="_Toc175543336"/>
      <w:bookmarkStart w:id="211" w:name="_Toc175547596"/>
      <w:bookmarkStart w:id="212" w:name="_Toc506976107"/>
      <w:bookmarkEnd w:id="200"/>
      <w:bookmarkEnd w:id="201"/>
      <w:r w:rsidRPr="008A6C27">
        <w:t>A1 – Abkürzungen</w:t>
      </w:r>
      <w:bookmarkEnd w:id="202"/>
      <w:bookmarkEnd w:id="203"/>
      <w:bookmarkEnd w:id="204"/>
      <w:bookmarkEnd w:id="205"/>
      <w:bookmarkEnd w:id="206"/>
      <w:bookmarkEnd w:id="207"/>
      <w:bookmarkEnd w:id="208"/>
      <w:bookmarkEnd w:id="209"/>
      <w:bookmarkEnd w:id="210"/>
      <w:bookmarkEnd w:id="211"/>
      <w:bookmarkEnd w:id="2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98496E" w:rsidRPr="00E4531E" w:rsidTr="00906D5B">
        <w:trPr>
          <w:cantSplit/>
          <w:trHeight w:val="307"/>
          <w:tblHeader/>
        </w:trPr>
        <w:tc>
          <w:tcPr>
            <w:tcW w:w="1440" w:type="dxa"/>
            <w:shd w:val="clear" w:color="auto" w:fill="E0E0E0"/>
          </w:tcPr>
          <w:p w:rsidR="0098496E" w:rsidRPr="00E4531E" w:rsidRDefault="0098496E" w:rsidP="00323772">
            <w:pPr>
              <w:pStyle w:val="gemtab11ptAbstand"/>
              <w:rPr>
                <w:b/>
                <w:sz w:val="20"/>
              </w:rPr>
            </w:pPr>
            <w:bookmarkStart w:id="213" w:name="ANFANG_DEFS"/>
            <w:bookmarkStart w:id="214" w:name="ENDE_ABKZG"/>
            <w:bookmarkStart w:id="215" w:name="_Toc434807562"/>
            <w:bookmarkStart w:id="216" w:name="_Toc434987730"/>
            <w:bookmarkStart w:id="217" w:name="_Toc436799863"/>
            <w:bookmarkStart w:id="218" w:name="_Toc520260034"/>
            <w:bookmarkEnd w:id="213"/>
            <w:bookmarkEnd w:id="214"/>
            <w:r w:rsidRPr="00E4531E">
              <w:rPr>
                <w:b/>
                <w:sz w:val="20"/>
              </w:rPr>
              <w:t>Kürzel</w:t>
            </w:r>
          </w:p>
        </w:tc>
        <w:tc>
          <w:tcPr>
            <w:tcW w:w="7439" w:type="dxa"/>
            <w:shd w:val="clear" w:color="auto" w:fill="E0E0E0"/>
          </w:tcPr>
          <w:p w:rsidR="0098496E" w:rsidRPr="00E4531E" w:rsidRDefault="0098496E" w:rsidP="00323772">
            <w:pPr>
              <w:pStyle w:val="gemtab11ptAbstand"/>
              <w:rPr>
                <w:b/>
                <w:sz w:val="20"/>
              </w:rPr>
            </w:pPr>
            <w:r w:rsidRPr="00E4531E">
              <w:rPr>
                <w:b/>
                <w:sz w:val="20"/>
              </w:rPr>
              <w:t>Erläuterung</w:t>
            </w:r>
          </w:p>
        </w:tc>
      </w:tr>
      <w:tr w:rsidR="00E5302A" w:rsidRPr="00E4531E" w:rsidTr="00355F48">
        <w:trPr>
          <w:trHeight w:val="319"/>
        </w:trPr>
        <w:tc>
          <w:tcPr>
            <w:tcW w:w="1440" w:type="dxa"/>
            <w:shd w:val="clear" w:color="auto" w:fill="auto"/>
          </w:tcPr>
          <w:p w:rsidR="00E5302A" w:rsidRPr="00E4531E" w:rsidRDefault="00E5302A" w:rsidP="00323772">
            <w:pPr>
              <w:pStyle w:val="gemtab11ptAbstand"/>
              <w:rPr>
                <w:sz w:val="20"/>
              </w:rPr>
            </w:pPr>
            <w:r w:rsidRPr="00E4531E">
              <w:rPr>
                <w:sz w:val="20"/>
              </w:rPr>
              <w:t>eGK</w:t>
            </w:r>
          </w:p>
        </w:tc>
        <w:tc>
          <w:tcPr>
            <w:tcW w:w="7439" w:type="dxa"/>
            <w:shd w:val="clear" w:color="auto" w:fill="auto"/>
          </w:tcPr>
          <w:p w:rsidR="00E5302A" w:rsidRPr="00E4531E" w:rsidRDefault="00E5302A" w:rsidP="00323772">
            <w:pPr>
              <w:pStyle w:val="gemtab11ptAbstand"/>
              <w:rPr>
                <w:sz w:val="20"/>
              </w:rPr>
            </w:pPr>
            <w:r w:rsidRPr="00E4531E">
              <w:rPr>
                <w:sz w:val="20"/>
              </w:rPr>
              <w:t>elektronische Gesundheitskarte</w:t>
            </w:r>
          </w:p>
        </w:tc>
      </w:tr>
      <w:tr w:rsidR="00E5302A" w:rsidRPr="00E4531E" w:rsidTr="00355F48">
        <w:trPr>
          <w:trHeight w:val="319"/>
        </w:trPr>
        <w:tc>
          <w:tcPr>
            <w:tcW w:w="1440" w:type="dxa"/>
            <w:shd w:val="clear" w:color="auto" w:fill="auto"/>
          </w:tcPr>
          <w:p w:rsidR="00E5302A" w:rsidRPr="00E4531E" w:rsidRDefault="00E5302A" w:rsidP="00323772">
            <w:pPr>
              <w:pStyle w:val="gemtab11ptAbstand"/>
              <w:rPr>
                <w:sz w:val="20"/>
              </w:rPr>
            </w:pPr>
            <w:r w:rsidRPr="00E4531E">
              <w:rPr>
                <w:sz w:val="20"/>
              </w:rPr>
              <w:t>FQDN</w:t>
            </w:r>
          </w:p>
        </w:tc>
        <w:tc>
          <w:tcPr>
            <w:tcW w:w="7439" w:type="dxa"/>
            <w:shd w:val="clear" w:color="auto" w:fill="auto"/>
          </w:tcPr>
          <w:p w:rsidR="00E5302A" w:rsidRPr="00E4531E" w:rsidRDefault="00E5302A" w:rsidP="00323772">
            <w:pPr>
              <w:pStyle w:val="gemtab11ptAbstand"/>
              <w:rPr>
                <w:sz w:val="20"/>
              </w:rPr>
            </w:pPr>
            <w:r w:rsidRPr="00E4531E">
              <w:rPr>
                <w:sz w:val="20"/>
              </w:rPr>
              <w:t>Fully Qualified Domain Name</w:t>
            </w:r>
          </w:p>
        </w:tc>
      </w:tr>
      <w:tr w:rsidR="00E5302A" w:rsidRPr="00E4531E" w:rsidTr="00E5302A">
        <w:trPr>
          <w:trHeight w:val="319"/>
        </w:trPr>
        <w:tc>
          <w:tcPr>
            <w:tcW w:w="1440" w:type="dxa"/>
            <w:tcBorders>
              <w:top w:val="single" w:sz="4" w:space="0" w:color="auto"/>
              <w:left w:val="single" w:sz="4" w:space="0" w:color="auto"/>
              <w:bottom w:val="single" w:sz="4" w:space="0" w:color="auto"/>
              <w:right w:val="single" w:sz="4" w:space="0" w:color="auto"/>
            </w:tcBorders>
            <w:shd w:val="clear" w:color="auto" w:fill="auto"/>
          </w:tcPr>
          <w:p w:rsidR="00E5302A" w:rsidRPr="00E4531E" w:rsidRDefault="00E5302A" w:rsidP="00323772">
            <w:pPr>
              <w:pStyle w:val="gemtab11ptAbstand"/>
              <w:rPr>
                <w:sz w:val="20"/>
              </w:rPr>
            </w:pPr>
            <w:r w:rsidRPr="00E4531E">
              <w:rPr>
                <w:sz w:val="20"/>
              </w:rPr>
              <w:t>GTI</w:t>
            </w:r>
          </w:p>
        </w:tc>
        <w:tc>
          <w:tcPr>
            <w:tcW w:w="7439" w:type="dxa"/>
            <w:tcBorders>
              <w:top w:val="single" w:sz="4" w:space="0" w:color="auto"/>
              <w:left w:val="single" w:sz="4" w:space="0" w:color="auto"/>
              <w:bottom w:val="single" w:sz="4" w:space="0" w:color="auto"/>
              <w:right w:val="single" w:sz="4" w:space="0" w:color="auto"/>
            </w:tcBorders>
            <w:shd w:val="clear" w:color="auto" w:fill="auto"/>
          </w:tcPr>
          <w:p w:rsidR="00E5302A" w:rsidRPr="00E4531E" w:rsidRDefault="00E5302A" w:rsidP="00323772">
            <w:pPr>
              <w:pStyle w:val="gemtab11ptAbstand"/>
              <w:rPr>
                <w:sz w:val="20"/>
              </w:rPr>
            </w:pPr>
            <w:r w:rsidRPr="00E4531E">
              <w:rPr>
                <w:sz w:val="20"/>
              </w:rPr>
              <w:t>Gesamtverantwortlicher TI</w:t>
            </w:r>
          </w:p>
        </w:tc>
      </w:tr>
      <w:tr w:rsidR="00E5302A" w:rsidRPr="00E4531E" w:rsidTr="00355F48">
        <w:trPr>
          <w:trHeight w:val="319"/>
        </w:trPr>
        <w:tc>
          <w:tcPr>
            <w:tcW w:w="1440" w:type="dxa"/>
            <w:shd w:val="clear" w:color="auto" w:fill="auto"/>
          </w:tcPr>
          <w:p w:rsidR="00E5302A" w:rsidRPr="00E4531E" w:rsidRDefault="00E5302A" w:rsidP="00323772">
            <w:pPr>
              <w:pStyle w:val="gemtab11ptAbstand"/>
              <w:rPr>
                <w:sz w:val="20"/>
              </w:rPr>
            </w:pPr>
            <w:r w:rsidRPr="00E4531E">
              <w:rPr>
                <w:sz w:val="20"/>
              </w:rPr>
              <w:t>HBA</w:t>
            </w:r>
          </w:p>
        </w:tc>
        <w:tc>
          <w:tcPr>
            <w:tcW w:w="7439" w:type="dxa"/>
            <w:shd w:val="clear" w:color="auto" w:fill="auto"/>
          </w:tcPr>
          <w:p w:rsidR="00E5302A" w:rsidRPr="00E4531E" w:rsidRDefault="00E5302A" w:rsidP="00323772">
            <w:pPr>
              <w:pStyle w:val="gemtab11ptAbstand"/>
              <w:rPr>
                <w:sz w:val="20"/>
              </w:rPr>
            </w:pPr>
            <w:r w:rsidRPr="00E4531E">
              <w:rPr>
                <w:sz w:val="20"/>
              </w:rPr>
              <w:t>Heilberufsausweis</w:t>
            </w:r>
          </w:p>
        </w:tc>
      </w:tr>
      <w:tr w:rsidR="00063BA2" w:rsidRPr="00E4531E" w:rsidTr="00355F48">
        <w:trPr>
          <w:trHeight w:val="319"/>
        </w:trPr>
        <w:tc>
          <w:tcPr>
            <w:tcW w:w="1440" w:type="dxa"/>
            <w:shd w:val="clear" w:color="auto" w:fill="auto"/>
          </w:tcPr>
          <w:p w:rsidR="00063BA2" w:rsidRPr="00E4531E" w:rsidRDefault="00063BA2" w:rsidP="00323772">
            <w:pPr>
              <w:pStyle w:val="gemtab11ptAbstand"/>
              <w:rPr>
                <w:sz w:val="20"/>
              </w:rPr>
            </w:pPr>
            <w:r w:rsidRPr="00E4531E">
              <w:rPr>
                <w:sz w:val="20"/>
              </w:rPr>
              <w:t>GUI</w:t>
            </w:r>
          </w:p>
        </w:tc>
        <w:tc>
          <w:tcPr>
            <w:tcW w:w="7439" w:type="dxa"/>
            <w:shd w:val="clear" w:color="auto" w:fill="auto"/>
          </w:tcPr>
          <w:p w:rsidR="00063BA2" w:rsidRPr="00E4531E" w:rsidRDefault="00063BA2" w:rsidP="00323772">
            <w:pPr>
              <w:pStyle w:val="gemtab11ptAbstand"/>
              <w:rPr>
                <w:sz w:val="20"/>
              </w:rPr>
            </w:pPr>
            <w:r w:rsidRPr="00E4531E">
              <w:rPr>
                <w:iCs/>
                <w:sz w:val="20"/>
              </w:rPr>
              <w:t>Graphical User Interface - Grafische Benutzeroberfläche</w:t>
            </w:r>
          </w:p>
        </w:tc>
      </w:tr>
      <w:tr w:rsidR="00E5302A" w:rsidRPr="00D94CB8" w:rsidTr="00355F48">
        <w:trPr>
          <w:trHeight w:val="319"/>
        </w:trPr>
        <w:tc>
          <w:tcPr>
            <w:tcW w:w="1440" w:type="dxa"/>
            <w:shd w:val="clear" w:color="auto" w:fill="auto"/>
          </w:tcPr>
          <w:p w:rsidR="00E5302A" w:rsidRPr="00E4531E" w:rsidRDefault="00E5302A" w:rsidP="00323772">
            <w:pPr>
              <w:pStyle w:val="gemtab11ptAbstand"/>
              <w:rPr>
                <w:sz w:val="20"/>
              </w:rPr>
            </w:pPr>
            <w:r w:rsidRPr="00E4531E">
              <w:rPr>
                <w:sz w:val="20"/>
              </w:rPr>
              <w:t>SMC-B</w:t>
            </w:r>
          </w:p>
        </w:tc>
        <w:tc>
          <w:tcPr>
            <w:tcW w:w="7439" w:type="dxa"/>
            <w:shd w:val="clear" w:color="auto" w:fill="auto"/>
          </w:tcPr>
          <w:p w:rsidR="00E5302A" w:rsidRPr="00E4531E" w:rsidRDefault="00E5302A" w:rsidP="00323772">
            <w:pPr>
              <w:pStyle w:val="gemtab11ptAbstand"/>
              <w:rPr>
                <w:sz w:val="20"/>
                <w:lang w:val="en-US"/>
              </w:rPr>
            </w:pPr>
            <w:r w:rsidRPr="00E4531E">
              <w:rPr>
                <w:sz w:val="20"/>
                <w:lang w:val="en-US"/>
              </w:rPr>
              <w:t>Security Module Card Typ B,</w:t>
            </w:r>
          </w:p>
        </w:tc>
      </w:tr>
      <w:tr w:rsidR="00E5302A" w:rsidRPr="00E4531E" w:rsidTr="00355F48">
        <w:trPr>
          <w:trHeight w:val="319"/>
        </w:trPr>
        <w:tc>
          <w:tcPr>
            <w:tcW w:w="1440" w:type="dxa"/>
            <w:shd w:val="clear" w:color="auto" w:fill="auto"/>
          </w:tcPr>
          <w:p w:rsidR="00E5302A" w:rsidRPr="00E4531E" w:rsidRDefault="00E5302A" w:rsidP="00323772">
            <w:pPr>
              <w:pStyle w:val="gemtab11ptAbstand"/>
              <w:rPr>
                <w:sz w:val="20"/>
              </w:rPr>
            </w:pPr>
            <w:r w:rsidRPr="00E4531E">
              <w:rPr>
                <w:sz w:val="20"/>
              </w:rPr>
              <w:t>TI</w:t>
            </w:r>
          </w:p>
        </w:tc>
        <w:tc>
          <w:tcPr>
            <w:tcW w:w="7439" w:type="dxa"/>
            <w:shd w:val="clear" w:color="auto" w:fill="auto"/>
          </w:tcPr>
          <w:p w:rsidR="00E5302A" w:rsidRPr="00E4531E" w:rsidRDefault="00E5302A" w:rsidP="00323772">
            <w:pPr>
              <w:pStyle w:val="gemtab11ptAbstand"/>
              <w:rPr>
                <w:sz w:val="20"/>
              </w:rPr>
            </w:pPr>
            <w:r w:rsidRPr="00E4531E">
              <w:rPr>
                <w:sz w:val="20"/>
              </w:rPr>
              <w:t>Telematikinfrastruktur</w:t>
            </w:r>
          </w:p>
        </w:tc>
      </w:tr>
      <w:tr w:rsidR="00E5302A" w:rsidRPr="00E4531E" w:rsidTr="00355F48">
        <w:trPr>
          <w:trHeight w:val="319"/>
        </w:trPr>
        <w:tc>
          <w:tcPr>
            <w:tcW w:w="1440" w:type="dxa"/>
            <w:shd w:val="clear" w:color="auto" w:fill="auto"/>
          </w:tcPr>
          <w:p w:rsidR="00E5302A" w:rsidRPr="00E4531E" w:rsidRDefault="00E5302A" w:rsidP="00323772">
            <w:pPr>
              <w:pStyle w:val="gemtab11ptAbstand"/>
              <w:rPr>
                <w:sz w:val="20"/>
              </w:rPr>
            </w:pPr>
            <w:r w:rsidRPr="00E4531E">
              <w:rPr>
                <w:sz w:val="20"/>
              </w:rPr>
              <w:t>TLS</w:t>
            </w:r>
          </w:p>
        </w:tc>
        <w:tc>
          <w:tcPr>
            <w:tcW w:w="7439" w:type="dxa"/>
            <w:shd w:val="clear" w:color="auto" w:fill="auto"/>
          </w:tcPr>
          <w:p w:rsidR="00E5302A" w:rsidRPr="00E4531E" w:rsidRDefault="00E5302A" w:rsidP="00323772">
            <w:pPr>
              <w:pStyle w:val="gemtab11ptAbstand"/>
              <w:rPr>
                <w:sz w:val="20"/>
              </w:rPr>
            </w:pPr>
            <w:r w:rsidRPr="00E4531E">
              <w:rPr>
                <w:sz w:val="20"/>
              </w:rPr>
              <w:t>Transport Layer Security</w:t>
            </w:r>
          </w:p>
        </w:tc>
      </w:tr>
      <w:tr w:rsidR="00E5302A" w:rsidRPr="00E4531E" w:rsidTr="00355F48">
        <w:trPr>
          <w:trHeight w:val="319"/>
        </w:trPr>
        <w:tc>
          <w:tcPr>
            <w:tcW w:w="1440" w:type="dxa"/>
            <w:shd w:val="clear" w:color="auto" w:fill="auto"/>
          </w:tcPr>
          <w:p w:rsidR="00E5302A" w:rsidRPr="00E4531E" w:rsidRDefault="00E5302A" w:rsidP="00323772">
            <w:pPr>
              <w:pStyle w:val="gemtab11ptAbstand"/>
              <w:rPr>
                <w:sz w:val="20"/>
              </w:rPr>
            </w:pPr>
            <w:r w:rsidRPr="00E4531E">
              <w:rPr>
                <w:sz w:val="20"/>
              </w:rPr>
              <w:t>VSDM</w:t>
            </w:r>
          </w:p>
        </w:tc>
        <w:tc>
          <w:tcPr>
            <w:tcW w:w="7439" w:type="dxa"/>
            <w:shd w:val="clear" w:color="auto" w:fill="auto"/>
          </w:tcPr>
          <w:p w:rsidR="00E5302A" w:rsidRPr="00E4531E" w:rsidRDefault="00E5302A" w:rsidP="00323772">
            <w:pPr>
              <w:pStyle w:val="gemtab11ptAbstand"/>
              <w:rPr>
                <w:sz w:val="20"/>
              </w:rPr>
            </w:pPr>
            <w:r w:rsidRPr="00E4531E">
              <w:rPr>
                <w:sz w:val="20"/>
              </w:rPr>
              <w:t>Versichertenstammdatenmanagement</w:t>
            </w:r>
          </w:p>
        </w:tc>
      </w:tr>
    </w:tbl>
    <w:p w:rsidR="0098496E" w:rsidRPr="008A6C27" w:rsidRDefault="0098496E" w:rsidP="002B0233">
      <w:pPr>
        <w:pStyle w:val="berschrift2"/>
      </w:pPr>
      <w:bookmarkStart w:id="219" w:name="_Toc126455661"/>
      <w:bookmarkStart w:id="220" w:name="_Toc126575086"/>
      <w:bookmarkStart w:id="221" w:name="_Toc126575346"/>
      <w:bookmarkStart w:id="222" w:name="_Toc175538683"/>
      <w:bookmarkStart w:id="223" w:name="_Toc175543337"/>
      <w:bookmarkStart w:id="224" w:name="_Toc175547597"/>
      <w:bookmarkStart w:id="225" w:name="_Toc506976108"/>
      <w:r w:rsidRPr="008A6C27">
        <w:t xml:space="preserve">A2 – </w:t>
      </w:r>
      <w:bookmarkEnd w:id="215"/>
      <w:bookmarkEnd w:id="216"/>
      <w:bookmarkEnd w:id="217"/>
      <w:bookmarkEnd w:id="218"/>
      <w:r w:rsidRPr="008A6C27">
        <w:t>Glossar</w:t>
      </w:r>
      <w:bookmarkEnd w:id="219"/>
      <w:bookmarkEnd w:id="220"/>
      <w:bookmarkEnd w:id="221"/>
      <w:bookmarkEnd w:id="222"/>
      <w:bookmarkEnd w:id="223"/>
      <w:bookmarkEnd w:id="224"/>
      <w:bookmarkEnd w:id="225"/>
    </w:p>
    <w:p w:rsidR="00BE475D" w:rsidRDefault="00BE475D" w:rsidP="00323772">
      <w:pPr>
        <w:pStyle w:val="gemStandard"/>
      </w:pPr>
      <w:bookmarkStart w:id="226" w:name="ANFANG_ABBTABS"/>
      <w:bookmarkStart w:id="227" w:name="ENDE_DEFS"/>
      <w:bookmarkStart w:id="228" w:name="_Toc126455662"/>
      <w:bookmarkStart w:id="229" w:name="_Toc126575087"/>
      <w:bookmarkStart w:id="230" w:name="_Toc126575347"/>
      <w:bookmarkStart w:id="231" w:name="_Toc175538684"/>
      <w:bookmarkStart w:id="232" w:name="_Toc175543338"/>
      <w:bookmarkStart w:id="233" w:name="_Toc175547598"/>
      <w:bookmarkStart w:id="234" w:name="_Toc520260035"/>
      <w:bookmarkEnd w:id="226"/>
      <w:bookmarkEnd w:id="227"/>
      <w:r w:rsidRPr="00EE667D">
        <w:t xml:space="preserve">Das </w:t>
      </w:r>
      <w:r>
        <w:t>G</w:t>
      </w:r>
      <w:r w:rsidRPr="00EE667D">
        <w:t>lossar wird als eigenständiges Dokument</w:t>
      </w:r>
      <w:r>
        <w:t>, vgl</w:t>
      </w:r>
      <w:r w:rsidR="00CB1D7F">
        <w:t>.</w:t>
      </w:r>
      <w:r>
        <w:t xml:space="preserve"> [gemGlossar]</w:t>
      </w:r>
      <w:r w:rsidRPr="00EE667D">
        <w:t xml:space="preserve"> zur Verfügung gestellt.</w:t>
      </w:r>
    </w:p>
    <w:p w:rsidR="0098496E" w:rsidRPr="008A6C27" w:rsidRDefault="0098496E" w:rsidP="002B0233">
      <w:pPr>
        <w:pStyle w:val="berschrift2"/>
      </w:pPr>
      <w:bookmarkStart w:id="235" w:name="_Toc506976109"/>
      <w:r w:rsidRPr="008A6C27">
        <w:t>A3 – Abbildungsverzeichnis</w:t>
      </w:r>
      <w:bookmarkEnd w:id="228"/>
      <w:bookmarkEnd w:id="229"/>
      <w:bookmarkEnd w:id="230"/>
      <w:bookmarkEnd w:id="231"/>
      <w:bookmarkEnd w:id="232"/>
      <w:bookmarkEnd w:id="233"/>
      <w:bookmarkEnd w:id="235"/>
    </w:p>
    <w:p w:rsidR="003C34CD" w:rsidRDefault="00CB1D7F">
      <w:pPr>
        <w:pStyle w:val="Abbildungsverzeichnis"/>
        <w:tabs>
          <w:tab w:val="right" w:leader="dot" w:pos="8777"/>
        </w:tabs>
        <w:rPr>
          <w:rFonts w:asciiTheme="minorHAnsi" w:eastAsiaTheme="minorEastAsia" w:hAnsiTheme="minorHAnsi" w:cstheme="minorBidi"/>
          <w:noProof/>
          <w:szCs w:val="22"/>
        </w:rPr>
      </w:pPr>
      <w:r>
        <w:fldChar w:fldCharType="begin"/>
      </w:r>
      <w:r>
        <w:instrText xml:space="preserve"> TOC \h \z \c "Abbildung" </w:instrText>
      </w:r>
      <w:r>
        <w:fldChar w:fldCharType="separate"/>
      </w:r>
      <w:hyperlink w:anchor="_Toc506559315" w:history="1">
        <w:r w:rsidR="003C34CD" w:rsidRPr="00CB248F">
          <w:rPr>
            <w:rStyle w:val="Hyperlink"/>
            <w:noProof/>
          </w:rPr>
          <w:t>Abbildung 1: ABB_ServMon_301 Komponenten und Außensicht des Service Monitorings</w:t>
        </w:r>
        <w:r w:rsidR="003C34CD">
          <w:rPr>
            <w:noProof/>
            <w:webHidden/>
          </w:rPr>
          <w:tab/>
        </w:r>
        <w:r w:rsidR="003C34CD">
          <w:rPr>
            <w:noProof/>
            <w:webHidden/>
          </w:rPr>
          <w:fldChar w:fldCharType="begin"/>
        </w:r>
        <w:r w:rsidR="003C34CD">
          <w:rPr>
            <w:noProof/>
            <w:webHidden/>
          </w:rPr>
          <w:instrText xml:space="preserve"> PAGEREF _Toc506559315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16" w:history="1">
        <w:r w:rsidR="003C34CD" w:rsidRPr="00CB248F">
          <w:rPr>
            <w:rStyle w:val="Hyperlink"/>
            <w:noProof/>
          </w:rPr>
          <w:t>Abbildung 2: ABB_ServMon_303 Datenfluss Service Monitoring</w:t>
        </w:r>
        <w:r w:rsidR="003C34CD">
          <w:rPr>
            <w:noProof/>
            <w:webHidden/>
          </w:rPr>
          <w:tab/>
        </w:r>
        <w:r w:rsidR="003C34CD">
          <w:rPr>
            <w:noProof/>
            <w:webHidden/>
          </w:rPr>
          <w:fldChar w:fldCharType="begin"/>
        </w:r>
        <w:r w:rsidR="003C34CD">
          <w:rPr>
            <w:noProof/>
            <w:webHidden/>
          </w:rPr>
          <w:instrText xml:space="preserve"> PAGEREF _Toc506559316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17" w:history="1">
        <w:r w:rsidR="003C34CD" w:rsidRPr="00CB248F">
          <w:rPr>
            <w:rStyle w:val="Hyperlink"/>
            <w:noProof/>
          </w:rPr>
          <w:t>Abbildung 3: ABB_ServMon_300 – Komponentendiagramm des Service Monitorings</w:t>
        </w:r>
        <w:r w:rsidR="003C34CD">
          <w:rPr>
            <w:noProof/>
            <w:webHidden/>
          </w:rPr>
          <w:tab/>
        </w:r>
        <w:r w:rsidR="003C34CD">
          <w:rPr>
            <w:noProof/>
            <w:webHidden/>
          </w:rPr>
          <w:fldChar w:fldCharType="begin"/>
        </w:r>
        <w:r w:rsidR="003C34CD">
          <w:rPr>
            <w:noProof/>
            <w:webHidden/>
          </w:rPr>
          <w:instrText xml:space="preserve"> PAGEREF _Toc506559317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18" w:history="1">
        <w:r w:rsidR="003C34CD" w:rsidRPr="00CB248F">
          <w:rPr>
            <w:rStyle w:val="Hyperlink"/>
            <w:noProof/>
          </w:rPr>
          <w:t>Abbildung 4: ABB_ServMon_302 Berechtigungskonzept</w:t>
        </w:r>
        <w:r w:rsidR="003C34CD">
          <w:rPr>
            <w:noProof/>
            <w:webHidden/>
          </w:rPr>
          <w:tab/>
        </w:r>
        <w:r w:rsidR="003C34CD">
          <w:rPr>
            <w:noProof/>
            <w:webHidden/>
          </w:rPr>
          <w:fldChar w:fldCharType="begin"/>
        </w:r>
        <w:r w:rsidR="003C34CD">
          <w:rPr>
            <w:noProof/>
            <w:webHidden/>
          </w:rPr>
          <w:instrText xml:space="preserve"> PAGEREF _Toc506559318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19" w:history="1">
        <w:r w:rsidR="003C34CD" w:rsidRPr="00CB248F">
          <w:rPr>
            <w:rStyle w:val="Hyperlink"/>
            <w:noProof/>
            <w:lang w:val="en-US"/>
          </w:rPr>
          <w:t>Abbildung 5: Abb_Service_Monitoring_SOAP-Request</w:t>
        </w:r>
        <w:r w:rsidR="003C34CD">
          <w:rPr>
            <w:noProof/>
            <w:webHidden/>
          </w:rPr>
          <w:tab/>
        </w:r>
        <w:r w:rsidR="003C34CD">
          <w:rPr>
            <w:noProof/>
            <w:webHidden/>
          </w:rPr>
          <w:fldChar w:fldCharType="begin"/>
        </w:r>
        <w:r w:rsidR="003C34CD">
          <w:rPr>
            <w:noProof/>
            <w:webHidden/>
          </w:rPr>
          <w:instrText xml:space="preserve"> PAGEREF _Toc506559319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98496E" w:rsidRPr="0095746E" w:rsidRDefault="00CB1D7F" w:rsidP="00323772">
      <w:pPr>
        <w:pStyle w:val="gemStandard"/>
      </w:pPr>
      <w:r>
        <w:fldChar w:fldCharType="end"/>
      </w:r>
      <w:r w:rsidR="00BE475D">
        <w:t xml:space="preserve"> </w:t>
      </w:r>
    </w:p>
    <w:p w:rsidR="0098496E" w:rsidRPr="0095746E" w:rsidRDefault="0098496E" w:rsidP="002B0233">
      <w:pPr>
        <w:pStyle w:val="berschrift2"/>
      </w:pPr>
      <w:bookmarkStart w:id="236" w:name="_Toc126455663"/>
      <w:bookmarkStart w:id="237" w:name="_Toc126575088"/>
      <w:bookmarkStart w:id="238" w:name="_Toc126575348"/>
      <w:bookmarkStart w:id="239" w:name="_Toc175538685"/>
      <w:bookmarkStart w:id="240" w:name="_Toc175543339"/>
      <w:bookmarkStart w:id="241" w:name="_Toc175547599"/>
      <w:bookmarkStart w:id="242" w:name="_Toc506976110"/>
      <w:r w:rsidRPr="0095746E">
        <w:t>A4 – Tabellen</w:t>
      </w:r>
      <w:bookmarkEnd w:id="234"/>
      <w:r w:rsidRPr="0095746E">
        <w:t>verzeichnis</w:t>
      </w:r>
      <w:bookmarkEnd w:id="236"/>
      <w:bookmarkEnd w:id="237"/>
      <w:bookmarkEnd w:id="238"/>
      <w:bookmarkEnd w:id="239"/>
      <w:bookmarkEnd w:id="240"/>
      <w:bookmarkEnd w:id="241"/>
      <w:bookmarkEnd w:id="242"/>
    </w:p>
    <w:bookmarkStart w:id="243" w:name="ANFANG_REFDOKS"/>
    <w:bookmarkStart w:id="244" w:name="ENDE_ABBTABS"/>
    <w:bookmarkStart w:id="245" w:name="_Toc520260036"/>
    <w:bookmarkStart w:id="246" w:name="_Toc126455664"/>
    <w:bookmarkStart w:id="247" w:name="_Toc126575089"/>
    <w:bookmarkStart w:id="248" w:name="_Toc126575349"/>
    <w:bookmarkStart w:id="249" w:name="_Toc175538686"/>
    <w:bookmarkStart w:id="250" w:name="_Toc175543340"/>
    <w:bookmarkStart w:id="251" w:name="_Toc175547600"/>
    <w:bookmarkEnd w:id="243"/>
    <w:bookmarkEnd w:id="244"/>
    <w:p w:rsidR="003C34CD" w:rsidRDefault="00CB1D7F">
      <w:pPr>
        <w:pStyle w:val="Abbildungsverzeichnis"/>
        <w:tabs>
          <w:tab w:val="right" w:leader="dot" w:pos="8777"/>
        </w:tab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506559320" w:history="1">
        <w:r w:rsidR="003C34CD" w:rsidRPr="00304538">
          <w:rPr>
            <w:rStyle w:val="Hyperlink"/>
            <w:noProof/>
          </w:rPr>
          <w:t>Tabelle 1: Tab_Service_Monitoring_Akteure_und_Rollen</w:t>
        </w:r>
        <w:r w:rsidR="003C34CD">
          <w:rPr>
            <w:noProof/>
            <w:webHidden/>
          </w:rPr>
          <w:tab/>
        </w:r>
        <w:r w:rsidR="003C34CD">
          <w:rPr>
            <w:noProof/>
            <w:webHidden/>
          </w:rPr>
          <w:fldChar w:fldCharType="begin"/>
        </w:r>
        <w:r w:rsidR="003C34CD">
          <w:rPr>
            <w:noProof/>
            <w:webHidden/>
          </w:rPr>
          <w:instrText xml:space="preserve"> PAGEREF _Toc506559320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21" w:history="1">
        <w:r w:rsidR="003C34CD" w:rsidRPr="00304538">
          <w:rPr>
            <w:rStyle w:val="Hyperlink"/>
            <w:noProof/>
            <w:lang w:val="en-US"/>
          </w:rPr>
          <w:t>Tabelle 2: Tab_Service_Monitoring_I_Monitoring_Update</w:t>
        </w:r>
        <w:r w:rsidR="003C34CD">
          <w:rPr>
            <w:noProof/>
            <w:webHidden/>
          </w:rPr>
          <w:tab/>
        </w:r>
        <w:r w:rsidR="003C34CD">
          <w:rPr>
            <w:noProof/>
            <w:webHidden/>
          </w:rPr>
          <w:fldChar w:fldCharType="begin"/>
        </w:r>
        <w:r w:rsidR="003C34CD">
          <w:rPr>
            <w:noProof/>
            <w:webHidden/>
          </w:rPr>
          <w:instrText xml:space="preserve"> PAGEREF _Toc506559321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22" w:history="1">
        <w:r w:rsidR="003C34CD" w:rsidRPr="00304538">
          <w:rPr>
            <w:rStyle w:val="Hyperlink"/>
            <w:noProof/>
            <w:lang w:val="en-US"/>
          </w:rPr>
          <w:t>Tabelle 3: Tab_Service_Monitoring_Attribute</w:t>
        </w:r>
        <w:r w:rsidR="003C34CD">
          <w:rPr>
            <w:noProof/>
            <w:webHidden/>
          </w:rPr>
          <w:tab/>
        </w:r>
        <w:r w:rsidR="003C34CD">
          <w:rPr>
            <w:noProof/>
            <w:webHidden/>
          </w:rPr>
          <w:fldChar w:fldCharType="begin"/>
        </w:r>
        <w:r w:rsidR="003C34CD">
          <w:rPr>
            <w:noProof/>
            <w:webHidden/>
          </w:rPr>
          <w:instrText xml:space="preserve"> PAGEREF _Toc506559322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23" w:history="1">
        <w:r w:rsidR="003C34CD" w:rsidRPr="00304538">
          <w:rPr>
            <w:rStyle w:val="Hyperlink"/>
            <w:noProof/>
          </w:rPr>
          <w:t>Tabelle 4: Tab_Service_Monitoring_SOAP-Request, Beschreibung der Elemente</w:t>
        </w:r>
        <w:r w:rsidR="003C34CD">
          <w:rPr>
            <w:noProof/>
            <w:webHidden/>
          </w:rPr>
          <w:tab/>
        </w:r>
        <w:r w:rsidR="003C34CD">
          <w:rPr>
            <w:noProof/>
            <w:webHidden/>
          </w:rPr>
          <w:fldChar w:fldCharType="begin"/>
        </w:r>
        <w:r w:rsidR="003C34CD">
          <w:rPr>
            <w:noProof/>
            <w:webHidden/>
          </w:rPr>
          <w:instrText xml:space="preserve"> PAGEREF _Toc506559323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24" w:history="1">
        <w:r w:rsidR="003C34CD" w:rsidRPr="00304538">
          <w:rPr>
            <w:rStyle w:val="Hyperlink"/>
            <w:noProof/>
          </w:rPr>
          <w:t>Tabelle 5: Tab_Service_Monitoring_SOAP-Response, Beschreibung der Elemente</w:t>
        </w:r>
        <w:r w:rsidR="003C34CD">
          <w:rPr>
            <w:noProof/>
            <w:webHidden/>
          </w:rPr>
          <w:tab/>
        </w:r>
        <w:r w:rsidR="003C34CD">
          <w:rPr>
            <w:noProof/>
            <w:webHidden/>
          </w:rPr>
          <w:fldChar w:fldCharType="begin"/>
        </w:r>
        <w:r w:rsidR="003C34CD">
          <w:rPr>
            <w:noProof/>
            <w:webHidden/>
          </w:rPr>
          <w:instrText xml:space="preserve"> PAGEREF _Toc506559324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25" w:history="1">
        <w:r w:rsidR="003C34CD" w:rsidRPr="00304538">
          <w:rPr>
            <w:rStyle w:val="Hyperlink"/>
            <w:noProof/>
            <w:lang w:val="en-US"/>
          </w:rPr>
          <w:t>Tabelle 6: Tab_Service_Monitoring_TUC_SM_001_DNS_Name_Resolution</w:t>
        </w:r>
        <w:r w:rsidR="003C34CD">
          <w:rPr>
            <w:noProof/>
            <w:webHidden/>
          </w:rPr>
          <w:tab/>
        </w:r>
        <w:r w:rsidR="003C34CD">
          <w:rPr>
            <w:noProof/>
            <w:webHidden/>
          </w:rPr>
          <w:fldChar w:fldCharType="begin"/>
        </w:r>
        <w:r w:rsidR="003C34CD">
          <w:rPr>
            <w:noProof/>
            <w:webHidden/>
          </w:rPr>
          <w:instrText xml:space="preserve"> PAGEREF _Toc506559325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26" w:history="1">
        <w:r w:rsidR="003C34CD" w:rsidRPr="00304538">
          <w:rPr>
            <w:rStyle w:val="Hyperlink"/>
            <w:noProof/>
          </w:rPr>
          <w:t>Tabelle 7: Tab_Service_Monitoring_TUC_SM_002_Erreichbarkeitsprüfung</w:t>
        </w:r>
        <w:r w:rsidR="003C34CD">
          <w:rPr>
            <w:noProof/>
            <w:webHidden/>
          </w:rPr>
          <w:tab/>
        </w:r>
        <w:r w:rsidR="003C34CD">
          <w:rPr>
            <w:noProof/>
            <w:webHidden/>
          </w:rPr>
          <w:fldChar w:fldCharType="begin"/>
        </w:r>
        <w:r w:rsidR="003C34CD">
          <w:rPr>
            <w:noProof/>
            <w:webHidden/>
          </w:rPr>
          <w:instrText xml:space="preserve"> PAGEREF _Toc506559326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27" w:history="1">
        <w:r w:rsidR="003C34CD" w:rsidRPr="00304538">
          <w:rPr>
            <w:rStyle w:val="Hyperlink"/>
            <w:noProof/>
            <w:lang w:val="en-US"/>
          </w:rPr>
          <w:t>Tabelle 8: Tab_Service_Monitoring_Probes_</w:t>
        </w:r>
        <w:r w:rsidR="003C34CD" w:rsidRPr="00304538">
          <w:rPr>
            <w:rStyle w:val="Hyperlink"/>
            <w:rFonts w:eastAsia="Times New Roman" w:cs="Arial"/>
            <w:noProof/>
            <w:lang w:val="en-US"/>
          </w:rPr>
          <w:t>DNS_Name_Resolution</w:t>
        </w:r>
        <w:r w:rsidR="003C34CD">
          <w:rPr>
            <w:noProof/>
            <w:webHidden/>
          </w:rPr>
          <w:tab/>
        </w:r>
        <w:r w:rsidR="003C34CD">
          <w:rPr>
            <w:noProof/>
            <w:webHidden/>
          </w:rPr>
          <w:fldChar w:fldCharType="begin"/>
        </w:r>
        <w:r w:rsidR="003C34CD">
          <w:rPr>
            <w:noProof/>
            <w:webHidden/>
          </w:rPr>
          <w:instrText xml:space="preserve"> PAGEREF _Toc506559327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28" w:history="1">
        <w:r w:rsidR="003C34CD" w:rsidRPr="00304538">
          <w:rPr>
            <w:rStyle w:val="Hyperlink"/>
            <w:noProof/>
          </w:rPr>
          <w:t>Tabelle 9: Tab_Service_Monitoring_Probes_</w:t>
        </w:r>
        <w:r w:rsidR="003C34CD" w:rsidRPr="00304538">
          <w:rPr>
            <w:rStyle w:val="Hyperlink"/>
            <w:rFonts w:eastAsia="Times New Roman" w:cs="Arial"/>
            <w:noProof/>
          </w:rPr>
          <w:t>Konnektorregistrierung</w:t>
        </w:r>
        <w:r w:rsidR="003C34CD">
          <w:rPr>
            <w:noProof/>
            <w:webHidden/>
          </w:rPr>
          <w:tab/>
        </w:r>
        <w:r w:rsidR="003C34CD">
          <w:rPr>
            <w:noProof/>
            <w:webHidden/>
          </w:rPr>
          <w:fldChar w:fldCharType="begin"/>
        </w:r>
        <w:r w:rsidR="003C34CD">
          <w:rPr>
            <w:noProof/>
            <w:webHidden/>
          </w:rPr>
          <w:instrText xml:space="preserve"> PAGEREF _Toc506559328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29" w:history="1">
        <w:r w:rsidR="003C34CD" w:rsidRPr="00304538">
          <w:rPr>
            <w:rStyle w:val="Hyperlink"/>
            <w:noProof/>
            <w:lang w:val="en-US"/>
          </w:rPr>
          <w:t>Tabelle 10: Tab_Service_Monitoring_Probes_</w:t>
        </w:r>
        <w:r w:rsidR="003C34CD" w:rsidRPr="00304538">
          <w:rPr>
            <w:rStyle w:val="Hyperlink"/>
            <w:rFonts w:eastAsia="Times New Roman" w:cs="Arial"/>
            <w:noProof/>
            <w:lang w:val="en-US"/>
          </w:rPr>
          <w:t>VPN_Tunnel</w:t>
        </w:r>
        <w:r w:rsidR="003C34CD">
          <w:rPr>
            <w:noProof/>
            <w:webHidden/>
          </w:rPr>
          <w:tab/>
        </w:r>
        <w:r w:rsidR="003C34CD">
          <w:rPr>
            <w:noProof/>
            <w:webHidden/>
          </w:rPr>
          <w:fldChar w:fldCharType="begin"/>
        </w:r>
        <w:r w:rsidR="003C34CD">
          <w:rPr>
            <w:noProof/>
            <w:webHidden/>
          </w:rPr>
          <w:instrText xml:space="preserve"> PAGEREF _Toc506559329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30" w:history="1">
        <w:r w:rsidR="003C34CD" w:rsidRPr="00304538">
          <w:rPr>
            <w:rStyle w:val="Hyperlink"/>
            <w:noProof/>
            <w:lang w:val="en-US"/>
          </w:rPr>
          <w:t>Tabelle 11: Tab_Service_Monitoring_Probes_</w:t>
        </w:r>
        <w:r w:rsidR="003C34CD" w:rsidRPr="00304538">
          <w:rPr>
            <w:rStyle w:val="Hyperlink"/>
            <w:rFonts w:eastAsia="Times New Roman" w:cs="Arial"/>
            <w:noProof/>
            <w:lang w:val="en-US"/>
          </w:rPr>
          <w:t>Zeitinformation_TI</w:t>
        </w:r>
        <w:r w:rsidR="003C34CD">
          <w:rPr>
            <w:noProof/>
            <w:webHidden/>
          </w:rPr>
          <w:tab/>
        </w:r>
        <w:r w:rsidR="003C34CD">
          <w:rPr>
            <w:noProof/>
            <w:webHidden/>
          </w:rPr>
          <w:fldChar w:fldCharType="begin"/>
        </w:r>
        <w:r w:rsidR="003C34CD">
          <w:rPr>
            <w:noProof/>
            <w:webHidden/>
          </w:rPr>
          <w:instrText xml:space="preserve"> PAGEREF _Toc506559330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31" w:history="1">
        <w:r w:rsidR="003C34CD" w:rsidRPr="00304538">
          <w:rPr>
            <w:rStyle w:val="Hyperlink"/>
            <w:noProof/>
            <w:lang w:val="en-US"/>
          </w:rPr>
          <w:t>Tabelle 12: Tab_Service_Monitoring_Probes_</w:t>
        </w:r>
        <w:r w:rsidR="003C34CD" w:rsidRPr="00304538">
          <w:rPr>
            <w:rStyle w:val="Hyperlink"/>
            <w:rFonts w:eastAsia="Times New Roman" w:cs="Arial"/>
            <w:noProof/>
            <w:lang w:val="en-US"/>
          </w:rPr>
          <w:t>CRL_Download</w:t>
        </w:r>
        <w:r w:rsidR="003C34CD">
          <w:rPr>
            <w:noProof/>
            <w:webHidden/>
          </w:rPr>
          <w:tab/>
        </w:r>
        <w:r w:rsidR="003C34CD">
          <w:rPr>
            <w:noProof/>
            <w:webHidden/>
          </w:rPr>
          <w:fldChar w:fldCharType="begin"/>
        </w:r>
        <w:r w:rsidR="003C34CD">
          <w:rPr>
            <w:noProof/>
            <w:webHidden/>
          </w:rPr>
          <w:instrText xml:space="preserve"> PAGEREF _Toc506559331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32" w:history="1">
        <w:r w:rsidR="003C34CD" w:rsidRPr="00304538">
          <w:rPr>
            <w:rStyle w:val="Hyperlink"/>
            <w:noProof/>
            <w:lang w:val="en-US"/>
          </w:rPr>
          <w:t>Tabelle 13: Tab_Service_Monitoring_Probes_</w:t>
        </w:r>
        <w:r w:rsidR="003C34CD" w:rsidRPr="00304538">
          <w:rPr>
            <w:rStyle w:val="Hyperlink"/>
            <w:rFonts w:eastAsia="Times New Roman" w:cs="Arial"/>
            <w:noProof/>
            <w:lang w:val="en-US"/>
          </w:rPr>
          <w:t>TSL_Download</w:t>
        </w:r>
        <w:r w:rsidR="003C34CD">
          <w:rPr>
            <w:noProof/>
            <w:webHidden/>
          </w:rPr>
          <w:tab/>
        </w:r>
        <w:r w:rsidR="003C34CD">
          <w:rPr>
            <w:noProof/>
            <w:webHidden/>
          </w:rPr>
          <w:fldChar w:fldCharType="begin"/>
        </w:r>
        <w:r w:rsidR="003C34CD">
          <w:rPr>
            <w:noProof/>
            <w:webHidden/>
          </w:rPr>
          <w:instrText xml:space="preserve"> PAGEREF _Toc506559332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33" w:history="1">
        <w:r w:rsidR="003C34CD" w:rsidRPr="00304538">
          <w:rPr>
            <w:rStyle w:val="Hyperlink"/>
            <w:noProof/>
            <w:lang w:val="en-US"/>
          </w:rPr>
          <w:t>Tabelle 14: Tab_Service_Monitoring_Probes_BNetzA</w:t>
        </w:r>
        <w:r w:rsidR="003C34CD" w:rsidRPr="00304538">
          <w:rPr>
            <w:rStyle w:val="Hyperlink"/>
            <w:rFonts w:eastAsia="Times New Roman" w:cs="Arial"/>
            <w:noProof/>
            <w:lang w:val="en-US"/>
          </w:rPr>
          <w:t>_Download</w:t>
        </w:r>
        <w:r w:rsidR="003C34CD">
          <w:rPr>
            <w:noProof/>
            <w:webHidden/>
          </w:rPr>
          <w:tab/>
        </w:r>
        <w:r w:rsidR="003C34CD">
          <w:rPr>
            <w:noProof/>
            <w:webHidden/>
          </w:rPr>
          <w:fldChar w:fldCharType="begin"/>
        </w:r>
        <w:r w:rsidR="003C34CD">
          <w:rPr>
            <w:noProof/>
            <w:webHidden/>
          </w:rPr>
          <w:instrText xml:space="preserve"> PAGEREF _Toc506559333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34" w:history="1">
        <w:r w:rsidR="003C34CD" w:rsidRPr="00304538">
          <w:rPr>
            <w:rStyle w:val="Hyperlink"/>
            <w:noProof/>
            <w:lang w:val="en-US"/>
          </w:rPr>
          <w:t>Tabelle 15: Tab_Service_Monitoring_Probes_OCSP</w:t>
        </w:r>
        <w:r w:rsidR="003C34CD">
          <w:rPr>
            <w:noProof/>
            <w:webHidden/>
          </w:rPr>
          <w:tab/>
        </w:r>
        <w:r w:rsidR="003C34CD">
          <w:rPr>
            <w:noProof/>
            <w:webHidden/>
          </w:rPr>
          <w:fldChar w:fldCharType="begin"/>
        </w:r>
        <w:r w:rsidR="003C34CD">
          <w:rPr>
            <w:noProof/>
            <w:webHidden/>
          </w:rPr>
          <w:instrText xml:space="preserve"> PAGEREF _Toc506559334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35" w:history="1">
        <w:r w:rsidR="003C34CD" w:rsidRPr="00304538">
          <w:rPr>
            <w:rStyle w:val="Hyperlink"/>
            <w:noProof/>
            <w:lang w:val="en-US"/>
          </w:rPr>
          <w:t>Tabelle 16: Tab_Service Monitoring_Probes_</w:t>
        </w:r>
        <w:r w:rsidR="003C34CD" w:rsidRPr="00304538">
          <w:rPr>
            <w:rStyle w:val="Hyperlink"/>
            <w:rFonts w:eastAsia="Times New Roman" w:cs="Arial"/>
            <w:noProof/>
            <w:lang w:val="en-US"/>
          </w:rPr>
          <w:t>UFS</w:t>
        </w:r>
        <w:r w:rsidR="003C34CD">
          <w:rPr>
            <w:noProof/>
            <w:webHidden/>
          </w:rPr>
          <w:tab/>
        </w:r>
        <w:r w:rsidR="003C34CD">
          <w:rPr>
            <w:noProof/>
            <w:webHidden/>
          </w:rPr>
          <w:fldChar w:fldCharType="begin"/>
        </w:r>
        <w:r w:rsidR="003C34CD">
          <w:rPr>
            <w:noProof/>
            <w:webHidden/>
          </w:rPr>
          <w:instrText xml:space="preserve"> PAGEREF _Toc506559335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36" w:history="1">
        <w:r w:rsidR="003C34CD" w:rsidRPr="00304538">
          <w:rPr>
            <w:rStyle w:val="Hyperlink"/>
            <w:noProof/>
            <w:lang w:val="en-US"/>
          </w:rPr>
          <w:t>Tabelle 17: Tab_Service_Monitoring_Probes_VSDD_CMS</w:t>
        </w:r>
        <w:r w:rsidR="003C34CD">
          <w:rPr>
            <w:noProof/>
            <w:webHidden/>
          </w:rPr>
          <w:tab/>
        </w:r>
        <w:r w:rsidR="003C34CD">
          <w:rPr>
            <w:noProof/>
            <w:webHidden/>
          </w:rPr>
          <w:fldChar w:fldCharType="begin"/>
        </w:r>
        <w:r w:rsidR="003C34CD">
          <w:rPr>
            <w:noProof/>
            <w:webHidden/>
          </w:rPr>
          <w:instrText xml:space="preserve"> PAGEREF _Toc506559336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37" w:history="1">
        <w:r w:rsidR="003C34CD" w:rsidRPr="00304538">
          <w:rPr>
            <w:rStyle w:val="Hyperlink"/>
            <w:noProof/>
            <w:lang w:val="en-US"/>
          </w:rPr>
          <w:t>Tabelle 18: Tab_Service_Monitoring_Probes_ Intermediär_VSDM</w:t>
        </w:r>
        <w:r w:rsidR="003C34CD">
          <w:rPr>
            <w:noProof/>
            <w:webHidden/>
          </w:rPr>
          <w:tab/>
        </w:r>
        <w:r w:rsidR="003C34CD">
          <w:rPr>
            <w:noProof/>
            <w:webHidden/>
          </w:rPr>
          <w:fldChar w:fldCharType="begin"/>
        </w:r>
        <w:r w:rsidR="003C34CD">
          <w:rPr>
            <w:noProof/>
            <w:webHidden/>
          </w:rPr>
          <w:instrText xml:space="preserve"> PAGEREF _Toc506559337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38" w:history="1">
        <w:r w:rsidR="003C34CD" w:rsidRPr="00304538">
          <w:rPr>
            <w:rStyle w:val="Hyperlink"/>
            <w:noProof/>
            <w:lang w:val="en-US"/>
          </w:rPr>
          <w:t>Tabelle 19: Tab_Service Monitoring_Probes_KSRS_Upload</w:t>
        </w:r>
        <w:r w:rsidR="003C34CD">
          <w:rPr>
            <w:noProof/>
            <w:webHidden/>
          </w:rPr>
          <w:tab/>
        </w:r>
        <w:r w:rsidR="003C34CD">
          <w:rPr>
            <w:noProof/>
            <w:webHidden/>
          </w:rPr>
          <w:fldChar w:fldCharType="begin"/>
        </w:r>
        <w:r w:rsidR="003C34CD">
          <w:rPr>
            <w:noProof/>
            <w:webHidden/>
          </w:rPr>
          <w:instrText xml:space="preserve"> PAGEREF _Toc506559338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39" w:history="1">
        <w:r w:rsidR="003C34CD" w:rsidRPr="00304538">
          <w:rPr>
            <w:rStyle w:val="Hyperlink"/>
            <w:noProof/>
            <w:lang w:val="en-US"/>
          </w:rPr>
          <w:t>Tabelle 20: Tab_Service_Monitoring_Probes_KSRS_Download</w:t>
        </w:r>
        <w:r w:rsidR="003C34CD">
          <w:rPr>
            <w:noProof/>
            <w:webHidden/>
          </w:rPr>
          <w:tab/>
        </w:r>
        <w:r w:rsidR="003C34CD">
          <w:rPr>
            <w:noProof/>
            <w:webHidden/>
          </w:rPr>
          <w:fldChar w:fldCharType="begin"/>
        </w:r>
        <w:r w:rsidR="003C34CD">
          <w:rPr>
            <w:noProof/>
            <w:webHidden/>
          </w:rPr>
          <w:instrText xml:space="preserve"> PAGEREF _Toc506559339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40" w:history="1">
        <w:r w:rsidR="003C34CD" w:rsidRPr="00304538">
          <w:rPr>
            <w:rStyle w:val="Hyperlink"/>
            <w:noProof/>
            <w:lang w:val="en-US"/>
          </w:rPr>
          <w:t>Tabelle 21: Tab_Service_Monitoring_Probes_KSRS_Download_</w:t>
        </w:r>
        <w:r w:rsidR="003C34CD" w:rsidRPr="00304538">
          <w:rPr>
            <w:rStyle w:val="Hyperlink"/>
            <w:noProof/>
          </w:rPr>
          <w:t>Bestandsnetze</w:t>
        </w:r>
        <w:r w:rsidR="003C34CD">
          <w:rPr>
            <w:noProof/>
            <w:webHidden/>
          </w:rPr>
          <w:tab/>
        </w:r>
        <w:r w:rsidR="003C34CD">
          <w:rPr>
            <w:noProof/>
            <w:webHidden/>
          </w:rPr>
          <w:fldChar w:fldCharType="begin"/>
        </w:r>
        <w:r w:rsidR="003C34CD">
          <w:rPr>
            <w:noProof/>
            <w:webHidden/>
          </w:rPr>
          <w:instrText xml:space="preserve"> PAGEREF _Toc506559340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41" w:history="1">
        <w:r w:rsidR="003C34CD" w:rsidRPr="00304538">
          <w:rPr>
            <w:rStyle w:val="Hyperlink"/>
            <w:noProof/>
          </w:rPr>
          <w:t>Tabelle 22: Tab_Service_Monitoring_Probes_Verzeichnisdienst_Query</w:t>
        </w:r>
        <w:r w:rsidR="003C34CD">
          <w:rPr>
            <w:noProof/>
            <w:webHidden/>
          </w:rPr>
          <w:tab/>
        </w:r>
        <w:r w:rsidR="003C34CD">
          <w:rPr>
            <w:noProof/>
            <w:webHidden/>
          </w:rPr>
          <w:fldChar w:fldCharType="begin"/>
        </w:r>
        <w:r w:rsidR="003C34CD">
          <w:rPr>
            <w:noProof/>
            <w:webHidden/>
          </w:rPr>
          <w:instrText xml:space="preserve"> PAGEREF _Toc506559341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42" w:history="1">
        <w:r w:rsidR="003C34CD" w:rsidRPr="00304538">
          <w:rPr>
            <w:rStyle w:val="Hyperlink"/>
            <w:noProof/>
            <w:lang w:val="en-US"/>
          </w:rPr>
          <w:t>Tabelle 23: Tab_Service_Monitoring_Probes_Verzeichnisdienst_Application_Maintenance</w:t>
        </w:r>
        <w:r w:rsidR="003C34CD">
          <w:rPr>
            <w:noProof/>
            <w:webHidden/>
          </w:rPr>
          <w:tab/>
        </w:r>
        <w:r w:rsidR="003C34CD">
          <w:rPr>
            <w:noProof/>
            <w:webHidden/>
          </w:rPr>
          <w:fldChar w:fldCharType="begin"/>
        </w:r>
        <w:r w:rsidR="003C34CD">
          <w:rPr>
            <w:noProof/>
            <w:webHidden/>
          </w:rPr>
          <w:instrText xml:space="preserve"> PAGEREF _Toc506559342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43" w:history="1">
        <w:r w:rsidR="003C34CD" w:rsidRPr="00304538">
          <w:rPr>
            <w:rStyle w:val="Hyperlink"/>
            <w:noProof/>
            <w:lang w:val="en-US"/>
          </w:rPr>
          <w:t>Tabelle 24: Tab_Service_Monitoring_Probe_Daten</w:t>
        </w:r>
        <w:r w:rsidR="003C34CD">
          <w:rPr>
            <w:noProof/>
            <w:webHidden/>
          </w:rPr>
          <w:tab/>
        </w:r>
        <w:r w:rsidR="003C34CD">
          <w:rPr>
            <w:noProof/>
            <w:webHidden/>
          </w:rPr>
          <w:fldChar w:fldCharType="begin"/>
        </w:r>
        <w:r w:rsidR="003C34CD">
          <w:rPr>
            <w:noProof/>
            <w:webHidden/>
          </w:rPr>
          <w:instrText xml:space="preserve"> PAGEREF _Toc506559343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3C34CD" w:rsidRDefault="002B0233">
      <w:pPr>
        <w:pStyle w:val="Abbildungsverzeichnis"/>
        <w:tabs>
          <w:tab w:val="right" w:leader="dot" w:pos="8777"/>
        </w:tabs>
        <w:rPr>
          <w:rFonts w:asciiTheme="minorHAnsi" w:eastAsiaTheme="minorEastAsia" w:hAnsiTheme="minorHAnsi" w:cstheme="minorBidi"/>
          <w:noProof/>
          <w:szCs w:val="22"/>
        </w:rPr>
      </w:pPr>
      <w:hyperlink w:anchor="_Toc506559344" w:history="1">
        <w:r w:rsidR="003C34CD" w:rsidRPr="00304538">
          <w:rPr>
            <w:rStyle w:val="Hyperlink"/>
            <w:noProof/>
          </w:rPr>
          <w:t>Tabelle 25 - Tab_Service_Monitoring_Fehlercodes</w:t>
        </w:r>
        <w:r w:rsidR="003C34CD">
          <w:rPr>
            <w:noProof/>
            <w:webHidden/>
          </w:rPr>
          <w:tab/>
        </w:r>
        <w:r w:rsidR="003C34CD">
          <w:rPr>
            <w:noProof/>
            <w:webHidden/>
          </w:rPr>
          <w:fldChar w:fldCharType="begin"/>
        </w:r>
        <w:r w:rsidR="003C34CD">
          <w:rPr>
            <w:noProof/>
            <w:webHidden/>
          </w:rPr>
          <w:instrText xml:space="preserve"> PAGEREF _Toc506559344 \h </w:instrText>
        </w:r>
        <w:r w:rsidR="003C34CD">
          <w:rPr>
            <w:noProof/>
            <w:webHidden/>
          </w:rPr>
        </w:r>
        <w:r w:rsidR="003C34CD">
          <w:rPr>
            <w:noProof/>
            <w:webHidden/>
          </w:rPr>
          <w:fldChar w:fldCharType="separate"/>
        </w:r>
        <w:r w:rsidR="003C34CD">
          <w:rPr>
            <w:noProof/>
            <w:webHidden/>
          </w:rPr>
          <w:t>2</w:t>
        </w:r>
        <w:r w:rsidR="003C34CD">
          <w:rPr>
            <w:noProof/>
            <w:webHidden/>
          </w:rPr>
          <w:fldChar w:fldCharType="end"/>
        </w:r>
      </w:hyperlink>
    </w:p>
    <w:p w:rsidR="00BE475D" w:rsidRPr="00EE667D" w:rsidRDefault="00CB1D7F" w:rsidP="00323772">
      <w:pPr>
        <w:pStyle w:val="gemStandard"/>
      </w:pPr>
      <w:r>
        <w:fldChar w:fldCharType="end"/>
      </w:r>
      <w:r>
        <w:t xml:space="preserve"> </w:t>
      </w:r>
    </w:p>
    <w:p w:rsidR="00BE475D" w:rsidRDefault="00BE475D" w:rsidP="002B0233">
      <w:pPr>
        <w:pStyle w:val="berschrift2"/>
      </w:pPr>
      <w:bookmarkStart w:id="252" w:name="_Toc244580834"/>
      <w:bookmarkStart w:id="253" w:name="_Toc506976111"/>
      <w:bookmarkEnd w:id="245"/>
      <w:bookmarkEnd w:id="246"/>
      <w:bookmarkEnd w:id="247"/>
      <w:bookmarkEnd w:id="248"/>
      <w:bookmarkEnd w:id="249"/>
      <w:bookmarkEnd w:id="250"/>
      <w:bookmarkEnd w:id="251"/>
      <w:r w:rsidRPr="00262F15">
        <w:t xml:space="preserve">A5 </w:t>
      </w:r>
      <w:r w:rsidR="00906D5B">
        <w:t>–</w:t>
      </w:r>
      <w:r w:rsidRPr="00262F15">
        <w:t xml:space="preserve"> Referenzierte Dokumente</w:t>
      </w:r>
      <w:bookmarkEnd w:id="252"/>
      <w:bookmarkEnd w:id="253"/>
    </w:p>
    <w:p w:rsidR="00BE475D" w:rsidRPr="00901AC6" w:rsidRDefault="00BE475D" w:rsidP="002B0233">
      <w:pPr>
        <w:pStyle w:val="berschrift3"/>
      </w:pPr>
      <w:bookmarkStart w:id="254" w:name="_Toc244580835"/>
      <w:bookmarkStart w:id="255" w:name="_Toc506976112"/>
      <w:r>
        <w:t>A5.1 – Dokumente der gematik</w:t>
      </w:r>
      <w:bookmarkEnd w:id="254"/>
      <w:bookmarkEnd w:id="255"/>
    </w:p>
    <w:p w:rsidR="00BE475D" w:rsidRPr="00EE667D" w:rsidRDefault="00BE475D" w:rsidP="00323772">
      <w:pPr>
        <w:pStyle w:val="gemStandard"/>
      </w:pPr>
      <w:r w:rsidRPr="00EE667D">
        <w:t xml:space="preserve">Die nachfolgende Tabelle enthält die Bezeichnung der in dem vorliegenden Dokument referenzierten Dokumente der gematik zur Telematikinfrastruktur.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w:t>
      </w:r>
      <w:r w:rsidR="005F6FAF">
        <w:t xml:space="preserve">sind in </w:t>
      </w:r>
      <w:r w:rsidRPr="00EE667D">
        <w:t xml:space="preserve">der aktuellsten, </w:t>
      </w:r>
      <w:r w:rsidR="00CB1D7F">
        <w:t>von</w:t>
      </w:r>
      <w:r w:rsidRPr="00EE667D">
        <w:t xml:space="preserve"> der gematik veröffentlichten Dokumentenlandkarte</w:t>
      </w:r>
      <w:r w:rsidR="005F6FAF">
        <w:t xml:space="preserve"> enthalten</w:t>
      </w:r>
      <w:r w:rsidRPr="00EE667D">
        <w:t>, in der die vorliegende Version aufgeführt wird.</w:t>
      </w:r>
    </w:p>
    <w:p w:rsidR="00BE475D" w:rsidRPr="00901AC6" w:rsidRDefault="00BE475D" w:rsidP="00323772">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7052"/>
      </w:tblGrid>
      <w:tr w:rsidR="00BE475D" w:rsidRPr="00AA1D13" w:rsidTr="00E5302A">
        <w:trPr>
          <w:cantSplit/>
          <w:tblHeader/>
        </w:trPr>
        <w:tc>
          <w:tcPr>
            <w:tcW w:w="1951" w:type="dxa"/>
            <w:shd w:val="clear" w:color="auto" w:fill="E0E0E0"/>
          </w:tcPr>
          <w:p w:rsidR="00BE475D" w:rsidRPr="00AA1D13" w:rsidRDefault="00BE475D" w:rsidP="00323772">
            <w:pPr>
              <w:pStyle w:val="gemtab11ptAbstand"/>
              <w:rPr>
                <w:b/>
                <w:sz w:val="20"/>
              </w:rPr>
            </w:pPr>
            <w:r w:rsidRPr="00AA1D13">
              <w:rPr>
                <w:b/>
                <w:sz w:val="20"/>
              </w:rPr>
              <w:t>[Quelle]</w:t>
            </w:r>
          </w:p>
        </w:tc>
        <w:tc>
          <w:tcPr>
            <w:tcW w:w="7052" w:type="dxa"/>
            <w:shd w:val="clear" w:color="auto" w:fill="E0E0E0"/>
          </w:tcPr>
          <w:p w:rsidR="00BE475D" w:rsidRPr="00AA1D13" w:rsidRDefault="00BE475D" w:rsidP="00323772">
            <w:pPr>
              <w:pStyle w:val="gemtab11ptAbstand"/>
              <w:rPr>
                <w:b/>
                <w:sz w:val="20"/>
              </w:rPr>
            </w:pPr>
            <w:r w:rsidRPr="00AA1D13">
              <w:rPr>
                <w:b/>
                <w:sz w:val="20"/>
              </w:rPr>
              <w:t>Herausgeber: Titel</w:t>
            </w:r>
          </w:p>
        </w:tc>
      </w:tr>
      <w:tr w:rsidR="00BE475D" w:rsidRPr="00AA1D13" w:rsidTr="00E5302A">
        <w:trPr>
          <w:cantSplit/>
        </w:trPr>
        <w:tc>
          <w:tcPr>
            <w:tcW w:w="1951" w:type="dxa"/>
            <w:shd w:val="clear" w:color="auto" w:fill="auto"/>
          </w:tcPr>
          <w:p w:rsidR="00BE475D" w:rsidRPr="00AA1D13" w:rsidRDefault="00BE475D" w:rsidP="00323772">
            <w:pPr>
              <w:pStyle w:val="gemtab11ptAbstand"/>
              <w:rPr>
                <w:sz w:val="20"/>
              </w:rPr>
            </w:pPr>
            <w:r w:rsidRPr="00AA1D13">
              <w:rPr>
                <w:sz w:val="20"/>
              </w:rPr>
              <w:t>[gemGlossar]</w:t>
            </w:r>
          </w:p>
        </w:tc>
        <w:tc>
          <w:tcPr>
            <w:tcW w:w="7052" w:type="dxa"/>
            <w:shd w:val="clear" w:color="auto" w:fill="auto"/>
          </w:tcPr>
          <w:p w:rsidR="00BE475D" w:rsidRPr="00AA1D13" w:rsidRDefault="00BE475D" w:rsidP="00323772">
            <w:pPr>
              <w:rPr>
                <w:sz w:val="20"/>
                <w:szCs w:val="20"/>
              </w:rPr>
            </w:pPr>
            <w:r w:rsidRPr="00AA1D13">
              <w:rPr>
                <w:sz w:val="20"/>
                <w:szCs w:val="20"/>
              </w:rPr>
              <w:t>gematik: Einführung der Gesundheitskarte -</w:t>
            </w:r>
          </w:p>
          <w:p w:rsidR="00BE475D" w:rsidRPr="00AA1D13" w:rsidRDefault="00BE475D" w:rsidP="00323772">
            <w:pPr>
              <w:pStyle w:val="gemtab11ptAbstand"/>
              <w:rPr>
                <w:sz w:val="20"/>
              </w:rPr>
            </w:pPr>
            <w:r w:rsidRPr="00AA1D13">
              <w:rPr>
                <w:sz w:val="20"/>
              </w:rPr>
              <w:t>Glossar</w:t>
            </w:r>
          </w:p>
        </w:tc>
      </w:tr>
      <w:tr w:rsidR="00BE475D" w:rsidRPr="00AA1D13" w:rsidTr="00E5302A">
        <w:trPr>
          <w:cantSplit/>
        </w:trPr>
        <w:tc>
          <w:tcPr>
            <w:tcW w:w="1951" w:type="dxa"/>
            <w:shd w:val="clear" w:color="auto" w:fill="auto"/>
          </w:tcPr>
          <w:p w:rsidR="00BE475D" w:rsidRPr="00AA1D13" w:rsidRDefault="00E5302A" w:rsidP="00323772">
            <w:pPr>
              <w:pStyle w:val="gemtab11ptAbstand"/>
              <w:rPr>
                <w:sz w:val="20"/>
              </w:rPr>
            </w:pPr>
            <w:r w:rsidRPr="00AA1D13">
              <w:rPr>
                <w:sz w:val="20"/>
              </w:rPr>
              <w:t>[gemKPT_Arch_TIP]</w:t>
            </w:r>
          </w:p>
        </w:tc>
        <w:tc>
          <w:tcPr>
            <w:tcW w:w="7052" w:type="dxa"/>
            <w:shd w:val="clear" w:color="auto" w:fill="auto"/>
          </w:tcPr>
          <w:p w:rsidR="00BE475D" w:rsidRPr="00AA1D13" w:rsidRDefault="00E5302A" w:rsidP="00323772">
            <w:pPr>
              <w:pStyle w:val="gemtab11ptAbstand"/>
              <w:rPr>
                <w:sz w:val="20"/>
              </w:rPr>
            </w:pPr>
            <w:r w:rsidRPr="00AA1D13">
              <w:rPr>
                <w:sz w:val="20"/>
              </w:rPr>
              <w:t>gematik: Konzept Architektur der TI-Plattform</w:t>
            </w:r>
          </w:p>
        </w:tc>
      </w:tr>
      <w:tr w:rsidR="00E5302A" w:rsidRPr="00AA1D13" w:rsidTr="00E5302A">
        <w:trPr>
          <w:cantSplit/>
        </w:trPr>
        <w:tc>
          <w:tcPr>
            <w:tcW w:w="1951" w:type="dxa"/>
            <w:shd w:val="clear" w:color="auto" w:fill="auto"/>
          </w:tcPr>
          <w:p w:rsidR="00E5302A" w:rsidRPr="00AA1D13" w:rsidRDefault="00E5302A" w:rsidP="00323772">
            <w:pPr>
              <w:pStyle w:val="gemtab11ptAbstand"/>
              <w:rPr>
                <w:sz w:val="20"/>
              </w:rPr>
            </w:pPr>
            <w:r w:rsidRPr="00AA1D13">
              <w:rPr>
                <w:sz w:val="20"/>
              </w:rPr>
              <w:t>[gemSpec_OM]</w:t>
            </w:r>
          </w:p>
        </w:tc>
        <w:tc>
          <w:tcPr>
            <w:tcW w:w="7052" w:type="dxa"/>
            <w:shd w:val="clear" w:color="auto" w:fill="auto"/>
          </w:tcPr>
          <w:p w:rsidR="00E5302A" w:rsidRPr="00AA1D13" w:rsidRDefault="00E5302A" w:rsidP="00323772">
            <w:pPr>
              <w:pStyle w:val="gemtab11ptAbstand"/>
              <w:rPr>
                <w:sz w:val="20"/>
              </w:rPr>
            </w:pPr>
            <w:r w:rsidRPr="00AA1D13">
              <w:rPr>
                <w:sz w:val="20"/>
              </w:rPr>
              <w:t>gematik: Übergreifenden Spezifikation Operations und Maintenance</w:t>
            </w:r>
          </w:p>
        </w:tc>
      </w:tr>
      <w:tr w:rsidR="00E5302A" w:rsidRPr="00AA1D13" w:rsidTr="00E5302A">
        <w:trPr>
          <w:cantSplit/>
        </w:trPr>
        <w:tc>
          <w:tcPr>
            <w:tcW w:w="1951" w:type="dxa"/>
            <w:shd w:val="clear" w:color="auto" w:fill="auto"/>
          </w:tcPr>
          <w:p w:rsidR="00E5302A" w:rsidRPr="00AA1D13" w:rsidRDefault="00E5302A" w:rsidP="00323772">
            <w:pPr>
              <w:pStyle w:val="gemtab11ptAbstand"/>
              <w:rPr>
                <w:sz w:val="20"/>
              </w:rPr>
            </w:pPr>
            <w:r w:rsidRPr="00AA1D13">
              <w:rPr>
                <w:sz w:val="20"/>
              </w:rPr>
              <w:t>[gemSpec_Perf]</w:t>
            </w:r>
          </w:p>
        </w:tc>
        <w:tc>
          <w:tcPr>
            <w:tcW w:w="7052" w:type="dxa"/>
            <w:shd w:val="clear" w:color="auto" w:fill="auto"/>
          </w:tcPr>
          <w:p w:rsidR="00E5302A" w:rsidRPr="00AA1D13" w:rsidRDefault="00E5302A" w:rsidP="00323772">
            <w:pPr>
              <w:pStyle w:val="gemtab11ptAbstand"/>
              <w:rPr>
                <w:sz w:val="20"/>
              </w:rPr>
            </w:pPr>
            <w:r w:rsidRPr="00AA1D13">
              <w:rPr>
                <w:sz w:val="20"/>
              </w:rPr>
              <w:t>gematik: Performancespezifikation TI-Plattform</w:t>
            </w:r>
          </w:p>
        </w:tc>
      </w:tr>
      <w:tr w:rsidR="00E5302A" w:rsidRPr="00AA1D13" w:rsidTr="00E5302A">
        <w:trPr>
          <w:cantSplit/>
        </w:trPr>
        <w:tc>
          <w:tcPr>
            <w:tcW w:w="1951" w:type="dxa"/>
            <w:shd w:val="clear" w:color="auto" w:fill="auto"/>
          </w:tcPr>
          <w:p w:rsidR="00E5302A" w:rsidRPr="00AA1D13" w:rsidRDefault="00E5302A" w:rsidP="00323772">
            <w:pPr>
              <w:pStyle w:val="gemtab11ptAbstand"/>
              <w:rPr>
                <w:sz w:val="20"/>
              </w:rPr>
            </w:pPr>
            <w:r w:rsidRPr="00AA1D13">
              <w:rPr>
                <w:sz w:val="20"/>
              </w:rPr>
              <w:t>[gemSpec_Net]</w:t>
            </w:r>
          </w:p>
        </w:tc>
        <w:tc>
          <w:tcPr>
            <w:tcW w:w="7052" w:type="dxa"/>
            <w:shd w:val="clear" w:color="auto" w:fill="auto"/>
          </w:tcPr>
          <w:p w:rsidR="00E5302A" w:rsidRPr="00AA1D13" w:rsidRDefault="00E5302A" w:rsidP="00323772">
            <w:pPr>
              <w:pStyle w:val="gemtab11ptAbstand"/>
              <w:rPr>
                <w:sz w:val="20"/>
              </w:rPr>
            </w:pPr>
            <w:r w:rsidRPr="00AA1D13">
              <w:rPr>
                <w:sz w:val="20"/>
              </w:rPr>
              <w:t>gematik: Übergreifenden Spezifikation Netzwerk</w:t>
            </w:r>
          </w:p>
        </w:tc>
      </w:tr>
      <w:tr w:rsidR="00E5302A" w:rsidRPr="00AA1D13" w:rsidTr="00E5302A">
        <w:trPr>
          <w:cantSplit/>
        </w:trPr>
        <w:tc>
          <w:tcPr>
            <w:tcW w:w="1951" w:type="dxa"/>
            <w:shd w:val="clear" w:color="auto" w:fill="auto"/>
          </w:tcPr>
          <w:p w:rsidR="00E5302A" w:rsidRPr="00AA1D13" w:rsidRDefault="00E5302A" w:rsidP="00323772">
            <w:pPr>
              <w:pStyle w:val="gemtab11ptAbstand"/>
              <w:rPr>
                <w:sz w:val="20"/>
              </w:rPr>
            </w:pPr>
            <w:r w:rsidRPr="00AA1D13">
              <w:rPr>
                <w:sz w:val="20"/>
              </w:rPr>
              <w:t>[gemKPT_Betr]</w:t>
            </w:r>
          </w:p>
        </w:tc>
        <w:tc>
          <w:tcPr>
            <w:tcW w:w="7052" w:type="dxa"/>
            <w:shd w:val="clear" w:color="auto" w:fill="auto"/>
          </w:tcPr>
          <w:p w:rsidR="00E5302A" w:rsidRPr="00AA1D13" w:rsidRDefault="00E5302A" w:rsidP="002A1BCA">
            <w:pPr>
              <w:pStyle w:val="gemtab11ptAbstand"/>
              <w:rPr>
                <w:sz w:val="20"/>
              </w:rPr>
            </w:pPr>
            <w:r w:rsidRPr="00AA1D13">
              <w:rPr>
                <w:sz w:val="20"/>
              </w:rPr>
              <w:t>gematik: Spezifisches Betriebskonzept</w:t>
            </w:r>
          </w:p>
        </w:tc>
      </w:tr>
    </w:tbl>
    <w:p w:rsidR="00BE475D" w:rsidRPr="008A6C27" w:rsidRDefault="00BE475D" w:rsidP="002B0233">
      <w:pPr>
        <w:pStyle w:val="berschrift3"/>
      </w:pPr>
      <w:bookmarkStart w:id="256" w:name="_Toc244580836"/>
      <w:bookmarkStart w:id="257" w:name="_Toc506976113"/>
      <w:r w:rsidRPr="008A6C27">
        <w:lastRenderedPageBreak/>
        <w:t>A5.2 – Weitere Dokumente</w:t>
      </w:r>
      <w:bookmarkEnd w:id="256"/>
      <w:bookmarkEnd w:id="257"/>
    </w:p>
    <w:p w:rsidR="00BE475D" w:rsidRPr="00901AC6" w:rsidRDefault="00BE475D" w:rsidP="00323772">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3"/>
        <w:gridCol w:w="7220"/>
      </w:tblGrid>
      <w:tr w:rsidR="00BE475D" w:rsidRPr="00AA1D13" w:rsidTr="00CB15EC">
        <w:trPr>
          <w:cantSplit/>
          <w:tblHeader/>
        </w:trPr>
        <w:tc>
          <w:tcPr>
            <w:tcW w:w="1783" w:type="dxa"/>
            <w:shd w:val="clear" w:color="auto" w:fill="E0E0E0"/>
          </w:tcPr>
          <w:p w:rsidR="00BE475D" w:rsidRPr="00AA1D13" w:rsidRDefault="00BE475D" w:rsidP="00323772">
            <w:pPr>
              <w:pStyle w:val="gemtab11ptAbstand"/>
              <w:rPr>
                <w:b/>
                <w:sz w:val="20"/>
              </w:rPr>
            </w:pPr>
            <w:r w:rsidRPr="00AA1D13">
              <w:rPr>
                <w:b/>
                <w:sz w:val="20"/>
              </w:rPr>
              <w:t>[Quelle]</w:t>
            </w:r>
          </w:p>
        </w:tc>
        <w:tc>
          <w:tcPr>
            <w:tcW w:w="7220" w:type="dxa"/>
            <w:shd w:val="clear" w:color="auto" w:fill="E0E0E0"/>
          </w:tcPr>
          <w:p w:rsidR="00BE475D" w:rsidRPr="00AA1D13" w:rsidRDefault="00BE475D" w:rsidP="00323772">
            <w:pPr>
              <w:pStyle w:val="gemtab11ptAbstand"/>
              <w:rPr>
                <w:b/>
                <w:sz w:val="20"/>
              </w:rPr>
            </w:pPr>
            <w:r w:rsidRPr="00AA1D13">
              <w:rPr>
                <w:b/>
                <w:sz w:val="20"/>
              </w:rPr>
              <w:t>Herausgeber (Erscheinungsdatum): Titel</w:t>
            </w:r>
          </w:p>
        </w:tc>
      </w:tr>
      <w:tr w:rsidR="00BE475D" w:rsidRPr="00AA1D13" w:rsidTr="00CB15EC">
        <w:trPr>
          <w:cantSplit/>
        </w:trPr>
        <w:tc>
          <w:tcPr>
            <w:tcW w:w="1783" w:type="dxa"/>
            <w:shd w:val="clear" w:color="auto" w:fill="auto"/>
          </w:tcPr>
          <w:p w:rsidR="00BE475D" w:rsidRPr="00AA1D13" w:rsidRDefault="00BE475D" w:rsidP="00323772">
            <w:pPr>
              <w:pStyle w:val="gemtab11ptAbstand"/>
              <w:rPr>
                <w:sz w:val="20"/>
              </w:rPr>
            </w:pPr>
          </w:p>
        </w:tc>
        <w:tc>
          <w:tcPr>
            <w:tcW w:w="7220" w:type="dxa"/>
            <w:shd w:val="clear" w:color="auto" w:fill="auto"/>
          </w:tcPr>
          <w:p w:rsidR="00BE475D" w:rsidRPr="00AA1D13" w:rsidRDefault="00BE475D" w:rsidP="00323772">
            <w:pPr>
              <w:pStyle w:val="gemtab11ptAbstand"/>
              <w:rPr>
                <w:sz w:val="20"/>
              </w:rPr>
            </w:pPr>
          </w:p>
        </w:tc>
      </w:tr>
      <w:tr w:rsidR="00BE475D" w:rsidRPr="00D94CB8" w:rsidTr="00CB15EC">
        <w:trPr>
          <w:cantSplit/>
        </w:trPr>
        <w:tc>
          <w:tcPr>
            <w:tcW w:w="1783" w:type="dxa"/>
            <w:shd w:val="clear" w:color="auto" w:fill="auto"/>
          </w:tcPr>
          <w:p w:rsidR="00BE475D" w:rsidRPr="00AA1D13" w:rsidRDefault="00E5302A" w:rsidP="00323772">
            <w:pPr>
              <w:pStyle w:val="gemtab11ptAbstand"/>
              <w:rPr>
                <w:sz w:val="20"/>
              </w:rPr>
            </w:pPr>
            <w:r w:rsidRPr="00AA1D13">
              <w:rPr>
                <w:sz w:val="20"/>
              </w:rPr>
              <w:t>[RFC2119]</w:t>
            </w:r>
          </w:p>
        </w:tc>
        <w:tc>
          <w:tcPr>
            <w:tcW w:w="7220" w:type="dxa"/>
            <w:shd w:val="clear" w:color="auto" w:fill="auto"/>
          </w:tcPr>
          <w:p w:rsidR="00E5302A" w:rsidRPr="00AA1D13" w:rsidRDefault="00E5302A" w:rsidP="00323772">
            <w:pPr>
              <w:pStyle w:val="gemtab11ptAbstand"/>
              <w:rPr>
                <w:sz w:val="20"/>
                <w:lang w:val="en-US"/>
              </w:rPr>
            </w:pPr>
            <w:r w:rsidRPr="00AA1D13">
              <w:rPr>
                <w:sz w:val="20"/>
                <w:lang w:val="en-US"/>
              </w:rPr>
              <w:t>RFC 2119 (März 1997): Key words for use in RFCs to Indicate</w:t>
            </w:r>
          </w:p>
          <w:p w:rsidR="00E5302A" w:rsidRPr="00AA1D13" w:rsidRDefault="00E5302A" w:rsidP="00323772">
            <w:pPr>
              <w:pStyle w:val="gemtab11ptAbstand"/>
              <w:rPr>
                <w:sz w:val="20"/>
                <w:lang w:val="en-US"/>
              </w:rPr>
            </w:pPr>
            <w:r w:rsidRPr="00AA1D13">
              <w:rPr>
                <w:sz w:val="20"/>
                <w:lang w:val="en-US"/>
              </w:rPr>
              <w:t>Requirement Levels S. Bradner</w:t>
            </w:r>
          </w:p>
          <w:p w:rsidR="00BE475D" w:rsidRPr="00AA1D13" w:rsidRDefault="002B0233" w:rsidP="00323772">
            <w:pPr>
              <w:pStyle w:val="gemtab11ptAbstand"/>
              <w:rPr>
                <w:sz w:val="20"/>
                <w:lang w:val="en-US"/>
              </w:rPr>
            </w:pPr>
            <w:hyperlink r:id="rId28" w:history="1">
              <w:r w:rsidR="00E5302A" w:rsidRPr="00AA1D13">
                <w:rPr>
                  <w:rStyle w:val="Hyperlink"/>
                  <w:rFonts w:eastAsia="Times New Roman" w:cs="Arial"/>
                  <w:sz w:val="20"/>
                  <w:lang w:val="en-US"/>
                </w:rPr>
                <w:t>http://tools.ietf.org/html/rfc2119</w:t>
              </w:r>
            </w:hyperlink>
          </w:p>
        </w:tc>
      </w:tr>
    </w:tbl>
    <w:p w:rsidR="00CB15EC" w:rsidRPr="008A6C27" w:rsidRDefault="00CB15EC" w:rsidP="002B0233">
      <w:pPr>
        <w:pStyle w:val="berschrift2"/>
      </w:pPr>
      <w:bookmarkStart w:id="258" w:name="_Toc506976114"/>
      <w:bookmarkStart w:id="259" w:name="_GoBack"/>
      <w:r>
        <w:t>A6</w:t>
      </w:r>
      <w:r w:rsidRPr="008A6C27">
        <w:t xml:space="preserve"> – </w:t>
      </w:r>
      <w:r>
        <w:t>Fehlercodes</w:t>
      </w:r>
      <w:bookmarkEnd w:id="258"/>
    </w:p>
    <w:p w:rsidR="00CB15EC" w:rsidRPr="00CB15EC" w:rsidRDefault="00CB15EC" w:rsidP="00323772">
      <w:pPr>
        <w:pStyle w:val="Beschriftung"/>
      </w:pPr>
      <w:bookmarkStart w:id="260" w:name="_Toc331419685"/>
      <w:bookmarkStart w:id="261" w:name="_Toc480969654"/>
      <w:bookmarkStart w:id="262" w:name="_Toc506559344"/>
      <w:bookmarkEnd w:id="259"/>
      <w:r w:rsidRPr="00CB15EC">
        <w:t xml:space="preserve">Tabelle </w:t>
      </w:r>
      <w:fldSimple w:instr=" SEQ Tabelle \* ARABIC ">
        <w:r w:rsidR="003C34CD">
          <w:rPr>
            <w:noProof/>
          </w:rPr>
          <w:t>25</w:t>
        </w:r>
      </w:fldSimple>
      <w:r w:rsidRPr="00CB15EC">
        <w:t xml:space="preserve"> - Tab</w:t>
      </w:r>
      <w:r w:rsidR="009065EE">
        <w:t>_Service_Monitoring</w:t>
      </w:r>
      <w:r w:rsidRPr="00CB15EC">
        <w:t>_Fehlercodes</w:t>
      </w:r>
      <w:bookmarkEnd w:id="260"/>
      <w:bookmarkEnd w:id="261"/>
      <w:bookmarkEnd w:id="262"/>
    </w:p>
    <w:tbl>
      <w:tblPr>
        <w:tblW w:w="8825" w:type="dxa"/>
        <w:tblInd w:w="65" w:type="dxa"/>
        <w:tblCellMar>
          <w:left w:w="70" w:type="dxa"/>
          <w:right w:w="70" w:type="dxa"/>
        </w:tblCellMar>
        <w:tblLook w:val="0000" w:firstRow="0" w:lastRow="0" w:firstColumn="0" w:lastColumn="0" w:noHBand="0" w:noVBand="0"/>
      </w:tblPr>
      <w:tblGrid>
        <w:gridCol w:w="1500"/>
        <w:gridCol w:w="1200"/>
        <w:gridCol w:w="1200"/>
        <w:gridCol w:w="4925"/>
      </w:tblGrid>
      <w:tr w:rsidR="0088510A" w:rsidRPr="00AA1D13" w:rsidTr="002A1ABA">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E0E0E0"/>
            <w:noWrap/>
          </w:tcPr>
          <w:p w:rsidR="0088510A" w:rsidRPr="00AA1D13" w:rsidRDefault="0088510A" w:rsidP="00323772">
            <w:pPr>
              <w:pStyle w:val="gemtab11ptAbstand"/>
              <w:rPr>
                <w:b/>
                <w:sz w:val="20"/>
              </w:rPr>
            </w:pPr>
            <w:r w:rsidRPr="00AA1D13">
              <w:rPr>
                <w:b/>
                <w:sz w:val="20"/>
              </w:rPr>
              <w:t>Fehlercode</w:t>
            </w:r>
          </w:p>
        </w:tc>
        <w:tc>
          <w:tcPr>
            <w:tcW w:w="1200" w:type="dxa"/>
            <w:tcBorders>
              <w:top w:val="single" w:sz="4" w:space="0" w:color="auto"/>
              <w:left w:val="nil"/>
              <w:bottom w:val="single" w:sz="4" w:space="0" w:color="auto"/>
              <w:right w:val="single" w:sz="4" w:space="0" w:color="auto"/>
            </w:tcBorders>
            <w:shd w:val="clear" w:color="auto" w:fill="E0E0E0"/>
            <w:noWrap/>
          </w:tcPr>
          <w:p w:rsidR="0088510A" w:rsidRPr="00AA1D13" w:rsidRDefault="0088510A" w:rsidP="00323772">
            <w:pPr>
              <w:pStyle w:val="gemtab11ptAbstand"/>
              <w:rPr>
                <w:b/>
                <w:sz w:val="20"/>
              </w:rPr>
            </w:pPr>
            <w:r w:rsidRPr="00AA1D13">
              <w:rPr>
                <w:b/>
                <w:sz w:val="20"/>
              </w:rPr>
              <w:t>ErrorType</w:t>
            </w:r>
          </w:p>
        </w:tc>
        <w:tc>
          <w:tcPr>
            <w:tcW w:w="1200" w:type="dxa"/>
            <w:tcBorders>
              <w:top w:val="single" w:sz="4" w:space="0" w:color="auto"/>
              <w:left w:val="nil"/>
              <w:bottom w:val="single" w:sz="4" w:space="0" w:color="auto"/>
              <w:right w:val="single" w:sz="4" w:space="0" w:color="auto"/>
            </w:tcBorders>
            <w:shd w:val="clear" w:color="auto" w:fill="E0E0E0"/>
            <w:noWrap/>
          </w:tcPr>
          <w:p w:rsidR="0088510A" w:rsidRPr="00AA1D13" w:rsidRDefault="0088510A" w:rsidP="00323772">
            <w:pPr>
              <w:pStyle w:val="gemtab11ptAbstand"/>
              <w:rPr>
                <w:b/>
                <w:sz w:val="20"/>
              </w:rPr>
            </w:pPr>
            <w:r w:rsidRPr="00AA1D13">
              <w:rPr>
                <w:b/>
                <w:sz w:val="20"/>
              </w:rPr>
              <w:t>Severity</w:t>
            </w:r>
          </w:p>
        </w:tc>
        <w:tc>
          <w:tcPr>
            <w:tcW w:w="4925" w:type="dxa"/>
            <w:tcBorders>
              <w:top w:val="single" w:sz="4" w:space="0" w:color="auto"/>
              <w:left w:val="nil"/>
              <w:bottom w:val="single" w:sz="4" w:space="0" w:color="auto"/>
              <w:right w:val="single" w:sz="4" w:space="0" w:color="auto"/>
            </w:tcBorders>
            <w:shd w:val="clear" w:color="auto" w:fill="E0E0E0"/>
          </w:tcPr>
          <w:p w:rsidR="0088510A" w:rsidRPr="00AA1D13" w:rsidRDefault="0088510A" w:rsidP="00323772">
            <w:pPr>
              <w:pStyle w:val="gemtab11ptAbstand"/>
              <w:rPr>
                <w:b/>
                <w:sz w:val="20"/>
              </w:rPr>
            </w:pPr>
            <w:r w:rsidRPr="00AA1D13">
              <w:rPr>
                <w:b/>
                <w:sz w:val="20"/>
              </w:rPr>
              <w:t>Fehlertext</w:t>
            </w:r>
          </w:p>
        </w:tc>
      </w:tr>
      <w:tr w:rsidR="0088510A" w:rsidRPr="00AA1D13" w:rsidTr="002A1ABA">
        <w:trPr>
          <w:trHeight w:val="255"/>
        </w:trPr>
        <w:tc>
          <w:tcPr>
            <w:tcW w:w="1500" w:type="dxa"/>
            <w:tcBorders>
              <w:top w:val="nil"/>
              <w:left w:val="single" w:sz="4" w:space="0" w:color="auto"/>
              <w:bottom w:val="single" w:sz="4" w:space="0" w:color="auto"/>
              <w:right w:val="single" w:sz="4" w:space="0" w:color="auto"/>
            </w:tcBorders>
            <w:shd w:val="clear" w:color="auto" w:fill="auto"/>
            <w:noWrap/>
          </w:tcPr>
          <w:p w:rsidR="0088510A" w:rsidRPr="00AA1D13" w:rsidRDefault="0088510A" w:rsidP="00323772">
            <w:pPr>
              <w:pStyle w:val="gemtab11ptAbstand"/>
              <w:rPr>
                <w:sz w:val="20"/>
              </w:rPr>
            </w:pPr>
            <w:r w:rsidRPr="00AA1D13">
              <w:rPr>
                <w:sz w:val="20"/>
              </w:rPr>
              <w:t>7100</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Technical</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Fatal</w:t>
            </w:r>
          </w:p>
        </w:tc>
        <w:tc>
          <w:tcPr>
            <w:tcW w:w="4925"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Dienst ist nicht erreichbar</w:t>
            </w:r>
          </w:p>
        </w:tc>
      </w:tr>
      <w:tr w:rsidR="0088510A" w:rsidRPr="00AA1D13" w:rsidTr="002A1ABA">
        <w:trPr>
          <w:trHeight w:val="255"/>
        </w:trPr>
        <w:tc>
          <w:tcPr>
            <w:tcW w:w="1500" w:type="dxa"/>
            <w:tcBorders>
              <w:top w:val="nil"/>
              <w:left w:val="single" w:sz="4" w:space="0" w:color="auto"/>
              <w:bottom w:val="single" w:sz="4" w:space="0" w:color="auto"/>
              <w:right w:val="single" w:sz="4" w:space="0" w:color="auto"/>
            </w:tcBorders>
            <w:shd w:val="clear" w:color="auto" w:fill="auto"/>
            <w:noWrap/>
          </w:tcPr>
          <w:p w:rsidR="0088510A" w:rsidRPr="00AA1D13" w:rsidRDefault="0088510A" w:rsidP="00323772">
            <w:pPr>
              <w:pStyle w:val="gemtab11ptAbstand"/>
              <w:rPr>
                <w:sz w:val="20"/>
              </w:rPr>
            </w:pPr>
            <w:r w:rsidRPr="00AA1D13">
              <w:rPr>
                <w:sz w:val="20"/>
              </w:rPr>
              <w:t>7101</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Technical</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Fatal</w:t>
            </w:r>
          </w:p>
        </w:tc>
        <w:tc>
          <w:tcPr>
            <w:tcW w:w="4925"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Ein oder mehrere Port(s) vom Dienst sind geschlossen</w:t>
            </w:r>
          </w:p>
        </w:tc>
      </w:tr>
      <w:tr w:rsidR="0088510A" w:rsidRPr="00AA1D13" w:rsidTr="002A1ABA">
        <w:trPr>
          <w:trHeight w:val="301"/>
        </w:trPr>
        <w:tc>
          <w:tcPr>
            <w:tcW w:w="1500" w:type="dxa"/>
            <w:tcBorders>
              <w:top w:val="nil"/>
              <w:left w:val="single" w:sz="4" w:space="0" w:color="auto"/>
              <w:bottom w:val="single" w:sz="4" w:space="0" w:color="auto"/>
              <w:right w:val="single" w:sz="4" w:space="0" w:color="auto"/>
            </w:tcBorders>
            <w:shd w:val="clear" w:color="auto" w:fill="auto"/>
            <w:noWrap/>
          </w:tcPr>
          <w:p w:rsidR="0088510A" w:rsidRPr="00AA1D13" w:rsidRDefault="0088510A" w:rsidP="00323772">
            <w:pPr>
              <w:pStyle w:val="gemtab11ptAbstand"/>
              <w:rPr>
                <w:sz w:val="20"/>
              </w:rPr>
            </w:pPr>
            <w:r w:rsidRPr="00AA1D13">
              <w:rPr>
                <w:sz w:val="20"/>
              </w:rPr>
              <w:t>7102</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Technical</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 xml:space="preserve">Fatal </w:t>
            </w:r>
          </w:p>
        </w:tc>
        <w:tc>
          <w:tcPr>
            <w:tcW w:w="4925"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Zu einem DNS Namen konnte keine IP-Adresse gefunden werden</w:t>
            </w:r>
          </w:p>
        </w:tc>
      </w:tr>
      <w:tr w:rsidR="0088510A" w:rsidRPr="00AA1D13" w:rsidTr="002A1ABA">
        <w:trPr>
          <w:trHeight w:val="348"/>
        </w:trPr>
        <w:tc>
          <w:tcPr>
            <w:tcW w:w="1500" w:type="dxa"/>
            <w:tcBorders>
              <w:top w:val="nil"/>
              <w:left w:val="single" w:sz="4" w:space="0" w:color="auto"/>
              <w:bottom w:val="single" w:sz="4" w:space="0" w:color="auto"/>
              <w:right w:val="single" w:sz="4" w:space="0" w:color="auto"/>
            </w:tcBorders>
            <w:shd w:val="clear" w:color="auto" w:fill="auto"/>
            <w:noWrap/>
          </w:tcPr>
          <w:p w:rsidR="0088510A" w:rsidRPr="00AA1D13" w:rsidRDefault="0088510A" w:rsidP="00323772">
            <w:pPr>
              <w:pStyle w:val="gemtab11ptAbstand"/>
              <w:rPr>
                <w:sz w:val="20"/>
              </w:rPr>
            </w:pPr>
            <w:r w:rsidRPr="00AA1D13">
              <w:rPr>
                <w:sz w:val="20"/>
              </w:rPr>
              <w:t>7103</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Technical</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 xml:space="preserve">Fatal </w:t>
            </w:r>
          </w:p>
        </w:tc>
        <w:tc>
          <w:tcPr>
            <w:tcW w:w="4925"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Aufruf mit Fehler beendet</w:t>
            </w:r>
          </w:p>
        </w:tc>
      </w:tr>
      <w:tr w:rsidR="0088510A" w:rsidRPr="00AA1D13" w:rsidTr="002A1ABA">
        <w:trPr>
          <w:trHeight w:val="140"/>
        </w:trPr>
        <w:tc>
          <w:tcPr>
            <w:tcW w:w="1500" w:type="dxa"/>
            <w:tcBorders>
              <w:top w:val="nil"/>
              <w:left w:val="single" w:sz="4" w:space="0" w:color="auto"/>
              <w:bottom w:val="single" w:sz="4" w:space="0" w:color="auto"/>
              <w:right w:val="single" w:sz="4" w:space="0" w:color="auto"/>
            </w:tcBorders>
            <w:shd w:val="clear" w:color="auto" w:fill="auto"/>
            <w:noWrap/>
          </w:tcPr>
          <w:p w:rsidR="0088510A" w:rsidRPr="00AA1D13" w:rsidRDefault="0088510A" w:rsidP="00323772">
            <w:pPr>
              <w:pStyle w:val="gemtab11ptAbstand"/>
              <w:rPr>
                <w:sz w:val="20"/>
              </w:rPr>
            </w:pPr>
            <w:r w:rsidRPr="00AA1D13">
              <w:rPr>
                <w:sz w:val="20"/>
              </w:rPr>
              <w:t>7104</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Technical</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 xml:space="preserve">Fatal </w:t>
            </w:r>
          </w:p>
        </w:tc>
        <w:tc>
          <w:tcPr>
            <w:tcW w:w="4925"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Werte können nicht über DNS Service Discovery ermittelt werden</w:t>
            </w:r>
          </w:p>
        </w:tc>
      </w:tr>
      <w:tr w:rsidR="0088510A" w:rsidRPr="00AA1D13" w:rsidTr="002A1ABA">
        <w:trPr>
          <w:trHeight w:val="216"/>
        </w:trPr>
        <w:tc>
          <w:tcPr>
            <w:tcW w:w="1500" w:type="dxa"/>
            <w:tcBorders>
              <w:top w:val="nil"/>
              <w:left w:val="single" w:sz="4" w:space="0" w:color="auto"/>
              <w:bottom w:val="single" w:sz="4" w:space="0" w:color="auto"/>
              <w:right w:val="single" w:sz="4" w:space="0" w:color="auto"/>
            </w:tcBorders>
            <w:shd w:val="clear" w:color="auto" w:fill="auto"/>
            <w:noWrap/>
          </w:tcPr>
          <w:p w:rsidR="0088510A" w:rsidRPr="00AA1D13" w:rsidRDefault="0088510A" w:rsidP="00323772">
            <w:pPr>
              <w:pStyle w:val="gemtab11ptAbstand"/>
              <w:rPr>
                <w:sz w:val="20"/>
              </w:rPr>
            </w:pPr>
            <w:r w:rsidRPr="00AA1D13">
              <w:rPr>
                <w:sz w:val="20"/>
              </w:rPr>
              <w:t>7105</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Technical</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 xml:space="preserve">Fatal </w:t>
            </w:r>
          </w:p>
        </w:tc>
        <w:tc>
          <w:tcPr>
            <w:tcW w:w="4925"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Fehler beim Aufruf des Registrierungsservers</w:t>
            </w:r>
          </w:p>
        </w:tc>
      </w:tr>
      <w:tr w:rsidR="0088510A" w:rsidRPr="00AA1D13" w:rsidTr="002A1ABA">
        <w:trPr>
          <w:trHeight w:val="136"/>
        </w:trPr>
        <w:tc>
          <w:tcPr>
            <w:tcW w:w="1500" w:type="dxa"/>
            <w:tcBorders>
              <w:top w:val="nil"/>
              <w:left w:val="single" w:sz="4" w:space="0" w:color="auto"/>
              <w:bottom w:val="single" w:sz="4" w:space="0" w:color="auto"/>
              <w:right w:val="single" w:sz="4" w:space="0" w:color="auto"/>
            </w:tcBorders>
            <w:shd w:val="clear" w:color="auto" w:fill="auto"/>
            <w:noWrap/>
          </w:tcPr>
          <w:p w:rsidR="0088510A" w:rsidRPr="00AA1D13" w:rsidRDefault="0088510A" w:rsidP="00323772">
            <w:pPr>
              <w:pStyle w:val="gemtab11ptAbstand"/>
              <w:rPr>
                <w:sz w:val="20"/>
              </w:rPr>
            </w:pPr>
            <w:r w:rsidRPr="00AA1D13">
              <w:rPr>
                <w:sz w:val="20"/>
              </w:rPr>
              <w:t>7106</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Technical</w:t>
            </w:r>
          </w:p>
        </w:tc>
        <w:tc>
          <w:tcPr>
            <w:tcW w:w="1200"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 xml:space="preserve">Fatal </w:t>
            </w:r>
          </w:p>
        </w:tc>
        <w:tc>
          <w:tcPr>
            <w:tcW w:w="4925" w:type="dxa"/>
            <w:tcBorders>
              <w:top w:val="nil"/>
              <w:left w:val="nil"/>
              <w:bottom w:val="single" w:sz="4" w:space="0" w:color="auto"/>
              <w:right w:val="single" w:sz="4" w:space="0" w:color="auto"/>
            </w:tcBorders>
            <w:shd w:val="clear" w:color="auto" w:fill="auto"/>
          </w:tcPr>
          <w:p w:rsidR="0088510A" w:rsidRPr="00AA1D13" w:rsidRDefault="0088510A" w:rsidP="00323772">
            <w:pPr>
              <w:pStyle w:val="gemtab11ptAbstand"/>
              <w:rPr>
                <w:sz w:val="20"/>
              </w:rPr>
            </w:pPr>
            <w:r w:rsidRPr="00AA1D13">
              <w:rPr>
                <w:sz w:val="20"/>
              </w:rPr>
              <w:t>TSL nicht valide</w:t>
            </w:r>
          </w:p>
        </w:tc>
      </w:tr>
      <w:tr w:rsidR="00FE0893" w:rsidRPr="00AA1D13" w:rsidTr="00FE0893">
        <w:trPr>
          <w:trHeight w:val="136"/>
        </w:trPr>
        <w:tc>
          <w:tcPr>
            <w:tcW w:w="1500" w:type="dxa"/>
            <w:tcBorders>
              <w:top w:val="nil"/>
              <w:left w:val="single" w:sz="4" w:space="0" w:color="auto"/>
              <w:bottom w:val="single" w:sz="4" w:space="0" w:color="auto"/>
              <w:right w:val="single" w:sz="4" w:space="0" w:color="auto"/>
            </w:tcBorders>
            <w:shd w:val="clear" w:color="auto" w:fill="auto"/>
            <w:noWrap/>
          </w:tcPr>
          <w:p w:rsidR="00FE0893" w:rsidRPr="00AA1D13" w:rsidRDefault="00FE0893" w:rsidP="00323772">
            <w:pPr>
              <w:pStyle w:val="gemtab11ptAbstand"/>
              <w:rPr>
                <w:sz w:val="20"/>
              </w:rPr>
            </w:pPr>
            <w:r w:rsidRPr="00AA1D13">
              <w:rPr>
                <w:sz w:val="20"/>
              </w:rPr>
              <w:t>7107</w:t>
            </w:r>
          </w:p>
        </w:tc>
        <w:tc>
          <w:tcPr>
            <w:tcW w:w="1200" w:type="dxa"/>
            <w:tcBorders>
              <w:top w:val="nil"/>
              <w:left w:val="nil"/>
              <w:bottom w:val="single" w:sz="4" w:space="0" w:color="auto"/>
              <w:right w:val="single" w:sz="4" w:space="0" w:color="auto"/>
            </w:tcBorders>
            <w:shd w:val="clear" w:color="auto" w:fill="auto"/>
          </w:tcPr>
          <w:p w:rsidR="00FE0893" w:rsidRPr="00AA1D13" w:rsidRDefault="00FE0893" w:rsidP="00323772">
            <w:pPr>
              <w:pStyle w:val="gemtab11ptAbstand"/>
              <w:rPr>
                <w:sz w:val="20"/>
              </w:rPr>
            </w:pPr>
            <w:r w:rsidRPr="00AA1D13">
              <w:rPr>
                <w:sz w:val="20"/>
              </w:rPr>
              <w:t>Technical</w:t>
            </w:r>
          </w:p>
        </w:tc>
        <w:tc>
          <w:tcPr>
            <w:tcW w:w="1200" w:type="dxa"/>
            <w:tcBorders>
              <w:top w:val="nil"/>
              <w:left w:val="nil"/>
              <w:bottom w:val="single" w:sz="4" w:space="0" w:color="auto"/>
              <w:right w:val="single" w:sz="4" w:space="0" w:color="auto"/>
            </w:tcBorders>
            <w:shd w:val="clear" w:color="auto" w:fill="auto"/>
          </w:tcPr>
          <w:p w:rsidR="00FE0893" w:rsidRPr="00AA1D13" w:rsidRDefault="00FE0893" w:rsidP="00323772">
            <w:pPr>
              <w:pStyle w:val="gemtab11ptAbstand"/>
              <w:rPr>
                <w:sz w:val="20"/>
              </w:rPr>
            </w:pPr>
            <w:r w:rsidRPr="00AA1D13">
              <w:rPr>
                <w:sz w:val="20"/>
              </w:rPr>
              <w:t xml:space="preserve">Fatal </w:t>
            </w:r>
          </w:p>
        </w:tc>
        <w:tc>
          <w:tcPr>
            <w:tcW w:w="4925" w:type="dxa"/>
            <w:tcBorders>
              <w:top w:val="nil"/>
              <w:left w:val="nil"/>
              <w:bottom w:val="single" w:sz="4" w:space="0" w:color="auto"/>
              <w:right w:val="single" w:sz="4" w:space="0" w:color="auto"/>
            </w:tcBorders>
            <w:shd w:val="clear" w:color="auto" w:fill="auto"/>
          </w:tcPr>
          <w:p w:rsidR="00FE0893" w:rsidRPr="00AA1D13" w:rsidRDefault="00FE0893" w:rsidP="00323772">
            <w:pPr>
              <w:pStyle w:val="gemtab11ptAbstand"/>
              <w:rPr>
                <w:sz w:val="20"/>
              </w:rPr>
            </w:pPr>
            <w:r w:rsidRPr="00AA1D13">
              <w:rPr>
                <w:sz w:val="20"/>
              </w:rPr>
              <w:t>In der Probe ist ein Fehler aufgetreten</w:t>
            </w:r>
          </w:p>
        </w:tc>
      </w:tr>
    </w:tbl>
    <w:p w:rsidR="00CB15EC" w:rsidRPr="00EE667D" w:rsidRDefault="00CB15EC" w:rsidP="00323772">
      <w:pPr>
        <w:pStyle w:val="gemStandard"/>
      </w:pPr>
    </w:p>
    <w:p w:rsidR="008F087D" w:rsidRDefault="008F087D" w:rsidP="00323772">
      <w:pPr>
        <w:pStyle w:val="gemStandard"/>
      </w:pPr>
    </w:p>
    <w:sectPr w:rsidR="008F087D" w:rsidSect="008205D5">
      <w:pgSz w:w="11906" w:h="16838" w:code="9"/>
      <w:pgMar w:top="1916" w:right="1418" w:bottom="1134" w:left="1701" w:header="539" w:footer="437"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81F" w:rsidRDefault="0019481F" w:rsidP="00323772">
      <w:pPr>
        <w:pStyle w:val="Kurzberschrift"/>
      </w:pPr>
      <w:r>
        <w:separator/>
      </w:r>
    </w:p>
  </w:endnote>
  <w:endnote w:type="continuationSeparator" w:id="0">
    <w:p w:rsidR="0019481F" w:rsidRDefault="0019481F" w:rsidP="00323772">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19481F" w:rsidTr="00147F90">
      <w:tc>
        <w:tcPr>
          <w:tcW w:w="6644" w:type="dxa"/>
          <w:gridSpan w:val="2"/>
          <w:tcBorders>
            <w:top w:val="nil"/>
            <w:bottom w:val="single" w:sz="4" w:space="0" w:color="auto"/>
          </w:tcBorders>
          <w:shd w:val="clear" w:color="auto" w:fill="auto"/>
        </w:tcPr>
        <w:p w:rsidR="0019481F" w:rsidRDefault="0019481F" w:rsidP="00323772">
          <w:pPr>
            <w:pStyle w:val="Fuzeile"/>
          </w:pPr>
        </w:p>
      </w:tc>
      <w:tc>
        <w:tcPr>
          <w:tcW w:w="2308" w:type="dxa"/>
          <w:tcBorders>
            <w:top w:val="nil"/>
            <w:bottom w:val="single" w:sz="4" w:space="0" w:color="auto"/>
          </w:tcBorders>
          <w:shd w:val="clear" w:color="auto" w:fill="auto"/>
        </w:tcPr>
        <w:p w:rsidR="0019481F" w:rsidRDefault="0019481F" w:rsidP="008205D5">
          <w:pPr>
            <w:pStyle w:val="Fuzeile"/>
            <w:jc w:val="right"/>
          </w:pPr>
        </w:p>
      </w:tc>
    </w:tr>
    <w:tr w:rsidR="0019481F" w:rsidTr="00147F90">
      <w:tc>
        <w:tcPr>
          <w:tcW w:w="6644" w:type="dxa"/>
          <w:gridSpan w:val="2"/>
          <w:tcBorders>
            <w:top w:val="single" w:sz="4" w:space="0" w:color="auto"/>
            <w:bottom w:val="nil"/>
          </w:tcBorders>
          <w:shd w:val="clear" w:color="auto" w:fill="auto"/>
        </w:tcPr>
        <w:p w:rsidR="0019481F" w:rsidRDefault="003C34CD" w:rsidP="00323772">
          <w:pPr>
            <w:pStyle w:val="Fuzeile"/>
          </w:pPr>
          <w:fldSimple w:instr=" FILENAME   \* MERGEFORMAT ">
            <w:r>
              <w:rPr>
                <w:noProof/>
              </w:rPr>
              <w:t>gemSpec_ServiceMon.docx</w:t>
            </w:r>
          </w:fldSimple>
        </w:p>
      </w:tc>
      <w:tc>
        <w:tcPr>
          <w:tcW w:w="2308" w:type="dxa"/>
          <w:tcBorders>
            <w:top w:val="single" w:sz="4" w:space="0" w:color="auto"/>
            <w:bottom w:val="nil"/>
          </w:tcBorders>
          <w:shd w:val="clear" w:color="auto" w:fill="auto"/>
        </w:tcPr>
        <w:p w:rsidR="0019481F" w:rsidRDefault="0019481F" w:rsidP="008205D5">
          <w:pPr>
            <w:pStyle w:val="Fuzeile"/>
            <w:jc w:val="right"/>
          </w:pPr>
          <w:r>
            <w:t xml:space="preserve">Seite </w:t>
          </w:r>
          <w:r w:rsidRPr="00147F90">
            <w:rPr>
              <w:rStyle w:val="Seitenzahl"/>
              <w:sz w:val="16"/>
              <w:szCs w:val="16"/>
            </w:rPr>
            <w:fldChar w:fldCharType="begin"/>
          </w:r>
          <w:r w:rsidRPr="00147F90">
            <w:rPr>
              <w:rStyle w:val="Seitenzahl"/>
              <w:sz w:val="16"/>
              <w:szCs w:val="16"/>
            </w:rPr>
            <w:instrText xml:space="preserve"> PAGE </w:instrText>
          </w:r>
          <w:r w:rsidRPr="00147F90">
            <w:rPr>
              <w:rStyle w:val="Seitenzahl"/>
              <w:sz w:val="16"/>
              <w:szCs w:val="16"/>
            </w:rPr>
            <w:fldChar w:fldCharType="separate"/>
          </w:r>
          <w:r w:rsidR="002B0233">
            <w:rPr>
              <w:rStyle w:val="Seitenzahl"/>
              <w:noProof/>
              <w:sz w:val="16"/>
              <w:szCs w:val="16"/>
            </w:rPr>
            <w:t>67</w:t>
          </w:r>
          <w:r w:rsidRPr="00147F90">
            <w:rPr>
              <w:rStyle w:val="Seitenzahl"/>
              <w:sz w:val="16"/>
              <w:szCs w:val="16"/>
            </w:rPr>
            <w:fldChar w:fldCharType="end"/>
          </w:r>
          <w:r w:rsidRPr="00147F90">
            <w:rPr>
              <w:rStyle w:val="Seitenzahl"/>
              <w:sz w:val="18"/>
              <w:szCs w:val="18"/>
            </w:rPr>
            <w:t xml:space="preserve"> von </w:t>
          </w:r>
          <w:r w:rsidRPr="00147F90">
            <w:rPr>
              <w:rStyle w:val="Seitenzahl"/>
              <w:sz w:val="16"/>
              <w:szCs w:val="16"/>
            </w:rPr>
            <w:fldChar w:fldCharType="begin"/>
          </w:r>
          <w:r w:rsidRPr="00147F90">
            <w:rPr>
              <w:rStyle w:val="Seitenzahl"/>
              <w:sz w:val="16"/>
              <w:szCs w:val="16"/>
            </w:rPr>
            <w:instrText xml:space="preserve"> NUMPAGES </w:instrText>
          </w:r>
          <w:r w:rsidRPr="00147F90">
            <w:rPr>
              <w:rStyle w:val="Seitenzahl"/>
              <w:sz w:val="16"/>
              <w:szCs w:val="16"/>
            </w:rPr>
            <w:fldChar w:fldCharType="separate"/>
          </w:r>
          <w:r w:rsidR="002B0233">
            <w:rPr>
              <w:rStyle w:val="Seitenzahl"/>
              <w:noProof/>
              <w:sz w:val="16"/>
              <w:szCs w:val="16"/>
            </w:rPr>
            <w:t>69</w:t>
          </w:r>
          <w:r w:rsidRPr="00147F90">
            <w:rPr>
              <w:rStyle w:val="Seitenzahl"/>
              <w:sz w:val="16"/>
              <w:szCs w:val="16"/>
            </w:rPr>
            <w:fldChar w:fldCharType="end"/>
          </w:r>
        </w:p>
      </w:tc>
    </w:tr>
    <w:tr w:rsidR="0019481F" w:rsidTr="00147F90">
      <w:tc>
        <w:tcPr>
          <w:tcW w:w="3921" w:type="dxa"/>
          <w:tcBorders>
            <w:top w:val="nil"/>
          </w:tcBorders>
          <w:shd w:val="clear" w:color="auto" w:fill="auto"/>
        </w:tcPr>
        <w:p w:rsidR="0019481F" w:rsidRDefault="0019481F" w:rsidP="00323772">
          <w:pPr>
            <w:pStyle w:val="Fuzeile"/>
          </w:pPr>
          <w:r>
            <w:t xml:space="preserve">Version: </w:t>
          </w:r>
          <w:r>
            <w:fldChar w:fldCharType="begin"/>
          </w:r>
          <w:r>
            <w:instrText xml:space="preserve"> REF Version \h  \* MERGEFORMAT </w:instrText>
          </w:r>
          <w:r>
            <w:fldChar w:fldCharType="separate"/>
          </w:r>
          <w:r w:rsidR="003C34CD">
            <w:t>1.0.0 CC</w:t>
          </w:r>
          <w:r>
            <w:fldChar w:fldCharType="end"/>
          </w:r>
        </w:p>
      </w:tc>
      <w:tc>
        <w:tcPr>
          <w:tcW w:w="2723" w:type="dxa"/>
          <w:tcBorders>
            <w:top w:val="nil"/>
          </w:tcBorders>
          <w:shd w:val="clear" w:color="auto" w:fill="auto"/>
        </w:tcPr>
        <w:p w:rsidR="0019481F" w:rsidRDefault="0019481F" w:rsidP="00323772">
          <w:pPr>
            <w:pStyle w:val="Fuzeile"/>
          </w:pPr>
          <w:r w:rsidRPr="00147F90">
            <w:rPr>
              <w:rStyle w:val="Seitenzahl"/>
              <w:sz w:val="16"/>
            </w:rPr>
            <w:t xml:space="preserve">© </w:t>
          </w:r>
          <w:r w:rsidRPr="00147F90">
            <w:rPr>
              <w:rStyle w:val="Seitenzahl"/>
              <w:sz w:val="16"/>
              <w:szCs w:val="16"/>
            </w:rPr>
            <w:t xml:space="preserve">gematik – </w:t>
          </w:r>
          <w:r w:rsidRPr="00147F90">
            <w:rPr>
              <w:rStyle w:val="Seitenzahl"/>
              <w:sz w:val="16"/>
              <w:szCs w:val="16"/>
            </w:rPr>
            <w:fldChar w:fldCharType="begin"/>
          </w:r>
          <w:r w:rsidRPr="00147F90">
            <w:rPr>
              <w:rStyle w:val="Seitenzahl"/>
              <w:sz w:val="16"/>
              <w:szCs w:val="16"/>
            </w:rPr>
            <w:instrText xml:space="preserve"> REF Klasse \h </w:instrText>
          </w:r>
          <w:r>
            <w:rPr>
              <w:rStyle w:val="Seitenzahl"/>
              <w:sz w:val="16"/>
              <w:szCs w:val="16"/>
            </w:rPr>
            <w:instrText xml:space="preserve"> \* MERGEFORMAT </w:instrText>
          </w:r>
          <w:r w:rsidRPr="00147F90">
            <w:rPr>
              <w:rStyle w:val="Seitenzahl"/>
              <w:sz w:val="16"/>
              <w:szCs w:val="16"/>
            </w:rPr>
          </w:r>
          <w:r w:rsidRPr="00147F90">
            <w:rPr>
              <w:rStyle w:val="Seitenzahl"/>
              <w:sz w:val="16"/>
              <w:szCs w:val="16"/>
            </w:rPr>
            <w:fldChar w:fldCharType="separate"/>
          </w:r>
          <w:r w:rsidR="003C34CD">
            <w:t>vertraulich_LA</w:t>
          </w:r>
          <w:r w:rsidRPr="00147F90">
            <w:rPr>
              <w:rStyle w:val="Seitenzahl"/>
              <w:sz w:val="16"/>
              <w:szCs w:val="16"/>
            </w:rPr>
            <w:fldChar w:fldCharType="end"/>
          </w:r>
        </w:p>
      </w:tc>
      <w:tc>
        <w:tcPr>
          <w:tcW w:w="2308" w:type="dxa"/>
          <w:tcBorders>
            <w:top w:val="nil"/>
          </w:tcBorders>
          <w:shd w:val="clear" w:color="auto" w:fill="auto"/>
        </w:tcPr>
        <w:p w:rsidR="0019481F" w:rsidRDefault="0019481F" w:rsidP="008205D5">
          <w:pPr>
            <w:pStyle w:val="Fuzeile"/>
            <w:jc w:val="right"/>
          </w:pPr>
          <w:r>
            <w:t xml:space="preserve">Stand: </w:t>
          </w:r>
          <w:r>
            <w:fldChar w:fldCharType="begin"/>
          </w:r>
          <w:r>
            <w:instrText xml:space="preserve"> REF Stand \h  \* MERGEFORMAT </w:instrText>
          </w:r>
          <w:r>
            <w:fldChar w:fldCharType="separate"/>
          </w:r>
          <w:r w:rsidR="003C34CD">
            <w:t>16.02.2018</w:t>
          </w:r>
          <w:r>
            <w:fldChar w:fldCharType="end"/>
          </w:r>
          <w:r>
            <w:t xml:space="preserve">   </w:t>
          </w:r>
        </w:p>
      </w:tc>
    </w:tr>
  </w:tbl>
  <w:p w:rsidR="0019481F" w:rsidRPr="00FB5B44" w:rsidRDefault="0019481F" w:rsidP="0032377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19481F" w:rsidTr="00147F90">
      <w:tc>
        <w:tcPr>
          <w:tcW w:w="5688" w:type="dxa"/>
          <w:shd w:val="clear" w:color="auto" w:fill="auto"/>
        </w:tcPr>
        <w:p w:rsidR="0019481F" w:rsidRDefault="003C34CD" w:rsidP="00323772">
          <w:pPr>
            <w:pStyle w:val="Fuzeile"/>
          </w:pPr>
          <w:fldSimple w:instr=" FILENAME   \* MERGEFORMAT ">
            <w:r>
              <w:rPr>
                <w:noProof/>
              </w:rPr>
              <w:t>gemSpec_ServiceMon.docx</w:t>
            </w:r>
          </w:fldSimple>
        </w:p>
      </w:tc>
      <w:tc>
        <w:tcPr>
          <w:tcW w:w="1800" w:type="dxa"/>
          <w:shd w:val="clear" w:color="auto" w:fill="auto"/>
        </w:tcPr>
        <w:p w:rsidR="0019481F" w:rsidRDefault="0019481F" w:rsidP="00323772">
          <w:pPr>
            <w:pStyle w:val="Fuzeile"/>
          </w:pPr>
          <w:r w:rsidRPr="00147F90">
            <w:rPr>
              <w:rFonts w:cs="Arial"/>
            </w:rPr>
            <w:t>©</w:t>
          </w:r>
          <w:r>
            <w:t>gematik mbH</w:t>
          </w:r>
        </w:p>
      </w:tc>
      <w:tc>
        <w:tcPr>
          <w:tcW w:w="1620" w:type="dxa"/>
          <w:shd w:val="clear" w:color="auto" w:fill="auto"/>
        </w:tcPr>
        <w:p w:rsidR="0019481F" w:rsidRDefault="0019481F" w:rsidP="00323772">
          <w:pPr>
            <w:pStyle w:val="Fuzeile"/>
          </w:pPr>
          <w:r w:rsidRPr="00365B07">
            <w:t xml:space="preserve">Seite </w:t>
          </w:r>
          <w:r w:rsidRPr="00365B07">
            <w:fldChar w:fldCharType="begin"/>
          </w:r>
          <w:r w:rsidRPr="00365B07">
            <w:instrText xml:space="preserve"> PAGE </w:instrText>
          </w:r>
          <w:r w:rsidRPr="00365B07">
            <w:fldChar w:fldCharType="separate"/>
          </w:r>
          <w:r>
            <w:rPr>
              <w:noProof/>
            </w:rPr>
            <w:t>62</w:t>
          </w:r>
          <w:r w:rsidRPr="00365B07">
            <w:fldChar w:fldCharType="end"/>
          </w:r>
          <w:r w:rsidRPr="00365B07">
            <w:t xml:space="preserve"> von </w:t>
          </w:r>
          <w:fldSimple w:instr=" NUMPAGES ">
            <w:r w:rsidR="003C34CD">
              <w:rPr>
                <w:noProof/>
              </w:rPr>
              <w:t>1</w:t>
            </w:r>
          </w:fldSimple>
        </w:p>
      </w:tc>
    </w:tr>
  </w:tbl>
  <w:p w:rsidR="0019481F" w:rsidRDefault="0019481F" w:rsidP="0032377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81F" w:rsidRDefault="0019481F" w:rsidP="00323772">
      <w:pPr>
        <w:pStyle w:val="Kurzberschrift"/>
      </w:pPr>
      <w:r>
        <w:separator/>
      </w:r>
    </w:p>
  </w:footnote>
  <w:footnote w:type="continuationSeparator" w:id="0">
    <w:p w:rsidR="0019481F" w:rsidRDefault="0019481F" w:rsidP="00323772">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81F" w:rsidRPr="00CA7B46" w:rsidRDefault="0019481F" w:rsidP="00323772">
    <w:pPr>
      <w:pStyle w:val="gemStandard"/>
    </w:pPr>
    <w:r>
      <w:rPr>
        <w:noProof/>
      </w:rPr>
      <w:drawing>
        <wp:anchor distT="0" distB="0" distL="114300" distR="114300" simplePos="0" relativeHeight="251658240" behindDoc="1" locked="0" layoutInCell="1" allowOverlap="1" wp14:anchorId="766ABBCB" wp14:editId="77B35E8B">
          <wp:simplePos x="0" y="0"/>
          <wp:positionH relativeFrom="column">
            <wp:posOffset>3657600</wp:posOffset>
          </wp:positionH>
          <wp:positionV relativeFrom="paragraph">
            <wp:posOffset>-28575</wp:posOffset>
          </wp:positionV>
          <wp:extent cx="1905000" cy="714375"/>
          <wp:effectExtent l="0" t="0" r="0" b="9525"/>
          <wp:wrapTight wrapText="bothSides">
            <wp:wrapPolygon edited="0">
              <wp:start x="0" y="0"/>
              <wp:lineTo x="0" y="21312"/>
              <wp:lineTo x="21384" y="21312"/>
              <wp:lineTo x="21384" y="0"/>
              <wp:lineTo x="0" y="0"/>
            </wp:wrapPolygon>
          </wp:wrapTight>
          <wp:docPr id="10" name="Bild 7"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81F" w:rsidRDefault="0019481F" w:rsidP="00323772">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19481F" w:rsidTr="00147F90">
      <w:tc>
        <w:tcPr>
          <w:tcW w:w="5148" w:type="dxa"/>
          <w:shd w:val="clear" w:color="auto" w:fill="auto"/>
        </w:tcPr>
        <w:p w:rsidR="0019481F" w:rsidRDefault="0019481F" w:rsidP="00323772">
          <w:pPr>
            <w:pStyle w:val="Kurzberschrift"/>
          </w:pPr>
          <w:r w:rsidRPr="00147F90">
            <w:rPr>
              <w:sz w:val="24"/>
              <w:szCs w:val="24"/>
            </w:rPr>
            <w:t>eHealth-Terminal</w:t>
          </w:r>
          <w:r w:rsidRPr="00147F90">
            <w:rPr>
              <w:sz w:val="24"/>
              <w:szCs w:val="24"/>
            </w:rPr>
            <w:br/>
            <w:t>auf der</w:t>
          </w:r>
          <w:r>
            <w:t xml:space="preserve"> Basis SICCT für das deutsche Gesundheitswesen</w:t>
          </w:r>
        </w:p>
        <w:p w:rsidR="0019481F" w:rsidRDefault="0019481F" w:rsidP="00323772">
          <w:pPr>
            <w:pStyle w:val="Kurzberschrift"/>
          </w:pPr>
        </w:p>
      </w:tc>
      <w:tc>
        <w:tcPr>
          <w:tcW w:w="997" w:type="dxa"/>
          <w:shd w:val="clear" w:color="auto" w:fill="auto"/>
        </w:tcPr>
        <w:p w:rsidR="0019481F" w:rsidRDefault="0019481F" w:rsidP="00323772">
          <w:pPr>
            <w:pStyle w:val="Kopfzeile"/>
          </w:pPr>
        </w:p>
      </w:tc>
      <w:tc>
        <w:tcPr>
          <w:tcW w:w="3142" w:type="dxa"/>
          <w:shd w:val="clear" w:color="auto" w:fill="auto"/>
        </w:tcPr>
        <w:p w:rsidR="0019481F" w:rsidRDefault="0019481F" w:rsidP="00323772">
          <w:pPr>
            <w:pStyle w:val="Kopfzeile"/>
          </w:pPr>
          <w:r>
            <w:rPr>
              <w:noProof/>
            </w:rPr>
            <w:drawing>
              <wp:anchor distT="0" distB="0" distL="114300" distR="114300" simplePos="0" relativeHeight="251657216" behindDoc="0" locked="0" layoutInCell="1" allowOverlap="1" wp14:anchorId="373EE7D1" wp14:editId="0350175E">
                <wp:simplePos x="0" y="0"/>
                <wp:positionH relativeFrom="column">
                  <wp:posOffset>0</wp:posOffset>
                </wp:positionH>
                <wp:positionV relativeFrom="paragraph">
                  <wp:posOffset>0</wp:posOffset>
                </wp:positionV>
                <wp:extent cx="1905000" cy="666750"/>
                <wp:effectExtent l="0" t="0" r="0" b="0"/>
                <wp:wrapTopAndBottom/>
                <wp:docPr id="11" name="Bild 1" descr="Logo_ge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19481F" w:rsidRDefault="0019481F" w:rsidP="0032377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19481F" w:rsidTr="00147F90">
      <w:tc>
        <w:tcPr>
          <w:tcW w:w="6503" w:type="dxa"/>
          <w:shd w:val="clear" w:color="auto" w:fill="auto"/>
        </w:tcPr>
        <w:p w:rsidR="003C34CD" w:rsidRPr="008A6C27" w:rsidRDefault="0019481F" w:rsidP="003C34CD">
          <w:pPr>
            <w:pStyle w:val="gemTitelKopf"/>
          </w:pPr>
          <w:r w:rsidRPr="00147F90">
            <w:fldChar w:fldCharType="begin"/>
          </w:r>
          <w:r w:rsidRPr="00147F90">
            <w:instrText xml:space="preserve"> REF  DokTitel \h  \* MERGEFORMAT </w:instrText>
          </w:r>
          <w:r w:rsidRPr="00147F90">
            <w:fldChar w:fldCharType="separate"/>
          </w:r>
          <w:r w:rsidR="003C34CD" w:rsidRPr="008A6C27">
            <w:t>Spezifikation</w:t>
          </w:r>
        </w:p>
        <w:p w:rsidR="0019481F" w:rsidRDefault="003C34CD" w:rsidP="00323772">
          <w:pPr>
            <w:pStyle w:val="gemTitelKopf"/>
          </w:pPr>
          <w:r>
            <w:t>Service Monitoring</w:t>
          </w:r>
          <w:r w:rsidR="0019481F" w:rsidRPr="00147F90">
            <w:fldChar w:fldCharType="end"/>
          </w:r>
        </w:p>
      </w:tc>
      <w:tc>
        <w:tcPr>
          <w:tcW w:w="2442" w:type="dxa"/>
          <w:shd w:val="clear" w:color="auto" w:fill="auto"/>
        </w:tcPr>
        <w:p w:rsidR="0019481F" w:rsidRDefault="0019481F" w:rsidP="00323772">
          <w:pPr>
            <w:pStyle w:val="gemTitelKopf"/>
          </w:pPr>
          <w:r>
            <w:rPr>
              <w:noProof/>
            </w:rPr>
            <w:drawing>
              <wp:inline distT="0" distB="0" distL="0" distR="0" wp14:anchorId="554E416C" wp14:editId="3630B25D">
                <wp:extent cx="1409700" cy="523875"/>
                <wp:effectExtent l="0" t="0" r="0" b="9525"/>
                <wp:docPr id="12" name="Bild 1"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r>
  </w:tbl>
  <w:p w:rsidR="0019481F" w:rsidRDefault="0019481F" w:rsidP="000420B1">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81F" w:rsidRDefault="0019481F" w:rsidP="003237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040B9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B2A4B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1EEAC6E"/>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79622108"/>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AF6F35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8FC898C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7250EF4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2BA102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94D25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E0F0EF5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8F4E0B"/>
    <w:multiLevelType w:val="hybridMultilevel"/>
    <w:tmpl w:val="66F070A2"/>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07487AAF"/>
    <w:multiLevelType w:val="hybridMultilevel"/>
    <w:tmpl w:val="4D7628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ED53600"/>
    <w:multiLevelType w:val="hybridMultilevel"/>
    <w:tmpl w:val="CB60C0A0"/>
    <w:lvl w:ilvl="0" w:tplc="04070001">
      <w:start w:val="1"/>
      <w:numFmt w:val="bullet"/>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1647"/>
        </w:tabs>
        <w:ind w:left="1647" w:hanging="360"/>
      </w:pPr>
      <w:rPr>
        <w:rFonts w:ascii="Courier New" w:hAnsi="Courier New" w:cs="Courier New" w:hint="default"/>
      </w:rPr>
    </w:lvl>
    <w:lvl w:ilvl="2" w:tplc="04070005">
      <w:start w:val="1"/>
      <w:numFmt w:val="bullet"/>
      <w:lvlText w:val=""/>
      <w:lvlJc w:val="left"/>
      <w:pPr>
        <w:tabs>
          <w:tab w:val="num" w:pos="2367"/>
        </w:tabs>
        <w:ind w:left="2367" w:hanging="360"/>
      </w:pPr>
      <w:rPr>
        <w:rFonts w:ascii="Wingdings" w:hAnsi="Wingdings" w:hint="default"/>
      </w:rPr>
    </w:lvl>
    <w:lvl w:ilvl="3" w:tplc="04070001" w:tentative="1">
      <w:start w:val="1"/>
      <w:numFmt w:val="bullet"/>
      <w:lvlText w:val=""/>
      <w:lvlJc w:val="left"/>
      <w:pPr>
        <w:tabs>
          <w:tab w:val="num" w:pos="3087"/>
        </w:tabs>
        <w:ind w:left="3087" w:hanging="360"/>
      </w:pPr>
      <w:rPr>
        <w:rFonts w:ascii="Symbol" w:hAnsi="Symbol" w:hint="default"/>
      </w:rPr>
    </w:lvl>
    <w:lvl w:ilvl="4" w:tplc="04070003" w:tentative="1">
      <w:start w:val="1"/>
      <w:numFmt w:val="bullet"/>
      <w:lvlText w:val="o"/>
      <w:lvlJc w:val="left"/>
      <w:pPr>
        <w:tabs>
          <w:tab w:val="num" w:pos="3807"/>
        </w:tabs>
        <w:ind w:left="3807" w:hanging="360"/>
      </w:pPr>
      <w:rPr>
        <w:rFonts w:ascii="Courier New" w:hAnsi="Courier New" w:cs="Courier New" w:hint="default"/>
      </w:rPr>
    </w:lvl>
    <w:lvl w:ilvl="5" w:tplc="04070005" w:tentative="1">
      <w:start w:val="1"/>
      <w:numFmt w:val="bullet"/>
      <w:lvlText w:val=""/>
      <w:lvlJc w:val="left"/>
      <w:pPr>
        <w:tabs>
          <w:tab w:val="num" w:pos="4527"/>
        </w:tabs>
        <w:ind w:left="4527" w:hanging="360"/>
      </w:pPr>
      <w:rPr>
        <w:rFonts w:ascii="Wingdings" w:hAnsi="Wingdings" w:hint="default"/>
      </w:rPr>
    </w:lvl>
    <w:lvl w:ilvl="6" w:tplc="04070001" w:tentative="1">
      <w:start w:val="1"/>
      <w:numFmt w:val="bullet"/>
      <w:lvlText w:val=""/>
      <w:lvlJc w:val="left"/>
      <w:pPr>
        <w:tabs>
          <w:tab w:val="num" w:pos="5247"/>
        </w:tabs>
        <w:ind w:left="5247" w:hanging="360"/>
      </w:pPr>
      <w:rPr>
        <w:rFonts w:ascii="Symbol" w:hAnsi="Symbol" w:hint="default"/>
      </w:rPr>
    </w:lvl>
    <w:lvl w:ilvl="7" w:tplc="04070003" w:tentative="1">
      <w:start w:val="1"/>
      <w:numFmt w:val="bullet"/>
      <w:lvlText w:val="o"/>
      <w:lvlJc w:val="left"/>
      <w:pPr>
        <w:tabs>
          <w:tab w:val="num" w:pos="5967"/>
        </w:tabs>
        <w:ind w:left="5967" w:hanging="360"/>
      </w:pPr>
      <w:rPr>
        <w:rFonts w:ascii="Courier New" w:hAnsi="Courier New" w:cs="Courier New" w:hint="default"/>
      </w:rPr>
    </w:lvl>
    <w:lvl w:ilvl="8" w:tplc="04070005" w:tentative="1">
      <w:start w:val="1"/>
      <w:numFmt w:val="bullet"/>
      <w:lvlText w:val=""/>
      <w:lvlJc w:val="left"/>
      <w:pPr>
        <w:tabs>
          <w:tab w:val="num" w:pos="6687"/>
        </w:tabs>
        <w:ind w:left="6687" w:hanging="360"/>
      </w:pPr>
      <w:rPr>
        <w:rFonts w:ascii="Wingdings" w:hAnsi="Wingdings" w:hint="default"/>
      </w:rPr>
    </w:lvl>
  </w:abstractNum>
  <w:abstractNum w:abstractNumId="13">
    <w:nsid w:val="14D84AF3"/>
    <w:multiLevelType w:val="hybridMultilevel"/>
    <w:tmpl w:val="268AEE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57144AE"/>
    <w:multiLevelType w:val="hybridMultilevel"/>
    <w:tmpl w:val="2DEAF29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16F01C88"/>
    <w:multiLevelType w:val="hybridMultilevel"/>
    <w:tmpl w:val="A86248D4"/>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6">
    <w:nsid w:val="18B101DB"/>
    <w:multiLevelType w:val="hybridMultilevel"/>
    <w:tmpl w:val="B9AC8066"/>
    <w:lvl w:ilvl="0" w:tplc="B218BE4C">
      <w:start w:val="1"/>
      <w:numFmt w:val="bullet"/>
      <w:pStyle w:val="gemTabAufzhlung"/>
      <w:lvlText w:val=""/>
      <w:lvlJc w:val="left"/>
      <w:pPr>
        <w:tabs>
          <w:tab w:val="num" w:pos="907"/>
        </w:tabs>
        <w:ind w:left="1247" w:hanging="283"/>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17">
    <w:nsid w:val="1BB943AF"/>
    <w:multiLevelType w:val="hybridMultilevel"/>
    <w:tmpl w:val="E4DA32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255327C1"/>
    <w:multiLevelType w:val="hybridMultilevel"/>
    <w:tmpl w:val="879CE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4337E9"/>
    <w:multiLevelType w:val="hybridMultilevel"/>
    <w:tmpl w:val="DFDECA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DD15A5D"/>
    <w:multiLevelType w:val="hybridMultilevel"/>
    <w:tmpl w:val="EB269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E29196F"/>
    <w:multiLevelType w:val="hybridMultilevel"/>
    <w:tmpl w:val="CF4E952E"/>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2ED56EAD"/>
    <w:multiLevelType w:val="hybridMultilevel"/>
    <w:tmpl w:val="EFBC99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F84102B"/>
    <w:multiLevelType w:val="hybridMultilevel"/>
    <w:tmpl w:val="019C03B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5">
    <w:nsid w:val="339E73DF"/>
    <w:multiLevelType w:val="hybridMultilevel"/>
    <w:tmpl w:val="EDEAF0E4"/>
    <w:lvl w:ilvl="0" w:tplc="F806A7D8">
      <w:start w:val="1"/>
      <w:numFmt w:val="bullet"/>
      <w:pStyle w:val="gemAufzhlung"/>
      <w:lvlText w:val=""/>
      <w:lvlJc w:val="left"/>
      <w:pPr>
        <w:tabs>
          <w:tab w:val="num" w:pos="1701"/>
        </w:tabs>
        <w:ind w:left="1701" w:hanging="283"/>
      </w:pPr>
      <w:rPr>
        <w:rFonts w:ascii="Symbol" w:hAnsi="Symbol" w:hint="default"/>
      </w:rPr>
    </w:lvl>
    <w:lvl w:ilvl="1" w:tplc="04070003">
      <w:start w:val="1"/>
      <w:numFmt w:val="bullet"/>
      <w:lvlText w:val="o"/>
      <w:lvlJc w:val="left"/>
      <w:pPr>
        <w:tabs>
          <w:tab w:val="num" w:pos="2007"/>
        </w:tabs>
        <w:ind w:left="2007" w:hanging="360"/>
      </w:pPr>
      <w:rPr>
        <w:rFonts w:ascii="Courier New" w:hAnsi="Courier New" w:cs="Courier New" w:hint="default"/>
      </w:rPr>
    </w:lvl>
    <w:lvl w:ilvl="2" w:tplc="04070005">
      <w:start w:val="1"/>
      <w:numFmt w:val="bullet"/>
      <w:lvlText w:val=""/>
      <w:lvlJc w:val="left"/>
      <w:pPr>
        <w:tabs>
          <w:tab w:val="num" w:pos="2727"/>
        </w:tabs>
        <w:ind w:left="2727" w:hanging="360"/>
      </w:pPr>
      <w:rPr>
        <w:rFonts w:ascii="Wingdings" w:hAnsi="Wingdings" w:hint="default"/>
      </w:rPr>
    </w:lvl>
    <w:lvl w:ilvl="3" w:tplc="0407000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6">
    <w:nsid w:val="34C813D1"/>
    <w:multiLevelType w:val="hybridMultilevel"/>
    <w:tmpl w:val="1C5657AC"/>
    <w:lvl w:ilvl="0" w:tplc="04070001">
      <w:start w:val="1"/>
      <w:numFmt w:val="bullet"/>
      <w:lvlText w:val=""/>
      <w:lvlJc w:val="left"/>
      <w:pPr>
        <w:ind w:left="1287" w:hanging="360"/>
      </w:pPr>
      <w:rPr>
        <w:rFonts w:ascii="Symbol" w:hAnsi="Symbol" w:hint="default"/>
      </w:rPr>
    </w:lvl>
    <w:lvl w:ilvl="1" w:tplc="04070003">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9F949B5"/>
    <w:multiLevelType w:val="hybridMultilevel"/>
    <w:tmpl w:val="B14A16C6"/>
    <w:lvl w:ilvl="0" w:tplc="0D106A22">
      <w:start w:val="1"/>
      <w:numFmt w:val="decimal"/>
      <w:pStyle w:val="gemListe"/>
      <w:lvlText w:val="(%1)"/>
      <w:lvlJc w:val="left"/>
      <w:pPr>
        <w:tabs>
          <w:tab w:val="num" w:pos="182"/>
        </w:tabs>
        <w:ind w:left="737" w:hanging="340"/>
      </w:pPr>
      <w:rPr>
        <w:rFonts w:hint="default"/>
      </w:rPr>
    </w:lvl>
    <w:lvl w:ilvl="1" w:tplc="04070019">
      <w:start w:val="1"/>
      <w:numFmt w:val="lowerLetter"/>
      <w:lvlText w:val="%2."/>
      <w:lvlJc w:val="left"/>
      <w:pPr>
        <w:tabs>
          <w:tab w:val="num" w:pos="1982"/>
        </w:tabs>
        <w:ind w:left="1982" w:hanging="360"/>
      </w:pPr>
    </w:lvl>
    <w:lvl w:ilvl="2" w:tplc="0407001B" w:tentative="1">
      <w:start w:val="1"/>
      <w:numFmt w:val="lowerRoman"/>
      <w:lvlText w:val="%3."/>
      <w:lvlJc w:val="right"/>
      <w:pPr>
        <w:tabs>
          <w:tab w:val="num" w:pos="2702"/>
        </w:tabs>
        <w:ind w:left="2702" w:hanging="180"/>
      </w:pPr>
    </w:lvl>
    <w:lvl w:ilvl="3" w:tplc="0407000F" w:tentative="1">
      <w:start w:val="1"/>
      <w:numFmt w:val="decimal"/>
      <w:lvlText w:val="%4."/>
      <w:lvlJc w:val="left"/>
      <w:pPr>
        <w:tabs>
          <w:tab w:val="num" w:pos="3422"/>
        </w:tabs>
        <w:ind w:left="3422" w:hanging="360"/>
      </w:pPr>
    </w:lvl>
    <w:lvl w:ilvl="4" w:tplc="04070019" w:tentative="1">
      <w:start w:val="1"/>
      <w:numFmt w:val="lowerLetter"/>
      <w:lvlText w:val="%5."/>
      <w:lvlJc w:val="left"/>
      <w:pPr>
        <w:tabs>
          <w:tab w:val="num" w:pos="4142"/>
        </w:tabs>
        <w:ind w:left="4142" w:hanging="360"/>
      </w:pPr>
    </w:lvl>
    <w:lvl w:ilvl="5" w:tplc="0407001B" w:tentative="1">
      <w:start w:val="1"/>
      <w:numFmt w:val="lowerRoman"/>
      <w:lvlText w:val="%6."/>
      <w:lvlJc w:val="right"/>
      <w:pPr>
        <w:tabs>
          <w:tab w:val="num" w:pos="4862"/>
        </w:tabs>
        <w:ind w:left="4862" w:hanging="180"/>
      </w:pPr>
    </w:lvl>
    <w:lvl w:ilvl="6" w:tplc="0407000F" w:tentative="1">
      <w:start w:val="1"/>
      <w:numFmt w:val="decimal"/>
      <w:lvlText w:val="%7."/>
      <w:lvlJc w:val="left"/>
      <w:pPr>
        <w:tabs>
          <w:tab w:val="num" w:pos="5582"/>
        </w:tabs>
        <w:ind w:left="5582" w:hanging="360"/>
      </w:pPr>
    </w:lvl>
    <w:lvl w:ilvl="7" w:tplc="04070019" w:tentative="1">
      <w:start w:val="1"/>
      <w:numFmt w:val="lowerLetter"/>
      <w:lvlText w:val="%8."/>
      <w:lvlJc w:val="left"/>
      <w:pPr>
        <w:tabs>
          <w:tab w:val="num" w:pos="6302"/>
        </w:tabs>
        <w:ind w:left="6302" w:hanging="360"/>
      </w:pPr>
    </w:lvl>
    <w:lvl w:ilvl="8" w:tplc="0407001B" w:tentative="1">
      <w:start w:val="1"/>
      <w:numFmt w:val="lowerRoman"/>
      <w:lvlText w:val="%9."/>
      <w:lvlJc w:val="right"/>
      <w:pPr>
        <w:tabs>
          <w:tab w:val="num" w:pos="7022"/>
        </w:tabs>
        <w:ind w:left="7022" w:hanging="180"/>
      </w:pPr>
    </w:lvl>
  </w:abstractNum>
  <w:abstractNum w:abstractNumId="29">
    <w:nsid w:val="3A2E34B5"/>
    <w:multiLevelType w:val="hybridMultilevel"/>
    <w:tmpl w:val="7534D6FE"/>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4064756F"/>
    <w:multiLevelType w:val="hybridMultilevel"/>
    <w:tmpl w:val="DF7EA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FD31A7F"/>
    <w:multiLevelType w:val="hybridMultilevel"/>
    <w:tmpl w:val="66DC9E8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4FFD5632"/>
    <w:multiLevelType w:val="multilevel"/>
    <w:tmpl w:val="3C7E3B1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548C35B1"/>
    <w:multiLevelType w:val="hybridMultilevel"/>
    <w:tmpl w:val="FAA2C1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54E56FA"/>
    <w:multiLevelType w:val="hybridMultilevel"/>
    <w:tmpl w:val="FFDEB14E"/>
    <w:lvl w:ilvl="0" w:tplc="FB4648CA">
      <w:start w:val="1"/>
      <w:numFmt w:val="bullet"/>
      <w:pStyle w:val="gemZwischenberschrift"/>
      <w:lvlText w:val=""/>
      <w:lvlJc w:val="left"/>
      <w:pPr>
        <w:tabs>
          <w:tab w:val="num" w:pos="720"/>
        </w:tabs>
        <w:ind w:left="720" w:hanging="360"/>
      </w:pPr>
      <w:rPr>
        <w:rFonts w:ascii="Symbol" w:hAnsi="Symbol" w:hint="default"/>
      </w:rPr>
    </w:lvl>
    <w:lvl w:ilvl="1" w:tplc="E8300702" w:tentative="1">
      <w:start w:val="1"/>
      <w:numFmt w:val="bullet"/>
      <w:lvlText w:val="o"/>
      <w:lvlJc w:val="left"/>
      <w:pPr>
        <w:tabs>
          <w:tab w:val="num" w:pos="1440"/>
        </w:tabs>
        <w:ind w:left="1440" w:hanging="360"/>
      </w:pPr>
      <w:rPr>
        <w:rFonts w:ascii="Courier New" w:hAnsi="Courier New" w:cs="Courier New" w:hint="default"/>
      </w:rPr>
    </w:lvl>
    <w:lvl w:ilvl="2" w:tplc="46C6AD26" w:tentative="1">
      <w:start w:val="1"/>
      <w:numFmt w:val="bullet"/>
      <w:lvlText w:val=""/>
      <w:lvlJc w:val="left"/>
      <w:pPr>
        <w:tabs>
          <w:tab w:val="num" w:pos="2160"/>
        </w:tabs>
        <w:ind w:left="2160" w:hanging="360"/>
      </w:pPr>
      <w:rPr>
        <w:rFonts w:ascii="Wingdings" w:hAnsi="Wingdings" w:hint="default"/>
      </w:rPr>
    </w:lvl>
    <w:lvl w:ilvl="3" w:tplc="F9889892" w:tentative="1">
      <w:start w:val="1"/>
      <w:numFmt w:val="bullet"/>
      <w:lvlText w:val=""/>
      <w:lvlJc w:val="left"/>
      <w:pPr>
        <w:tabs>
          <w:tab w:val="num" w:pos="2880"/>
        </w:tabs>
        <w:ind w:left="2880" w:hanging="360"/>
      </w:pPr>
      <w:rPr>
        <w:rFonts w:ascii="Symbol" w:hAnsi="Symbol" w:hint="default"/>
      </w:rPr>
    </w:lvl>
    <w:lvl w:ilvl="4" w:tplc="AB0A36A8" w:tentative="1">
      <w:start w:val="1"/>
      <w:numFmt w:val="bullet"/>
      <w:lvlText w:val="o"/>
      <w:lvlJc w:val="left"/>
      <w:pPr>
        <w:tabs>
          <w:tab w:val="num" w:pos="3600"/>
        </w:tabs>
        <w:ind w:left="3600" w:hanging="360"/>
      </w:pPr>
      <w:rPr>
        <w:rFonts w:ascii="Courier New" w:hAnsi="Courier New" w:cs="Courier New" w:hint="default"/>
      </w:rPr>
    </w:lvl>
    <w:lvl w:ilvl="5" w:tplc="4FEEADA4" w:tentative="1">
      <w:start w:val="1"/>
      <w:numFmt w:val="bullet"/>
      <w:lvlText w:val=""/>
      <w:lvlJc w:val="left"/>
      <w:pPr>
        <w:tabs>
          <w:tab w:val="num" w:pos="4320"/>
        </w:tabs>
        <w:ind w:left="4320" w:hanging="360"/>
      </w:pPr>
      <w:rPr>
        <w:rFonts w:ascii="Wingdings" w:hAnsi="Wingdings" w:hint="default"/>
      </w:rPr>
    </w:lvl>
    <w:lvl w:ilvl="6" w:tplc="E6C00362" w:tentative="1">
      <w:start w:val="1"/>
      <w:numFmt w:val="bullet"/>
      <w:lvlText w:val=""/>
      <w:lvlJc w:val="left"/>
      <w:pPr>
        <w:tabs>
          <w:tab w:val="num" w:pos="5040"/>
        </w:tabs>
        <w:ind w:left="5040" w:hanging="360"/>
      </w:pPr>
      <w:rPr>
        <w:rFonts w:ascii="Symbol" w:hAnsi="Symbol" w:hint="default"/>
      </w:rPr>
    </w:lvl>
    <w:lvl w:ilvl="7" w:tplc="125216DA" w:tentative="1">
      <w:start w:val="1"/>
      <w:numFmt w:val="bullet"/>
      <w:lvlText w:val="o"/>
      <w:lvlJc w:val="left"/>
      <w:pPr>
        <w:tabs>
          <w:tab w:val="num" w:pos="5760"/>
        </w:tabs>
        <w:ind w:left="5760" w:hanging="360"/>
      </w:pPr>
      <w:rPr>
        <w:rFonts w:ascii="Courier New" w:hAnsi="Courier New" w:cs="Courier New" w:hint="default"/>
      </w:rPr>
    </w:lvl>
    <w:lvl w:ilvl="8" w:tplc="2B6AEC78" w:tentative="1">
      <w:start w:val="1"/>
      <w:numFmt w:val="bullet"/>
      <w:lvlText w:val=""/>
      <w:lvlJc w:val="left"/>
      <w:pPr>
        <w:tabs>
          <w:tab w:val="num" w:pos="6480"/>
        </w:tabs>
        <w:ind w:left="6480" w:hanging="360"/>
      </w:pPr>
      <w:rPr>
        <w:rFonts w:ascii="Wingdings" w:hAnsi="Wingdings" w:hint="default"/>
      </w:rPr>
    </w:lvl>
  </w:abstractNum>
  <w:abstractNum w:abstractNumId="35">
    <w:nsid w:val="5C18548E"/>
    <w:multiLevelType w:val="hybridMultilevel"/>
    <w:tmpl w:val="0DFE3B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6E9C2DED"/>
    <w:multiLevelType w:val="hybridMultilevel"/>
    <w:tmpl w:val="3CB6A680"/>
    <w:lvl w:ilvl="0" w:tplc="179ACA04">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6F72253E"/>
    <w:multiLevelType w:val="hybridMultilevel"/>
    <w:tmpl w:val="030E79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4332BF3"/>
    <w:multiLevelType w:val="hybridMultilevel"/>
    <w:tmpl w:val="68A4E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51D2692"/>
    <w:multiLevelType w:val="hybridMultilevel"/>
    <w:tmpl w:val="072EAF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6A01DCA"/>
    <w:multiLevelType w:val="hybridMultilevel"/>
    <w:tmpl w:val="C8D656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FC8E6450">
      <w:start w:val="1"/>
      <w:numFmt w:val="bullet"/>
      <w:lvlText w:val="-"/>
      <w:lvlJc w:val="left"/>
      <w:pPr>
        <w:ind w:left="3600" w:hanging="360"/>
      </w:pPr>
      <w:rPr>
        <w:rFonts w:ascii="Arial" w:eastAsia="MS Mincho" w:hAnsi="Arial"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650E33"/>
    <w:multiLevelType w:val="multilevel"/>
    <w:tmpl w:val="4F70FEE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32"/>
  </w:num>
  <w:num w:numId="2">
    <w:abstractNumId w:val="28"/>
  </w:num>
  <w:num w:numId="3">
    <w:abstractNumId w:val="27"/>
  </w:num>
  <w:num w:numId="4">
    <w:abstractNumId w:val="34"/>
  </w:num>
  <w:num w:numId="5">
    <w:abstractNumId w:val="25"/>
  </w:num>
  <w:num w:numId="6">
    <w:abstractNumId w:val="16"/>
  </w:num>
  <w:num w:numId="7">
    <w:abstractNumId w:val="40"/>
  </w:num>
  <w:num w:numId="8">
    <w:abstractNumId w:val="23"/>
  </w:num>
  <w:num w:numId="9">
    <w:abstractNumId w:val="19"/>
  </w:num>
  <w:num w:numId="10">
    <w:abstractNumId w:val="11"/>
  </w:num>
  <w:num w:numId="11">
    <w:abstractNumId w:val="33"/>
  </w:num>
  <w:num w:numId="12">
    <w:abstractNumId w:val="38"/>
  </w:num>
  <w:num w:numId="13">
    <w:abstractNumId w:val="13"/>
  </w:num>
  <w:num w:numId="14">
    <w:abstractNumId w:val="39"/>
  </w:num>
  <w:num w:numId="15">
    <w:abstractNumId w:val="21"/>
  </w:num>
  <w:num w:numId="16">
    <w:abstractNumId w:val="15"/>
  </w:num>
  <w:num w:numId="17">
    <w:abstractNumId w:val="22"/>
  </w:num>
  <w:num w:numId="18">
    <w:abstractNumId w:val="36"/>
  </w:num>
  <w:num w:numId="19">
    <w:abstractNumId w:val="37"/>
  </w:num>
  <w:num w:numId="20">
    <w:abstractNumId w:val="20"/>
  </w:num>
  <w:num w:numId="21">
    <w:abstractNumId w:val="17"/>
  </w:num>
  <w:num w:numId="22">
    <w:abstractNumId w:val="10"/>
  </w:num>
  <w:num w:numId="23">
    <w:abstractNumId w:val="41"/>
  </w:num>
  <w:num w:numId="24">
    <w:abstractNumId w:val="12"/>
  </w:num>
  <w:num w:numId="25">
    <w:abstractNumId w:val="26"/>
  </w:num>
  <w:num w:numId="26">
    <w:abstractNumId w:val="31"/>
  </w:num>
  <w:num w:numId="27">
    <w:abstractNumId w:val="24"/>
  </w:num>
  <w:num w:numId="28">
    <w:abstractNumId w:val="35"/>
  </w:num>
  <w:num w:numId="29">
    <w:abstractNumId w:val="29"/>
  </w:num>
  <w:num w:numId="30">
    <w:abstractNumId w:val="14"/>
  </w:num>
  <w:num w:numId="31">
    <w:abstractNumId w:val="30"/>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18"/>
  </w:num>
  <w:num w:numId="43">
    <w:abstractNumId w:val="18"/>
  </w:num>
  <w:num w:numId="44">
    <w:abstractNumId w:val="18"/>
  </w:num>
  <w:num w:numId="45">
    <w:abstractNumId w:val="18"/>
  </w:num>
  <w:num w:numId="46">
    <w:abstractNumId w:val="18"/>
  </w:num>
  <w:num w:numId="47">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efaultTabStop w:val="709"/>
  <w:hyphenationZone w:val="425"/>
  <w:noPunctuationKerning/>
  <w:characterSpacingControl w:val="doNotCompress"/>
  <w:hdrShapeDefaults>
    <o:shapedefaults v:ext="edit" spidmax="129025"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51"/>
    <w:rsid w:val="00000548"/>
    <w:rsid w:val="00002B0F"/>
    <w:rsid w:val="00006D7B"/>
    <w:rsid w:val="000071F7"/>
    <w:rsid w:val="0000773E"/>
    <w:rsid w:val="00007C3C"/>
    <w:rsid w:val="00010239"/>
    <w:rsid w:val="00010652"/>
    <w:rsid w:val="0001219C"/>
    <w:rsid w:val="00014B9A"/>
    <w:rsid w:val="0001551D"/>
    <w:rsid w:val="000155F3"/>
    <w:rsid w:val="000166D1"/>
    <w:rsid w:val="00017F0D"/>
    <w:rsid w:val="000220BC"/>
    <w:rsid w:val="00022262"/>
    <w:rsid w:val="000238AD"/>
    <w:rsid w:val="000240F9"/>
    <w:rsid w:val="00025A81"/>
    <w:rsid w:val="00027F97"/>
    <w:rsid w:val="00030F82"/>
    <w:rsid w:val="00031397"/>
    <w:rsid w:val="000329CC"/>
    <w:rsid w:val="000361D6"/>
    <w:rsid w:val="0004073C"/>
    <w:rsid w:val="000410FC"/>
    <w:rsid w:val="000414AC"/>
    <w:rsid w:val="00042081"/>
    <w:rsid w:val="000420B1"/>
    <w:rsid w:val="00045C1F"/>
    <w:rsid w:val="00046283"/>
    <w:rsid w:val="00050892"/>
    <w:rsid w:val="0005168A"/>
    <w:rsid w:val="00053843"/>
    <w:rsid w:val="0006009E"/>
    <w:rsid w:val="00060B8A"/>
    <w:rsid w:val="00060E65"/>
    <w:rsid w:val="00061842"/>
    <w:rsid w:val="00061929"/>
    <w:rsid w:val="000619E7"/>
    <w:rsid w:val="00061FB0"/>
    <w:rsid w:val="00062B08"/>
    <w:rsid w:val="000639AB"/>
    <w:rsid w:val="00063BA2"/>
    <w:rsid w:val="00063CA3"/>
    <w:rsid w:val="00063DF6"/>
    <w:rsid w:val="0006411B"/>
    <w:rsid w:val="00065433"/>
    <w:rsid w:val="0006660B"/>
    <w:rsid w:val="0007042A"/>
    <w:rsid w:val="0007085F"/>
    <w:rsid w:val="0007169F"/>
    <w:rsid w:val="000716DF"/>
    <w:rsid w:val="000717B2"/>
    <w:rsid w:val="0007241F"/>
    <w:rsid w:val="00073072"/>
    <w:rsid w:val="000740B9"/>
    <w:rsid w:val="00076937"/>
    <w:rsid w:val="00076E59"/>
    <w:rsid w:val="00077D1E"/>
    <w:rsid w:val="00086763"/>
    <w:rsid w:val="00086BC6"/>
    <w:rsid w:val="00087943"/>
    <w:rsid w:val="000900C7"/>
    <w:rsid w:val="000921A7"/>
    <w:rsid w:val="000925E8"/>
    <w:rsid w:val="00094ADC"/>
    <w:rsid w:val="00097749"/>
    <w:rsid w:val="000A4346"/>
    <w:rsid w:val="000A4F83"/>
    <w:rsid w:val="000A529B"/>
    <w:rsid w:val="000A7280"/>
    <w:rsid w:val="000B0C2D"/>
    <w:rsid w:val="000B1962"/>
    <w:rsid w:val="000B1D06"/>
    <w:rsid w:val="000B272D"/>
    <w:rsid w:val="000B4E8A"/>
    <w:rsid w:val="000B5E0D"/>
    <w:rsid w:val="000B6994"/>
    <w:rsid w:val="000B7AB0"/>
    <w:rsid w:val="000C36AE"/>
    <w:rsid w:val="000C49DA"/>
    <w:rsid w:val="000C6A51"/>
    <w:rsid w:val="000D2EAE"/>
    <w:rsid w:val="000D36E1"/>
    <w:rsid w:val="000D5852"/>
    <w:rsid w:val="000D6CD1"/>
    <w:rsid w:val="000D778D"/>
    <w:rsid w:val="000E0C47"/>
    <w:rsid w:val="000E357C"/>
    <w:rsid w:val="000E3EA6"/>
    <w:rsid w:val="000E6159"/>
    <w:rsid w:val="000E77BE"/>
    <w:rsid w:val="000F02E2"/>
    <w:rsid w:val="000F1309"/>
    <w:rsid w:val="000F1F1D"/>
    <w:rsid w:val="000F29F8"/>
    <w:rsid w:val="000F33BF"/>
    <w:rsid w:val="000F417E"/>
    <w:rsid w:val="000F43F4"/>
    <w:rsid w:val="000F5AB0"/>
    <w:rsid w:val="00100701"/>
    <w:rsid w:val="0010071E"/>
    <w:rsid w:val="00100CA1"/>
    <w:rsid w:val="00106A9B"/>
    <w:rsid w:val="0010778E"/>
    <w:rsid w:val="001119AE"/>
    <w:rsid w:val="00113046"/>
    <w:rsid w:val="0011377A"/>
    <w:rsid w:val="00113884"/>
    <w:rsid w:val="00116D96"/>
    <w:rsid w:val="00116E53"/>
    <w:rsid w:val="00121BD1"/>
    <w:rsid w:val="00125090"/>
    <w:rsid w:val="0012542E"/>
    <w:rsid w:val="00126B8E"/>
    <w:rsid w:val="00133AE4"/>
    <w:rsid w:val="00135A57"/>
    <w:rsid w:val="001367B5"/>
    <w:rsid w:val="00137523"/>
    <w:rsid w:val="00140BAD"/>
    <w:rsid w:val="0014255B"/>
    <w:rsid w:val="0014273D"/>
    <w:rsid w:val="00145114"/>
    <w:rsid w:val="00146A92"/>
    <w:rsid w:val="00147F90"/>
    <w:rsid w:val="00152EAC"/>
    <w:rsid w:val="00154F95"/>
    <w:rsid w:val="001554B3"/>
    <w:rsid w:val="00157170"/>
    <w:rsid w:val="001604E4"/>
    <w:rsid w:val="001609A7"/>
    <w:rsid w:val="0016101E"/>
    <w:rsid w:val="001613BA"/>
    <w:rsid w:val="00162191"/>
    <w:rsid w:val="001629F6"/>
    <w:rsid w:val="001653E5"/>
    <w:rsid w:val="00165BA3"/>
    <w:rsid w:val="001676D3"/>
    <w:rsid w:val="00167D4C"/>
    <w:rsid w:val="001705FD"/>
    <w:rsid w:val="00170CAD"/>
    <w:rsid w:val="00171D66"/>
    <w:rsid w:val="00172277"/>
    <w:rsid w:val="00172377"/>
    <w:rsid w:val="00172485"/>
    <w:rsid w:val="0017317F"/>
    <w:rsid w:val="001736DA"/>
    <w:rsid w:val="00176F1D"/>
    <w:rsid w:val="001801C3"/>
    <w:rsid w:val="001804A6"/>
    <w:rsid w:val="00184B49"/>
    <w:rsid w:val="00191622"/>
    <w:rsid w:val="00193C23"/>
    <w:rsid w:val="0019481F"/>
    <w:rsid w:val="00195918"/>
    <w:rsid w:val="00197D0C"/>
    <w:rsid w:val="001A1EDE"/>
    <w:rsid w:val="001A3C0E"/>
    <w:rsid w:val="001A6348"/>
    <w:rsid w:val="001A685B"/>
    <w:rsid w:val="001A73E7"/>
    <w:rsid w:val="001A7A72"/>
    <w:rsid w:val="001B16B2"/>
    <w:rsid w:val="001B1EB7"/>
    <w:rsid w:val="001B5575"/>
    <w:rsid w:val="001B6591"/>
    <w:rsid w:val="001B7CDE"/>
    <w:rsid w:val="001B7F3D"/>
    <w:rsid w:val="001C037C"/>
    <w:rsid w:val="001C0E4E"/>
    <w:rsid w:val="001C26D5"/>
    <w:rsid w:val="001C2EBF"/>
    <w:rsid w:val="001C30E1"/>
    <w:rsid w:val="001C559E"/>
    <w:rsid w:val="001C5F80"/>
    <w:rsid w:val="001C77E2"/>
    <w:rsid w:val="001D0019"/>
    <w:rsid w:val="001D13AB"/>
    <w:rsid w:val="001D154B"/>
    <w:rsid w:val="001D3126"/>
    <w:rsid w:val="001D3F0B"/>
    <w:rsid w:val="001D78FD"/>
    <w:rsid w:val="001E35D1"/>
    <w:rsid w:val="001E3612"/>
    <w:rsid w:val="001E3634"/>
    <w:rsid w:val="001E637D"/>
    <w:rsid w:val="001F0494"/>
    <w:rsid w:val="001F1199"/>
    <w:rsid w:val="001F132E"/>
    <w:rsid w:val="001F1F8A"/>
    <w:rsid w:val="001F5E38"/>
    <w:rsid w:val="001F6E85"/>
    <w:rsid w:val="00200938"/>
    <w:rsid w:val="00201C9D"/>
    <w:rsid w:val="0020411A"/>
    <w:rsid w:val="00204CCF"/>
    <w:rsid w:val="00206F1A"/>
    <w:rsid w:val="0020777F"/>
    <w:rsid w:val="00211222"/>
    <w:rsid w:val="00211D5F"/>
    <w:rsid w:val="00212835"/>
    <w:rsid w:val="00214A9F"/>
    <w:rsid w:val="00216612"/>
    <w:rsid w:val="0021670F"/>
    <w:rsid w:val="0022012A"/>
    <w:rsid w:val="00221F74"/>
    <w:rsid w:val="00221FD8"/>
    <w:rsid w:val="00222EFD"/>
    <w:rsid w:val="00224618"/>
    <w:rsid w:val="0022579A"/>
    <w:rsid w:val="00226DD7"/>
    <w:rsid w:val="00226E54"/>
    <w:rsid w:val="00231CDC"/>
    <w:rsid w:val="002324B2"/>
    <w:rsid w:val="00233824"/>
    <w:rsid w:val="00234339"/>
    <w:rsid w:val="00236E35"/>
    <w:rsid w:val="002376A4"/>
    <w:rsid w:val="00237725"/>
    <w:rsid w:val="00237DA8"/>
    <w:rsid w:val="00240100"/>
    <w:rsid w:val="002413E5"/>
    <w:rsid w:val="00242215"/>
    <w:rsid w:val="00242E43"/>
    <w:rsid w:val="0024429D"/>
    <w:rsid w:val="00244D03"/>
    <w:rsid w:val="00245819"/>
    <w:rsid w:val="00245A21"/>
    <w:rsid w:val="00246DA7"/>
    <w:rsid w:val="00250CCA"/>
    <w:rsid w:val="0025251B"/>
    <w:rsid w:val="002534B8"/>
    <w:rsid w:val="00255B03"/>
    <w:rsid w:val="002564C6"/>
    <w:rsid w:val="00261310"/>
    <w:rsid w:val="002623F3"/>
    <w:rsid w:val="0026247D"/>
    <w:rsid w:val="00262C41"/>
    <w:rsid w:val="00262F15"/>
    <w:rsid w:val="00266529"/>
    <w:rsid w:val="00267271"/>
    <w:rsid w:val="00273621"/>
    <w:rsid w:val="002749FC"/>
    <w:rsid w:val="00274BF2"/>
    <w:rsid w:val="00275F19"/>
    <w:rsid w:val="0028592F"/>
    <w:rsid w:val="0028614E"/>
    <w:rsid w:val="00290F64"/>
    <w:rsid w:val="0029127A"/>
    <w:rsid w:val="002938C0"/>
    <w:rsid w:val="002940DE"/>
    <w:rsid w:val="002947D6"/>
    <w:rsid w:val="00294FE7"/>
    <w:rsid w:val="002A05BE"/>
    <w:rsid w:val="002A0969"/>
    <w:rsid w:val="002A0C66"/>
    <w:rsid w:val="002A14BA"/>
    <w:rsid w:val="002A1ABA"/>
    <w:rsid w:val="002A1BCA"/>
    <w:rsid w:val="002A321F"/>
    <w:rsid w:val="002A4580"/>
    <w:rsid w:val="002A5A7D"/>
    <w:rsid w:val="002B0233"/>
    <w:rsid w:val="002B09E8"/>
    <w:rsid w:val="002B1A87"/>
    <w:rsid w:val="002B1C6C"/>
    <w:rsid w:val="002B215A"/>
    <w:rsid w:val="002B6532"/>
    <w:rsid w:val="002C4CF6"/>
    <w:rsid w:val="002C7A7B"/>
    <w:rsid w:val="002D0190"/>
    <w:rsid w:val="002D0A00"/>
    <w:rsid w:val="002D470E"/>
    <w:rsid w:val="002E13E4"/>
    <w:rsid w:val="002E1F77"/>
    <w:rsid w:val="002E25C8"/>
    <w:rsid w:val="002E29C7"/>
    <w:rsid w:val="002E2F52"/>
    <w:rsid w:val="002E35E0"/>
    <w:rsid w:val="002F1B7E"/>
    <w:rsid w:val="002F1CAE"/>
    <w:rsid w:val="002F4EB9"/>
    <w:rsid w:val="002F6ABF"/>
    <w:rsid w:val="002F6CCB"/>
    <w:rsid w:val="002F708A"/>
    <w:rsid w:val="002F79FE"/>
    <w:rsid w:val="0030069E"/>
    <w:rsid w:val="003013D3"/>
    <w:rsid w:val="00301651"/>
    <w:rsid w:val="00305E83"/>
    <w:rsid w:val="003065D1"/>
    <w:rsid w:val="003072A3"/>
    <w:rsid w:val="003073B2"/>
    <w:rsid w:val="00311723"/>
    <w:rsid w:val="00312DA8"/>
    <w:rsid w:val="00313F8A"/>
    <w:rsid w:val="003140E4"/>
    <w:rsid w:val="003145CD"/>
    <w:rsid w:val="00314779"/>
    <w:rsid w:val="003166C6"/>
    <w:rsid w:val="00317259"/>
    <w:rsid w:val="00323772"/>
    <w:rsid w:val="00323799"/>
    <w:rsid w:val="003238A7"/>
    <w:rsid w:val="00323E48"/>
    <w:rsid w:val="00323ED7"/>
    <w:rsid w:val="00325023"/>
    <w:rsid w:val="00326039"/>
    <w:rsid w:val="00327424"/>
    <w:rsid w:val="00332802"/>
    <w:rsid w:val="0033422D"/>
    <w:rsid w:val="00335547"/>
    <w:rsid w:val="00336A0E"/>
    <w:rsid w:val="0033762A"/>
    <w:rsid w:val="00341C65"/>
    <w:rsid w:val="003453B2"/>
    <w:rsid w:val="00345660"/>
    <w:rsid w:val="003456D6"/>
    <w:rsid w:val="00350386"/>
    <w:rsid w:val="00351F00"/>
    <w:rsid w:val="00351F27"/>
    <w:rsid w:val="00353712"/>
    <w:rsid w:val="00355EF5"/>
    <w:rsid w:val="00355F48"/>
    <w:rsid w:val="00357013"/>
    <w:rsid w:val="00357C20"/>
    <w:rsid w:val="0036188D"/>
    <w:rsid w:val="00362AC6"/>
    <w:rsid w:val="00363B1A"/>
    <w:rsid w:val="00365991"/>
    <w:rsid w:val="0036728C"/>
    <w:rsid w:val="00370CAB"/>
    <w:rsid w:val="00370FA6"/>
    <w:rsid w:val="00371E5F"/>
    <w:rsid w:val="003757BF"/>
    <w:rsid w:val="00376F58"/>
    <w:rsid w:val="0038031F"/>
    <w:rsid w:val="00380401"/>
    <w:rsid w:val="00381E59"/>
    <w:rsid w:val="003823F5"/>
    <w:rsid w:val="00385D61"/>
    <w:rsid w:val="00385D6A"/>
    <w:rsid w:val="003911BC"/>
    <w:rsid w:val="00391D9F"/>
    <w:rsid w:val="00395178"/>
    <w:rsid w:val="00396F12"/>
    <w:rsid w:val="003A39B5"/>
    <w:rsid w:val="003A3F00"/>
    <w:rsid w:val="003A4072"/>
    <w:rsid w:val="003A5FE2"/>
    <w:rsid w:val="003B04F3"/>
    <w:rsid w:val="003B5A16"/>
    <w:rsid w:val="003B5B69"/>
    <w:rsid w:val="003B5EC5"/>
    <w:rsid w:val="003B6205"/>
    <w:rsid w:val="003B6E91"/>
    <w:rsid w:val="003C34CD"/>
    <w:rsid w:val="003C6171"/>
    <w:rsid w:val="003C662B"/>
    <w:rsid w:val="003C6F1D"/>
    <w:rsid w:val="003D121F"/>
    <w:rsid w:val="003D2220"/>
    <w:rsid w:val="003D2608"/>
    <w:rsid w:val="003D2BA7"/>
    <w:rsid w:val="003D53D6"/>
    <w:rsid w:val="003D5A31"/>
    <w:rsid w:val="003D654A"/>
    <w:rsid w:val="003D7B3D"/>
    <w:rsid w:val="003E045D"/>
    <w:rsid w:val="003E1D49"/>
    <w:rsid w:val="003F3238"/>
    <w:rsid w:val="003F3873"/>
    <w:rsid w:val="003F6C58"/>
    <w:rsid w:val="004003C2"/>
    <w:rsid w:val="0040671C"/>
    <w:rsid w:val="0041065A"/>
    <w:rsid w:val="00413EEA"/>
    <w:rsid w:val="00414791"/>
    <w:rsid w:val="00414E6A"/>
    <w:rsid w:val="004155C9"/>
    <w:rsid w:val="00417103"/>
    <w:rsid w:val="00420451"/>
    <w:rsid w:val="0042292F"/>
    <w:rsid w:val="00426516"/>
    <w:rsid w:val="0043106C"/>
    <w:rsid w:val="00431075"/>
    <w:rsid w:val="00431D29"/>
    <w:rsid w:val="004349D8"/>
    <w:rsid w:val="004363EC"/>
    <w:rsid w:val="00437A60"/>
    <w:rsid w:val="0044073C"/>
    <w:rsid w:val="00443167"/>
    <w:rsid w:val="004438D9"/>
    <w:rsid w:val="00447093"/>
    <w:rsid w:val="0045162A"/>
    <w:rsid w:val="00451F49"/>
    <w:rsid w:val="0045280E"/>
    <w:rsid w:val="0045413C"/>
    <w:rsid w:val="0045648D"/>
    <w:rsid w:val="00460A04"/>
    <w:rsid w:val="00460B14"/>
    <w:rsid w:val="00460DB5"/>
    <w:rsid w:val="004625C5"/>
    <w:rsid w:val="004627A1"/>
    <w:rsid w:val="004627A7"/>
    <w:rsid w:val="00465E35"/>
    <w:rsid w:val="00471E0F"/>
    <w:rsid w:val="0047398E"/>
    <w:rsid w:val="0047513F"/>
    <w:rsid w:val="00476FD4"/>
    <w:rsid w:val="00480ACF"/>
    <w:rsid w:val="00481041"/>
    <w:rsid w:val="00482A73"/>
    <w:rsid w:val="00486A07"/>
    <w:rsid w:val="00486D73"/>
    <w:rsid w:val="004923E8"/>
    <w:rsid w:val="00497789"/>
    <w:rsid w:val="004A06E2"/>
    <w:rsid w:val="004A0B74"/>
    <w:rsid w:val="004A0FDD"/>
    <w:rsid w:val="004A113B"/>
    <w:rsid w:val="004A186F"/>
    <w:rsid w:val="004A1A2D"/>
    <w:rsid w:val="004A60F2"/>
    <w:rsid w:val="004A64B3"/>
    <w:rsid w:val="004A72D0"/>
    <w:rsid w:val="004A7FBD"/>
    <w:rsid w:val="004B067A"/>
    <w:rsid w:val="004B0DC9"/>
    <w:rsid w:val="004B1900"/>
    <w:rsid w:val="004B1BC5"/>
    <w:rsid w:val="004B3124"/>
    <w:rsid w:val="004B52EB"/>
    <w:rsid w:val="004B585D"/>
    <w:rsid w:val="004B6A2D"/>
    <w:rsid w:val="004C06A5"/>
    <w:rsid w:val="004C15DB"/>
    <w:rsid w:val="004C2F41"/>
    <w:rsid w:val="004C3243"/>
    <w:rsid w:val="004C35C9"/>
    <w:rsid w:val="004C39C0"/>
    <w:rsid w:val="004C5386"/>
    <w:rsid w:val="004C7F5E"/>
    <w:rsid w:val="004D3D17"/>
    <w:rsid w:val="004D4590"/>
    <w:rsid w:val="004D55C8"/>
    <w:rsid w:val="004E0CFA"/>
    <w:rsid w:val="004E1B97"/>
    <w:rsid w:val="004E2470"/>
    <w:rsid w:val="004E4742"/>
    <w:rsid w:val="004E4E8F"/>
    <w:rsid w:val="004E55E4"/>
    <w:rsid w:val="004E6D7B"/>
    <w:rsid w:val="004F16F7"/>
    <w:rsid w:val="005012B0"/>
    <w:rsid w:val="005049B5"/>
    <w:rsid w:val="005067D4"/>
    <w:rsid w:val="00507291"/>
    <w:rsid w:val="005073B5"/>
    <w:rsid w:val="00510881"/>
    <w:rsid w:val="00513A8F"/>
    <w:rsid w:val="00514A96"/>
    <w:rsid w:val="00520C30"/>
    <w:rsid w:val="00522027"/>
    <w:rsid w:val="0052251D"/>
    <w:rsid w:val="00523796"/>
    <w:rsid w:val="005255BB"/>
    <w:rsid w:val="00530429"/>
    <w:rsid w:val="00530919"/>
    <w:rsid w:val="00531C92"/>
    <w:rsid w:val="00534D56"/>
    <w:rsid w:val="0053574D"/>
    <w:rsid w:val="00535FB6"/>
    <w:rsid w:val="00536542"/>
    <w:rsid w:val="005374E3"/>
    <w:rsid w:val="0054200B"/>
    <w:rsid w:val="005420DE"/>
    <w:rsid w:val="00542B2D"/>
    <w:rsid w:val="00543F69"/>
    <w:rsid w:val="00544308"/>
    <w:rsid w:val="00546072"/>
    <w:rsid w:val="00547F7D"/>
    <w:rsid w:val="005500DC"/>
    <w:rsid w:val="0055124E"/>
    <w:rsid w:val="00551F1D"/>
    <w:rsid w:val="00552748"/>
    <w:rsid w:val="005563AB"/>
    <w:rsid w:val="00556730"/>
    <w:rsid w:val="00557805"/>
    <w:rsid w:val="00560001"/>
    <w:rsid w:val="005630DE"/>
    <w:rsid w:val="00563A48"/>
    <w:rsid w:val="00563CDE"/>
    <w:rsid w:val="00563F51"/>
    <w:rsid w:val="005640E9"/>
    <w:rsid w:val="00565653"/>
    <w:rsid w:val="0056771D"/>
    <w:rsid w:val="00567B52"/>
    <w:rsid w:val="00567F34"/>
    <w:rsid w:val="005704C8"/>
    <w:rsid w:val="00572DBD"/>
    <w:rsid w:val="00583F26"/>
    <w:rsid w:val="00584399"/>
    <w:rsid w:val="005861B3"/>
    <w:rsid w:val="00587230"/>
    <w:rsid w:val="00590171"/>
    <w:rsid w:val="00592ED4"/>
    <w:rsid w:val="0059513B"/>
    <w:rsid w:val="00595A77"/>
    <w:rsid w:val="005970F8"/>
    <w:rsid w:val="005A2EE5"/>
    <w:rsid w:val="005A4727"/>
    <w:rsid w:val="005A77C4"/>
    <w:rsid w:val="005B123D"/>
    <w:rsid w:val="005B20B6"/>
    <w:rsid w:val="005B4D63"/>
    <w:rsid w:val="005B73FE"/>
    <w:rsid w:val="005B7898"/>
    <w:rsid w:val="005C06FA"/>
    <w:rsid w:val="005C1E05"/>
    <w:rsid w:val="005C2051"/>
    <w:rsid w:val="005C2454"/>
    <w:rsid w:val="005C26DF"/>
    <w:rsid w:val="005C71CC"/>
    <w:rsid w:val="005C72D7"/>
    <w:rsid w:val="005C735B"/>
    <w:rsid w:val="005C7DD7"/>
    <w:rsid w:val="005C7EFA"/>
    <w:rsid w:val="005D171A"/>
    <w:rsid w:val="005D1936"/>
    <w:rsid w:val="005D1F33"/>
    <w:rsid w:val="005D4424"/>
    <w:rsid w:val="005D4DF6"/>
    <w:rsid w:val="005D5F6E"/>
    <w:rsid w:val="005E0429"/>
    <w:rsid w:val="005E2A47"/>
    <w:rsid w:val="005E3313"/>
    <w:rsid w:val="005E44A1"/>
    <w:rsid w:val="005F23E8"/>
    <w:rsid w:val="005F5C03"/>
    <w:rsid w:val="005F6FAF"/>
    <w:rsid w:val="00601312"/>
    <w:rsid w:val="006014A7"/>
    <w:rsid w:val="00601708"/>
    <w:rsid w:val="00602514"/>
    <w:rsid w:val="00604514"/>
    <w:rsid w:val="00604FD6"/>
    <w:rsid w:val="00607E07"/>
    <w:rsid w:val="00612524"/>
    <w:rsid w:val="006127A8"/>
    <w:rsid w:val="00612C54"/>
    <w:rsid w:val="00614A1B"/>
    <w:rsid w:val="00614F22"/>
    <w:rsid w:val="00616829"/>
    <w:rsid w:val="00620A91"/>
    <w:rsid w:val="0062146F"/>
    <w:rsid w:val="00622D11"/>
    <w:rsid w:val="00622FF4"/>
    <w:rsid w:val="00625AA7"/>
    <w:rsid w:val="0062610F"/>
    <w:rsid w:val="006300D6"/>
    <w:rsid w:val="006306EC"/>
    <w:rsid w:val="00630F18"/>
    <w:rsid w:val="0063395D"/>
    <w:rsid w:val="00635130"/>
    <w:rsid w:val="00636C60"/>
    <w:rsid w:val="006376D0"/>
    <w:rsid w:val="00640A6C"/>
    <w:rsid w:val="006437F6"/>
    <w:rsid w:val="0064397D"/>
    <w:rsid w:val="006456F8"/>
    <w:rsid w:val="00645A90"/>
    <w:rsid w:val="0064659B"/>
    <w:rsid w:val="00646B93"/>
    <w:rsid w:val="00647E10"/>
    <w:rsid w:val="006513DB"/>
    <w:rsid w:val="00652E81"/>
    <w:rsid w:val="00654D83"/>
    <w:rsid w:val="00655051"/>
    <w:rsid w:val="00656272"/>
    <w:rsid w:val="0065688E"/>
    <w:rsid w:val="00656DE0"/>
    <w:rsid w:val="00657476"/>
    <w:rsid w:val="00662F08"/>
    <w:rsid w:val="00663000"/>
    <w:rsid w:val="00664CE1"/>
    <w:rsid w:val="006657EC"/>
    <w:rsid w:val="00665FCB"/>
    <w:rsid w:val="00666579"/>
    <w:rsid w:val="00666A83"/>
    <w:rsid w:val="00670E30"/>
    <w:rsid w:val="00672DEF"/>
    <w:rsid w:val="00673135"/>
    <w:rsid w:val="00675561"/>
    <w:rsid w:val="00675894"/>
    <w:rsid w:val="00682487"/>
    <w:rsid w:val="00682F59"/>
    <w:rsid w:val="0068785C"/>
    <w:rsid w:val="00687CC8"/>
    <w:rsid w:val="00687D4E"/>
    <w:rsid w:val="00691FF2"/>
    <w:rsid w:val="00692347"/>
    <w:rsid w:val="00695C17"/>
    <w:rsid w:val="0069654A"/>
    <w:rsid w:val="00696B27"/>
    <w:rsid w:val="006A02B7"/>
    <w:rsid w:val="006A2288"/>
    <w:rsid w:val="006A3114"/>
    <w:rsid w:val="006A3E2C"/>
    <w:rsid w:val="006A567E"/>
    <w:rsid w:val="006A5E44"/>
    <w:rsid w:val="006A6732"/>
    <w:rsid w:val="006B10EE"/>
    <w:rsid w:val="006B1309"/>
    <w:rsid w:val="006B31B6"/>
    <w:rsid w:val="006B4293"/>
    <w:rsid w:val="006B6E5F"/>
    <w:rsid w:val="006C146F"/>
    <w:rsid w:val="006C14A4"/>
    <w:rsid w:val="006C1C31"/>
    <w:rsid w:val="006C2A1D"/>
    <w:rsid w:val="006C45C5"/>
    <w:rsid w:val="006C4AFC"/>
    <w:rsid w:val="006C7BEC"/>
    <w:rsid w:val="006D0C21"/>
    <w:rsid w:val="006D163E"/>
    <w:rsid w:val="006D2697"/>
    <w:rsid w:val="006D33ED"/>
    <w:rsid w:val="006D419E"/>
    <w:rsid w:val="006D4D49"/>
    <w:rsid w:val="006D56EA"/>
    <w:rsid w:val="006E0993"/>
    <w:rsid w:val="006E16BA"/>
    <w:rsid w:val="006E218B"/>
    <w:rsid w:val="006E5816"/>
    <w:rsid w:val="006E63FE"/>
    <w:rsid w:val="006F2219"/>
    <w:rsid w:val="006F3552"/>
    <w:rsid w:val="006F4479"/>
    <w:rsid w:val="006F54E6"/>
    <w:rsid w:val="006F7CFD"/>
    <w:rsid w:val="006F7D7E"/>
    <w:rsid w:val="00700366"/>
    <w:rsid w:val="0070341A"/>
    <w:rsid w:val="007109A1"/>
    <w:rsid w:val="00712A04"/>
    <w:rsid w:val="0071553D"/>
    <w:rsid w:val="00717025"/>
    <w:rsid w:val="00717E4A"/>
    <w:rsid w:val="00721247"/>
    <w:rsid w:val="00721B05"/>
    <w:rsid w:val="00721ED8"/>
    <w:rsid w:val="007232B2"/>
    <w:rsid w:val="00723FC9"/>
    <w:rsid w:val="007259A1"/>
    <w:rsid w:val="0073180F"/>
    <w:rsid w:val="0073287F"/>
    <w:rsid w:val="00733166"/>
    <w:rsid w:val="007336F5"/>
    <w:rsid w:val="007345EC"/>
    <w:rsid w:val="00736100"/>
    <w:rsid w:val="007404A8"/>
    <w:rsid w:val="0074168C"/>
    <w:rsid w:val="00741EB0"/>
    <w:rsid w:val="00744801"/>
    <w:rsid w:val="00744D9A"/>
    <w:rsid w:val="007459DB"/>
    <w:rsid w:val="007472E3"/>
    <w:rsid w:val="00751031"/>
    <w:rsid w:val="00751728"/>
    <w:rsid w:val="0075494B"/>
    <w:rsid w:val="007562EE"/>
    <w:rsid w:val="00756467"/>
    <w:rsid w:val="00765470"/>
    <w:rsid w:val="00765A13"/>
    <w:rsid w:val="00765E1B"/>
    <w:rsid w:val="007747DF"/>
    <w:rsid w:val="00782771"/>
    <w:rsid w:val="0078393A"/>
    <w:rsid w:val="00783C29"/>
    <w:rsid w:val="0078541B"/>
    <w:rsid w:val="007854D9"/>
    <w:rsid w:val="00785CFD"/>
    <w:rsid w:val="00785EDB"/>
    <w:rsid w:val="00787CEC"/>
    <w:rsid w:val="007905AD"/>
    <w:rsid w:val="0079078E"/>
    <w:rsid w:val="007913B1"/>
    <w:rsid w:val="007965BE"/>
    <w:rsid w:val="00796E2F"/>
    <w:rsid w:val="007A07FC"/>
    <w:rsid w:val="007A3FCD"/>
    <w:rsid w:val="007B073E"/>
    <w:rsid w:val="007B16F6"/>
    <w:rsid w:val="007B1D0A"/>
    <w:rsid w:val="007B2639"/>
    <w:rsid w:val="007B443D"/>
    <w:rsid w:val="007B6105"/>
    <w:rsid w:val="007C3741"/>
    <w:rsid w:val="007C4B7E"/>
    <w:rsid w:val="007C52AA"/>
    <w:rsid w:val="007D0415"/>
    <w:rsid w:val="007D0991"/>
    <w:rsid w:val="007D14D6"/>
    <w:rsid w:val="007D4AC6"/>
    <w:rsid w:val="007D5E36"/>
    <w:rsid w:val="007D7A2B"/>
    <w:rsid w:val="007E0641"/>
    <w:rsid w:val="007E0C37"/>
    <w:rsid w:val="007E105A"/>
    <w:rsid w:val="007E1738"/>
    <w:rsid w:val="007E349C"/>
    <w:rsid w:val="007E7CBA"/>
    <w:rsid w:val="007F0DFD"/>
    <w:rsid w:val="007F24BD"/>
    <w:rsid w:val="007F37B5"/>
    <w:rsid w:val="007F3EA0"/>
    <w:rsid w:val="00800D7D"/>
    <w:rsid w:val="0080172E"/>
    <w:rsid w:val="00803AFB"/>
    <w:rsid w:val="008048B1"/>
    <w:rsid w:val="00807F46"/>
    <w:rsid w:val="00811FDE"/>
    <w:rsid w:val="008147E4"/>
    <w:rsid w:val="0081617D"/>
    <w:rsid w:val="00817F88"/>
    <w:rsid w:val="008205D5"/>
    <w:rsid w:val="008208F9"/>
    <w:rsid w:val="00820CA7"/>
    <w:rsid w:val="008219E2"/>
    <w:rsid w:val="00823943"/>
    <w:rsid w:val="00823F31"/>
    <w:rsid w:val="00824B0F"/>
    <w:rsid w:val="0082500E"/>
    <w:rsid w:val="00825694"/>
    <w:rsid w:val="008258BC"/>
    <w:rsid w:val="00826617"/>
    <w:rsid w:val="00827D70"/>
    <w:rsid w:val="00831D72"/>
    <w:rsid w:val="0083313D"/>
    <w:rsid w:val="008369E1"/>
    <w:rsid w:val="008409C3"/>
    <w:rsid w:val="00842CD2"/>
    <w:rsid w:val="008437B2"/>
    <w:rsid w:val="008447F5"/>
    <w:rsid w:val="0084560F"/>
    <w:rsid w:val="008468F1"/>
    <w:rsid w:val="0085113F"/>
    <w:rsid w:val="00853D61"/>
    <w:rsid w:val="0085404B"/>
    <w:rsid w:val="00854CC9"/>
    <w:rsid w:val="0085765D"/>
    <w:rsid w:val="0085777D"/>
    <w:rsid w:val="00860C19"/>
    <w:rsid w:val="00860D30"/>
    <w:rsid w:val="008616FE"/>
    <w:rsid w:val="00865760"/>
    <w:rsid w:val="00866802"/>
    <w:rsid w:val="008746AD"/>
    <w:rsid w:val="00874E0B"/>
    <w:rsid w:val="00875266"/>
    <w:rsid w:val="00883B5B"/>
    <w:rsid w:val="0088510A"/>
    <w:rsid w:val="00885462"/>
    <w:rsid w:val="00890FD0"/>
    <w:rsid w:val="008941B3"/>
    <w:rsid w:val="008956AC"/>
    <w:rsid w:val="0089680F"/>
    <w:rsid w:val="00896D57"/>
    <w:rsid w:val="00897340"/>
    <w:rsid w:val="00897843"/>
    <w:rsid w:val="008979AD"/>
    <w:rsid w:val="008A16CC"/>
    <w:rsid w:val="008A1F54"/>
    <w:rsid w:val="008A1FC4"/>
    <w:rsid w:val="008A386A"/>
    <w:rsid w:val="008A434F"/>
    <w:rsid w:val="008A64A7"/>
    <w:rsid w:val="008A6C27"/>
    <w:rsid w:val="008A70DA"/>
    <w:rsid w:val="008A76CF"/>
    <w:rsid w:val="008A7816"/>
    <w:rsid w:val="008B0411"/>
    <w:rsid w:val="008B213B"/>
    <w:rsid w:val="008B2429"/>
    <w:rsid w:val="008B3B65"/>
    <w:rsid w:val="008B768F"/>
    <w:rsid w:val="008C0362"/>
    <w:rsid w:val="008C1772"/>
    <w:rsid w:val="008C1BDB"/>
    <w:rsid w:val="008C2549"/>
    <w:rsid w:val="008C306D"/>
    <w:rsid w:val="008C4523"/>
    <w:rsid w:val="008C48F5"/>
    <w:rsid w:val="008C4E1D"/>
    <w:rsid w:val="008C66ED"/>
    <w:rsid w:val="008C684B"/>
    <w:rsid w:val="008D2BCB"/>
    <w:rsid w:val="008D3223"/>
    <w:rsid w:val="008D4939"/>
    <w:rsid w:val="008D68FB"/>
    <w:rsid w:val="008D7EEA"/>
    <w:rsid w:val="008D7F68"/>
    <w:rsid w:val="008E06A8"/>
    <w:rsid w:val="008E2246"/>
    <w:rsid w:val="008E2EC4"/>
    <w:rsid w:val="008E36AE"/>
    <w:rsid w:val="008E5BBA"/>
    <w:rsid w:val="008F087D"/>
    <w:rsid w:val="008F2F8D"/>
    <w:rsid w:val="008F4997"/>
    <w:rsid w:val="008F55DC"/>
    <w:rsid w:val="008F76AB"/>
    <w:rsid w:val="008F7CFA"/>
    <w:rsid w:val="00900D53"/>
    <w:rsid w:val="00900F04"/>
    <w:rsid w:val="009010DF"/>
    <w:rsid w:val="00901EBA"/>
    <w:rsid w:val="0090508B"/>
    <w:rsid w:val="009051C8"/>
    <w:rsid w:val="00906591"/>
    <w:rsid w:val="009065EE"/>
    <w:rsid w:val="00906679"/>
    <w:rsid w:val="00906809"/>
    <w:rsid w:val="0090697D"/>
    <w:rsid w:val="00906D5B"/>
    <w:rsid w:val="00906DFD"/>
    <w:rsid w:val="009076FD"/>
    <w:rsid w:val="00914893"/>
    <w:rsid w:val="009202EC"/>
    <w:rsid w:val="00920935"/>
    <w:rsid w:val="00921C03"/>
    <w:rsid w:val="009223D9"/>
    <w:rsid w:val="00923B0E"/>
    <w:rsid w:val="009240C0"/>
    <w:rsid w:val="009240F2"/>
    <w:rsid w:val="00925018"/>
    <w:rsid w:val="00926647"/>
    <w:rsid w:val="009273E3"/>
    <w:rsid w:val="00927AB2"/>
    <w:rsid w:val="009313AB"/>
    <w:rsid w:val="00934805"/>
    <w:rsid w:val="00934DA5"/>
    <w:rsid w:val="00934E7C"/>
    <w:rsid w:val="00936850"/>
    <w:rsid w:val="009404F6"/>
    <w:rsid w:val="00942A5A"/>
    <w:rsid w:val="00942BBE"/>
    <w:rsid w:val="0094408A"/>
    <w:rsid w:val="00944FC6"/>
    <w:rsid w:val="00945B5C"/>
    <w:rsid w:val="00945CBF"/>
    <w:rsid w:val="009509D5"/>
    <w:rsid w:val="00951593"/>
    <w:rsid w:val="0095388B"/>
    <w:rsid w:val="0095538E"/>
    <w:rsid w:val="00955833"/>
    <w:rsid w:val="00955A88"/>
    <w:rsid w:val="00956159"/>
    <w:rsid w:val="0095746E"/>
    <w:rsid w:val="009618DF"/>
    <w:rsid w:val="00963081"/>
    <w:rsid w:val="00963BDF"/>
    <w:rsid w:val="00964D8B"/>
    <w:rsid w:val="00966529"/>
    <w:rsid w:val="00971E7B"/>
    <w:rsid w:val="00972CDE"/>
    <w:rsid w:val="00972E77"/>
    <w:rsid w:val="00973621"/>
    <w:rsid w:val="00974EFE"/>
    <w:rsid w:val="00977BB9"/>
    <w:rsid w:val="00980974"/>
    <w:rsid w:val="00983F59"/>
    <w:rsid w:val="0098496E"/>
    <w:rsid w:val="0098588B"/>
    <w:rsid w:val="00985E07"/>
    <w:rsid w:val="00990339"/>
    <w:rsid w:val="00991EAE"/>
    <w:rsid w:val="0099285B"/>
    <w:rsid w:val="009933B5"/>
    <w:rsid w:val="009954B6"/>
    <w:rsid w:val="00995B7C"/>
    <w:rsid w:val="00995D09"/>
    <w:rsid w:val="009A231F"/>
    <w:rsid w:val="009A436F"/>
    <w:rsid w:val="009B1808"/>
    <w:rsid w:val="009B4A69"/>
    <w:rsid w:val="009B549F"/>
    <w:rsid w:val="009B6249"/>
    <w:rsid w:val="009B69A0"/>
    <w:rsid w:val="009C18DE"/>
    <w:rsid w:val="009C49CF"/>
    <w:rsid w:val="009C6092"/>
    <w:rsid w:val="009C695D"/>
    <w:rsid w:val="009D4F38"/>
    <w:rsid w:val="009D5119"/>
    <w:rsid w:val="009E0D0C"/>
    <w:rsid w:val="009E1E04"/>
    <w:rsid w:val="009E2663"/>
    <w:rsid w:val="009E2717"/>
    <w:rsid w:val="009E4CDD"/>
    <w:rsid w:val="009E4DDD"/>
    <w:rsid w:val="009E5ABF"/>
    <w:rsid w:val="009E6146"/>
    <w:rsid w:val="009F165B"/>
    <w:rsid w:val="009F2239"/>
    <w:rsid w:val="009F3AF2"/>
    <w:rsid w:val="009F6083"/>
    <w:rsid w:val="00A00B5E"/>
    <w:rsid w:val="00A00B7C"/>
    <w:rsid w:val="00A00FEC"/>
    <w:rsid w:val="00A015DF"/>
    <w:rsid w:val="00A019EB"/>
    <w:rsid w:val="00A06362"/>
    <w:rsid w:val="00A1196D"/>
    <w:rsid w:val="00A12C10"/>
    <w:rsid w:val="00A15E9C"/>
    <w:rsid w:val="00A16CA6"/>
    <w:rsid w:val="00A16DDE"/>
    <w:rsid w:val="00A17F6C"/>
    <w:rsid w:val="00A22FA2"/>
    <w:rsid w:val="00A24BFE"/>
    <w:rsid w:val="00A2761A"/>
    <w:rsid w:val="00A30755"/>
    <w:rsid w:val="00A30C9A"/>
    <w:rsid w:val="00A32D33"/>
    <w:rsid w:val="00A371FF"/>
    <w:rsid w:val="00A379AF"/>
    <w:rsid w:val="00A4029A"/>
    <w:rsid w:val="00A42372"/>
    <w:rsid w:val="00A43724"/>
    <w:rsid w:val="00A43C0D"/>
    <w:rsid w:val="00A44A51"/>
    <w:rsid w:val="00A47760"/>
    <w:rsid w:val="00A5449B"/>
    <w:rsid w:val="00A56585"/>
    <w:rsid w:val="00A56BC7"/>
    <w:rsid w:val="00A60170"/>
    <w:rsid w:val="00A632FA"/>
    <w:rsid w:val="00A70DC7"/>
    <w:rsid w:val="00A71AE8"/>
    <w:rsid w:val="00A7406C"/>
    <w:rsid w:val="00A745A3"/>
    <w:rsid w:val="00A77A20"/>
    <w:rsid w:val="00A82916"/>
    <w:rsid w:val="00A83960"/>
    <w:rsid w:val="00A8549A"/>
    <w:rsid w:val="00A857E3"/>
    <w:rsid w:val="00A8662F"/>
    <w:rsid w:val="00A87B2C"/>
    <w:rsid w:val="00A87F5F"/>
    <w:rsid w:val="00A9001B"/>
    <w:rsid w:val="00A907E9"/>
    <w:rsid w:val="00A93575"/>
    <w:rsid w:val="00A94C18"/>
    <w:rsid w:val="00A95C93"/>
    <w:rsid w:val="00AA0D9A"/>
    <w:rsid w:val="00AA1D13"/>
    <w:rsid w:val="00AA3730"/>
    <w:rsid w:val="00AA3DC1"/>
    <w:rsid w:val="00AA502B"/>
    <w:rsid w:val="00AA7DCE"/>
    <w:rsid w:val="00AB0E45"/>
    <w:rsid w:val="00AB17F2"/>
    <w:rsid w:val="00AB1940"/>
    <w:rsid w:val="00AB39CF"/>
    <w:rsid w:val="00AB3C36"/>
    <w:rsid w:val="00AB4652"/>
    <w:rsid w:val="00AC2D35"/>
    <w:rsid w:val="00AC37F6"/>
    <w:rsid w:val="00AC409A"/>
    <w:rsid w:val="00AC47A8"/>
    <w:rsid w:val="00AC696B"/>
    <w:rsid w:val="00AD0B05"/>
    <w:rsid w:val="00AD3CAF"/>
    <w:rsid w:val="00AD4FCF"/>
    <w:rsid w:val="00AD6B2D"/>
    <w:rsid w:val="00AD7265"/>
    <w:rsid w:val="00AD7A8A"/>
    <w:rsid w:val="00AD7AE1"/>
    <w:rsid w:val="00AE01BA"/>
    <w:rsid w:val="00AE01CD"/>
    <w:rsid w:val="00AE0EB3"/>
    <w:rsid w:val="00AE0ECF"/>
    <w:rsid w:val="00AE1E56"/>
    <w:rsid w:val="00AE6B8F"/>
    <w:rsid w:val="00AE7057"/>
    <w:rsid w:val="00AE7579"/>
    <w:rsid w:val="00AF20E8"/>
    <w:rsid w:val="00AF4B12"/>
    <w:rsid w:val="00AF4DE5"/>
    <w:rsid w:val="00AF5002"/>
    <w:rsid w:val="00AF7C00"/>
    <w:rsid w:val="00B01C17"/>
    <w:rsid w:val="00B02C53"/>
    <w:rsid w:val="00B048EC"/>
    <w:rsid w:val="00B05571"/>
    <w:rsid w:val="00B076AE"/>
    <w:rsid w:val="00B10618"/>
    <w:rsid w:val="00B10FDB"/>
    <w:rsid w:val="00B114E0"/>
    <w:rsid w:val="00B153CC"/>
    <w:rsid w:val="00B1702E"/>
    <w:rsid w:val="00B175B2"/>
    <w:rsid w:val="00B175DE"/>
    <w:rsid w:val="00B17E23"/>
    <w:rsid w:val="00B23133"/>
    <w:rsid w:val="00B24AD9"/>
    <w:rsid w:val="00B256D3"/>
    <w:rsid w:val="00B261BF"/>
    <w:rsid w:val="00B2727A"/>
    <w:rsid w:val="00B27CF7"/>
    <w:rsid w:val="00B31196"/>
    <w:rsid w:val="00B32BF4"/>
    <w:rsid w:val="00B32D9F"/>
    <w:rsid w:val="00B336E4"/>
    <w:rsid w:val="00B33B19"/>
    <w:rsid w:val="00B3465A"/>
    <w:rsid w:val="00B401DD"/>
    <w:rsid w:val="00B45E9A"/>
    <w:rsid w:val="00B475C3"/>
    <w:rsid w:val="00B4769F"/>
    <w:rsid w:val="00B47F48"/>
    <w:rsid w:val="00B50909"/>
    <w:rsid w:val="00B51073"/>
    <w:rsid w:val="00B51CB6"/>
    <w:rsid w:val="00B53445"/>
    <w:rsid w:val="00B5357B"/>
    <w:rsid w:val="00B54F8B"/>
    <w:rsid w:val="00B551E1"/>
    <w:rsid w:val="00B5548C"/>
    <w:rsid w:val="00B55B94"/>
    <w:rsid w:val="00B55E27"/>
    <w:rsid w:val="00B56210"/>
    <w:rsid w:val="00B60AA1"/>
    <w:rsid w:val="00B63F97"/>
    <w:rsid w:val="00B65FB3"/>
    <w:rsid w:val="00B666A1"/>
    <w:rsid w:val="00B67F94"/>
    <w:rsid w:val="00B703FF"/>
    <w:rsid w:val="00B727A4"/>
    <w:rsid w:val="00B75C9F"/>
    <w:rsid w:val="00B8235F"/>
    <w:rsid w:val="00B85AC9"/>
    <w:rsid w:val="00B86D0E"/>
    <w:rsid w:val="00B91DEE"/>
    <w:rsid w:val="00B9328D"/>
    <w:rsid w:val="00B94EF4"/>
    <w:rsid w:val="00B95153"/>
    <w:rsid w:val="00B96722"/>
    <w:rsid w:val="00BA017C"/>
    <w:rsid w:val="00BA1450"/>
    <w:rsid w:val="00BA7568"/>
    <w:rsid w:val="00BA7680"/>
    <w:rsid w:val="00BB1D53"/>
    <w:rsid w:val="00BB246E"/>
    <w:rsid w:val="00BC31A9"/>
    <w:rsid w:val="00BD3B28"/>
    <w:rsid w:val="00BD4847"/>
    <w:rsid w:val="00BD54A8"/>
    <w:rsid w:val="00BD78B2"/>
    <w:rsid w:val="00BD7AAB"/>
    <w:rsid w:val="00BE06C4"/>
    <w:rsid w:val="00BE105C"/>
    <w:rsid w:val="00BE4746"/>
    <w:rsid w:val="00BE475D"/>
    <w:rsid w:val="00BE6CBB"/>
    <w:rsid w:val="00BE7127"/>
    <w:rsid w:val="00BF2FB7"/>
    <w:rsid w:val="00BF444B"/>
    <w:rsid w:val="00BF4B9D"/>
    <w:rsid w:val="00C02BC7"/>
    <w:rsid w:val="00C02F79"/>
    <w:rsid w:val="00C04806"/>
    <w:rsid w:val="00C10019"/>
    <w:rsid w:val="00C111E0"/>
    <w:rsid w:val="00C1409E"/>
    <w:rsid w:val="00C1602A"/>
    <w:rsid w:val="00C17F94"/>
    <w:rsid w:val="00C21ED4"/>
    <w:rsid w:val="00C2500F"/>
    <w:rsid w:val="00C27120"/>
    <w:rsid w:val="00C27926"/>
    <w:rsid w:val="00C311B0"/>
    <w:rsid w:val="00C316EA"/>
    <w:rsid w:val="00C32407"/>
    <w:rsid w:val="00C36002"/>
    <w:rsid w:val="00C379D0"/>
    <w:rsid w:val="00C37E2D"/>
    <w:rsid w:val="00C43323"/>
    <w:rsid w:val="00C5105D"/>
    <w:rsid w:val="00C5283B"/>
    <w:rsid w:val="00C52F3C"/>
    <w:rsid w:val="00C53ECE"/>
    <w:rsid w:val="00C63D4D"/>
    <w:rsid w:val="00C67AAE"/>
    <w:rsid w:val="00C706AF"/>
    <w:rsid w:val="00C70871"/>
    <w:rsid w:val="00C7699C"/>
    <w:rsid w:val="00C769BB"/>
    <w:rsid w:val="00C76B4D"/>
    <w:rsid w:val="00C7797C"/>
    <w:rsid w:val="00C80F0D"/>
    <w:rsid w:val="00C81A2B"/>
    <w:rsid w:val="00C81E3C"/>
    <w:rsid w:val="00C849BC"/>
    <w:rsid w:val="00C86E6F"/>
    <w:rsid w:val="00C9019B"/>
    <w:rsid w:val="00C90FE3"/>
    <w:rsid w:val="00C944E7"/>
    <w:rsid w:val="00C94778"/>
    <w:rsid w:val="00C965BB"/>
    <w:rsid w:val="00CA1BE3"/>
    <w:rsid w:val="00CA6AA2"/>
    <w:rsid w:val="00CA7B46"/>
    <w:rsid w:val="00CB0EB8"/>
    <w:rsid w:val="00CB15D1"/>
    <w:rsid w:val="00CB15EC"/>
    <w:rsid w:val="00CB171F"/>
    <w:rsid w:val="00CB1D7F"/>
    <w:rsid w:val="00CB2711"/>
    <w:rsid w:val="00CB28A0"/>
    <w:rsid w:val="00CB51C1"/>
    <w:rsid w:val="00CB522D"/>
    <w:rsid w:val="00CB6C9E"/>
    <w:rsid w:val="00CB6E60"/>
    <w:rsid w:val="00CC04A0"/>
    <w:rsid w:val="00CC4839"/>
    <w:rsid w:val="00CC4A60"/>
    <w:rsid w:val="00CC6A67"/>
    <w:rsid w:val="00CD26AC"/>
    <w:rsid w:val="00CD47D5"/>
    <w:rsid w:val="00CD5451"/>
    <w:rsid w:val="00CE19F0"/>
    <w:rsid w:val="00CE1EF0"/>
    <w:rsid w:val="00CE3EE8"/>
    <w:rsid w:val="00CE5438"/>
    <w:rsid w:val="00CF162C"/>
    <w:rsid w:val="00CF183D"/>
    <w:rsid w:val="00CF184F"/>
    <w:rsid w:val="00CF2B6D"/>
    <w:rsid w:val="00CF4B2C"/>
    <w:rsid w:val="00CF69DB"/>
    <w:rsid w:val="00D007F4"/>
    <w:rsid w:val="00D04482"/>
    <w:rsid w:val="00D04938"/>
    <w:rsid w:val="00D10AF1"/>
    <w:rsid w:val="00D1177F"/>
    <w:rsid w:val="00D169D2"/>
    <w:rsid w:val="00D1756D"/>
    <w:rsid w:val="00D20CFD"/>
    <w:rsid w:val="00D20EBC"/>
    <w:rsid w:val="00D21A73"/>
    <w:rsid w:val="00D22717"/>
    <w:rsid w:val="00D2450E"/>
    <w:rsid w:val="00D252BB"/>
    <w:rsid w:val="00D30390"/>
    <w:rsid w:val="00D3053D"/>
    <w:rsid w:val="00D3371A"/>
    <w:rsid w:val="00D33946"/>
    <w:rsid w:val="00D3625D"/>
    <w:rsid w:val="00D362E1"/>
    <w:rsid w:val="00D37512"/>
    <w:rsid w:val="00D41717"/>
    <w:rsid w:val="00D44FEA"/>
    <w:rsid w:val="00D46736"/>
    <w:rsid w:val="00D52798"/>
    <w:rsid w:val="00D53960"/>
    <w:rsid w:val="00D542CC"/>
    <w:rsid w:val="00D54FEB"/>
    <w:rsid w:val="00D5539F"/>
    <w:rsid w:val="00D56054"/>
    <w:rsid w:val="00D56629"/>
    <w:rsid w:val="00D567E4"/>
    <w:rsid w:val="00D56C69"/>
    <w:rsid w:val="00D6407A"/>
    <w:rsid w:val="00D65B20"/>
    <w:rsid w:val="00D6667E"/>
    <w:rsid w:val="00D67653"/>
    <w:rsid w:val="00D67BB4"/>
    <w:rsid w:val="00D7069A"/>
    <w:rsid w:val="00D70CCA"/>
    <w:rsid w:val="00D73017"/>
    <w:rsid w:val="00D73B07"/>
    <w:rsid w:val="00D74B7C"/>
    <w:rsid w:val="00D7607E"/>
    <w:rsid w:val="00D76E63"/>
    <w:rsid w:val="00D77F6E"/>
    <w:rsid w:val="00D8029D"/>
    <w:rsid w:val="00D80BBA"/>
    <w:rsid w:val="00D81C8D"/>
    <w:rsid w:val="00D84AD9"/>
    <w:rsid w:val="00D85E6F"/>
    <w:rsid w:val="00D86A88"/>
    <w:rsid w:val="00D90CC4"/>
    <w:rsid w:val="00D91713"/>
    <w:rsid w:val="00D91CFC"/>
    <w:rsid w:val="00D94CB8"/>
    <w:rsid w:val="00DA5F67"/>
    <w:rsid w:val="00DA6100"/>
    <w:rsid w:val="00DA68BE"/>
    <w:rsid w:val="00DA6C68"/>
    <w:rsid w:val="00DB02AA"/>
    <w:rsid w:val="00DB0DFD"/>
    <w:rsid w:val="00DB1DB1"/>
    <w:rsid w:val="00DB7B23"/>
    <w:rsid w:val="00DC1003"/>
    <w:rsid w:val="00DC3F37"/>
    <w:rsid w:val="00DC6AAD"/>
    <w:rsid w:val="00DC6CAD"/>
    <w:rsid w:val="00DD0553"/>
    <w:rsid w:val="00DD1221"/>
    <w:rsid w:val="00DD17C2"/>
    <w:rsid w:val="00DD1B1F"/>
    <w:rsid w:val="00DD231F"/>
    <w:rsid w:val="00DD3705"/>
    <w:rsid w:val="00DD707A"/>
    <w:rsid w:val="00DD74D1"/>
    <w:rsid w:val="00DE091A"/>
    <w:rsid w:val="00DE1202"/>
    <w:rsid w:val="00DE2139"/>
    <w:rsid w:val="00DE4F55"/>
    <w:rsid w:val="00DE63F0"/>
    <w:rsid w:val="00DE79CC"/>
    <w:rsid w:val="00DF158F"/>
    <w:rsid w:val="00DF18D3"/>
    <w:rsid w:val="00DF1E9B"/>
    <w:rsid w:val="00DF3DF4"/>
    <w:rsid w:val="00DF49FC"/>
    <w:rsid w:val="00DF715A"/>
    <w:rsid w:val="00E00087"/>
    <w:rsid w:val="00E00147"/>
    <w:rsid w:val="00E02142"/>
    <w:rsid w:val="00E02DEC"/>
    <w:rsid w:val="00E06247"/>
    <w:rsid w:val="00E064F9"/>
    <w:rsid w:val="00E1079F"/>
    <w:rsid w:val="00E125F9"/>
    <w:rsid w:val="00E13356"/>
    <w:rsid w:val="00E14D0F"/>
    <w:rsid w:val="00E16C0F"/>
    <w:rsid w:val="00E17BC8"/>
    <w:rsid w:val="00E2035F"/>
    <w:rsid w:val="00E20A49"/>
    <w:rsid w:val="00E22A87"/>
    <w:rsid w:val="00E24534"/>
    <w:rsid w:val="00E3012A"/>
    <w:rsid w:val="00E30FCE"/>
    <w:rsid w:val="00E33EBD"/>
    <w:rsid w:val="00E37C46"/>
    <w:rsid w:val="00E400E3"/>
    <w:rsid w:val="00E4037E"/>
    <w:rsid w:val="00E43608"/>
    <w:rsid w:val="00E44312"/>
    <w:rsid w:val="00E44BB3"/>
    <w:rsid w:val="00E44CA0"/>
    <w:rsid w:val="00E451D9"/>
    <w:rsid w:val="00E4531E"/>
    <w:rsid w:val="00E45AC0"/>
    <w:rsid w:val="00E47BA8"/>
    <w:rsid w:val="00E5154A"/>
    <w:rsid w:val="00E5245F"/>
    <w:rsid w:val="00E5302A"/>
    <w:rsid w:val="00E53997"/>
    <w:rsid w:val="00E5471F"/>
    <w:rsid w:val="00E55CD4"/>
    <w:rsid w:val="00E56748"/>
    <w:rsid w:val="00E57F57"/>
    <w:rsid w:val="00E60C2C"/>
    <w:rsid w:val="00E61255"/>
    <w:rsid w:val="00E6159E"/>
    <w:rsid w:val="00E61CDD"/>
    <w:rsid w:val="00E61DC7"/>
    <w:rsid w:val="00E634C8"/>
    <w:rsid w:val="00E63C77"/>
    <w:rsid w:val="00E646D6"/>
    <w:rsid w:val="00E66532"/>
    <w:rsid w:val="00E72627"/>
    <w:rsid w:val="00E73CC9"/>
    <w:rsid w:val="00E75845"/>
    <w:rsid w:val="00E776DF"/>
    <w:rsid w:val="00E809B2"/>
    <w:rsid w:val="00E80BEB"/>
    <w:rsid w:val="00E81A87"/>
    <w:rsid w:val="00E82097"/>
    <w:rsid w:val="00E83BB1"/>
    <w:rsid w:val="00E843EC"/>
    <w:rsid w:val="00E8579C"/>
    <w:rsid w:val="00E86E58"/>
    <w:rsid w:val="00E877F7"/>
    <w:rsid w:val="00E90E14"/>
    <w:rsid w:val="00E915BF"/>
    <w:rsid w:val="00E93F5B"/>
    <w:rsid w:val="00E94746"/>
    <w:rsid w:val="00E95BDD"/>
    <w:rsid w:val="00EA0491"/>
    <w:rsid w:val="00EA0AAF"/>
    <w:rsid w:val="00EA0B4D"/>
    <w:rsid w:val="00EA2567"/>
    <w:rsid w:val="00EA48AB"/>
    <w:rsid w:val="00EB32BD"/>
    <w:rsid w:val="00EB3A25"/>
    <w:rsid w:val="00EB3B16"/>
    <w:rsid w:val="00EB5584"/>
    <w:rsid w:val="00EB7794"/>
    <w:rsid w:val="00EB7976"/>
    <w:rsid w:val="00EC0247"/>
    <w:rsid w:val="00EC0DC7"/>
    <w:rsid w:val="00EC2A05"/>
    <w:rsid w:val="00EC35A6"/>
    <w:rsid w:val="00EC47CA"/>
    <w:rsid w:val="00EC5B77"/>
    <w:rsid w:val="00EC6681"/>
    <w:rsid w:val="00EC6D84"/>
    <w:rsid w:val="00EC7987"/>
    <w:rsid w:val="00EC7E8F"/>
    <w:rsid w:val="00ED1184"/>
    <w:rsid w:val="00ED2FCA"/>
    <w:rsid w:val="00ED5C2B"/>
    <w:rsid w:val="00ED63D3"/>
    <w:rsid w:val="00ED64F1"/>
    <w:rsid w:val="00EE0E1D"/>
    <w:rsid w:val="00EE3E22"/>
    <w:rsid w:val="00EF1003"/>
    <w:rsid w:val="00EF1245"/>
    <w:rsid w:val="00EF4AD9"/>
    <w:rsid w:val="00EF631B"/>
    <w:rsid w:val="00EF7DD4"/>
    <w:rsid w:val="00F03147"/>
    <w:rsid w:val="00F0685E"/>
    <w:rsid w:val="00F117A4"/>
    <w:rsid w:val="00F126C5"/>
    <w:rsid w:val="00F131F6"/>
    <w:rsid w:val="00F135EC"/>
    <w:rsid w:val="00F1379C"/>
    <w:rsid w:val="00F2534F"/>
    <w:rsid w:val="00F26CEC"/>
    <w:rsid w:val="00F26CF5"/>
    <w:rsid w:val="00F2731F"/>
    <w:rsid w:val="00F27AB1"/>
    <w:rsid w:val="00F3025A"/>
    <w:rsid w:val="00F332D8"/>
    <w:rsid w:val="00F34475"/>
    <w:rsid w:val="00F373AE"/>
    <w:rsid w:val="00F37428"/>
    <w:rsid w:val="00F37A79"/>
    <w:rsid w:val="00F37E72"/>
    <w:rsid w:val="00F40B95"/>
    <w:rsid w:val="00F41A1C"/>
    <w:rsid w:val="00F41CF7"/>
    <w:rsid w:val="00F435E5"/>
    <w:rsid w:val="00F43A69"/>
    <w:rsid w:val="00F45353"/>
    <w:rsid w:val="00F55168"/>
    <w:rsid w:val="00F56E64"/>
    <w:rsid w:val="00F620CA"/>
    <w:rsid w:val="00F624CE"/>
    <w:rsid w:val="00F63F9F"/>
    <w:rsid w:val="00F6469D"/>
    <w:rsid w:val="00F651B9"/>
    <w:rsid w:val="00F6716F"/>
    <w:rsid w:val="00F67AD7"/>
    <w:rsid w:val="00F74014"/>
    <w:rsid w:val="00F76959"/>
    <w:rsid w:val="00F76FBF"/>
    <w:rsid w:val="00F7750D"/>
    <w:rsid w:val="00F81D38"/>
    <w:rsid w:val="00F81DA4"/>
    <w:rsid w:val="00F8227B"/>
    <w:rsid w:val="00F823E9"/>
    <w:rsid w:val="00F83374"/>
    <w:rsid w:val="00F83D9A"/>
    <w:rsid w:val="00F84E0E"/>
    <w:rsid w:val="00F914A6"/>
    <w:rsid w:val="00F92F6F"/>
    <w:rsid w:val="00F9624C"/>
    <w:rsid w:val="00F97746"/>
    <w:rsid w:val="00FA4D7F"/>
    <w:rsid w:val="00FB05D2"/>
    <w:rsid w:val="00FB0D57"/>
    <w:rsid w:val="00FB1578"/>
    <w:rsid w:val="00FB2B00"/>
    <w:rsid w:val="00FB3ABB"/>
    <w:rsid w:val="00FB3F5F"/>
    <w:rsid w:val="00FB5B44"/>
    <w:rsid w:val="00FB7EA7"/>
    <w:rsid w:val="00FC02BD"/>
    <w:rsid w:val="00FC1CA0"/>
    <w:rsid w:val="00FC20F9"/>
    <w:rsid w:val="00FC2BAC"/>
    <w:rsid w:val="00FC30DE"/>
    <w:rsid w:val="00FC43A8"/>
    <w:rsid w:val="00FC75B1"/>
    <w:rsid w:val="00FD1521"/>
    <w:rsid w:val="00FD1579"/>
    <w:rsid w:val="00FD231D"/>
    <w:rsid w:val="00FD2B6E"/>
    <w:rsid w:val="00FD395E"/>
    <w:rsid w:val="00FD5BF1"/>
    <w:rsid w:val="00FD6FD1"/>
    <w:rsid w:val="00FE0893"/>
    <w:rsid w:val="00FE1BB7"/>
    <w:rsid w:val="00FE2551"/>
    <w:rsid w:val="00FE5895"/>
    <w:rsid w:val="00FE6971"/>
    <w:rsid w:val="00FE6B47"/>
    <w:rsid w:val="00FE70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5"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23772"/>
    <w:rPr>
      <w:rFonts w:ascii="Arial" w:eastAsia="MS Mincho" w:hAnsi="Arial"/>
      <w:sz w:val="22"/>
      <w:szCs w:val="24"/>
    </w:rPr>
  </w:style>
  <w:style w:type="paragraph" w:styleId="berschrift1">
    <w:name w:val="heading 1"/>
    <w:basedOn w:val="Standard"/>
    <w:next w:val="Standard"/>
    <w:link w:val="berschrift1Zchn"/>
    <w:autoRedefine/>
    <w:uiPriority w:val="9"/>
    <w:qFormat/>
    <w:rsid w:val="002B0233"/>
    <w:pPr>
      <w:keepNext/>
      <w:pageBreakBefore/>
      <w:numPr>
        <w:numId w:val="47"/>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2B0233"/>
    <w:pPr>
      <w:keepNext/>
      <w:numPr>
        <w:ilvl w:val="1"/>
        <w:numId w:val="47"/>
      </w:numPr>
      <w:tabs>
        <w:tab w:val="left" w:pos="578"/>
      </w:tabs>
      <w:spacing w:before="480" w:after="360"/>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2B0233"/>
    <w:pPr>
      <w:keepNext/>
      <w:numPr>
        <w:ilvl w:val="2"/>
        <w:numId w:val="47"/>
      </w:numPr>
      <w:tabs>
        <w:tab w:val="left" w:pos="720"/>
      </w:tabs>
      <w:spacing w:before="360" w:after="240"/>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2B0233"/>
    <w:pPr>
      <w:keepNext/>
      <w:numPr>
        <w:ilvl w:val="3"/>
        <w:numId w:val="47"/>
      </w:numPr>
      <w:tabs>
        <w:tab w:val="left" w:pos="862"/>
      </w:tabs>
      <w:spacing w:before="360" w:after="60"/>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2B0233"/>
    <w:pPr>
      <w:keepNext/>
      <w:numPr>
        <w:ilvl w:val="4"/>
        <w:numId w:val="47"/>
      </w:numPr>
      <w:tabs>
        <w:tab w:val="left" w:pos="1009"/>
      </w:tabs>
      <w:spacing w:before="360" w:after="120"/>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2B0233"/>
    <w:pPr>
      <w:keepNext/>
      <w:numPr>
        <w:ilvl w:val="5"/>
        <w:numId w:val="47"/>
      </w:numPr>
      <w:spacing w:before="40"/>
      <w:outlineLvl w:val="5"/>
    </w:pPr>
    <w:rPr>
      <w:rFonts w:eastAsia="Times New Roman"/>
      <w:sz w:val="20"/>
      <w:lang w:eastAsia="en-US"/>
    </w:rPr>
  </w:style>
  <w:style w:type="paragraph" w:styleId="berschrift7">
    <w:name w:val="heading 7"/>
    <w:basedOn w:val="Standard"/>
    <w:next w:val="Standard"/>
    <w:qFormat/>
    <w:rsid w:val="00C80F0D"/>
    <w:pPr>
      <w:numPr>
        <w:ilvl w:val="6"/>
        <w:numId w:val="47"/>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7"/>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7"/>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8205D5"/>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3"/>
      </w:numPr>
      <w:outlineLvl w:val="9"/>
    </w:pPr>
    <w:rPr>
      <w:bCs/>
      <w:iCs/>
      <w:szCs w:val="22"/>
    </w:rPr>
  </w:style>
  <w:style w:type="paragraph" w:customStyle="1" w:styleId="GEM3">
    <w:name w:val="GEM_Ü3"/>
    <w:basedOn w:val="berschrift3"/>
    <w:next w:val="gemStandard"/>
    <w:link w:val="GEM3Zchn"/>
    <w:rsid w:val="008205D5"/>
    <w:pPr>
      <w:numPr>
        <w:numId w:val="3"/>
      </w:numPr>
    </w:pPr>
  </w:style>
  <w:style w:type="paragraph" w:customStyle="1" w:styleId="gem4">
    <w:name w:val="gem_Ü4"/>
    <w:basedOn w:val="berschrift4"/>
    <w:next w:val="gemStandard"/>
    <w:link w:val="gem4Zchn"/>
    <w:rsid w:val="00E4531E"/>
    <w:pPr>
      <w:numPr>
        <w:numId w:val="3"/>
      </w:numPr>
      <w:ind w:left="862" w:hanging="862"/>
    </w:pPr>
    <w:rPr>
      <w:bCs/>
      <w:sz w:val="20"/>
      <w:szCs w:val="20"/>
    </w:rPr>
  </w:style>
  <w:style w:type="paragraph" w:styleId="Verzeichnis1">
    <w:name w:val="toc 1"/>
    <w:basedOn w:val="Standard"/>
    <w:next w:val="Verzeichnis2"/>
    <w:autoRedefine/>
    <w:uiPriority w:val="39"/>
    <w:rsid w:val="00CA7B46"/>
    <w:pPr>
      <w:spacing w:before="240"/>
    </w:pPr>
    <w:rPr>
      <w:b/>
      <w:bCs/>
      <w:sz w:val="24"/>
    </w:rPr>
  </w:style>
  <w:style w:type="paragraph" w:styleId="Verzeichnis2">
    <w:name w:val="toc 2"/>
    <w:basedOn w:val="Standard"/>
    <w:next w:val="Standard"/>
    <w:autoRedefine/>
    <w:uiPriority w:val="39"/>
    <w:rsid w:val="00CA7B46"/>
    <w:pPr>
      <w:spacing w:before="120"/>
      <w:ind w:left="220"/>
    </w:pPr>
    <w:rPr>
      <w:b/>
      <w:iCs/>
      <w:szCs w:val="20"/>
    </w:rPr>
  </w:style>
  <w:style w:type="paragraph" w:styleId="Verzeichnis3">
    <w:name w:val="toc 3"/>
    <w:basedOn w:val="Standard"/>
    <w:next w:val="Verzeichnis4"/>
    <w:autoRedefine/>
    <w:uiPriority w:val="39"/>
    <w:rsid w:val="00CA7B46"/>
    <w:pPr>
      <w:ind w:left="440"/>
    </w:pPr>
    <w:rPr>
      <w:szCs w:val="20"/>
    </w:rPr>
  </w:style>
  <w:style w:type="paragraph" w:styleId="Verzeichnis4">
    <w:name w:val="toc 4"/>
    <w:basedOn w:val="Standard"/>
    <w:next w:val="Standard"/>
    <w:autoRedefine/>
    <w:uiPriority w:val="39"/>
    <w:rsid w:val="00CA7B46"/>
    <w:pPr>
      <w:ind w:left="660"/>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pPr>
    <w:rPr>
      <w:b/>
      <w:szCs w:val="20"/>
    </w:rPr>
  </w:style>
  <w:style w:type="paragraph" w:customStyle="1" w:styleId="Tabzeile">
    <w:name w:val="Tabzeile"/>
    <w:basedOn w:val="Standard"/>
    <w:rsid w:val="00CA7B46"/>
    <w:pPr>
      <w:spacing w:before="60" w:after="60"/>
    </w:pPr>
    <w:rPr>
      <w:szCs w:val="20"/>
    </w:rPr>
  </w:style>
  <w:style w:type="paragraph" w:customStyle="1" w:styleId="gem1">
    <w:name w:val="gem_Ü1"/>
    <w:basedOn w:val="berschrift1"/>
    <w:next w:val="gemStandard"/>
    <w:rsid w:val="000D6CD1"/>
    <w:pPr>
      <w:numPr>
        <w:numId w:val="3"/>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8205D5"/>
    <w:pPr>
      <w:numPr>
        <w:numId w:val="3"/>
      </w:numPr>
      <w:ind w:left="578" w:hanging="578"/>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8205D5"/>
    <w:pPr>
      <w:spacing w:before="180" w:after="60"/>
      <w:jc w:val="both"/>
    </w:pPr>
  </w:style>
  <w:style w:type="paragraph" w:customStyle="1" w:styleId="gemnonum1">
    <w:name w:val="gem_nonum_Ü1"/>
    <w:basedOn w:val="berschrift1"/>
    <w:next w:val="gemStandard"/>
    <w:rsid w:val="008A6C27"/>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A83960"/>
    <w:pPr>
      <w:numPr>
        <w:numId w:val="5"/>
      </w:numPr>
      <w:tabs>
        <w:tab w:val="left" w:pos="1134"/>
      </w:tabs>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2"/>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link w:val="TextkrperZchn"/>
    <w:rsid w:val="00FC1CA0"/>
    <w:rPr>
      <w:rFonts w:ascii="Times New Roman" w:eastAsia="Times New Roman" w:hAnsi="Times New Roman"/>
      <w:szCs w:val="20"/>
      <w:lang w:val="en-US" w:eastAsia="en-US"/>
    </w:rPr>
  </w:style>
  <w:style w:type="paragraph" w:customStyle="1" w:styleId="Text">
    <w:name w:val="Text"/>
    <w:basedOn w:val="Standard"/>
    <w:rsid w:val="00FC1CA0"/>
    <w:pPr>
      <w:spacing w:before="120" w:line="240" w:lineRule="atLeast"/>
    </w:pPr>
    <w:rPr>
      <w:rFonts w:eastAsia="Times New Roman"/>
      <w:sz w:val="20"/>
      <w:szCs w:val="20"/>
      <w:lang w:eastAsia="en-US"/>
    </w:rPr>
  </w:style>
  <w:style w:type="paragraph" w:customStyle="1" w:styleId="gemStandardohne">
    <w:name w:val="gem_Standard_ohne"/>
    <w:basedOn w:val="gemStandard"/>
    <w:rsid w:val="00692347"/>
    <w:pPr>
      <w:spacing w:before="0" w:after="0"/>
    </w:pPr>
  </w:style>
  <w:style w:type="paragraph" w:customStyle="1" w:styleId="gemStd10pt">
    <w:name w:val="gem_Std_10pt"/>
    <w:basedOn w:val="gemStandard"/>
    <w:rsid w:val="00692347"/>
    <w:pPr>
      <w:spacing w:before="0" w:after="0"/>
    </w:pPr>
  </w:style>
  <w:style w:type="paragraph" w:customStyle="1" w:styleId="gemTab10pt">
    <w:name w:val="gem_Tab_10pt"/>
    <w:basedOn w:val="gemStandard"/>
    <w:rsid w:val="00800D7D"/>
    <w:pPr>
      <w:spacing w:before="40" w:after="40"/>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line="255" w:lineRule="exact"/>
      <w:ind w:left="1729"/>
    </w:pPr>
    <w:rPr>
      <w:rFonts w:ascii="Arial Narrow" w:eastAsia="Times New Roman" w:hAnsi="Arial Narrow"/>
      <w:szCs w:val="20"/>
      <w:lang w:eastAsia="en-US"/>
    </w:rPr>
  </w:style>
  <w:style w:type="paragraph" w:styleId="Beschriftung">
    <w:name w:val="caption"/>
    <w:aliases w:val="Bilder,Bilder + Zentriert + Zentriert,Bilder1,Tabelle"/>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D252BB"/>
    <w:pPr>
      <w:spacing w:before="40" w:after="40"/>
      <w:ind w:left="442" w:hanging="442"/>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link w:val="gemListingZchn"/>
    <w:rsid w:val="004A113B"/>
    <w:pPr>
      <w:spacing w:before="0" w:after="0"/>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rsid w:val="00EC5B77"/>
    <w:pPr>
      <w:spacing w:after="120"/>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pPr>
    <w:rPr>
      <w:sz w:val="16"/>
    </w:rPr>
  </w:style>
  <w:style w:type="character" w:customStyle="1" w:styleId="gemStandardZchn">
    <w:name w:val="gem_Standard Zchn"/>
    <w:link w:val="gemStandard"/>
    <w:rsid w:val="008205D5"/>
    <w:rPr>
      <w:rFonts w:ascii="Arial" w:eastAsia="MS Mincho" w:hAnsi="Arial"/>
      <w:sz w:val="22"/>
      <w:szCs w:val="24"/>
    </w:rPr>
  </w:style>
  <w:style w:type="character" w:customStyle="1" w:styleId="gem4Zchn">
    <w:name w:val="gem_Ü4 Zchn"/>
    <w:link w:val="gem4"/>
    <w:rsid w:val="00E4531E"/>
    <w:rPr>
      <w:rFonts w:ascii="Arial" w:eastAsia="MS Mincho" w:hAnsi="Arial"/>
      <w:b/>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A83960"/>
    <w:rPr>
      <w:rFonts w:ascii="Arial" w:eastAsia="MS Mincho" w:hAnsi="Arial"/>
      <w:sz w:val="22"/>
      <w:szCs w:val="24"/>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ind w:left="1100"/>
    </w:pPr>
    <w:rPr>
      <w:rFonts w:ascii="Times New Roman" w:hAnsi="Times New Roman"/>
      <w:sz w:val="18"/>
      <w:szCs w:val="18"/>
    </w:rPr>
  </w:style>
  <w:style w:type="paragraph" w:styleId="Verzeichnis7">
    <w:name w:val="toc 7"/>
    <w:basedOn w:val="Standard"/>
    <w:next w:val="Standard"/>
    <w:autoRedefine/>
    <w:semiHidden/>
    <w:rsid w:val="0098496E"/>
    <w:pPr>
      <w:keepNext/>
      <w:keepLines/>
      <w:ind w:left="1320"/>
    </w:pPr>
    <w:rPr>
      <w:rFonts w:ascii="Times New Roman" w:hAnsi="Times New Roman"/>
      <w:sz w:val="18"/>
      <w:szCs w:val="18"/>
    </w:rPr>
  </w:style>
  <w:style w:type="paragraph" w:styleId="Verzeichnis8">
    <w:name w:val="toc 8"/>
    <w:basedOn w:val="Standard"/>
    <w:next w:val="Standard"/>
    <w:autoRedefine/>
    <w:semiHidden/>
    <w:rsid w:val="0098496E"/>
    <w:pPr>
      <w:keepNext/>
      <w:keepLines/>
      <w:ind w:left="1540"/>
    </w:pPr>
    <w:rPr>
      <w:rFonts w:ascii="Times New Roman" w:hAnsi="Times New Roman"/>
      <w:sz w:val="18"/>
      <w:szCs w:val="18"/>
    </w:rPr>
  </w:style>
  <w:style w:type="paragraph" w:styleId="Verzeichnis9">
    <w:name w:val="toc 9"/>
    <w:basedOn w:val="Standard"/>
    <w:next w:val="Standard"/>
    <w:autoRedefine/>
    <w:semiHidden/>
    <w:rsid w:val="0098496E"/>
    <w:pPr>
      <w:keepNext/>
      <w:keepLines/>
      <w:ind w:left="1760"/>
    </w:pPr>
    <w:rPr>
      <w:rFonts w:ascii="Times New Roman" w:hAnsi="Times New Roman"/>
      <w:sz w:val="18"/>
      <w:szCs w:val="18"/>
    </w:rPr>
  </w:style>
  <w:style w:type="character" w:customStyle="1" w:styleId="gem2Zchn">
    <w:name w:val="gem_Ü2 Zchn"/>
    <w:link w:val="gem2"/>
    <w:rsid w:val="008205D5"/>
    <w:rPr>
      <w:rFonts w:ascii="Arial" w:eastAsia="MS Mincho" w:hAnsi="Arial" w:cs="Arial"/>
      <w:b/>
      <w:bCs/>
      <w:iCs/>
      <w:sz w:val="26"/>
      <w:szCs w:val="24"/>
    </w:rPr>
  </w:style>
  <w:style w:type="character" w:customStyle="1" w:styleId="BeschriftungZchn">
    <w:name w:val="Beschriftung Zchn"/>
    <w:aliases w:val="Bilder Zchn,Bilder + Zentriert + Zentriert Zchn,Bilder1 Zchn,Tabelle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6"/>
      </w:numPr>
    </w:pPr>
    <w:rPr>
      <w:rFonts w:eastAsia="Times New Roman" w:cs="Arial"/>
      <w:sz w:val="24"/>
    </w:rPr>
  </w:style>
  <w:style w:type="paragraph" w:styleId="NurText">
    <w:name w:val="Plain Text"/>
    <w:basedOn w:val="Standard"/>
    <w:rsid w:val="00DE4F55"/>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paragraph" w:customStyle="1" w:styleId="gemstandard0">
    <w:name w:val="gemstandard"/>
    <w:basedOn w:val="Standard"/>
    <w:rsid w:val="00B56210"/>
    <w:pPr>
      <w:spacing w:before="180" w:after="60"/>
    </w:pPr>
    <w:rPr>
      <w:rFonts w:eastAsia="Times New Roman" w:cs="Arial"/>
      <w:szCs w:val="22"/>
    </w:rPr>
  </w:style>
  <w:style w:type="paragraph" w:styleId="Listenabsatz">
    <w:name w:val="List Paragraph"/>
    <w:basedOn w:val="Standard"/>
    <w:uiPriority w:val="34"/>
    <w:qFormat/>
    <w:rsid w:val="00497789"/>
    <w:pPr>
      <w:ind w:left="720"/>
      <w:contextualSpacing/>
    </w:pPr>
  </w:style>
  <w:style w:type="character" w:customStyle="1" w:styleId="gemListingZchn">
    <w:name w:val="gem_Listing Zchn"/>
    <w:link w:val="gemListing"/>
    <w:rsid w:val="00C81E3C"/>
    <w:rPr>
      <w:rFonts w:ascii="Courier New" w:eastAsia="MS Mincho" w:hAnsi="Courier New"/>
      <w:sz w:val="18"/>
      <w:szCs w:val="18"/>
    </w:rPr>
  </w:style>
  <w:style w:type="character" w:customStyle="1" w:styleId="apple-converted-space">
    <w:name w:val="apple-converted-space"/>
    <w:basedOn w:val="Absatz-Standardschriftart"/>
    <w:rsid w:val="00E47BA8"/>
  </w:style>
  <w:style w:type="paragraph" w:customStyle="1" w:styleId="gem6Anhang">
    <w:name w:val="gem_Ü6_Anhang"/>
    <w:basedOn w:val="berschrift6"/>
    <w:rsid w:val="00B51073"/>
    <w:pPr>
      <w:numPr>
        <w:ilvl w:val="0"/>
        <w:numId w:val="0"/>
      </w:numPr>
      <w:tabs>
        <w:tab w:val="num" w:pos="1296"/>
      </w:tabs>
      <w:ind w:left="1296" w:hanging="1296"/>
      <w:jc w:val="both"/>
    </w:pPr>
    <w:rPr>
      <w:rFonts w:eastAsia="Calibri"/>
    </w:rPr>
  </w:style>
  <w:style w:type="paragraph" w:customStyle="1" w:styleId="Afo">
    <w:name w:val="Afo"/>
    <w:basedOn w:val="gemStandard"/>
    <w:link w:val="AfoZchn"/>
    <w:autoRedefine/>
    <w:qFormat/>
    <w:rsid w:val="0021670F"/>
    <w:pPr>
      <w:keepNext/>
      <w:ind w:left="567" w:hanging="567"/>
    </w:pPr>
    <w:rPr>
      <w:b/>
      <w:szCs w:val="22"/>
    </w:rPr>
  </w:style>
  <w:style w:type="character" w:customStyle="1" w:styleId="AfoZchn">
    <w:name w:val="Afo Zchn"/>
    <w:link w:val="Afo"/>
    <w:rsid w:val="0021670F"/>
    <w:rPr>
      <w:rFonts w:ascii="Arial" w:eastAsia="MS Mincho" w:hAnsi="Arial"/>
      <w:b/>
      <w:sz w:val="22"/>
      <w:szCs w:val="22"/>
    </w:rPr>
  </w:style>
  <w:style w:type="character" w:styleId="Hervorhebung">
    <w:name w:val="Emphasis"/>
    <w:basedOn w:val="Absatz-Standardschriftart"/>
    <w:uiPriority w:val="20"/>
    <w:qFormat/>
    <w:rsid w:val="00063BA2"/>
    <w:rPr>
      <w:i/>
      <w:iCs/>
    </w:rPr>
  </w:style>
  <w:style w:type="paragraph" w:styleId="berarbeitung">
    <w:name w:val="Revision"/>
    <w:hidden/>
    <w:uiPriority w:val="99"/>
    <w:semiHidden/>
    <w:rsid w:val="00AE7057"/>
    <w:rPr>
      <w:rFonts w:ascii="Arial" w:eastAsia="MS Mincho" w:hAnsi="Arial"/>
      <w:sz w:val="22"/>
      <w:szCs w:val="24"/>
    </w:rPr>
  </w:style>
  <w:style w:type="paragraph" w:styleId="Anrede">
    <w:name w:val="Salutation"/>
    <w:basedOn w:val="Standard"/>
    <w:next w:val="Standard"/>
    <w:link w:val="AnredeZchn"/>
    <w:rsid w:val="00AF5002"/>
  </w:style>
  <w:style w:type="character" w:customStyle="1" w:styleId="AnredeZchn">
    <w:name w:val="Anrede Zchn"/>
    <w:basedOn w:val="Absatz-Standardschriftart"/>
    <w:link w:val="Anrede"/>
    <w:rsid w:val="00AF5002"/>
    <w:rPr>
      <w:rFonts w:ascii="Arial" w:eastAsia="MS Mincho" w:hAnsi="Arial"/>
      <w:sz w:val="22"/>
      <w:szCs w:val="24"/>
    </w:rPr>
  </w:style>
  <w:style w:type="paragraph" w:styleId="Aufzhlungszeichen">
    <w:name w:val="List Bullet"/>
    <w:basedOn w:val="Standard"/>
    <w:rsid w:val="00AF5002"/>
    <w:pPr>
      <w:numPr>
        <w:numId w:val="32"/>
      </w:numPr>
      <w:contextualSpacing/>
    </w:pPr>
  </w:style>
  <w:style w:type="paragraph" w:styleId="Aufzhlungszeichen2">
    <w:name w:val="List Bullet 2"/>
    <w:basedOn w:val="Standard"/>
    <w:rsid w:val="00AF5002"/>
    <w:pPr>
      <w:numPr>
        <w:numId w:val="33"/>
      </w:numPr>
      <w:contextualSpacing/>
    </w:pPr>
  </w:style>
  <w:style w:type="paragraph" w:styleId="Aufzhlungszeichen3">
    <w:name w:val="List Bullet 3"/>
    <w:basedOn w:val="Standard"/>
    <w:rsid w:val="00AF5002"/>
    <w:pPr>
      <w:numPr>
        <w:numId w:val="34"/>
      </w:numPr>
      <w:contextualSpacing/>
    </w:pPr>
  </w:style>
  <w:style w:type="paragraph" w:styleId="Aufzhlungszeichen4">
    <w:name w:val="List Bullet 4"/>
    <w:basedOn w:val="Standard"/>
    <w:rsid w:val="00AF5002"/>
    <w:pPr>
      <w:numPr>
        <w:numId w:val="35"/>
      </w:numPr>
      <w:contextualSpacing/>
    </w:pPr>
  </w:style>
  <w:style w:type="paragraph" w:styleId="Aufzhlungszeichen5">
    <w:name w:val="List Bullet 5"/>
    <w:basedOn w:val="Standard"/>
    <w:rsid w:val="00AF5002"/>
    <w:pPr>
      <w:numPr>
        <w:numId w:val="36"/>
      </w:numPr>
      <w:contextualSpacing/>
    </w:pPr>
  </w:style>
  <w:style w:type="paragraph" w:styleId="Blocktext">
    <w:name w:val="Block Text"/>
    <w:basedOn w:val="Standard"/>
    <w:rsid w:val="00AF500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rsid w:val="00AF5002"/>
  </w:style>
  <w:style w:type="character" w:customStyle="1" w:styleId="DatumZchn">
    <w:name w:val="Datum Zchn"/>
    <w:basedOn w:val="Absatz-Standardschriftart"/>
    <w:link w:val="Datum"/>
    <w:rsid w:val="00AF5002"/>
    <w:rPr>
      <w:rFonts w:ascii="Arial" w:eastAsia="MS Mincho" w:hAnsi="Arial"/>
      <w:sz w:val="22"/>
      <w:szCs w:val="24"/>
    </w:rPr>
  </w:style>
  <w:style w:type="paragraph" w:styleId="E-Mail-Signatur">
    <w:name w:val="E-mail Signature"/>
    <w:basedOn w:val="Standard"/>
    <w:link w:val="E-Mail-SignaturZchn"/>
    <w:rsid w:val="00AF5002"/>
  </w:style>
  <w:style w:type="character" w:customStyle="1" w:styleId="E-Mail-SignaturZchn">
    <w:name w:val="E-Mail-Signatur Zchn"/>
    <w:basedOn w:val="Absatz-Standardschriftart"/>
    <w:link w:val="E-Mail-Signatur"/>
    <w:rsid w:val="00AF5002"/>
    <w:rPr>
      <w:rFonts w:ascii="Arial" w:eastAsia="MS Mincho" w:hAnsi="Arial"/>
      <w:sz w:val="22"/>
      <w:szCs w:val="24"/>
    </w:rPr>
  </w:style>
  <w:style w:type="paragraph" w:styleId="Endnotentext">
    <w:name w:val="endnote text"/>
    <w:basedOn w:val="Standard"/>
    <w:link w:val="EndnotentextZchn"/>
    <w:rsid w:val="00AF5002"/>
    <w:rPr>
      <w:sz w:val="20"/>
      <w:szCs w:val="20"/>
    </w:rPr>
  </w:style>
  <w:style w:type="character" w:customStyle="1" w:styleId="EndnotentextZchn">
    <w:name w:val="Endnotentext Zchn"/>
    <w:basedOn w:val="Absatz-Standardschriftart"/>
    <w:link w:val="Endnotentext"/>
    <w:rsid w:val="00AF5002"/>
    <w:rPr>
      <w:rFonts w:ascii="Arial" w:eastAsia="MS Mincho" w:hAnsi="Arial"/>
    </w:rPr>
  </w:style>
  <w:style w:type="paragraph" w:styleId="Fu-Endnotenberschrift">
    <w:name w:val="Note Heading"/>
    <w:basedOn w:val="Standard"/>
    <w:next w:val="Standard"/>
    <w:link w:val="Fu-EndnotenberschriftZchn"/>
    <w:rsid w:val="00AF5002"/>
  </w:style>
  <w:style w:type="character" w:customStyle="1" w:styleId="Fu-EndnotenberschriftZchn">
    <w:name w:val="Fuß/-Endnotenüberschrift Zchn"/>
    <w:basedOn w:val="Absatz-Standardschriftart"/>
    <w:link w:val="Fu-Endnotenberschrift"/>
    <w:rsid w:val="00AF5002"/>
    <w:rPr>
      <w:rFonts w:ascii="Arial" w:eastAsia="MS Mincho" w:hAnsi="Arial"/>
      <w:sz w:val="22"/>
      <w:szCs w:val="24"/>
    </w:rPr>
  </w:style>
  <w:style w:type="paragraph" w:styleId="Gruformel">
    <w:name w:val="Closing"/>
    <w:basedOn w:val="Standard"/>
    <w:link w:val="GruformelZchn"/>
    <w:rsid w:val="00AF5002"/>
    <w:pPr>
      <w:ind w:left="4252"/>
    </w:pPr>
  </w:style>
  <w:style w:type="character" w:customStyle="1" w:styleId="GruformelZchn">
    <w:name w:val="Grußformel Zchn"/>
    <w:basedOn w:val="Absatz-Standardschriftart"/>
    <w:link w:val="Gruformel"/>
    <w:rsid w:val="00AF5002"/>
    <w:rPr>
      <w:rFonts w:ascii="Arial" w:eastAsia="MS Mincho" w:hAnsi="Arial"/>
      <w:sz w:val="22"/>
      <w:szCs w:val="24"/>
    </w:rPr>
  </w:style>
  <w:style w:type="paragraph" w:styleId="HTMLAdresse">
    <w:name w:val="HTML Address"/>
    <w:basedOn w:val="Standard"/>
    <w:link w:val="HTMLAdresseZchn"/>
    <w:rsid w:val="00AF5002"/>
    <w:rPr>
      <w:i/>
      <w:iCs/>
    </w:rPr>
  </w:style>
  <w:style w:type="character" w:customStyle="1" w:styleId="HTMLAdresseZchn">
    <w:name w:val="HTML Adresse Zchn"/>
    <w:basedOn w:val="Absatz-Standardschriftart"/>
    <w:link w:val="HTMLAdresse"/>
    <w:rsid w:val="00AF5002"/>
    <w:rPr>
      <w:rFonts w:ascii="Arial" w:eastAsia="MS Mincho" w:hAnsi="Arial"/>
      <w:i/>
      <w:iCs/>
      <w:sz w:val="22"/>
      <w:szCs w:val="24"/>
    </w:rPr>
  </w:style>
  <w:style w:type="paragraph" w:styleId="HTMLVorformatiert">
    <w:name w:val="HTML Preformatted"/>
    <w:basedOn w:val="Standard"/>
    <w:link w:val="HTMLVorformatiertZchn"/>
    <w:rsid w:val="00AF5002"/>
    <w:rPr>
      <w:rFonts w:ascii="Consolas" w:hAnsi="Consolas"/>
      <w:sz w:val="20"/>
      <w:szCs w:val="20"/>
    </w:rPr>
  </w:style>
  <w:style w:type="character" w:customStyle="1" w:styleId="HTMLVorformatiertZchn">
    <w:name w:val="HTML Vorformatiert Zchn"/>
    <w:basedOn w:val="Absatz-Standardschriftart"/>
    <w:link w:val="HTMLVorformatiert"/>
    <w:rsid w:val="00AF5002"/>
    <w:rPr>
      <w:rFonts w:ascii="Consolas" w:eastAsia="MS Mincho" w:hAnsi="Consolas"/>
    </w:rPr>
  </w:style>
  <w:style w:type="paragraph" w:styleId="Index1">
    <w:name w:val="index 1"/>
    <w:basedOn w:val="Standard"/>
    <w:next w:val="Standard"/>
    <w:autoRedefine/>
    <w:rsid w:val="00AF5002"/>
    <w:pPr>
      <w:ind w:left="220" w:hanging="220"/>
    </w:pPr>
  </w:style>
  <w:style w:type="paragraph" w:styleId="Index2">
    <w:name w:val="index 2"/>
    <w:basedOn w:val="Standard"/>
    <w:next w:val="Standard"/>
    <w:autoRedefine/>
    <w:rsid w:val="00AF5002"/>
    <w:pPr>
      <w:ind w:left="440" w:hanging="220"/>
    </w:pPr>
  </w:style>
  <w:style w:type="paragraph" w:styleId="Index3">
    <w:name w:val="index 3"/>
    <w:basedOn w:val="Standard"/>
    <w:next w:val="Standard"/>
    <w:autoRedefine/>
    <w:rsid w:val="00AF5002"/>
    <w:pPr>
      <w:ind w:left="660" w:hanging="220"/>
    </w:pPr>
  </w:style>
  <w:style w:type="paragraph" w:styleId="Index4">
    <w:name w:val="index 4"/>
    <w:basedOn w:val="Standard"/>
    <w:next w:val="Standard"/>
    <w:autoRedefine/>
    <w:rsid w:val="00AF5002"/>
    <w:pPr>
      <w:ind w:left="880" w:hanging="220"/>
    </w:pPr>
  </w:style>
  <w:style w:type="paragraph" w:styleId="Index5">
    <w:name w:val="index 5"/>
    <w:basedOn w:val="Standard"/>
    <w:next w:val="Standard"/>
    <w:autoRedefine/>
    <w:rsid w:val="00AF5002"/>
    <w:pPr>
      <w:ind w:left="1100" w:hanging="220"/>
    </w:pPr>
  </w:style>
  <w:style w:type="paragraph" w:styleId="Index6">
    <w:name w:val="index 6"/>
    <w:basedOn w:val="Standard"/>
    <w:next w:val="Standard"/>
    <w:autoRedefine/>
    <w:rsid w:val="00AF5002"/>
    <w:pPr>
      <w:ind w:left="1320" w:hanging="220"/>
    </w:pPr>
  </w:style>
  <w:style w:type="paragraph" w:styleId="Index7">
    <w:name w:val="index 7"/>
    <w:basedOn w:val="Standard"/>
    <w:next w:val="Standard"/>
    <w:autoRedefine/>
    <w:rsid w:val="00AF5002"/>
    <w:pPr>
      <w:ind w:left="1540" w:hanging="220"/>
    </w:pPr>
  </w:style>
  <w:style w:type="paragraph" w:styleId="Index8">
    <w:name w:val="index 8"/>
    <w:basedOn w:val="Standard"/>
    <w:next w:val="Standard"/>
    <w:autoRedefine/>
    <w:rsid w:val="00AF5002"/>
    <w:pPr>
      <w:ind w:left="1760" w:hanging="220"/>
    </w:pPr>
  </w:style>
  <w:style w:type="paragraph" w:styleId="Index9">
    <w:name w:val="index 9"/>
    <w:basedOn w:val="Standard"/>
    <w:next w:val="Standard"/>
    <w:autoRedefine/>
    <w:rsid w:val="00AF5002"/>
    <w:pPr>
      <w:ind w:left="1980" w:hanging="220"/>
    </w:pPr>
  </w:style>
  <w:style w:type="paragraph" w:styleId="Indexberschrift">
    <w:name w:val="index heading"/>
    <w:basedOn w:val="Standard"/>
    <w:next w:val="Index1"/>
    <w:rsid w:val="00AF5002"/>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AF5002"/>
    <w:pPr>
      <w:keepLines/>
      <w:pageBreakBefore w:val="0"/>
      <w:numPr>
        <w:numId w:val="0"/>
      </w:numPr>
      <w:spacing w:before="480"/>
      <w:outlineLvl w:val="9"/>
    </w:pPr>
    <w:rPr>
      <w:rFonts w:asciiTheme="majorHAnsi" w:eastAsiaTheme="majorEastAsia" w:hAnsiTheme="majorHAnsi" w:cstheme="majorBidi"/>
      <w:color w:val="365F91" w:themeColor="accent1" w:themeShade="BF"/>
      <w:szCs w:val="28"/>
    </w:rPr>
  </w:style>
  <w:style w:type="paragraph" w:styleId="IntensivesZitat">
    <w:name w:val="Intense Quote"/>
    <w:basedOn w:val="Standard"/>
    <w:next w:val="Standard"/>
    <w:link w:val="IntensivesZitatZchn"/>
    <w:uiPriority w:val="30"/>
    <w:qFormat/>
    <w:rsid w:val="00AF500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AF5002"/>
    <w:rPr>
      <w:rFonts w:ascii="Arial" w:eastAsia="MS Mincho" w:hAnsi="Arial"/>
      <w:b/>
      <w:bCs/>
      <w:i/>
      <w:iCs/>
      <w:color w:val="4F81BD" w:themeColor="accent1"/>
      <w:sz w:val="22"/>
      <w:szCs w:val="24"/>
    </w:rPr>
  </w:style>
  <w:style w:type="paragraph" w:styleId="KeinLeerraum">
    <w:name w:val="No Spacing"/>
    <w:uiPriority w:val="1"/>
    <w:qFormat/>
    <w:rsid w:val="00AF5002"/>
    <w:rPr>
      <w:rFonts w:ascii="Arial" w:eastAsia="MS Mincho" w:hAnsi="Arial"/>
      <w:sz w:val="22"/>
      <w:szCs w:val="24"/>
    </w:rPr>
  </w:style>
  <w:style w:type="paragraph" w:styleId="Liste">
    <w:name w:val="List"/>
    <w:basedOn w:val="Standard"/>
    <w:rsid w:val="00AF5002"/>
    <w:pPr>
      <w:ind w:left="283" w:hanging="283"/>
      <w:contextualSpacing/>
    </w:pPr>
  </w:style>
  <w:style w:type="paragraph" w:styleId="Liste2">
    <w:name w:val="List 2"/>
    <w:basedOn w:val="Standard"/>
    <w:rsid w:val="00AF5002"/>
    <w:pPr>
      <w:ind w:left="566" w:hanging="283"/>
      <w:contextualSpacing/>
    </w:pPr>
  </w:style>
  <w:style w:type="paragraph" w:styleId="Liste3">
    <w:name w:val="List 3"/>
    <w:basedOn w:val="Standard"/>
    <w:rsid w:val="00AF5002"/>
    <w:pPr>
      <w:ind w:left="849" w:hanging="283"/>
      <w:contextualSpacing/>
    </w:pPr>
  </w:style>
  <w:style w:type="paragraph" w:styleId="Liste4">
    <w:name w:val="List 4"/>
    <w:basedOn w:val="Standard"/>
    <w:rsid w:val="00AF5002"/>
    <w:pPr>
      <w:ind w:left="1132" w:hanging="283"/>
      <w:contextualSpacing/>
    </w:pPr>
  </w:style>
  <w:style w:type="paragraph" w:styleId="Liste5">
    <w:name w:val="List 5"/>
    <w:basedOn w:val="Standard"/>
    <w:rsid w:val="00AF5002"/>
    <w:pPr>
      <w:ind w:left="1415" w:hanging="283"/>
      <w:contextualSpacing/>
    </w:pPr>
  </w:style>
  <w:style w:type="paragraph" w:styleId="Listenfortsetzung">
    <w:name w:val="List Continue"/>
    <w:basedOn w:val="Standard"/>
    <w:rsid w:val="00AF5002"/>
    <w:pPr>
      <w:spacing w:after="120"/>
      <w:ind w:left="283"/>
      <w:contextualSpacing/>
    </w:pPr>
  </w:style>
  <w:style w:type="paragraph" w:styleId="Listenfortsetzung2">
    <w:name w:val="List Continue 2"/>
    <w:basedOn w:val="Standard"/>
    <w:rsid w:val="00AF5002"/>
    <w:pPr>
      <w:spacing w:after="120"/>
      <w:ind w:left="566"/>
      <w:contextualSpacing/>
    </w:pPr>
  </w:style>
  <w:style w:type="paragraph" w:styleId="Listenfortsetzung3">
    <w:name w:val="List Continue 3"/>
    <w:basedOn w:val="Standard"/>
    <w:rsid w:val="00AF5002"/>
    <w:pPr>
      <w:spacing w:after="120"/>
      <w:ind w:left="849"/>
      <w:contextualSpacing/>
    </w:pPr>
  </w:style>
  <w:style w:type="paragraph" w:styleId="Listenfortsetzung4">
    <w:name w:val="List Continue 4"/>
    <w:basedOn w:val="Standard"/>
    <w:rsid w:val="00AF5002"/>
    <w:pPr>
      <w:spacing w:after="120"/>
      <w:ind w:left="1132"/>
      <w:contextualSpacing/>
    </w:pPr>
  </w:style>
  <w:style w:type="paragraph" w:styleId="Listenfortsetzung5">
    <w:name w:val="List Continue 5"/>
    <w:basedOn w:val="Standard"/>
    <w:rsid w:val="00AF5002"/>
    <w:pPr>
      <w:spacing w:after="120"/>
      <w:ind w:left="1415"/>
      <w:contextualSpacing/>
    </w:pPr>
  </w:style>
  <w:style w:type="paragraph" w:styleId="Listennummer">
    <w:name w:val="List Number"/>
    <w:basedOn w:val="Standard"/>
    <w:rsid w:val="00AF5002"/>
    <w:pPr>
      <w:numPr>
        <w:numId w:val="37"/>
      </w:numPr>
      <w:contextualSpacing/>
    </w:pPr>
  </w:style>
  <w:style w:type="paragraph" w:styleId="Listennummer2">
    <w:name w:val="List Number 2"/>
    <w:basedOn w:val="Standard"/>
    <w:rsid w:val="00AF5002"/>
    <w:pPr>
      <w:numPr>
        <w:numId w:val="38"/>
      </w:numPr>
      <w:contextualSpacing/>
    </w:pPr>
  </w:style>
  <w:style w:type="paragraph" w:styleId="Listennummer3">
    <w:name w:val="List Number 3"/>
    <w:basedOn w:val="Standard"/>
    <w:rsid w:val="00AF5002"/>
    <w:pPr>
      <w:numPr>
        <w:numId w:val="39"/>
      </w:numPr>
      <w:contextualSpacing/>
    </w:pPr>
  </w:style>
  <w:style w:type="paragraph" w:styleId="Listennummer4">
    <w:name w:val="List Number 4"/>
    <w:basedOn w:val="Standard"/>
    <w:rsid w:val="00AF5002"/>
    <w:pPr>
      <w:numPr>
        <w:numId w:val="40"/>
      </w:numPr>
      <w:contextualSpacing/>
    </w:pPr>
  </w:style>
  <w:style w:type="paragraph" w:styleId="Listennummer5">
    <w:name w:val="List Number 5"/>
    <w:basedOn w:val="Standard"/>
    <w:rsid w:val="00AF5002"/>
    <w:pPr>
      <w:numPr>
        <w:numId w:val="41"/>
      </w:numPr>
      <w:contextualSpacing/>
    </w:pPr>
  </w:style>
  <w:style w:type="paragraph" w:styleId="Literaturverzeichnis">
    <w:name w:val="Bibliography"/>
    <w:basedOn w:val="Standard"/>
    <w:next w:val="Standard"/>
    <w:uiPriority w:val="37"/>
    <w:semiHidden/>
    <w:unhideWhenUsed/>
    <w:rsid w:val="00AF5002"/>
  </w:style>
  <w:style w:type="paragraph" w:styleId="Makrotext">
    <w:name w:val="macro"/>
    <w:link w:val="MakrotextZchn"/>
    <w:rsid w:val="00AF500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rPr>
  </w:style>
  <w:style w:type="character" w:customStyle="1" w:styleId="MakrotextZchn">
    <w:name w:val="Makrotext Zchn"/>
    <w:basedOn w:val="Absatz-Standardschriftart"/>
    <w:link w:val="Makrotext"/>
    <w:rsid w:val="00AF5002"/>
    <w:rPr>
      <w:rFonts w:ascii="Consolas" w:eastAsia="MS Mincho" w:hAnsi="Consolas"/>
    </w:rPr>
  </w:style>
  <w:style w:type="paragraph" w:styleId="Nachrichtenkopf">
    <w:name w:val="Message Header"/>
    <w:basedOn w:val="Standard"/>
    <w:link w:val="NachrichtenkopfZchn"/>
    <w:rsid w:val="00AF500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rsid w:val="00AF5002"/>
    <w:rPr>
      <w:rFonts w:asciiTheme="majorHAnsi" w:eastAsiaTheme="majorEastAsia" w:hAnsiTheme="majorHAnsi" w:cstheme="majorBidi"/>
      <w:sz w:val="24"/>
      <w:szCs w:val="24"/>
      <w:shd w:val="pct20" w:color="auto" w:fill="auto"/>
    </w:rPr>
  </w:style>
  <w:style w:type="paragraph" w:styleId="Rechtsgrundlagenverzeichnis">
    <w:name w:val="table of authorities"/>
    <w:basedOn w:val="Standard"/>
    <w:next w:val="Standard"/>
    <w:rsid w:val="00AF5002"/>
    <w:pPr>
      <w:ind w:left="220" w:hanging="220"/>
    </w:pPr>
  </w:style>
  <w:style w:type="paragraph" w:styleId="RGV-berschrift">
    <w:name w:val="toa heading"/>
    <w:basedOn w:val="Standard"/>
    <w:next w:val="Standard"/>
    <w:rsid w:val="00AF5002"/>
    <w:pPr>
      <w:spacing w:before="120"/>
    </w:pPr>
    <w:rPr>
      <w:rFonts w:asciiTheme="majorHAnsi" w:eastAsiaTheme="majorEastAsia" w:hAnsiTheme="majorHAnsi" w:cstheme="majorBidi"/>
      <w:b/>
      <w:bCs/>
      <w:sz w:val="24"/>
    </w:rPr>
  </w:style>
  <w:style w:type="paragraph" w:styleId="StandardWeb">
    <w:name w:val="Normal (Web)"/>
    <w:basedOn w:val="Standard"/>
    <w:rsid w:val="00AF5002"/>
    <w:rPr>
      <w:rFonts w:ascii="Times New Roman" w:hAnsi="Times New Roman"/>
      <w:sz w:val="24"/>
    </w:rPr>
  </w:style>
  <w:style w:type="paragraph" w:styleId="Standardeinzug">
    <w:name w:val="Normal Indent"/>
    <w:basedOn w:val="Standard"/>
    <w:rsid w:val="00AF5002"/>
    <w:pPr>
      <w:ind w:left="708"/>
    </w:pPr>
  </w:style>
  <w:style w:type="paragraph" w:styleId="Textkrper2">
    <w:name w:val="Body Text 2"/>
    <w:basedOn w:val="Standard"/>
    <w:link w:val="Textkrper2Zchn"/>
    <w:rsid w:val="00AF5002"/>
    <w:pPr>
      <w:spacing w:after="120" w:line="480" w:lineRule="auto"/>
    </w:pPr>
  </w:style>
  <w:style w:type="character" w:customStyle="1" w:styleId="Textkrper2Zchn">
    <w:name w:val="Textkörper 2 Zchn"/>
    <w:basedOn w:val="Absatz-Standardschriftart"/>
    <w:link w:val="Textkrper2"/>
    <w:rsid w:val="00AF5002"/>
    <w:rPr>
      <w:rFonts w:ascii="Arial" w:eastAsia="MS Mincho" w:hAnsi="Arial"/>
      <w:sz w:val="22"/>
      <w:szCs w:val="24"/>
    </w:rPr>
  </w:style>
  <w:style w:type="paragraph" w:styleId="Textkrper3">
    <w:name w:val="Body Text 3"/>
    <w:basedOn w:val="Standard"/>
    <w:link w:val="Textkrper3Zchn"/>
    <w:rsid w:val="00AF5002"/>
    <w:pPr>
      <w:spacing w:after="120"/>
    </w:pPr>
    <w:rPr>
      <w:sz w:val="16"/>
      <w:szCs w:val="16"/>
    </w:rPr>
  </w:style>
  <w:style w:type="character" w:customStyle="1" w:styleId="Textkrper3Zchn">
    <w:name w:val="Textkörper 3 Zchn"/>
    <w:basedOn w:val="Absatz-Standardschriftart"/>
    <w:link w:val="Textkrper3"/>
    <w:rsid w:val="00AF5002"/>
    <w:rPr>
      <w:rFonts w:ascii="Arial" w:eastAsia="MS Mincho" w:hAnsi="Arial"/>
      <w:sz w:val="16"/>
      <w:szCs w:val="16"/>
    </w:rPr>
  </w:style>
  <w:style w:type="paragraph" w:styleId="Textkrper-Einzug2">
    <w:name w:val="Body Text Indent 2"/>
    <w:basedOn w:val="Standard"/>
    <w:link w:val="Textkrper-Einzug2Zchn"/>
    <w:rsid w:val="00AF5002"/>
    <w:pPr>
      <w:spacing w:after="120" w:line="480" w:lineRule="auto"/>
      <w:ind w:left="283"/>
    </w:pPr>
  </w:style>
  <w:style w:type="character" w:customStyle="1" w:styleId="Textkrper-Einzug2Zchn">
    <w:name w:val="Textkörper-Einzug 2 Zchn"/>
    <w:basedOn w:val="Absatz-Standardschriftart"/>
    <w:link w:val="Textkrper-Einzug2"/>
    <w:rsid w:val="00AF5002"/>
    <w:rPr>
      <w:rFonts w:ascii="Arial" w:eastAsia="MS Mincho" w:hAnsi="Arial"/>
      <w:sz w:val="22"/>
      <w:szCs w:val="24"/>
    </w:rPr>
  </w:style>
  <w:style w:type="paragraph" w:styleId="Textkrper-Einzug3">
    <w:name w:val="Body Text Indent 3"/>
    <w:basedOn w:val="Standard"/>
    <w:link w:val="Textkrper-Einzug3Zchn"/>
    <w:rsid w:val="00AF5002"/>
    <w:pPr>
      <w:spacing w:after="120"/>
      <w:ind w:left="283"/>
    </w:pPr>
    <w:rPr>
      <w:sz w:val="16"/>
      <w:szCs w:val="16"/>
    </w:rPr>
  </w:style>
  <w:style w:type="character" w:customStyle="1" w:styleId="Textkrper-Einzug3Zchn">
    <w:name w:val="Textkörper-Einzug 3 Zchn"/>
    <w:basedOn w:val="Absatz-Standardschriftart"/>
    <w:link w:val="Textkrper-Einzug3"/>
    <w:rsid w:val="00AF5002"/>
    <w:rPr>
      <w:rFonts w:ascii="Arial" w:eastAsia="MS Mincho" w:hAnsi="Arial"/>
      <w:sz w:val="16"/>
      <w:szCs w:val="16"/>
    </w:rPr>
  </w:style>
  <w:style w:type="paragraph" w:styleId="Textkrper-Erstzeileneinzug">
    <w:name w:val="Body Text First Indent"/>
    <w:basedOn w:val="Textkrper"/>
    <w:link w:val="Textkrper-ErstzeileneinzugZchn"/>
    <w:rsid w:val="00AF5002"/>
    <w:pPr>
      <w:ind w:firstLine="360"/>
    </w:pPr>
    <w:rPr>
      <w:rFonts w:ascii="Arial" w:eastAsia="MS Mincho" w:hAnsi="Arial"/>
      <w:szCs w:val="24"/>
      <w:lang w:val="de-DE" w:eastAsia="de-DE"/>
    </w:rPr>
  </w:style>
  <w:style w:type="character" w:customStyle="1" w:styleId="TextkrperZchn">
    <w:name w:val="Textkörper Zchn"/>
    <w:basedOn w:val="Absatz-Standardschriftart"/>
    <w:link w:val="Textkrper"/>
    <w:rsid w:val="00AF5002"/>
    <w:rPr>
      <w:sz w:val="22"/>
      <w:lang w:val="en-US" w:eastAsia="en-US"/>
    </w:rPr>
  </w:style>
  <w:style w:type="character" w:customStyle="1" w:styleId="Textkrper-ErstzeileneinzugZchn">
    <w:name w:val="Textkörper-Erstzeileneinzug Zchn"/>
    <w:basedOn w:val="TextkrperZchn"/>
    <w:link w:val="Textkrper-Erstzeileneinzug"/>
    <w:rsid w:val="00AF5002"/>
    <w:rPr>
      <w:rFonts w:ascii="Arial" w:eastAsia="MS Mincho" w:hAnsi="Arial"/>
      <w:sz w:val="22"/>
      <w:szCs w:val="24"/>
      <w:lang w:val="en-US" w:eastAsia="en-US"/>
    </w:rPr>
  </w:style>
  <w:style w:type="paragraph" w:styleId="Textkrper-Zeileneinzug">
    <w:name w:val="Body Text Indent"/>
    <w:basedOn w:val="Standard"/>
    <w:link w:val="Textkrper-ZeileneinzugZchn"/>
    <w:rsid w:val="00AF5002"/>
    <w:pPr>
      <w:spacing w:after="120"/>
      <w:ind w:left="283"/>
    </w:pPr>
  </w:style>
  <w:style w:type="character" w:customStyle="1" w:styleId="Textkrper-ZeileneinzugZchn">
    <w:name w:val="Textkörper-Zeileneinzug Zchn"/>
    <w:basedOn w:val="Absatz-Standardschriftart"/>
    <w:link w:val="Textkrper-Zeileneinzug"/>
    <w:rsid w:val="00AF5002"/>
    <w:rPr>
      <w:rFonts w:ascii="Arial" w:eastAsia="MS Mincho" w:hAnsi="Arial"/>
      <w:sz w:val="22"/>
      <w:szCs w:val="24"/>
    </w:rPr>
  </w:style>
  <w:style w:type="paragraph" w:styleId="Textkrper-Erstzeileneinzug2">
    <w:name w:val="Body Text First Indent 2"/>
    <w:basedOn w:val="Textkrper-Zeileneinzug"/>
    <w:link w:val="Textkrper-Erstzeileneinzug2Zchn"/>
    <w:rsid w:val="00AF5002"/>
    <w:pPr>
      <w:spacing w:after="0"/>
      <w:ind w:left="360" w:firstLine="360"/>
    </w:pPr>
  </w:style>
  <w:style w:type="character" w:customStyle="1" w:styleId="Textkrper-Erstzeileneinzug2Zchn">
    <w:name w:val="Textkörper-Erstzeileneinzug 2 Zchn"/>
    <w:basedOn w:val="Textkrper-ZeileneinzugZchn"/>
    <w:link w:val="Textkrper-Erstzeileneinzug2"/>
    <w:rsid w:val="00AF5002"/>
    <w:rPr>
      <w:rFonts w:ascii="Arial" w:eastAsia="MS Mincho" w:hAnsi="Arial"/>
      <w:sz w:val="22"/>
      <w:szCs w:val="24"/>
    </w:rPr>
  </w:style>
  <w:style w:type="paragraph" w:styleId="Titel">
    <w:name w:val="Title"/>
    <w:basedOn w:val="Standard"/>
    <w:next w:val="Standard"/>
    <w:link w:val="TitelZchn"/>
    <w:uiPriority w:val="10"/>
    <w:qFormat/>
    <w:rsid w:val="002B0233"/>
    <w:pPr>
      <w:keepNext/>
      <w:spacing w:before="360" w:after="120"/>
      <w:jc w:val="center"/>
    </w:pPr>
    <w:rPr>
      <w:rFonts w:eastAsia="Times New Roman"/>
      <w:b/>
      <w:sz w:val="28"/>
      <w:szCs w:val="52"/>
      <w:lang w:eastAsia="en-US"/>
    </w:rPr>
  </w:style>
  <w:style w:type="character" w:customStyle="1" w:styleId="TitelZchn">
    <w:name w:val="Titel Zchn"/>
    <w:link w:val="Titel"/>
    <w:uiPriority w:val="10"/>
    <w:rsid w:val="002B0233"/>
    <w:rPr>
      <w:rFonts w:ascii="Arial" w:hAnsi="Arial"/>
      <w:b/>
      <w:sz w:val="28"/>
      <w:szCs w:val="52"/>
      <w:lang w:eastAsia="en-US"/>
    </w:rPr>
  </w:style>
  <w:style w:type="paragraph" w:styleId="Umschlagabsenderadresse">
    <w:name w:val="envelope return"/>
    <w:basedOn w:val="Standard"/>
    <w:rsid w:val="00AF5002"/>
    <w:rPr>
      <w:rFonts w:asciiTheme="majorHAnsi" w:eastAsiaTheme="majorEastAsia" w:hAnsiTheme="majorHAnsi" w:cstheme="majorBidi"/>
      <w:sz w:val="20"/>
      <w:szCs w:val="20"/>
    </w:rPr>
  </w:style>
  <w:style w:type="paragraph" w:styleId="Umschlagadresse">
    <w:name w:val="envelope address"/>
    <w:basedOn w:val="Standard"/>
    <w:rsid w:val="00AF5002"/>
    <w:pPr>
      <w:framePr w:w="4320" w:h="2160" w:hRule="exact" w:hSpace="141" w:wrap="auto" w:hAnchor="page" w:xAlign="center" w:yAlign="bottom"/>
      <w:ind w:left="1"/>
    </w:pPr>
    <w:rPr>
      <w:rFonts w:asciiTheme="majorHAnsi" w:eastAsiaTheme="majorEastAsia" w:hAnsiTheme="majorHAnsi" w:cstheme="majorBidi"/>
      <w:sz w:val="24"/>
    </w:rPr>
  </w:style>
  <w:style w:type="paragraph" w:styleId="Unterschrift">
    <w:name w:val="Signature"/>
    <w:basedOn w:val="Standard"/>
    <w:link w:val="UnterschriftZchn"/>
    <w:rsid w:val="00AF5002"/>
    <w:pPr>
      <w:ind w:left="4252"/>
    </w:pPr>
  </w:style>
  <w:style w:type="character" w:customStyle="1" w:styleId="UnterschriftZchn">
    <w:name w:val="Unterschrift Zchn"/>
    <w:basedOn w:val="Absatz-Standardschriftart"/>
    <w:link w:val="Unterschrift"/>
    <w:rsid w:val="00AF5002"/>
    <w:rPr>
      <w:rFonts w:ascii="Arial" w:eastAsia="MS Mincho" w:hAnsi="Arial"/>
      <w:sz w:val="22"/>
      <w:szCs w:val="24"/>
    </w:rPr>
  </w:style>
  <w:style w:type="paragraph" w:styleId="Untertitel">
    <w:name w:val="Subtitle"/>
    <w:basedOn w:val="Standard"/>
    <w:next w:val="Standard"/>
    <w:link w:val="UntertitelZchn"/>
    <w:qFormat/>
    <w:rsid w:val="00AF5002"/>
    <w:pPr>
      <w:numPr>
        <w:ilvl w:val="1"/>
      </w:numPr>
    </w:pPr>
    <w:rPr>
      <w:rFonts w:asciiTheme="majorHAnsi" w:eastAsiaTheme="majorEastAsia" w:hAnsiTheme="majorHAnsi" w:cstheme="majorBidi"/>
      <w:i/>
      <w:iCs/>
      <w:color w:val="4F81BD" w:themeColor="accent1"/>
      <w:spacing w:val="15"/>
      <w:sz w:val="24"/>
    </w:rPr>
  </w:style>
  <w:style w:type="character" w:customStyle="1" w:styleId="UntertitelZchn">
    <w:name w:val="Untertitel Zchn"/>
    <w:basedOn w:val="Absatz-Standardschriftart"/>
    <w:link w:val="Untertitel"/>
    <w:rsid w:val="00AF5002"/>
    <w:rPr>
      <w:rFonts w:asciiTheme="majorHAnsi" w:eastAsiaTheme="majorEastAsia" w:hAnsiTheme="majorHAnsi" w:cstheme="majorBidi"/>
      <w:i/>
      <w:iCs/>
      <w:color w:val="4F81BD" w:themeColor="accent1"/>
      <w:spacing w:val="15"/>
      <w:sz w:val="24"/>
      <w:szCs w:val="24"/>
    </w:rPr>
  </w:style>
  <w:style w:type="paragraph" w:styleId="Zitat">
    <w:name w:val="Quote"/>
    <w:basedOn w:val="Standard"/>
    <w:next w:val="Standard"/>
    <w:link w:val="ZitatZchn"/>
    <w:uiPriority w:val="29"/>
    <w:qFormat/>
    <w:rsid w:val="00AF5002"/>
    <w:rPr>
      <w:i/>
      <w:iCs/>
      <w:color w:val="000000" w:themeColor="text1"/>
    </w:rPr>
  </w:style>
  <w:style w:type="character" w:customStyle="1" w:styleId="ZitatZchn">
    <w:name w:val="Zitat Zchn"/>
    <w:basedOn w:val="Absatz-Standardschriftart"/>
    <w:link w:val="Zitat"/>
    <w:uiPriority w:val="29"/>
    <w:rsid w:val="00AF5002"/>
    <w:rPr>
      <w:rFonts w:ascii="Arial" w:eastAsia="MS Mincho" w:hAnsi="Arial"/>
      <w:i/>
      <w:iCs/>
      <w:color w:val="000000" w:themeColor="text1"/>
      <w:sz w:val="22"/>
      <w:szCs w:val="24"/>
    </w:rPr>
  </w:style>
  <w:style w:type="character" w:customStyle="1" w:styleId="berschrift1Zchn">
    <w:name w:val="Überschrift 1 Zchn"/>
    <w:link w:val="berschrift1"/>
    <w:uiPriority w:val="9"/>
    <w:rsid w:val="002B0233"/>
    <w:rPr>
      <w:rFonts w:ascii="Arial" w:hAnsi="Arial"/>
      <w:b/>
      <w:sz w:val="28"/>
      <w:szCs w:val="32"/>
      <w:lang w:eastAsia="en-US"/>
    </w:rPr>
  </w:style>
  <w:style w:type="character" w:customStyle="1" w:styleId="berschrift2Zchn">
    <w:name w:val="Überschrift 2 Zchn"/>
    <w:link w:val="berschrift2"/>
    <w:uiPriority w:val="9"/>
    <w:rsid w:val="002B0233"/>
    <w:rPr>
      <w:rFonts w:ascii="Arial" w:hAnsi="Arial"/>
      <w:b/>
      <w:sz w:val="26"/>
      <w:szCs w:val="26"/>
      <w:lang w:eastAsia="en-US"/>
    </w:rPr>
  </w:style>
  <w:style w:type="character" w:customStyle="1" w:styleId="berschrift3Zchn">
    <w:name w:val="Überschrift 3 Zchn"/>
    <w:link w:val="berschrift3"/>
    <w:uiPriority w:val="9"/>
    <w:rsid w:val="002B0233"/>
    <w:rPr>
      <w:rFonts w:ascii="Arial" w:hAnsi="Arial"/>
      <w:b/>
      <w:sz w:val="24"/>
      <w:szCs w:val="24"/>
      <w:lang w:eastAsia="en-US"/>
    </w:rPr>
  </w:style>
  <w:style w:type="character" w:customStyle="1" w:styleId="berschrift4Zchn">
    <w:name w:val="Überschrift 4 Zchn"/>
    <w:link w:val="berschrift4"/>
    <w:uiPriority w:val="9"/>
    <w:rsid w:val="002B0233"/>
    <w:rPr>
      <w:rFonts w:ascii="Arial" w:hAnsi="Arial"/>
      <w:b/>
      <w:iCs/>
      <w:sz w:val="22"/>
      <w:szCs w:val="24"/>
      <w:lang w:eastAsia="en-US"/>
    </w:rPr>
  </w:style>
  <w:style w:type="character" w:customStyle="1" w:styleId="berschrift5Zchn">
    <w:name w:val="Überschrift 5 Zchn"/>
    <w:link w:val="berschrift5"/>
    <w:uiPriority w:val="9"/>
    <w:rsid w:val="002B0233"/>
    <w:rPr>
      <w:rFonts w:ascii="Arial" w:hAnsi="Arial"/>
      <w:i/>
      <w:sz w:val="22"/>
      <w:szCs w:val="24"/>
      <w:lang w:eastAsia="en-US"/>
    </w:rPr>
  </w:style>
  <w:style w:type="character" w:customStyle="1" w:styleId="berschrift6Zchn">
    <w:name w:val="Überschrift 6 Zchn"/>
    <w:link w:val="berschrift6"/>
    <w:uiPriority w:val="9"/>
    <w:rsid w:val="002B0233"/>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23772"/>
    <w:rPr>
      <w:rFonts w:ascii="Arial" w:eastAsia="MS Mincho" w:hAnsi="Arial"/>
      <w:sz w:val="22"/>
      <w:szCs w:val="24"/>
    </w:rPr>
  </w:style>
  <w:style w:type="paragraph" w:styleId="berschrift1">
    <w:name w:val="heading 1"/>
    <w:basedOn w:val="Standard"/>
    <w:next w:val="Standard"/>
    <w:link w:val="berschrift1Zchn"/>
    <w:autoRedefine/>
    <w:uiPriority w:val="9"/>
    <w:qFormat/>
    <w:rsid w:val="002B0233"/>
    <w:pPr>
      <w:keepNext/>
      <w:pageBreakBefore/>
      <w:numPr>
        <w:numId w:val="47"/>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2B0233"/>
    <w:pPr>
      <w:keepNext/>
      <w:numPr>
        <w:ilvl w:val="1"/>
        <w:numId w:val="47"/>
      </w:numPr>
      <w:tabs>
        <w:tab w:val="left" w:pos="578"/>
      </w:tabs>
      <w:spacing w:before="480" w:after="360"/>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2B0233"/>
    <w:pPr>
      <w:keepNext/>
      <w:numPr>
        <w:ilvl w:val="2"/>
        <w:numId w:val="47"/>
      </w:numPr>
      <w:tabs>
        <w:tab w:val="left" w:pos="720"/>
      </w:tabs>
      <w:spacing w:before="360" w:after="240"/>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2B0233"/>
    <w:pPr>
      <w:keepNext/>
      <w:numPr>
        <w:ilvl w:val="3"/>
        <w:numId w:val="47"/>
      </w:numPr>
      <w:tabs>
        <w:tab w:val="left" w:pos="862"/>
      </w:tabs>
      <w:spacing w:before="360" w:after="60"/>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2B0233"/>
    <w:pPr>
      <w:keepNext/>
      <w:numPr>
        <w:ilvl w:val="4"/>
        <w:numId w:val="47"/>
      </w:numPr>
      <w:tabs>
        <w:tab w:val="left" w:pos="1009"/>
      </w:tabs>
      <w:spacing w:before="360" w:after="120"/>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2B0233"/>
    <w:pPr>
      <w:keepNext/>
      <w:numPr>
        <w:ilvl w:val="5"/>
        <w:numId w:val="47"/>
      </w:numPr>
      <w:spacing w:before="40"/>
      <w:outlineLvl w:val="5"/>
    </w:pPr>
    <w:rPr>
      <w:rFonts w:eastAsia="Times New Roman"/>
      <w:sz w:val="20"/>
      <w:lang w:eastAsia="en-US"/>
    </w:rPr>
  </w:style>
  <w:style w:type="paragraph" w:styleId="berschrift7">
    <w:name w:val="heading 7"/>
    <w:basedOn w:val="Standard"/>
    <w:next w:val="Standard"/>
    <w:qFormat/>
    <w:rsid w:val="00C80F0D"/>
    <w:pPr>
      <w:numPr>
        <w:ilvl w:val="6"/>
        <w:numId w:val="47"/>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7"/>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7"/>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8205D5"/>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3"/>
      </w:numPr>
      <w:outlineLvl w:val="9"/>
    </w:pPr>
    <w:rPr>
      <w:bCs/>
      <w:iCs/>
      <w:szCs w:val="22"/>
    </w:rPr>
  </w:style>
  <w:style w:type="paragraph" w:customStyle="1" w:styleId="GEM3">
    <w:name w:val="GEM_Ü3"/>
    <w:basedOn w:val="berschrift3"/>
    <w:next w:val="gemStandard"/>
    <w:link w:val="GEM3Zchn"/>
    <w:rsid w:val="008205D5"/>
    <w:pPr>
      <w:numPr>
        <w:numId w:val="3"/>
      </w:numPr>
    </w:pPr>
  </w:style>
  <w:style w:type="paragraph" w:customStyle="1" w:styleId="gem4">
    <w:name w:val="gem_Ü4"/>
    <w:basedOn w:val="berschrift4"/>
    <w:next w:val="gemStandard"/>
    <w:link w:val="gem4Zchn"/>
    <w:rsid w:val="00E4531E"/>
    <w:pPr>
      <w:numPr>
        <w:numId w:val="3"/>
      </w:numPr>
      <w:ind w:left="862" w:hanging="862"/>
    </w:pPr>
    <w:rPr>
      <w:bCs/>
      <w:sz w:val="20"/>
      <w:szCs w:val="20"/>
    </w:rPr>
  </w:style>
  <w:style w:type="paragraph" w:styleId="Verzeichnis1">
    <w:name w:val="toc 1"/>
    <w:basedOn w:val="Standard"/>
    <w:next w:val="Verzeichnis2"/>
    <w:autoRedefine/>
    <w:uiPriority w:val="39"/>
    <w:rsid w:val="00CA7B46"/>
    <w:pPr>
      <w:spacing w:before="240"/>
    </w:pPr>
    <w:rPr>
      <w:b/>
      <w:bCs/>
      <w:sz w:val="24"/>
    </w:rPr>
  </w:style>
  <w:style w:type="paragraph" w:styleId="Verzeichnis2">
    <w:name w:val="toc 2"/>
    <w:basedOn w:val="Standard"/>
    <w:next w:val="Standard"/>
    <w:autoRedefine/>
    <w:uiPriority w:val="39"/>
    <w:rsid w:val="00CA7B46"/>
    <w:pPr>
      <w:spacing w:before="120"/>
      <w:ind w:left="220"/>
    </w:pPr>
    <w:rPr>
      <w:b/>
      <w:iCs/>
      <w:szCs w:val="20"/>
    </w:rPr>
  </w:style>
  <w:style w:type="paragraph" w:styleId="Verzeichnis3">
    <w:name w:val="toc 3"/>
    <w:basedOn w:val="Standard"/>
    <w:next w:val="Verzeichnis4"/>
    <w:autoRedefine/>
    <w:uiPriority w:val="39"/>
    <w:rsid w:val="00CA7B46"/>
    <w:pPr>
      <w:ind w:left="440"/>
    </w:pPr>
    <w:rPr>
      <w:szCs w:val="20"/>
    </w:rPr>
  </w:style>
  <w:style w:type="paragraph" w:styleId="Verzeichnis4">
    <w:name w:val="toc 4"/>
    <w:basedOn w:val="Standard"/>
    <w:next w:val="Standard"/>
    <w:autoRedefine/>
    <w:uiPriority w:val="39"/>
    <w:rsid w:val="00CA7B46"/>
    <w:pPr>
      <w:ind w:left="660"/>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pPr>
    <w:rPr>
      <w:b/>
      <w:szCs w:val="20"/>
    </w:rPr>
  </w:style>
  <w:style w:type="paragraph" w:customStyle="1" w:styleId="Tabzeile">
    <w:name w:val="Tabzeile"/>
    <w:basedOn w:val="Standard"/>
    <w:rsid w:val="00CA7B46"/>
    <w:pPr>
      <w:spacing w:before="60" w:after="60"/>
    </w:pPr>
    <w:rPr>
      <w:szCs w:val="20"/>
    </w:rPr>
  </w:style>
  <w:style w:type="paragraph" w:customStyle="1" w:styleId="gem1">
    <w:name w:val="gem_Ü1"/>
    <w:basedOn w:val="berschrift1"/>
    <w:next w:val="gemStandard"/>
    <w:rsid w:val="000D6CD1"/>
    <w:pPr>
      <w:numPr>
        <w:numId w:val="3"/>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8205D5"/>
    <w:pPr>
      <w:numPr>
        <w:numId w:val="3"/>
      </w:numPr>
      <w:ind w:left="578" w:hanging="578"/>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8205D5"/>
    <w:pPr>
      <w:spacing w:before="180" w:after="60"/>
      <w:jc w:val="both"/>
    </w:pPr>
  </w:style>
  <w:style w:type="paragraph" w:customStyle="1" w:styleId="gemnonum1">
    <w:name w:val="gem_nonum_Ü1"/>
    <w:basedOn w:val="berschrift1"/>
    <w:next w:val="gemStandard"/>
    <w:rsid w:val="008A6C27"/>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A83960"/>
    <w:pPr>
      <w:numPr>
        <w:numId w:val="5"/>
      </w:numPr>
      <w:tabs>
        <w:tab w:val="left" w:pos="1134"/>
      </w:tabs>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2"/>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link w:val="TextkrperZchn"/>
    <w:rsid w:val="00FC1CA0"/>
    <w:rPr>
      <w:rFonts w:ascii="Times New Roman" w:eastAsia="Times New Roman" w:hAnsi="Times New Roman"/>
      <w:szCs w:val="20"/>
      <w:lang w:val="en-US" w:eastAsia="en-US"/>
    </w:rPr>
  </w:style>
  <w:style w:type="paragraph" w:customStyle="1" w:styleId="Text">
    <w:name w:val="Text"/>
    <w:basedOn w:val="Standard"/>
    <w:rsid w:val="00FC1CA0"/>
    <w:pPr>
      <w:spacing w:before="120" w:line="240" w:lineRule="atLeast"/>
    </w:pPr>
    <w:rPr>
      <w:rFonts w:eastAsia="Times New Roman"/>
      <w:sz w:val="20"/>
      <w:szCs w:val="20"/>
      <w:lang w:eastAsia="en-US"/>
    </w:rPr>
  </w:style>
  <w:style w:type="paragraph" w:customStyle="1" w:styleId="gemStandardohne">
    <w:name w:val="gem_Standard_ohne"/>
    <w:basedOn w:val="gemStandard"/>
    <w:rsid w:val="00692347"/>
    <w:pPr>
      <w:spacing w:before="0" w:after="0"/>
    </w:pPr>
  </w:style>
  <w:style w:type="paragraph" w:customStyle="1" w:styleId="gemStd10pt">
    <w:name w:val="gem_Std_10pt"/>
    <w:basedOn w:val="gemStandard"/>
    <w:rsid w:val="00692347"/>
    <w:pPr>
      <w:spacing w:before="0" w:after="0"/>
    </w:pPr>
  </w:style>
  <w:style w:type="paragraph" w:customStyle="1" w:styleId="gemTab10pt">
    <w:name w:val="gem_Tab_10pt"/>
    <w:basedOn w:val="gemStandard"/>
    <w:rsid w:val="00800D7D"/>
    <w:pPr>
      <w:spacing w:before="40" w:after="40"/>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line="255" w:lineRule="exact"/>
      <w:ind w:left="1729"/>
    </w:pPr>
    <w:rPr>
      <w:rFonts w:ascii="Arial Narrow" w:eastAsia="Times New Roman" w:hAnsi="Arial Narrow"/>
      <w:szCs w:val="20"/>
      <w:lang w:eastAsia="en-US"/>
    </w:rPr>
  </w:style>
  <w:style w:type="paragraph" w:styleId="Beschriftung">
    <w:name w:val="caption"/>
    <w:aliases w:val="Bilder,Bilder + Zentriert + Zentriert,Bilder1,Tabelle"/>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D252BB"/>
    <w:pPr>
      <w:spacing w:before="40" w:after="40"/>
      <w:ind w:left="442" w:hanging="442"/>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link w:val="gemListingZchn"/>
    <w:rsid w:val="004A113B"/>
    <w:pPr>
      <w:spacing w:before="0" w:after="0"/>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rsid w:val="00EC5B77"/>
    <w:pPr>
      <w:spacing w:after="120"/>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pPr>
    <w:rPr>
      <w:sz w:val="16"/>
    </w:rPr>
  </w:style>
  <w:style w:type="character" w:customStyle="1" w:styleId="gemStandardZchn">
    <w:name w:val="gem_Standard Zchn"/>
    <w:link w:val="gemStandard"/>
    <w:rsid w:val="008205D5"/>
    <w:rPr>
      <w:rFonts w:ascii="Arial" w:eastAsia="MS Mincho" w:hAnsi="Arial"/>
      <w:sz w:val="22"/>
      <w:szCs w:val="24"/>
    </w:rPr>
  </w:style>
  <w:style w:type="character" w:customStyle="1" w:styleId="gem4Zchn">
    <w:name w:val="gem_Ü4 Zchn"/>
    <w:link w:val="gem4"/>
    <w:rsid w:val="00E4531E"/>
    <w:rPr>
      <w:rFonts w:ascii="Arial" w:eastAsia="MS Mincho" w:hAnsi="Arial"/>
      <w:b/>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A83960"/>
    <w:rPr>
      <w:rFonts w:ascii="Arial" w:eastAsia="MS Mincho" w:hAnsi="Arial"/>
      <w:sz w:val="22"/>
      <w:szCs w:val="24"/>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ind w:left="1100"/>
    </w:pPr>
    <w:rPr>
      <w:rFonts w:ascii="Times New Roman" w:hAnsi="Times New Roman"/>
      <w:sz w:val="18"/>
      <w:szCs w:val="18"/>
    </w:rPr>
  </w:style>
  <w:style w:type="paragraph" w:styleId="Verzeichnis7">
    <w:name w:val="toc 7"/>
    <w:basedOn w:val="Standard"/>
    <w:next w:val="Standard"/>
    <w:autoRedefine/>
    <w:semiHidden/>
    <w:rsid w:val="0098496E"/>
    <w:pPr>
      <w:keepNext/>
      <w:keepLines/>
      <w:ind w:left="1320"/>
    </w:pPr>
    <w:rPr>
      <w:rFonts w:ascii="Times New Roman" w:hAnsi="Times New Roman"/>
      <w:sz w:val="18"/>
      <w:szCs w:val="18"/>
    </w:rPr>
  </w:style>
  <w:style w:type="paragraph" w:styleId="Verzeichnis8">
    <w:name w:val="toc 8"/>
    <w:basedOn w:val="Standard"/>
    <w:next w:val="Standard"/>
    <w:autoRedefine/>
    <w:semiHidden/>
    <w:rsid w:val="0098496E"/>
    <w:pPr>
      <w:keepNext/>
      <w:keepLines/>
      <w:ind w:left="1540"/>
    </w:pPr>
    <w:rPr>
      <w:rFonts w:ascii="Times New Roman" w:hAnsi="Times New Roman"/>
      <w:sz w:val="18"/>
      <w:szCs w:val="18"/>
    </w:rPr>
  </w:style>
  <w:style w:type="paragraph" w:styleId="Verzeichnis9">
    <w:name w:val="toc 9"/>
    <w:basedOn w:val="Standard"/>
    <w:next w:val="Standard"/>
    <w:autoRedefine/>
    <w:semiHidden/>
    <w:rsid w:val="0098496E"/>
    <w:pPr>
      <w:keepNext/>
      <w:keepLines/>
      <w:ind w:left="1760"/>
    </w:pPr>
    <w:rPr>
      <w:rFonts w:ascii="Times New Roman" w:hAnsi="Times New Roman"/>
      <w:sz w:val="18"/>
      <w:szCs w:val="18"/>
    </w:rPr>
  </w:style>
  <w:style w:type="character" w:customStyle="1" w:styleId="gem2Zchn">
    <w:name w:val="gem_Ü2 Zchn"/>
    <w:link w:val="gem2"/>
    <w:rsid w:val="008205D5"/>
    <w:rPr>
      <w:rFonts w:ascii="Arial" w:eastAsia="MS Mincho" w:hAnsi="Arial" w:cs="Arial"/>
      <w:b/>
      <w:bCs/>
      <w:iCs/>
      <w:sz w:val="26"/>
      <w:szCs w:val="24"/>
    </w:rPr>
  </w:style>
  <w:style w:type="character" w:customStyle="1" w:styleId="BeschriftungZchn">
    <w:name w:val="Beschriftung Zchn"/>
    <w:aliases w:val="Bilder Zchn,Bilder + Zentriert + Zentriert Zchn,Bilder1 Zchn,Tabelle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6"/>
      </w:numPr>
    </w:pPr>
    <w:rPr>
      <w:rFonts w:eastAsia="Times New Roman" w:cs="Arial"/>
      <w:sz w:val="24"/>
    </w:rPr>
  </w:style>
  <w:style w:type="paragraph" w:styleId="NurText">
    <w:name w:val="Plain Text"/>
    <w:basedOn w:val="Standard"/>
    <w:rsid w:val="00DE4F55"/>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paragraph" w:customStyle="1" w:styleId="gemstandard0">
    <w:name w:val="gemstandard"/>
    <w:basedOn w:val="Standard"/>
    <w:rsid w:val="00B56210"/>
    <w:pPr>
      <w:spacing w:before="180" w:after="60"/>
    </w:pPr>
    <w:rPr>
      <w:rFonts w:eastAsia="Times New Roman" w:cs="Arial"/>
      <w:szCs w:val="22"/>
    </w:rPr>
  </w:style>
  <w:style w:type="paragraph" w:styleId="Listenabsatz">
    <w:name w:val="List Paragraph"/>
    <w:basedOn w:val="Standard"/>
    <w:uiPriority w:val="34"/>
    <w:qFormat/>
    <w:rsid w:val="00497789"/>
    <w:pPr>
      <w:ind w:left="720"/>
      <w:contextualSpacing/>
    </w:pPr>
  </w:style>
  <w:style w:type="character" w:customStyle="1" w:styleId="gemListingZchn">
    <w:name w:val="gem_Listing Zchn"/>
    <w:link w:val="gemListing"/>
    <w:rsid w:val="00C81E3C"/>
    <w:rPr>
      <w:rFonts w:ascii="Courier New" w:eastAsia="MS Mincho" w:hAnsi="Courier New"/>
      <w:sz w:val="18"/>
      <w:szCs w:val="18"/>
    </w:rPr>
  </w:style>
  <w:style w:type="character" w:customStyle="1" w:styleId="apple-converted-space">
    <w:name w:val="apple-converted-space"/>
    <w:basedOn w:val="Absatz-Standardschriftart"/>
    <w:rsid w:val="00E47BA8"/>
  </w:style>
  <w:style w:type="paragraph" w:customStyle="1" w:styleId="gem6Anhang">
    <w:name w:val="gem_Ü6_Anhang"/>
    <w:basedOn w:val="berschrift6"/>
    <w:rsid w:val="00B51073"/>
    <w:pPr>
      <w:numPr>
        <w:ilvl w:val="0"/>
        <w:numId w:val="0"/>
      </w:numPr>
      <w:tabs>
        <w:tab w:val="num" w:pos="1296"/>
      </w:tabs>
      <w:ind w:left="1296" w:hanging="1296"/>
      <w:jc w:val="both"/>
    </w:pPr>
    <w:rPr>
      <w:rFonts w:eastAsia="Calibri"/>
    </w:rPr>
  </w:style>
  <w:style w:type="paragraph" w:customStyle="1" w:styleId="Afo">
    <w:name w:val="Afo"/>
    <w:basedOn w:val="gemStandard"/>
    <w:link w:val="AfoZchn"/>
    <w:autoRedefine/>
    <w:qFormat/>
    <w:rsid w:val="0021670F"/>
    <w:pPr>
      <w:keepNext/>
      <w:ind w:left="567" w:hanging="567"/>
    </w:pPr>
    <w:rPr>
      <w:b/>
      <w:szCs w:val="22"/>
    </w:rPr>
  </w:style>
  <w:style w:type="character" w:customStyle="1" w:styleId="AfoZchn">
    <w:name w:val="Afo Zchn"/>
    <w:link w:val="Afo"/>
    <w:rsid w:val="0021670F"/>
    <w:rPr>
      <w:rFonts w:ascii="Arial" w:eastAsia="MS Mincho" w:hAnsi="Arial"/>
      <w:b/>
      <w:sz w:val="22"/>
      <w:szCs w:val="22"/>
    </w:rPr>
  </w:style>
  <w:style w:type="character" w:styleId="Hervorhebung">
    <w:name w:val="Emphasis"/>
    <w:basedOn w:val="Absatz-Standardschriftart"/>
    <w:uiPriority w:val="20"/>
    <w:qFormat/>
    <w:rsid w:val="00063BA2"/>
    <w:rPr>
      <w:i/>
      <w:iCs/>
    </w:rPr>
  </w:style>
  <w:style w:type="paragraph" w:styleId="berarbeitung">
    <w:name w:val="Revision"/>
    <w:hidden/>
    <w:uiPriority w:val="99"/>
    <w:semiHidden/>
    <w:rsid w:val="00AE7057"/>
    <w:rPr>
      <w:rFonts w:ascii="Arial" w:eastAsia="MS Mincho" w:hAnsi="Arial"/>
      <w:sz w:val="22"/>
      <w:szCs w:val="24"/>
    </w:rPr>
  </w:style>
  <w:style w:type="paragraph" w:styleId="Anrede">
    <w:name w:val="Salutation"/>
    <w:basedOn w:val="Standard"/>
    <w:next w:val="Standard"/>
    <w:link w:val="AnredeZchn"/>
    <w:rsid w:val="00AF5002"/>
  </w:style>
  <w:style w:type="character" w:customStyle="1" w:styleId="AnredeZchn">
    <w:name w:val="Anrede Zchn"/>
    <w:basedOn w:val="Absatz-Standardschriftart"/>
    <w:link w:val="Anrede"/>
    <w:rsid w:val="00AF5002"/>
    <w:rPr>
      <w:rFonts w:ascii="Arial" w:eastAsia="MS Mincho" w:hAnsi="Arial"/>
      <w:sz w:val="22"/>
      <w:szCs w:val="24"/>
    </w:rPr>
  </w:style>
  <w:style w:type="paragraph" w:styleId="Aufzhlungszeichen">
    <w:name w:val="List Bullet"/>
    <w:basedOn w:val="Standard"/>
    <w:rsid w:val="00AF5002"/>
    <w:pPr>
      <w:numPr>
        <w:numId w:val="32"/>
      </w:numPr>
      <w:contextualSpacing/>
    </w:pPr>
  </w:style>
  <w:style w:type="paragraph" w:styleId="Aufzhlungszeichen2">
    <w:name w:val="List Bullet 2"/>
    <w:basedOn w:val="Standard"/>
    <w:rsid w:val="00AF5002"/>
    <w:pPr>
      <w:numPr>
        <w:numId w:val="33"/>
      </w:numPr>
      <w:contextualSpacing/>
    </w:pPr>
  </w:style>
  <w:style w:type="paragraph" w:styleId="Aufzhlungszeichen3">
    <w:name w:val="List Bullet 3"/>
    <w:basedOn w:val="Standard"/>
    <w:rsid w:val="00AF5002"/>
    <w:pPr>
      <w:numPr>
        <w:numId w:val="34"/>
      </w:numPr>
      <w:contextualSpacing/>
    </w:pPr>
  </w:style>
  <w:style w:type="paragraph" w:styleId="Aufzhlungszeichen4">
    <w:name w:val="List Bullet 4"/>
    <w:basedOn w:val="Standard"/>
    <w:rsid w:val="00AF5002"/>
    <w:pPr>
      <w:numPr>
        <w:numId w:val="35"/>
      </w:numPr>
      <w:contextualSpacing/>
    </w:pPr>
  </w:style>
  <w:style w:type="paragraph" w:styleId="Aufzhlungszeichen5">
    <w:name w:val="List Bullet 5"/>
    <w:basedOn w:val="Standard"/>
    <w:rsid w:val="00AF5002"/>
    <w:pPr>
      <w:numPr>
        <w:numId w:val="36"/>
      </w:numPr>
      <w:contextualSpacing/>
    </w:pPr>
  </w:style>
  <w:style w:type="paragraph" w:styleId="Blocktext">
    <w:name w:val="Block Text"/>
    <w:basedOn w:val="Standard"/>
    <w:rsid w:val="00AF500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rsid w:val="00AF5002"/>
  </w:style>
  <w:style w:type="character" w:customStyle="1" w:styleId="DatumZchn">
    <w:name w:val="Datum Zchn"/>
    <w:basedOn w:val="Absatz-Standardschriftart"/>
    <w:link w:val="Datum"/>
    <w:rsid w:val="00AF5002"/>
    <w:rPr>
      <w:rFonts w:ascii="Arial" w:eastAsia="MS Mincho" w:hAnsi="Arial"/>
      <w:sz w:val="22"/>
      <w:szCs w:val="24"/>
    </w:rPr>
  </w:style>
  <w:style w:type="paragraph" w:styleId="E-Mail-Signatur">
    <w:name w:val="E-mail Signature"/>
    <w:basedOn w:val="Standard"/>
    <w:link w:val="E-Mail-SignaturZchn"/>
    <w:rsid w:val="00AF5002"/>
  </w:style>
  <w:style w:type="character" w:customStyle="1" w:styleId="E-Mail-SignaturZchn">
    <w:name w:val="E-Mail-Signatur Zchn"/>
    <w:basedOn w:val="Absatz-Standardschriftart"/>
    <w:link w:val="E-Mail-Signatur"/>
    <w:rsid w:val="00AF5002"/>
    <w:rPr>
      <w:rFonts w:ascii="Arial" w:eastAsia="MS Mincho" w:hAnsi="Arial"/>
      <w:sz w:val="22"/>
      <w:szCs w:val="24"/>
    </w:rPr>
  </w:style>
  <w:style w:type="paragraph" w:styleId="Endnotentext">
    <w:name w:val="endnote text"/>
    <w:basedOn w:val="Standard"/>
    <w:link w:val="EndnotentextZchn"/>
    <w:rsid w:val="00AF5002"/>
    <w:rPr>
      <w:sz w:val="20"/>
      <w:szCs w:val="20"/>
    </w:rPr>
  </w:style>
  <w:style w:type="character" w:customStyle="1" w:styleId="EndnotentextZchn">
    <w:name w:val="Endnotentext Zchn"/>
    <w:basedOn w:val="Absatz-Standardschriftart"/>
    <w:link w:val="Endnotentext"/>
    <w:rsid w:val="00AF5002"/>
    <w:rPr>
      <w:rFonts w:ascii="Arial" w:eastAsia="MS Mincho" w:hAnsi="Arial"/>
    </w:rPr>
  </w:style>
  <w:style w:type="paragraph" w:styleId="Fu-Endnotenberschrift">
    <w:name w:val="Note Heading"/>
    <w:basedOn w:val="Standard"/>
    <w:next w:val="Standard"/>
    <w:link w:val="Fu-EndnotenberschriftZchn"/>
    <w:rsid w:val="00AF5002"/>
  </w:style>
  <w:style w:type="character" w:customStyle="1" w:styleId="Fu-EndnotenberschriftZchn">
    <w:name w:val="Fuß/-Endnotenüberschrift Zchn"/>
    <w:basedOn w:val="Absatz-Standardschriftart"/>
    <w:link w:val="Fu-Endnotenberschrift"/>
    <w:rsid w:val="00AF5002"/>
    <w:rPr>
      <w:rFonts w:ascii="Arial" w:eastAsia="MS Mincho" w:hAnsi="Arial"/>
      <w:sz w:val="22"/>
      <w:szCs w:val="24"/>
    </w:rPr>
  </w:style>
  <w:style w:type="paragraph" w:styleId="Gruformel">
    <w:name w:val="Closing"/>
    <w:basedOn w:val="Standard"/>
    <w:link w:val="GruformelZchn"/>
    <w:rsid w:val="00AF5002"/>
    <w:pPr>
      <w:ind w:left="4252"/>
    </w:pPr>
  </w:style>
  <w:style w:type="character" w:customStyle="1" w:styleId="GruformelZchn">
    <w:name w:val="Grußformel Zchn"/>
    <w:basedOn w:val="Absatz-Standardschriftart"/>
    <w:link w:val="Gruformel"/>
    <w:rsid w:val="00AF5002"/>
    <w:rPr>
      <w:rFonts w:ascii="Arial" w:eastAsia="MS Mincho" w:hAnsi="Arial"/>
      <w:sz w:val="22"/>
      <w:szCs w:val="24"/>
    </w:rPr>
  </w:style>
  <w:style w:type="paragraph" w:styleId="HTMLAdresse">
    <w:name w:val="HTML Address"/>
    <w:basedOn w:val="Standard"/>
    <w:link w:val="HTMLAdresseZchn"/>
    <w:rsid w:val="00AF5002"/>
    <w:rPr>
      <w:i/>
      <w:iCs/>
    </w:rPr>
  </w:style>
  <w:style w:type="character" w:customStyle="1" w:styleId="HTMLAdresseZchn">
    <w:name w:val="HTML Adresse Zchn"/>
    <w:basedOn w:val="Absatz-Standardschriftart"/>
    <w:link w:val="HTMLAdresse"/>
    <w:rsid w:val="00AF5002"/>
    <w:rPr>
      <w:rFonts w:ascii="Arial" w:eastAsia="MS Mincho" w:hAnsi="Arial"/>
      <w:i/>
      <w:iCs/>
      <w:sz w:val="22"/>
      <w:szCs w:val="24"/>
    </w:rPr>
  </w:style>
  <w:style w:type="paragraph" w:styleId="HTMLVorformatiert">
    <w:name w:val="HTML Preformatted"/>
    <w:basedOn w:val="Standard"/>
    <w:link w:val="HTMLVorformatiertZchn"/>
    <w:rsid w:val="00AF5002"/>
    <w:rPr>
      <w:rFonts w:ascii="Consolas" w:hAnsi="Consolas"/>
      <w:sz w:val="20"/>
      <w:szCs w:val="20"/>
    </w:rPr>
  </w:style>
  <w:style w:type="character" w:customStyle="1" w:styleId="HTMLVorformatiertZchn">
    <w:name w:val="HTML Vorformatiert Zchn"/>
    <w:basedOn w:val="Absatz-Standardschriftart"/>
    <w:link w:val="HTMLVorformatiert"/>
    <w:rsid w:val="00AF5002"/>
    <w:rPr>
      <w:rFonts w:ascii="Consolas" w:eastAsia="MS Mincho" w:hAnsi="Consolas"/>
    </w:rPr>
  </w:style>
  <w:style w:type="paragraph" w:styleId="Index1">
    <w:name w:val="index 1"/>
    <w:basedOn w:val="Standard"/>
    <w:next w:val="Standard"/>
    <w:autoRedefine/>
    <w:rsid w:val="00AF5002"/>
    <w:pPr>
      <w:ind w:left="220" w:hanging="220"/>
    </w:pPr>
  </w:style>
  <w:style w:type="paragraph" w:styleId="Index2">
    <w:name w:val="index 2"/>
    <w:basedOn w:val="Standard"/>
    <w:next w:val="Standard"/>
    <w:autoRedefine/>
    <w:rsid w:val="00AF5002"/>
    <w:pPr>
      <w:ind w:left="440" w:hanging="220"/>
    </w:pPr>
  </w:style>
  <w:style w:type="paragraph" w:styleId="Index3">
    <w:name w:val="index 3"/>
    <w:basedOn w:val="Standard"/>
    <w:next w:val="Standard"/>
    <w:autoRedefine/>
    <w:rsid w:val="00AF5002"/>
    <w:pPr>
      <w:ind w:left="660" w:hanging="220"/>
    </w:pPr>
  </w:style>
  <w:style w:type="paragraph" w:styleId="Index4">
    <w:name w:val="index 4"/>
    <w:basedOn w:val="Standard"/>
    <w:next w:val="Standard"/>
    <w:autoRedefine/>
    <w:rsid w:val="00AF5002"/>
    <w:pPr>
      <w:ind w:left="880" w:hanging="220"/>
    </w:pPr>
  </w:style>
  <w:style w:type="paragraph" w:styleId="Index5">
    <w:name w:val="index 5"/>
    <w:basedOn w:val="Standard"/>
    <w:next w:val="Standard"/>
    <w:autoRedefine/>
    <w:rsid w:val="00AF5002"/>
    <w:pPr>
      <w:ind w:left="1100" w:hanging="220"/>
    </w:pPr>
  </w:style>
  <w:style w:type="paragraph" w:styleId="Index6">
    <w:name w:val="index 6"/>
    <w:basedOn w:val="Standard"/>
    <w:next w:val="Standard"/>
    <w:autoRedefine/>
    <w:rsid w:val="00AF5002"/>
    <w:pPr>
      <w:ind w:left="1320" w:hanging="220"/>
    </w:pPr>
  </w:style>
  <w:style w:type="paragraph" w:styleId="Index7">
    <w:name w:val="index 7"/>
    <w:basedOn w:val="Standard"/>
    <w:next w:val="Standard"/>
    <w:autoRedefine/>
    <w:rsid w:val="00AF5002"/>
    <w:pPr>
      <w:ind w:left="1540" w:hanging="220"/>
    </w:pPr>
  </w:style>
  <w:style w:type="paragraph" w:styleId="Index8">
    <w:name w:val="index 8"/>
    <w:basedOn w:val="Standard"/>
    <w:next w:val="Standard"/>
    <w:autoRedefine/>
    <w:rsid w:val="00AF5002"/>
    <w:pPr>
      <w:ind w:left="1760" w:hanging="220"/>
    </w:pPr>
  </w:style>
  <w:style w:type="paragraph" w:styleId="Index9">
    <w:name w:val="index 9"/>
    <w:basedOn w:val="Standard"/>
    <w:next w:val="Standard"/>
    <w:autoRedefine/>
    <w:rsid w:val="00AF5002"/>
    <w:pPr>
      <w:ind w:left="1980" w:hanging="220"/>
    </w:pPr>
  </w:style>
  <w:style w:type="paragraph" w:styleId="Indexberschrift">
    <w:name w:val="index heading"/>
    <w:basedOn w:val="Standard"/>
    <w:next w:val="Index1"/>
    <w:rsid w:val="00AF5002"/>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AF5002"/>
    <w:pPr>
      <w:keepLines/>
      <w:pageBreakBefore w:val="0"/>
      <w:numPr>
        <w:numId w:val="0"/>
      </w:numPr>
      <w:spacing w:before="480"/>
      <w:outlineLvl w:val="9"/>
    </w:pPr>
    <w:rPr>
      <w:rFonts w:asciiTheme="majorHAnsi" w:eastAsiaTheme="majorEastAsia" w:hAnsiTheme="majorHAnsi" w:cstheme="majorBidi"/>
      <w:color w:val="365F91" w:themeColor="accent1" w:themeShade="BF"/>
      <w:szCs w:val="28"/>
    </w:rPr>
  </w:style>
  <w:style w:type="paragraph" w:styleId="IntensivesZitat">
    <w:name w:val="Intense Quote"/>
    <w:basedOn w:val="Standard"/>
    <w:next w:val="Standard"/>
    <w:link w:val="IntensivesZitatZchn"/>
    <w:uiPriority w:val="30"/>
    <w:qFormat/>
    <w:rsid w:val="00AF500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AF5002"/>
    <w:rPr>
      <w:rFonts w:ascii="Arial" w:eastAsia="MS Mincho" w:hAnsi="Arial"/>
      <w:b/>
      <w:bCs/>
      <w:i/>
      <w:iCs/>
      <w:color w:val="4F81BD" w:themeColor="accent1"/>
      <w:sz w:val="22"/>
      <w:szCs w:val="24"/>
    </w:rPr>
  </w:style>
  <w:style w:type="paragraph" w:styleId="KeinLeerraum">
    <w:name w:val="No Spacing"/>
    <w:uiPriority w:val="1"/>
    <w:qFormat/>
    <w:rsid w:val="00AF5002"/>
    <w:rPr>
      <w:rFonts w:ascii="Arial" w:eastAsia="MS Mincho" w:hAnsi="Arial"/>
      <w:sz w:val="22"/>
      <w:szCs w:val="24"/>
    </w:rPr>
  </w:style>
  <w:style w:type="paragraph" w:styleId="Liste">
    <w:name w:val="List"/>
    <w:basedOn w:val="Standard"/>
    <w:rsid w:val="00AF5002"/>
    <w:pPr>
      <w:ind w:left="283" w:hanging="283"/>
      <w:contextualSpacing/>
    </w:pPr>
  </w:style>
  <w:style w:type="paragraph" w:styleId="Liste2">
    <w:name w:val="List 2"/>
    <w:basedOn w:val="Standard"/>
    <w:rsid w:val="00AF5002"/>
    <w:pPr>
      <w:ind w:left="566" w:hanging="283"/>
      <w:contextualSpacing/>
    </w:pPr>
  </w:style>
  <w:style w:type="paragraph" w:styleId="Liste3">
    <w:name w:val="List 3"/>
    <w:basedOn w:val="Standard"/>
    <w:rsid w:val="00AF5002"/>
    <w:pPr>
      <w:ind w:left="849" w:hanging="283"/>
      <w:contextualSpacing/>
    </w:pPr>
  </w:style>
  <w:style w:type="paragraph" w:styleId="Liste4">
    <w:name w:val="List 4"/>
    <w:basedOn w:val="Standard"/>
    <w:rsid w:val="00AF5002"/>
    <w:pPr>
      <w:ind w:left="1132" w:hanging="283"/>
      <w:contextualSpacing/>
    </w:pPr>
  </w:style>
  <w:style w:type="paragraph" w:styleId="Liste5">
    <w:name w:val="List 5"/>
    <w:basedOn w:val="Standard"/>
    <w:rsid w:val="00AF5002"/>
    <w:pPr>
      <w:ind w:left="1415" w:hanging="283"/>
      <w:contextualSpacing/>
    </w:pPr>
  </w:style>
  <w:style w:type="paragraph" w:styleId="Listenfortsetzung">
    <w:name w:val="List Continue"/>
    <w:basedOn w:val="Standard"/>
    <w:rsid w:val="00AF5002"/>
    <w:pPr>
      <w:spacing w:after="120"/>
      <w:ind w:left="283"/>
      <w:contextualSpacing/>
    </w:pPr>
  </w:style>
  <w:style w:type="paragraph" w:styleId="Listenfortsetzung2">
    <w:name w:val="List Continue 2"/>
    <w:basedOn w:val="Standard"/>
    <w:rsid w:val="00AF5002"/>
    <w:pPr>
      <w:spacing w:after="120"/>
      <w:ind w:left="566"/>
      <w:contextualSpacing/>
    </w:pPr>
  </w:style>
  <w:style w:type="paragraph" w:styleId="Listenfortsetzung3">
    <w:name w:val="List Continue 3"/>
    <w:basedOn w:val="Standard"/>
    <w:rsid w:val="00AF5002"/>
    <w:pPr>
      <w:spacing w:after="120"/>
      <w:ind w:left="849"/>
      <w:contextualSpacing/>
    </w:pPr>
  </w:style>
  <w:style w:type="paragraph" w:styleId="Listenfortsetzung4">
    <w:name w:val="List Continue 4"/>
    <w:basedOn w:val="Standard"/>
    <w:rsid w:val="00AF5002"/>
    <w:pPr>
      <w:spacing w:after="120"/>
      <w:ind w:left="1132"/>
      <w:contextualSpacing/>
    </w:pPr>
  </w:style>
  <w:style w:type="paragraph" w:styleId="Listenfortsetzung5">
    <w:name w:val="List Continue 5"/>
    <w:basedOn w:val="Standard"/>
    <w:rsid w:val="00AF5002"/>
    <w:pPr>
      <w:spacing w:after="120"/>
      <w:ind w:left="1415"/>
      <w:contextualSpacing/>
    </w:pPr>
  </w:style>
  <w:style w:type="paragraph" w:styleId="Listennummer">
    <w:name w:val="List Number"/>
    <w:basedOn w:val="Standard"/>
    <w:rsid w:val="00AF5002"/>
    <w:pPr>
      <w:numPr>
        <w:numId w:val="37"/>
      </w:numPr>
      <w:contextualSpacing/>
    </w:pPr>
  </w:style>
  <w:style w:type="paragraph" w:styleId="Listennummer2">
    <w:name w:val="List Number 2"/>
    <w:basedOn w:val="Standard"/>
    <w:rsid w:val="00AF5002"/>
    <w:pPr>
      <w:numPr>
        <w:numId w:val="38"/>
      </w:numPr>
      <w:contextualSpacing/>
    </w:pPr>
  </w:style>
  <w:style w:type="paragraph" w:styleId="Listennummer3">
    <w:name w:val="List Number 3"/>
    <w:basedOn w:val="Standard"/>
    <w:rsid w:val="00AF5002"/>
    <w:pPr>
      <w:numPr>
        <w:numId w:val="39"/>
      </w:numPr>
      <w:contextualSpacing/>
    </w:pPr>
  </w:style>
  <w:style w:type="paragraph" w:styleId="Listennummer4">
    <w:name w:val="List Number 4"/>
    <w:basedOn w:val="Standard"/>
    <w:rsid w:val="00AF5002"/>
    <w:pPr>
      <w:numPr>
        <w:numId w:val="40"/>
      </w:numPr>
      <w:contextualSpacing/>
    </w:pPr>
  </w:style>
  <w:style w:type="paragraph" w:styleId="Listennummer5">
    <w:name w:val="List Number 5"/>
    <w:basedOn w:val="Standard"/>
    <w:rsid w:val="00AF5002"/>
    <w:pPr>
      <w:numPr>
        <w:numId w:val="41"/>
      </w:numPr>
      <w:contextualSpacing/>
    </w:pPr>
  </w:style>
  <w:style w:type="paragraph" w:styleId="Literaturverzeichnis">
    <w:name w:val="Bibliography"/>
    <w:basedOn w:val="Standard"/>
    <w:next w:val="Standard"/>
    <w:uiPriority w:val="37"/>
    <w:semiHidden/>
    <w:unhideWhenUsed/>
    <w:rsid w:val="00AF5002"/>
  </w:style>
  <w:style w:type="paragraph" w:styleId="Makrotext">
    <w:name w:val="macro"/>
    <w:link w:val="MakrotextZchn"/>
    <w:rsid w:val="00AF500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rPr>
  </w:style>
  <w:style w:type="character" w:customStyle="1" w:styleId="MakrotextZchn">
    <w:name w:val="Makrotext Zchn"/>
    <w:basedOn w:val="Absatz-Standardschriftart"/>
    <w:link w:val="Makrotext"/>
    <w:rsid w:val="00AF5002"/>
    <w:rPr>
      <w:rFonts w:ascii="Consolas" w:eastAsia="MS Mincho" w:hAnsi="Consolas"/>
    </w:rPr>
  </w:style>
  <w:style w:type="paragraph" w:styleId="Nachrichtenkopf">
    <w:name w:val="Message Header"/>
    <w:basedOn w:val="Standard"/>
    <w:link w:val="NachrichtenkopfZchn"/>
    <w:rsid w:val="00AF500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rsid w:val="00AF5002"/>
    <w:rPr>
      <w:rFonts w:asciiTheme="majorHAnsi" w:eastAsiaTheme="majorEastAsia" w:hAnsiTheme="majorHAnsi" w:cstheme="majorBidi"/>
      <w:sz w:val="24"/>
      <w:szCs w:val="24"/>
      <w:shd w:val="pct20" w:color="auto" w:fill="auto"/>
    </w:rPr>
  </w:style>
  <w:style w:type="paragraph" w:styleId="Rechtsgrundlagenverzeichnis">
    <w:name w:val="table of authorities"/>
    <w:basedOn w:val="Standard"/>
    <w:next w:val="Standard"/>
    <w:rsid w:val="00AF5002"/>
    <w:pPr>
      <w:ind w:left="220" w:hanging="220"/>
    </w:pPr>
  </w:style>
  <w:style w:type="paragraph" w:styleId="RGV-berschrift">
    <w:name w:val="toa heading"/>
    <w:basedOn w:val="Standard"/>
    <w:next w:val="Standard"/>
    <w:rsid w:val="00AF5002"/>
    <w:pPr>
      <w:spacing w:before="120"/>
    </w:pPr>
    <w:rPr>
      <w:rFonts w:asciiTheme="majorHAnsi" w:eastAsiaTheme="majorEastAsia" w:hAnsiTheme="majorHAnsi" w:cstheme="majorBidi"/>
      <w:b/>
      <w:bCs/>
      <w:sz w:val="24"/>
    </w:rPr>
  </w:style>
  <w:style w:type="paragraph" w:styleId="StandardWeb">
    <w:name w:val="Normal (Web)"/>
    <w:basedOn w:val="Standard"/>
    <w:rsid w:val="00AF5002"/>
    <w:rPr>
      <w:rFonts w:ascii="Times New Roman" w:hAnsi="Times New Roman"/>
      <w:sz w:val="24"/>
    </w:rPr>
  </w:style>
  <w:style w:type="paragraph" w:styleId="Standardeinzug">
    <w:name w:val="Normal Indent"/>
    <w:basedOn w:val="Standard"/>
    <w:rsid w:val="00AF5002"/>
    <w:pPr>
      <w:ind w:left="708"/>
    </w:pPr>
  </w:style>
  <w:style w:type="paragraph" w:styleId="Textkrper2">
    <w:name w:val="Body Text 2"/>
    <w:basedOn w:val="Standard"/>
    <w:link w:val="Textkrper2Zchn"/>
    <w:rsid w:val="00AF5002"/>
    <w:pPr>
      <w:spacing w:after="120" w:line="480" w:lineRule="auto"/>
    </w:pPr>
  </w:style>
  <w:style w:type="character" w:customStyle="1" w:styleId="Textkrper2Zchn">
    <w:name w:val="Textkörper 2 Zchn"/>
    <w:basedOn w:val="Absatz-Standardschriftart"/>
    <w:link w:val="Textkrper2"/>
    <w:rsid w:val="00AF5002"/>
    <w:rPr>
      <w:rFonts w:ascii="Arial" w:eastAsia="MS Mincho" w:hAnsi="Arial"/>
      <w:sz w:val="22"/>
      <w:szCs w:val="24"/>
    </w:rPr>
  </w:style>
  <w:style w:type="paragraph" w:styleId="Textkrper3">
    <w:name w:val="Body Text 3"/>
    <w:basedOn w:val="Standard"/>
    <w:link w:val="Textkrper3Zchn"/>
    <w:rsid w:val="00AF5002"/>
    <w:pPr>
      <w:spacing w:after="120"/>
    </w:pPr>
    <w:rPr>
      <w:sz w:val="16"/>
      <w:szCs w:val="16"/>
    </w:rPr>
  </w:style>
  <w:style w:type="character" w:customStyle="1" w:styleId="Textkrper3Zchn">
    <w:name w:val="Textkörper 3 Zchn"/>
    <w:basedOn w:val="Absatz-Standardschriftart"/>
    <w:link w:val="Textkrper3"/>
    <w:rsid w:val="00AF5002"/>
    <w:rPr>
      <w:rFonts w:ascii="Arial" w:eastAsia="MS Mincho" w:hAnsi="Arial"/>
      <w:sz w:val="16"/>
      <w:szCs w:val="16"/>
    </w:rPr>
  </w:style>
  <w:style w:type="paragraph" w:styleId="Textkrper-Einzug2">
    <w:name w:val="Body Text Indent 2"/>
    <w:basedOn w:val="Standard"/>
    <w:link w:val="Textkrper-Einzug2Zchn"/>
    <w:rsid w:val="00AF5002"/>
    <w:pPr>
      <w:spacing w:after="120" w:line="480" w:lineRule="auto"/>
      <w:ind w:left="283"/>
    </w:pPr>
  </w:style>
  <w:style w:type="character" w:customStyle="1" w:styleId="Textkrper-Einzug2Zchn">
    <w:name w:val="Textkörper-Einzug 2 Zchn"/>
    <w:basedOn w:val="Absatz-Standardschriftart"/>
    <w:link w:val="Textkrper-Einzug2"/>
    <w:rsid w:val="00AF5002"/>
    <w:rPr>
      <w:rFonts w:ascii="Arial" w:eastAsia="MS Mincho" w:hAnsi="Arial"/>
      <w:sz w:val="22"/>
      <w:szCs w:val="24"/>
    </w:rPr>
  </w:style>
  <w:style w:type="paragraph" w:styleId="Textkrper-Einzug3">
    <w:name w:val="Body Text Indent 3"/>
    <w:basedOn w:val="Standard"/>
    <w:link w:val="Textkrper-Einzug3Zchn"/>
    <w:rsid w:val="00AF5002"/>
    <w:pPr>
      <w:spacing w:after="120"/>
      <w:ind w:left="283"/>
    </w:pPr>
    <w:rPr>
      <w:sz w:val="16"/>
      <w:szCs w:val="16"/>
    </w:rPr>
  </w:style>
  <w:style w:type="character" w:customStyle="1" w:styleId="Textkrper-Einzug3Zchn">
    <w:name w:val="Textkörper-Einzug 3 Zchn"/>
    <w:basedOn w:val="Absatz-Standardschriftart"/>
    <w:link w:val="Textkrper-Einzug3"/>
    <w:rsid w:val="00AF5002"/>
    <w:rPr>
      <w:rFonts w:ascii="Arial" w:eastAsia="MS Mincho" w:hAnsi="Arial"/>
      <w:sz w:val="16"/>
      <w:szCs w:val="16"/>
    </w:rPr>
  </w:style>
  <w:style w:type="paragraph" w:styleId="Textkrper-Erstzeileneinzug">
    <w:name w:val="Body Text First Indent"/>
    <w:basedOn w:val="Textkrper"/>
    <w:link w:val="Textkrper-ErstzeileneinzugZchn"/>
    <w:rsid w:val="00AF5002"/>
    <w:pPr>
      <w:ind w:firstLine="360"/>
    </w:pPr>
    <w:rPr>
      <w:rFonts w:ascii="Arial" w:eastAsia="MS Mincho" w:hAnsi="Arial"/>
      <w:szCs w:val="24"/>
      <w:lang w:val="de-DE" w:eastAsia="de-DE"/>
    </w:rPr>
  </w:style>
  <w:style w:type="character" w:customStyle="1" w:styleId="TextkrperZchn">
    <w:name w:val="Textkörper Zchn"/>
    <w:basedOn w:val="Absatz-Standardschriftart"/>
    <w:link w:val="Textkrper"/>
    <w:rsid w:val="00AF5002"/>
    <w:rPr>
      <w:sz w:val="22"/>
      <w:lang w:val="en-US" w:eastAsia="en-US"/>
    </w:rPr>
  </w:style>
  <w:style w:type="character" w:customStyle="1" w:styleId="Textkrper-ErstzeileneinzugZchn">
    <w:name w:val="Textkörper-Erstzeileneinzug Zchn"/>
    <w:basedOn w:val="TextkrperZchn"/>
    <w:link w:val="Textkrper-Erstzeileneinzug"/>
    <w:rsid w:val="00AF5002"/>
    <w:rPr>
      <w:rFonts w:ascii="Arial" w:eastAsia="MS Mincho" w:hAnsi="Arial"/>
      <w:sz w:val="22"/>
      <w:szCs w:val="24"/>
      <w:lang w:val="en-US" w:eastAsia="en-US"/>
    </w:rPr>
  </w:style>
  <w:style w:type="paragraph" w:styleId="Textkrper-Zeileneinzug">
    <w:name w:val="Body Text Indent"/>
    <w:basedOn w:val="Standard"/>
    <w:link w:val="Textkrper-ZeileneinzugZchn"/>
    <w:rsid w:val="00AF5002"/>
    <w:pPr>
      <w:spacing w:after="120"/>
      <w:ind w:left="283"/>
    </w:pPr>
  </w:style>
  <w:style w:type="character" w:customStyle="1" w:styleId="Textkrper-ZeileneinzugZchn">
    <w:name w:val="Textkörper-Zeileneinzug Zchn"/>
    <w:basedOn w:val="Absatz-Standardschriftart"/>
    <w:link w:val="Textkrper-Zeileneinzug"/>
    <w:rsid w:val="00AF5002"/>
    <w:rPr>
      <w:rFonts w:ascii="Arial" w:eastAsia="MS Mincho" w:hAnsi="Arial"/>
      <w:sz w:val="22"/>
      <w:szCs w:val="24"/>
    </w:rPr>
  </w:style>
  <w:style w:type="paragraph" w:styleId="Textkrper-Erstzeileneinzug2">
    <w:name w:val="Body Text First Indent 2"/>
    <w:basedOn w:val="Textkrper-Zeileneinzug"/>
    <w:link w:val="Textkrper-Erstzeileneinzug2Zchn"/>
    <w:rsid w:val="00AF5002"/>
    <w:pPr>
      <w:spacing w:after="0"/>
      <w:ind w:left="360" w:firstLine="360"/>
    </w:pPr>
  </w:style>
  <w:style w:type="character" w:customStyle="1" w:styleId="Textkrper-Erstzeileneinzug2Zchn">
    <w:name w:val="Textkörper-Erstzeileneinzug 2 Zchn"/>
    <w:basedOn w:val="Textkrper-ZeileneinzugZchn"/>
    <w:link w:val="Textkrper-Erstzeileneinzug2"/>
    <w:rsid w:val="00AF5002"/>
    <w:rPr>
      <w:rFonts w:ascii="Arial" w:eastAsia="MS Mincho" w:hAnsi="Arial"/>
      <w:sz w:val="22"/>
      <w:szCs w:val="24"/>
    </w:rPr>
  </w:style>
  <w:style w:type="paragraph" w:styleId="Titel">
    <w:name w:val="Title"/>
    <w:basedOn w:val="Standard"/>
    <w:next w:val="Standard"/>
    <w:link w:val="TitelZchn"/>
    <w:uiPriority w:val="10"/>
    <w:qFormat/>
    <w:rsid w:val="002B0233"/>
    <w:pPr>
      <w:keepNext/>
      <w:spacing w:before="360" w:after="120"/>
      <w:jc w:val="center"/>
    </w:pPr>
    <w:rPr>
      <w:rFonts w:eastAsia="Times New Roman"/>
      <w:b/>
      <w:sz w:val="28"/>
      <w:szCs w:val="52"/>
      <w:lang w:eastAsia="en-US"/>
    </w:rPr>
  </w:style>
  <w:style w:type="character" w:customStyle="1" w:styleId="TitelZchn">
    <w:name w:val="Titel Zchn"/>
    <w:link w:val="Titel"/>
    <w:uiPriority w:val="10"/>
    <w:rsid w:val="002B0233"/>
    <w:rPr>
      <w:rFonts w:ascii="Arial" w:hAnsi="Arial"/>
      <w:b/>
      <w:sz w:val="28"/>
      <w:szCs w:val="52"/>
      <w:lang w:eastAsia="en-US"/>
    </w:rPr>
  </w:style>
  <w:style w:type="paragraph" w:styleId="Umschlagabsenderadresse">
    <w:name w:val="envelope return"/>
    <w:basedOn w:val="Standard"/>
    <w:rsid w:val="00AF5002"/>
    <w:rPr>
      <w:rFonts w:asciiTheme="majorHAnsi" w:eastAsiaTheme="majorEastAsia" w:hAnsiTheme="majorHAnsi" w:cstheme="majorBidi"/>
      <w:sz w:val="20"/>
      <w:szCs w:val="20"/>
    </w:rPr>
  </w:style>
  <w:style w:type="paragraph" w:styleId="Umschlagadresse">
    <w:name w:val="envelope address"/>
    <w:basedOn w:val="Standard"/>
    <w:rsid w:val="00AF5002"/>
    <w:pPr>
      <w:framePr w:w="4320" w:h="2160" w:hRule="exact" w:hSpace="141" w:wrap="auto" w:hAnchor="page" w:xAlign="center" w:yAlign="bottom"/>
      <w:ind w:left="1"/>
    </w:pPr>
    <w:rPr>
      <w:rFonts w:asciiTheme="majorHAnsi" w:eastAsiaTheme="majorEastAsia" w:hAnsiTheme="majorHAnsi" w:cstheme="majorBidi"/>
      <w:sz w:val="24"/>
    </w:rPr>
  </w:style>
  <w:style w:type="paragraph" w:styleId="Unterschrift">
    <w:name w:val="Signature"/>
    <w:basedOn w:val="Standard"/>
    <w:link w:val="UnterschriftZchn"/>
    <w:rsid w:val="00AF5002"/>
    <w:pPr>
      <w:ind w:left="4252"/>
    </w:pPr>
  </w:style>
  <w:style w:type="character" w:customStyle="1" w:styleId="UnterschriftZchn">
    <w:name w:val="Unterschrift Zchn"/>
    <w:basedOn w:val="Absatz-Standardschriftart"/>
    <w:link w:val="Unterschrift"/>
    <w:rsid w:val="00AF5002"/>
    <w:rPr>
      <w:rFonts w:ascii="Arial" w:eastAsia="MS Mincho" w:hAnsi="Arial"/>
      <w:sz w:val="22"/>
      <w:szCs w:val="24"/>
    </w:rPr>
  </w:style>
  <w:style w:type="paragraph" w:styleId="Untertitel">
    <w:name w:val="Subtitle"/>
    <w:basedOn w:val="Standard"/>
    <w:next w:val="Standard"/>
    <w:link w:val="UntertitelZchn"/>
    <w:qFormat/>
    <w:rsid w:val="00AF5002"/>
    <w:pPr>
      <w:numPr>
        <w:ilvl w:val="1"/>
      </w:numPr>
    </w:pPr>
    <w:rPr>
      <w:rFonts w:asciiTheme="majorHAnsi" w:eastAsiaTheme="majorEastAsia" w:hAnsiTheme="majorHAnsi" w:cstheme="majorBidi"/>
      <w:i/>
      <w:iCs/>
      <w:color w:val="4F81BD" w:themeColor="accent1"/>
      <w:spacing w:val="15"/>
      <w:sz w:val="24"/>
    </w:rPr>
  </w:style>
  <w:style w:type="character" w:customStyle="1" w:styleId="UntertitelZchn">
    <w:name w:val="Untertitel Zchn"/>
    <w:basedOn w:val="Absatz-Standardschriftart"/>
    <w:link w:val="Untertitel"/>
    <w:rsid w:val="00AF5002"/>
    <w:rPr>
      <w:rFonts w:asciiTheme="majorHAnsi" w:eastAsiaTheme="majorEastAsia" w:hAnsiTheme="majorHAnsi" w:cstheme="majorBidi"/>
      <w:i/>
      <w:iCs/>
      <w:color w:val="4F81BD" w:themeColor="accent1"/>
      <w:spacing w:val="15"/>
      <w:sz w:val="24"/>
      <w:szCs w:val="24"/>
    </w:rPr>
  </w:style>
  <w:style w:type="paragraph" w:styleId="Zitat">
    <w:name w:val="Quote"/>
    <w:basedOn w:val="Standard"/>
    <w:next w:val="Standard"/>
    <w:link w:val="ZitatZchn"/>
    <w:uiPriority w:val="29"/>
    <w:qFormat/>
    <w:rsid w:val="00AF5002"/>
    <w:rPr>
      <w:i/>
      <w:iCs/>
      <w:color w:val="000000" w:themeColor="text1"/>
    </w:rPr>
  </w:style>
  <w:style w:type="character" w:customStyle="1" w:styleId="ZitatZchn">
    <w:name w:val="Zitat Zchn"/>
    <w:basedOn w:val="Absatz-Standardschriftart"/>
    <w:link w:val="Zitat"/>
    <w:uiPriority w:val="29"/>
    <w:rsid w:val="00AF5002"/>
    <w:rPr>
      <w:rFonts w:ascii="Arial" w:eastAsia="MS Mincho" w:hAnsi="Arial"/>
      <w:i/>
      <w:iCs/>
      <w:color w:val="000000" w:themeColor="text1"/>
      <w:sz w:val="22"/>
      <w:szCs w:val="24"/>
    </w:rPr>
  </w:style>
  <w:style w:type="character" w:customStyle="1" w:styleId="berschrift1Zchn">
    <w:name w:val="Überschrift 1 Zchn"/>
    <w:link w:val="berschrift1"/>
    <w:uiPriority w:val="9"/>
    <w:rsid w:val="002B0233"/>
    <w:rPr>
      <w:rFonts w:ascii="Arial" w:hAnsi="Arial"/>
      <w:b/>
      <w:sz w:val="28"/>
      <w:szCs w:val="32"/>
      <w:lang w:eastAsia="en-US"/>
    </w:rPr>
  </w:style>
  <w:style w:type="character" w:customStyle="1" w:styleId="berschrift2Zchn">
    <w:name w:val="Überschrift 2 Zchn"/>
    <w:link w:val="berschrift2"/>
    <w:uiPriority w:val="9"/>
    <w:rsid w:val="002B0233"/>
    <w:rPr>
      <w:rFonts w:ascii="Arial" w:hAnsi="Arial"/>
      <w:b/>
      <w:sz w:val="26"/>
      <w:szCs w:val="26"/>
      <w:lang w:eastAsia="en-US"/>
    </w:rPr>
  </w:style>
  <w:style w:type="character" w:customStyle="1" w:styleId="berschrift3Zchn">
    <w:name w:val="Überschrift 3 Zchn"/>
    <w:link w:val="berschrift3"/>
    <w:uiPriority w:val="9"/>
    <w:rsid w:val="002B0233"/>
    <w:rPr>
      <w:rFonts w:ascii="Arial" w:hAnsi="Arial"/>
      <w:b/>
      <w:sz w:val="24"/>
      <w:szCs w:val="24"/>
      <w:lang w:eastAsia="en-US"/>
    </w:rPr>
  </w:style>
  <w:style w:type="character" w:customStyle="1" w:styleId="berschrift4Zchn">
    <w:name w:val="Überschrift 4 Zchn"/>
    <w:link w:val="berschrift4"/>
    <w:uiPriority w:val="9"/>
    <w:rsid w:val="002B0233"/>
    <w:rPr>
      <w:rFonts w:ascii="Arial" w:hAnsi="Arial"/>
      <w:b/>
      <w:iCs/>
      <w:sz w:val="22"/>
      <w:szCs w:val="24"/>
      <w:lang w:eastAsia="en-US"/>
    </w:rPr>
  </w:style>
  <w:style w:type="character" w:customStyle="1" w:styleId="berschrift5Zchn">
    <w:name w:val="Überschrift 5 Zchn"/>
    <w:link w:val="berschrift5"/>
    <w:uiPriority w:val="9"/>
    <w:rsid w:val="002B0233"/>
    <w:rPr>
      <w:rFonts w:ascii="Arial" w:hAnsi="Arial"/>
      <w:i/>
      <w:sz w:val="22"/>
      <w:szCs w:val="24"/>
      <w:lang w:eastAsia="en-US"/>
    </w:rPr>
  </w:style>
  <w:style w:type="character" w:customStyle="1" w:styleId="berschrift6Zchn">
    <w:name w:val="Überschrift 6 Zchn"/>
    <w:link w:val="berschrift6"/>
    <w:uiPriority w:val="9"/>
    <w:rsid w:val="002B0233"/>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56626">
      <w:bodyDiv w:val="1"/>
      <w:marLeft w:val="0"/>
      <w:marRight w:val="0"/>
      <w:marTop w:val="0"/>
      <w:marBottom w:val="0"/>
      <w:divBdr>
        <w:top w:val="none" w:sz="0" w:space="0" w:color="auto"/>
        <w:left w:val="none" w:sz="0" w:space="0" w:color="auto"/>
        <w:bottom w:val="none" w:sz="0" w:space="0" w:color="auto"/>
        <w:right w:val="none" w:sz="0" w:space="0" w:color="auto"/>
      </w:divBdr>
      <w:divsChild>
        <w:div w:id="268128952">
          <w:marLeft w:val="446"/>
          <w:marRight w:val="0"/>
          <w:marTop w:val="0"/>
          <w:marBottom w:val="0"/>
          <w:divBdr>
            <w:top w:val="none" w:sz="0" w:space="0" w:color="auto"/>
            <w:left w:val="none" w:sz="0" w:space="0" w:color="auto"/>
            <w:bottom w:val="none" w:sz="0" w:space="0" w:color="auto"/>
            <w:right w:val="none" w:sz="0" w:space="0" w:color="auto"/>
          </w:divBdr>
        </w:div>
      </w:divsChild>
    </w:div>
    <w:div w:id="286620193">
      <w:bodyDiv w:val="1"/>
      <w:marLeft w:val="0"/>
      <w:marRight w:val="0"/>
      <w:marTop w:val="0"/>
      <w:marBottom w:val="0"/>
      <w:divBdr>
        <w:top w:val="none" w:sz="0" w:space="0" w:color="auto"/>
        <w:left w:val="none" w:sz="0" w:space="0" w:color="auto"/>
        <w:bottom w:val="none" w:sz="0" w:space="0" w:color="auto"/>
        <w:right w:val="none" w:sz="0" w:space="0" w:color="auto"/>
      </w:divBdr>
    </w:div>
    <w:div w:id="554775937">
      <w:bodyDiv w:val="1"/>
      <w:marLeft w:val="0"/>
      <w:marRight w:val="0"/>
      <w:marTop w:val="0"/>
      <w:marBottom w:val="0"/>
      <w:divBdr>
        <w:top w:val="none" w:sz="0" w:space="0" w:color="auto"/>
        <w:left w:val="none" w:sz="0" w:space="0" w:color="auto"/>
        <w:bottom w:val="none" w:sz="0" w:space="0" w:color="auto"/>
        <w:right w:val="none" w:sz="0" w:space="0" w:color="auto"/>
      </w:divBdr>
    </w:div>
    <w:div w:id="677197208">
      <w:bodyDiv w:val="1"/>
      <w:marLeft w:val="0"/>
      <w:marRight w:val="0"/>
      <w:marTop w:val="0"/>
      <w:marBottom w:val="0"/>
      <w:divBdr>
        <w:top w:val="none" w:sz="0" w:space="0" w:color="auto"/>
        <w:left w:val="none" w:sz="0" w:space="0" w:color="auto"/>
        <w:bottom w:val="none" w:sz="0" w:space="0" w:color="auto"/>
        <w:right w:val="none" w:sz="0" w:space="0" w:color="auto"/>
      </w:divBdr>
    </w:div>
    <w:div w:id="725297591">
      <w:bodyDiv w:val="1"/>
      <w:marLeft w:val="0"/>
      <w:marRight w:val="0"/>
      <w:marTop w:val="0"/>
      <w:marBottom w:val="0"/>
      <w:divBdr>
        <w:top w:val="none" w:sz="0" w:space="0" w:color="auto"/>
        <w:left w:val="none" w:sz="0" w:space="0" w:color="auto"/>
        <w:bottom w:val="none" w:sz="0" w:space="0" w:color="auto"/>
        <w:right w:val="none" w:sz="0" w:space="0" w:color="auto"/>
      </w:divBdr>
    </w:div>
    <w:div w:id="757600898">
      <w:bodyDiv w:val="1"/>
      <w:marLeft w:val="0"/>
      <w:marRight w:val="0"/>
      <w:marTop w:val="0"/>
      <w:marBottom w:val="0"/>
      <w:divBdr>
        <w:top w:val="none" w:sz="0" w:space="0" w:color="auto"/>
        <w:left w:val="none" w:sz="0" w:space="0" w:color="auto"/>
        <w:bottom w:val="none" w:sz="0" w:space="0" w:color="auto"/>
        <w:right w:val="none" w:sz="0" w:space="0" w:color="auto"/>
      </w:divBdr>
    </w:div>
    <w:div w:id="1098327728">
      <w:bodyDiv w:val="1"/>
      <w:marLeft w:val="0"/>
      <w:marRight w:val="0"/>
      <w:marTop w:val="0"/>
      <w:marBottom w:val="0"/>
      <w:divBdr>
        <w:top w:val="none" w:sz="0" w:space="0" w:color="auto"/>
        <w:left w:val="none" w:sz="0" w:space="0" w:color="auto"/>
        <w:bottom w:val="none" w:sz="0" w:space="0" w:color="auto"/>
        <w:right w:val="none" w:sz="0" w:space="0" w:color="auto"/>
      </w:divBdr>
    </w:div>
    <w:div w:id="1134299555">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245533424">
      <w:bodyDiv w:val="1"/>
      <w:marLeft w:val="0"/>
      <w:marRight w:val="0"/>
      <w:marTop w:val="0"/>
      <w:marBottom w:val="0"/>
      <w:divBdr>
        <w:top w:val="none" w:sz="0" w:space="0" w:color="auto"/>
        <w:left w:val="none" w:sz="0" w:space="0" w:color="auto"/>
        <w:bottom w:val="none" w:sz="0" w:space="0" w:color="auto"/>
        <w:right w:val="none" w:sz="0" w:space="0" w:color="auto"/>
      </w:divBdr>
    </w:div>
    <w:div w:id="1415862562">
      <w:bodyDiv w:val="1"/>
      <w:marLeft w:val="0"/>
      <w:marRight w:val="0"/>
      <w:marTop w:val="0"/>
      <w:marBottom w:val="0"/>
      <w:divBdr>
        <w:top w:val="none" w:sz="0" w:space="0" w:color="auto"/>
        <w:left w:val="none" w:sz="0" w:space="0" w:color="auto"/>
        <w:bottom w:val="none" w:sz="0" w:space="0" w:color="auto"/>
        <w:right w:val="none" w:sz="0" w:space="0" w:color="auto"/>
      </w:divBdr>
    </w:div>
    <w:div w:id="1484157299">
      <w:bodyDiv w:val="1"/>
      <w:marLeft w:val="0"/>
      <w:marRight w:val="0"/>
      <w:marTop w:val="0"/>
      <w:marBottom w:val="0"/>
      <w:divBdr>
        <w:top w:val="none" w:sz="0" w:space="0" w:color="auto"/>
        <w:left w:val="none" w:sz="0" w:space="0" w:color="auto"/>
        <w:bottom w:val="none" w:sz="0" w:space="0" w:color="auto"/>
        <w:right w:val="none" w:sz="0" w:space="0" w:color="auto"/>
      </w:divBdr>
    </w:div>
    <w:div w:id="1640497736">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752239468">
      <w:bodyDiv w:val="1"/>
      <w:marLeft w:val="0"/>
      <w:marRight w:val="0"/>
      <w:marTop w:val="0"/>
      <w:marBottom w:val="0"/>
      <w:divBdr>
        <w:top w:val="none" w:sz="0" w:space="0" w:color="auto"/>
        <w:left w:val="none" w:sz="0" w:space="0" w:color="auto"/>
        <w:bottom w:val="none" w:sz="0" w:space="0" w:color="auto"/>
        <w:right w:val="none" w:sz="0" w:space="0" w:color="auto"/>
      </w:divBdr>
    </w:div>
    <w:div w:id="1778912885">
      <w:bodyDiv w:val="1"/>
      <w:marLeft w:val="0"/>
      <w:marRight w:val="0"/>
      <w:marTop w:val="0"/>
      <w:marBottom w:val="0"/>
      <w:divBdr>
        <w:top w:val="none" w:sz="0" w:space="0" w:color="auto"/>
        <w:left w:val="none" w:sz="0" w:space="0" w:color="auto"/>
        <w:bottom w:val="none" w:sz="0" w:space="0" w:color="auto"/>
        <w:right w:val="none" w:sz="0" w:space="0" w:color="auto"/>
      </w:divBdr>
    </w:div>
    <w:div w:id="1852790737">
      <w:bodyDiv w:val="1"/>
      <w:marLeft w:val="0"/>
      <w:marRight w:val="0"/>
      <w:marTop w:val="0"/>
      <w:marBottom w:val="0"/>
      <w:divBdr>
        <w:top w:val="none" w:sz="0" w:space="0" w:color="auto"/>
        <w:left w:val="none" w:sz="0" w:space="0" w:color="auto"/>
        <w:bottom w:val="none" w:sz="0" w:space="0" w:color="auto"/>
        <w:right w:val="none" w:sz="0" w:space="0" w:color="auto"/>
      </w:divBdr>
    </w:div>
    <w:div w:id="191944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ws.gematik.de/tel/stoerungsampel/wsdl/v1.1"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hyperlink" Target="https://monitoring-update.stampel.telematik:8443/I_Monitoring_Update10"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s.gematik.de/tel/error/v2.0"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ws.gematik.de/tel/version/ProductInformation/v1.1" TargetMode="External"/><Relationship Id="rId28" Type="http://schemas.openxmlformats.org/officeDocument/2006/relationships/hyperlink" Target="http://tools.ietf.org/html/rfc2119" TargetMode="External"/><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s.gematik.de/tel/stoerungsampel/v1.1" TargetMode="External"/><Relationship Id="rId27" Type="http://schemas.openxmlformats.org/officeDocument/2006/relationships/hyperlink" Target="http://tools.ietf.org/html/7231"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Produkttyp.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7AD8A-E0E5-4DA8-86A7-32341A3A7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Spezifikation_Produkttyp.dotm</Template>
  <TotalTime>0</TotalTime>
  <Pages>69</Pages>
  <Words>16887</Words>
  <Characters>106390</Characters>
  <Application>Microsoft Office Word</Application>
  <DocSecurity>4</DocSecurity>
  <Lines>886</Lines>
  <Paragraphs>246</Paragraphs>
  <ScaleCrop>false</ScaleCrop>
  <HeadingPairs>
    <vt:vector size="2" baseType="variant">
      <vt:variant>
        <vt:lpstr>Titel</vt:lpstr>
      </vt:variant>
      <vt:variant>
        <vt:i4>1</vt:i4>
      </vt:variant>
    </vt:vector>
  </HeadingPairs>
  <TitlesOfParts>
    <vt:vector size="1" baseType="lpstr">
      <vt:lpstr>Spezifikation Service Monitoring</vt:lpstr>
    </vt:vector>
  </TitlesOfParts>
  <Company>gematik mbH</Company>
  <LinksUpToDate>false</LinksUpToDate>
  <CharactersWithSpaces>123031</CharactersWithSpaces>
  <SharedDoc>false</SharedDoc>
  <HLinks>
    <vt:vector size="246" baseType="variant">
      <vt:variant>
        <vt:i4>1441852</vt:i4>
      </vt:variant>
      <vt:variant>
        <vt:i4>242</vt:i4>
      </vt:variant>
      <vt:variant>
        <vt:i4>0</vt:i4>
      </vt:variant>
      <vt:variant>
        <vt:i4>5</vt:i4>
      </vt:variant>
      <vt:variant>
        <vt:lpwstr/>
      </vt:variant>
      <vt:variant>
        <vt:lpwstr>_Toc329233521</vt:lpwstr>
      </vt:variant>
      <vt:variant>
        <vt:i4>1441852</vt:i4>
      </vt:variant>
      <vt:variant>
        <vt:i4>236</vt:i4>
      </vt:variant>
      <vt:variant>
        <vt:i4>0</vt:i4>
      </vt:variant>
      <vt:variant>
        <vt:i4>5</vt:i4>
      </vt:variant>
      <vt:variant>
        <vt:lpwstr/>
      </vt:variant>
      <vt:variant>
        <vt:lpwstr>_Toc329233520</vt:lpwstr>
      </vt:variant>
      <vt:variant>
        <vt:i4>1376316</vt:i4>
      </vt:variant>
      <vt:variant>
        <vt:i4>230</vt:i4>
      </vt:variant>
      <vt:variant>
        <vt:i4>0</vt:i4>
      </vt:variant>
      <vt:variant>
        <vt:i4>5</vt:i4>
      </vt:variant>
      <vt:variant>
        <vt:lpwstr/>
      </vt:variant>
      <vt:variant>
        <vt:lpwstr>_Toc329233519</vt:lpwstr>
      </vt:variant>
      <vt:variant>
        <vt:i4>1376316</vt:i4>
      </vt:variant>
      <vt:variant>
        <vt:i4>224</vt:i4>
      </vt:variant>
      <vt:variant>
        <vt:i4>0</vt:i4>
      </vt:variant>
      <vt:variant>
        <vt:i4>5</vt:i4>
      </vt:variant>
      <vt:variant>
        <vt:lpwstr/>
      </vt:variant>
      <vt:variant>
        <vt:lpwstr>_Toc329233518</vt:lpwstr>
      </vt:variant>
      <vt:variant>
        <vt:i4>1376316</vt:i4>
      </vt:variant>
      <vt:variant>
        <vt:i4>218</vt:i4>
      </vt:variant>
      <vt:variant>
        <vt:i4>0</vt:i4>
      </vt:variant>
      <vt:variant>
        <vt:i4>5</vt:i4>
      </vt:variant>
      <vt:variant>
        <vt:lpwstr/>
      </vt:variant>
      <vt:variant>
        <vt:lpwstr>_Toc329233517</vt:lpwstr>
      </vt:variant>
      <vt:variant>
        <vt:i4>1376316</vt:i4>
      </vt:variant>
      <vt:variant>
        <vt:i4>212</vt:i4>
      </vt:variant>
      <vt:variant>
        <vt:i4>0</vt:i4>
      </vt:variant>
      <vt:variant>
        <vt:i4>5</vt:i4>
      </vt:variant>
      <vt:variant>
        <vt:lpwstr/>
      </vt:variant>
      <vt:variant>
        <vt:lpwstr>_Toc329233516</vt:lpwstr>
      </vt:variant>
      <vt:variant>
        <vt:i4>1376316</vt:i4>
      </vt:variant>
      <vt:variant>
        <vt:i4>206</vt:i4>
      </vt:variant>
      <vt:variant>
        <vt:i4>0</vt:i4>
      </vt:variant>
      <vt:variant>
        <vt:i4>5</vt:i4>
      </vt:variant>
      <vt:variant>
        <vt:lpwstr/>
      </vt:variant>
      <vt:variant>
        <vt:lpwstr>_Toc329233515</vt:lpwstr>
      </vt:variant>
      <vt:variant>
        <vt:i4>1376316</vt:i4>
      </vt:variant>
      <vt:variant>
        <vt:i4>200</vt:i4>
      </vt:variant>
      <vt:variant>
        <vt:i4>0</vt:i4>
      </vt:variant>
      <vt:variant>
        <vt:i4>5</vt:i4>
      </vt:variant>
      <vt:variant>
        <vt:lpwstr/>
      </vt:variant>
      <vt:variant>
        <vt:lpwstr>_Toc329233514</vt:lpwstr>
      </vt:variant>
      <vt:variant>
        <vt:i4>1376316</vt:i4>
      </vt:variant>
      <vt:variant>
        <vt:i4>194</vt:i4>
      </vt:variant>
      <vt:variant>
        <vt:i4>0</vt:i4>
      </vt:variant>
      <vt:variant>
        <vt:i4>5</vt:i4>
      </vt:variant>
      <vt:variant>
        <vt:lpwstr/>
      </vt:variant>
      <vt:variant>
        <vt:lpwstr>_Toc329233513</vt:lpwstr>
      </vt:variant>
      <vt:variant>
        <vt:i4>1376316</vt:i4>
      </vt:variant>
      <vt:variant>
        <vt:i4>188</vt:i4>
      </vt:variant>
      <vt:variant>
        <vt:i4>0</vt:i4>
      </vt:variant>
      <vt:variant>
        <vt:i4>5</vt:i4>
      </vt:variant>
      <vt:variant>
        <vt:lpwstr/>
      </vt:variant>
      <vt:variant>
        <vt:lpwstr>_Toc329233512</vt:lpwstr>
      </vt:variant>
      <vt:variant>
        <vt:i4>1376316</vt:i4>
      </vt:variant>
      <vt:variant>
        <vt:i4>182</vt:i4>
      </vt:variant>
      <vt:variant>
        <vt:i4>0</vt:i4>
      </vt:variant>
      <vt:variant>
        <vt:i4>5</vt:i4>
      </vt:variant>
      <vt:variant>
        <vt:lpwstr/>
      </vt:variant>
      <vt:variant>
        <vt:lpwstr>_Toc329233511</vt:lpwstr>
      </vt:variant>
      <vt:variant>
        <vt:i4>1376316</vt:i4>
      </vt:variant>
      <vt:variant>
        <vt:i4>176</vt:i4>
      </vt:variant>
      <vt:variant>
        <vt:i4>0</vt:i4>
      </vt:variant>
      <vt:variant>
        <vt:i4>5</vt:i4>
      </vt:variant>
      <vt:variant>
        <vt:lpwstr/>
      </vt:variant>
      <vt:variant>
        <vt:lpwstr>_Toc329233510</vt:lpwstr>
      </vt:variant>
      <vt:variant>
        <vt:i4>1310780</vt:i4>
      </vt:variant>
      <vt:variant>
        <vt:i4>170</vt:i4>
      </vt:variant>
      <vt:variant>
        <vt:i4>0</vt:i4>
      </vt:variant>
      <vt:variant>
        <vt:i4>5</vt:i4>
      </vt:variant>
      <vt:variant>
        <vt:lpwstr/>
      </vt:variant>
      <vt:variant>
        <vt:lpwstr>_Toc329233509</vt:lpwstr>
      </vt:variant>
      <vt:variant>
        <vt:i4>1310780</vt:i4>
      </vt:variant>
      <vt:variant>
        <vt:i4>164</vt:i4>
      </vt:variant>
      <vt:variant>
        <vt:i4>0</vt:i4>
      </vt:variant>
      <vt:variant>
        <vt:i4>5</vt:i4>
      </vt:variant>
      <vt:variant>
        <vt:lpwstr/>
      </vt:variant>
      <vt:variant>
        <vt:lpwstr>_Toc329233508</vt:lpwstr>
      </vt:variant>
      <vt:variant>
        <vt:i4>1310780</vt:i4>
      </vt:variant>
      <vt:variant>
        <vt:i4>158</vt:i4>
      </vt:variant>
      <vt:variant>
        <vt:i4>0</vt:i4>
      </vt:variant>
      <vt:variant>
        <vt:i4>5</vt:i4>
      </vt:variant>
      <vt:variant>
        <vt:lpwstr/>
      </vt:variant>
      <vt:variant>
        <vt:lpwstr>_Toc329233507</vt:lpwstr>
      </vt:variant>
      <vt:variant>
        <vt:i4>1310780</vt:i4>
      </vt:variant>
      <vt:variant>
        <vt:i4>152</vt:i4>
      </vt:variant>
      <vt:variant>
        <vt:i4>0</vt:i4>
      </vt:variant>
      <vt:variant>
        <vt:i4>5</vt:i4>
      </vt:variant>
      <vt:variant>
        <vt:lpwstr/>
      </vt:variant>
      <vt:variant>
        <vt:lpwstr>_Toc329233506</vt:lpwstr>
      </vt:variant>
      <vt:variant>
        <vt:i4>1310780</vt:i4>
      </vt:variant>
      <vt:variant>
        <vt:i4>146</vt:i4>
      </vt:variant>
      <vt:variant>
        <vt:i4>0</vt:i4>
      </vt:variant>
      <vt:variant>
        <vt:i4>5</vt:i4>
      </vt:variant>
      <vt:variant>
        <vt:lpwstr/>
      </vt:variant>
      <vt:variant>
        <vt:lpwstr>_Toc329233505</vt:lpwstr>
      </vt:variant>
      <vt:variant>
        <vt:i4>1310780</vt:i4>
      </vt:variant>
      <vt:variant>
        <vt:i4>140</vt:i4>
      </vt:variant>
      <vt:variant>
        <vt:i4>0</vt:i4>
      </vt:variant>
      <vt:variant>
        <vt:i4>5</vt:i4>
      </vt:variant>
      <vt:variant>
        <vt:lpwstr/>
      </vt:variant>
      <vt:variant>
        <vt:lpwstr>_Toc329233504</vt:lpwstr>
      </vt:variant>
      <vt:variant>
        <vt:i4>1310780</vt:i4>
      </vt:variant>
      <vt:variant>
        <vt:i4>134</vt:i4>
      </vt:variant>
      <vt:variant>
        <vt:i4>0</vt:i4>
      </vt:variant>
      <vt:variant>
        <vt:i4>5</vt:i4>
      </vt:variant>
      <vt:variant>
        <vt:lpwstr/>
      </vt:variant>
      <vt:variant>
        <vt:lpwstr>_Toc329233503</vt:lpwstr>
      </vt:variant>
      <vt:variant>
        <vt:i4>1310780</vt:i4>
      </vt:variant>
      <vt:variant>
        <vt:i4>128</vt:i4>
      </vt:variant>
      <vt:variant>
        <vt:i4>0</vt:i4>
      </vt:variant>
      <vt:variant>
        <vt:i4>5</vt:i4>
      </vt:variant>
      <vt:variant>
        <vt:lpwstr/>
      </vt:variant>
      <vt:variant>
        <vt:lpwstr>_Toc329233502</vt:lpwstr>
      </vt:variant>
      <vt:variant>
        <vt:i4>1310780</vt:i4>
      </vt:variant>
      <vt:variant>
        <vt:i4>122</vt:i4>
      </vt:variant>
      <vt:variant>
        <vt:i4>0</vt:i4>
      </vt:variant>
      <vt:variant>
        <vt:i4>5</vt:i4>
      </vt:variant>
      <vt:variant>
        <vt:lpwstr/>
      </vt:variant>
      <vt:variant>
        <vt:lpwstr>_Toc329233501</vt:lpwstr>
      </vt:variant>
      <vt:variant>
        <vt:i4>1310780</vt:i4>
      </vt:variant>
      <vt:variant>
        <vt:i4>116</vt:i4>
      </vt:variant>
      <vt:variant>
        <vt:i4>0</vt:i4>
      </vt:variant>
      <vt:variant>
        <vt:i4>5</vt:i4>
      </vt:variant>
      <vt:variant>
        <vt:lpwstr/>
      </vt:variant>
      <vt:variant>
        <vt:lpwstr>_Toc329233500</vt:lpwstr>
      </vt:variant>
      <vt:variant>
        <vt:i4>1900605</vt:i4>
      </vt:variant>
      <vt:variant>
        <vt:i4>110</vt:i4>
      </vt:variant>
      <vt:variant>
        <vt:i4>0</vt:i4>
      </vt:variant>
      <vt:variant>
        <vt:i4>5</vt:i4>
      </vt:variant>
      <vt:variant>
        <vt:lpwstr/>
      </vt:variant>
      <vt:variant>
        <vt:lpwstr>_Toc329233499</vt:lpwstr>
      </vt:variant>
      <vt:variant>
        <vt:i4>1900605</vt:i4>
      </vt:variant>
      <vt:variant>
        <vt:i4>104</vt:i4>
      </vt:variant>
      <vt:variant>
        <vt:i4>0</vt:i4>
      </vt:variant>
      <vt:variant>
        <vt:i4>5</vt:i4>
      </vt:variant>
      <vt:variant>
        <vt:lpwstr/>
      </vt:variant>
      <vt:variant>
        <vt:lpwstr>_Toc329233498</vt:lpwstr>
      </vt:variant>
      <vt:variant>
        <vt:i4>1900605</vt:i4>
      </vt:variant>
      <vt:variant>
        <vt:i4>98</vt:i4>
      </vt:variant>
      <vt:variant>
        <vt:i4>0</vt:i4>
      </vt:variant>
      <vt:variant>
        <vt:i4>5</vt:i4>
      </vt:variant>
      <vt:variant>
        <vt:lpwstr/>
      </vt:variant>
      <vt:variant>
        <vt:lpwstr>_Toc329233497</vt:lpwstr>
      </vt:variant>
      <vt:variant>
        <vt:i4>1900605</vt:i4>
      </vt:variant>
      <vt:variant>
        <vt:i4>92</vt:i4>
      </vt:variant>
      <vt:variant>
        <vt:i4>0</vt:i4>
      </vt:variant>
      <vt:variant>
        <vt:i4>5</vt:i4>
      </vt:variant>
      <vt:variant>
        <vt:lpwstr/>
      </vt:variant>
      <vt:variant>
        <vt:lpwstr>_Toc329233496</vt:lpwstr>
      </vt:variant>
      <vt:variant>
        <vt:i4>1900605</vt:i4>
      </vt:variant>
      <vt:variant>
        <vt:i4>86</vt:i4>
      </vt:variant>
      <vt:variant>
        <vt:i4>0</vt:i4>
      </vt:variant>
      <vt:variant>
        <vt:i4>5</vt:i4>
      </vt:variant>
      <vt:variant>
        <vt:lpwstr/>
      </vt:variant>
      <vt:variant>
        <vt:lpwstr>_Toc329233495</vt:lpwstr>
      </vt:variant>
      <vt:variant>
        <vt:i4>1900605</vt:i4>
      </vt:variant>
      <vt:variant>
        <vt:i4>80</vt:i4>
      </vt:variant>
      <vt:variant>
        <vt:i4>0</vt:i4>
      </vt:variant>
      <vt:variant>
        <vt:i4>5</vt:i4>
      </vt:variant>
      <vt:variant>
        <vt:lpwstr/>
      </vt:variant>
      <vt:variant>
        <vt:lpwstr>_Toc329233494</vt:lpwstr>
      </vt:variant>
      <vt:variant>
        <vt:i4>1900605</vt:i4>
      </vt:variant>
      <vt:variant>
        <vt:i4>74</vt:i4>
      </vt:variant>
      <vt:variant>
        <vt:i4>0</vt:i4>
      </vt:variant>
      <vt:variant>
        <vt:i4>5</vt:i4>
      </vt:variant>
      <vt:variant>
        <vt:lpwstr/>
      </vt:variant>
      <vt:variant>
        <vt:lpwstr>_Toc329233493</vt:lpwstr>
      </vt:variant>
      <vt:variant>
        <vt:i4>1900605</vt:i4>
      </vt:variant>
      <vt:variant>
        <vt:i4>68</vt:i4>
      </vt:variant>
      <vt:variant>
        <vt:i4>0</vt:i4>
      </vt:variant>
      <vt:variant>
        <vt:i4>5</vt:i4>
      </vt:variant>
      <vt:variant>
        <vt:lpwstr/>
      </vt:variant>
      <vt:variant>
        <vt:lpwstr>_Toc329233492</vt:lpwstr>
      </vt:variant>
      <vt:variant>
        <vt:i4>1900605</vt:i4>
      </vt:variant>
      <vt:variant>
        <vt:i4>62</vt:i4>
      </vt:variant>
      <vt:variant>
        <vt:i4>0</vt:i4>
      </vt:variant>
      <vt:variant>
        <vt:i4>5</vt:i4>
      </vt:variant>
      <vt:variant>
        <vt:lpwstr/>
      </vt:variant>
      <vt:variant>
        <vt:lpwstr>_Toc329233491</vt:lpwstr>
      </vt:variant>
      <vt:variant>
        <vt:i4>1900605</vt:i4>
      </vt:variant>
      <vt:variant>
        <vt:i4>56</vt:i4>
      </vt:variant>
      <vt:variant>
        <vt:i4>0</vt:i4>
      </vt:variant>
      <vt:variant>
        <vt:i4>5</vt:i4>
      </vt:variant>
      <vt:variant>
        <vt:lpwstr/>
      </vt:variant>
      <vt:variant>
        <vt:lpwstr>_Toc329233490</vt:lpwstr>
      </vt:variant>
      <vt:variant>
        <vt:i4>1835069</vt:i4>
      </vt:variant>
      <vt:variant>
        <vt:i4>50</vt:i4>
      </vt:variant>
      <vt:variant>
        <vt:i4>0</vt:i4>
      </vt:variant>
      <vt:variant>
        <vt:i4>5</vt:i4>
      </vt:variant>
      <vt:variant>
        <vt:lpwstr/>
      </vt:variant>
      <vt:variant>
        <vt:lpwstr>_Toc329233489</vt:lpwstr>
      </vt:variant>
      <vt:variant>
        <vt:i4>1835069</vt:i4>
      </vt:variant>
      <vt:variant>
        <vt:i4>44</vt:i4>
      </vt:variant>
      <vt:variant>
        <vt:i4>0</vt:i4>
      </vt:variant>
      <vt:variant>
        <vt:i4>5</vt:i4>
      </vt:variant>
      <vt:variant>
        <vt:lpwstr/>
      </vt:variant>
      <vt:variant>
        <vt:lpwstr>_Toc329233488</vt:lpwstr>
      </vt:variant>
      <vt:variant>
        <vt:i4>1835069</vt:i4>
      </vt:variant>
      <vt:variant>
        <vt:i4>38</vt:i4>
      </vt:variant>
      <vt:variant>
        <vt:i4>0</vt:i4>
      </vt:variant>
      <vt:variant>
        <vt:i4>5</vt:i4>
      </vt:variant>
      <vt:variant>
        <vt:lpwstr/>
      </vt:variant>
      <vt:variant>
        <vt:lpwstr>_Toc329233487</vt:lpwstr>
      </vt:variant>
      <vt:variant>
        <vt:i4>1835069</vt:i4>
      </vt:variant>
      <vt:variant>
        <vt:i4>32</vt:i4>
      </vt:variant>
      <vt:variant>
        <vt:i4>0</vt:i4>
      </vt:variant>
      <vt:variant>
        <vt:i4>5</vt:i4>
      </vt:variant>
      <vt:variant>
        <vt:lpwstr/>
      </vt:variant>
      <vt:variant>
        <vt:lpwstr>_Toc329233486</vt:lpwstr>
      </vt:variant>
      <vt:variant>
        <vt:i4>1835069</vt:i4>
      </vt:variant>
      <vt:variant>
        <vt:i4>26</vt:i4>
      </vt:variant>
      <vt:variant>
        <vt:i4>0</vt:i4>
      </vt:variant>
      <vt:variant>
        <vt:i4>5</vt:i4>
      </vt:variant>
      <vt:variant>
        <vt:lpwstr/>
      </vt:variant>
      <vt:variant>
        <vt:lpwstr>_Toc329233485</vt:lpwstr>
      </vt:variant>
      <vt:variant>
        <vt:i4>1835069</vt:i4>
      </vt:variant>
      <vt:variant>
        <vt:i4>20</vt:i4>
      </vt:variant>
      <vt:variant>
        <vt:i4>0</vt:i4>
      </vt:variant>
      <vt:variant>
        <vt:i4>5</vt:i4>
      </vt:variant>
      <vt:variant>
        <vt:lpwstr/>
      </vt:variant>
      <vt:variant>
        <vt:lpwstr>_Toc329233484</vt:lpwstr>
      </vt:variant>
      <vt:variant>
        <vt:i4>1835069</vt:i4>
      </vt:variant>
      <vt:variant>
        <vt:i4>14</vt:i4>
      </vt:variant>
      <vt:variant>
        <vt:i4>0</vt:i4>
      </vt:variant>
      <vt:variant>
        <vt:i4>5</vt:i4>
      </vt:variant>
      <vt:variant>
        <vt:lpwstr/>
      </vt:variant>
      <vt:variant>
        <vt:lpwstr>_Toc329233483</vt:lpwstr>
      </vt:variant>
      <vt:variant>
        <vt:i4>1835069</vt:i4>
      </vt:variant>
      <vt:variant>
        <vt:i4>8</vt:i4>
      </vt:variant>
      <vt:variant>
        <vt:i4>0</vt:i4>
      </vt:variant>
      <vt:variant>
        <vt:i4>5</vt:i4>
      </vt:variant>
      <vt:variant>
        <vt:lpwstr/>
      </vt:variant>
      <vt:variant>
        <vt:lpwstr>_Toc329233482</vt:lpwstr>
      </vt:variant>
      <vt:variant>
        <vt:i4>1835069</vt:i4>
      </vt:variant>
      <vt:variant>
        <vt:i4>2</vt:i4>
      </vt:variant>
      <vt:variant>
        <vt:i4>0</vt:i4>
      </vt:variant>
      <vt:variant>
        <vt:i4>5</vt:i4>
      </vt:variant>
      <vt:variant>
        <vt:lpwstr/>
      </vt:variant>
      <vt:variant>
        <vt:lpwstr>_Toc329233481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Service Monitoring</dc:title>
  <dc:creator>gematik</dc:creator>
  <cp:lastModifiedBy>Schopf, Gunnar</cp:lastModifiedBy>
  <cp:revision>2</cp:revision>
  <cp:lastPrinted>2018-02-09T10:18:00Z</cp:lastPrinted>
  <dcterms:created xsi:type="dcterms:W3CDTF">2018-02-21T10:31:00Z</dcterms:created>
  <dcterms:modified xsi:type="dcterms:W3CDTF">2018-02-21T10:31:00Z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version">
    <vt:lpwstr>1.2.0</vt:lpwstr>
  </property>
  <property fmtid="{D5CDD505-2E9C-101B-9397-08002B2CF9AE}" pid="3" name="gemVorlagenName">
    <vt:lpwstr>Spezifikation_Produkttyp</vt:lpwstr>
  </property>
</Properties>
</file>