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  <w:jc w:val="left"/>
      </w:pPr>
      <w:r>
        <w:rPr>
          <w:rFonts w:ascii="Times New Roman" w:hAnsi="Times New Roman" w:eastAsia="黑体"/>
          <w:b/>
          <w:sz w:val="44"/>
        </w:rPr>
        <w:t>绿脉兴农  LVMAI · ECO-VALUE PLATFORM</w:t>
      </w:r>
    </w:p>
    <w:p>
      <w:pPr>
        <w:spacing w:before="1200" w:after="120"/>
        <w:jc w:val="center"/>
      </w:pPr>
      <w:r>
        <w:rPr>
          <w:rFonts w:ascii="Times New Roman" w:hAnsi="Times New Roman" w:eastAsia="黑体"/>
          <w:b/>
          <w:sz w:val="72"/>
        </w:rPr>
        <w:t>绿脉兴农平台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72"/>
        </w:rPr>
        <w:t>功能说明书</w:t>
      </w:r>
    </w:p>
    <w:p>
      <w:pPr>
        <w:spacing w:after="2400"/>
        <w:jc w:val="center"/>
      </w:pPr>
      <w:r>
        <w:rPr>
          <w:rFonts w:ascii="Times New Roman" w:hAnsi="Times New Roman" w:eastAsia="黑体"/>
          <w:b w:val="0"/>
          <w:sz w:val="32"/>
        </w:rPr>
        <w:t>生态产品价值实现赋能乡村振兴一体化智能系统</w:t>
      </w:r>
    </w:p>
    <w:p>
      <w:pPr>
        <w:spacing w:after="80"/>
        <w:jc w:val="left"/>
      </w:pPr>
      <w:r>
        <w:rPr>
          <w:rFonts w:ascii="Times New Roman" w:hAnsi="Times New Roman" w:eastAsia="黑体"/>
          <w:b/>
          <w:sz w:val="22"/>
        </w:rPr>
        <w:t>文档版本：</w:t>
      </w:r>
      <w:r>
        <w:rPr>
          <w:rFonts w:ascii="Times New Roman" w:hAnsi="Times New Roman" w:eastAsia="宋体"/>
          <w:b w:val="0"/>
          <w:sz w:val="22"/>
        </w:rPr>
        <w:t>V1.0</w:t>
      </w:r>
    </w:p>
    <w:p>
      <w:pPr>
        <w:spacing w:after="80"/>
        <w:jc w:val="left"/>
      </w:pPr>
      <w:r>
        <w:rPr>
          <w:rFonts w:ascii="Times New Roman" w:hAnsi="Times New Roman" w:eastAsia="黑体"/>
          <w:b/>
          <w:sz w:val="22"/>
        </w:rPr>
        <w:t>发布日期：</w:t>
      </w:r>
      <w:r>
        <w:rPr>
          <w:rFonts w:ascii="Times New Roman" w:hAnsi="Times New Roman" w:eastAsia="宋体"/>
          <w:b w:val="0"/>
          <w:sz w:val="22"/>
        </w:rPr>
        <w:t>2026 年 07 月</w:t>
      </w:r>
    </w:p>
    <w:p>
      <w:pPr>
        <w:spacing w:after="80"/>
        <w:jc w:val="left"/>
      </w:pPr>
      <w:r>
        <w:rPr>
          <w:rFonts w:ascii="Times New Roman" w:hAnsi="Times New Roman" w:eastAsia="黑体"/>
          <w:b/>
          <w:sz w:val="22"/>
        </w:rPr>
        <w:t>编制单位：</w:t>
      </w:r>
      <w:r>
        <w:rPr>
          <w:rFonts w:ascii="Times New Roman" w:hAnsi="Times New Roman" w:eastAsia="宋体"/>
          <w:b w:val="0"/>
          <w:sz w:val="22"/>
        </w:rPr>
        <w:t>南京师范大学 · 绿脉兴农团队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r>
          <w:t>（请在 Word 中按 F9 或右键"更新域"生成目录）</w:t>
        </w:r>
        <w:fldChar w:fldCharType="end"/>
      </w:r>
    </w:p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第一章 平台简介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1.1 平台是做什么的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绿脉兴农平台是一款帮助地方政府"算清生态账、看清发展路、走好振兴步"的在线工具。用户只需输入一个地区的各项指标数据，平台就能自动算出生态产品价值实现得分、乡村振兴得分、两套系统的协调程度，并告诉用户这个地区属于哪种发展模式、当前最大的短板在哪里、下一步该怎么走。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1.2 平台能做什么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1-1  平台核心功能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56"/>
        <w:gridCol w:w="4156"/>
      </w:tblGrid>
      <w:tr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一句话说明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算分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 26 项指标，自动算出生态得分和振兴得分（0—100 分）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判模式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根据数据特征，识别该地区属于 5 种发展模式中的哪一种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找短板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自动列出制约发展的前 5 个主要障碍因子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给建议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生成 500—800 字的个性化路径优化建议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看数据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类图表直观展示 10 个区县 5 年的数据规律</w:t>
            </w:r>
          </w:p>
        </w:tc>
      </w:tr>
      <w:tr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出报告</w:t>
            </w:r>
          </w:p>
        </w:tc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一键导出 PDF 评估报告，可直接用于汇报</w:t>
            </w:r>
          </w:p>
        </w:tc>
      </w:tr>
    </w:tbl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1.3 数据覆盖范围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1-2  数据覆盖范围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数量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样本区县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个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江苏 6、浙江 2、安徽 1、四川 1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时间跨度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年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2020—2024 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发展模式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由数据聚类得出，非人为划分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评估指标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 项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 11 项 + 振兴 15 项</w:t>
            </w:r>
          </w:p>
        </w:tc>
      </w:tr>
      <w:tr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路径建议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 条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每种模式 5—6 条</w:t>
            </w:r>
          </w:p>
        </w:tc>
      </w:tr>
    </w:tbl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第二章 功能模块详解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平台共 7 个功能模块。下面逐一介绍每个模块能看到什么、能做什么、怎么操作。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2.1 首页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首页是平台门户，展示平台全貌与核心入口。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2-1  首页界面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顶部导航栏点击任意菜单可进入对应模块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向下滚动可查看核心方法论、四大功能入口、五种模式展示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底部展示完整评估流程图，了解从数据到报告的全过程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2.2 政策中心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汇集国家、省、地市三级乡村振兴与生态产品价值实现相关政策。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2-2  政策中心界面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左侧可按主题分类、政策级别筛选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顶部搜索框输入关键词检索政策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每条政策卡片展示序号、分类、级别、地区、日期与摘要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点击卡片可查看政策全文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底部支持翻页，每页 10 条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2.3 智能分析中心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这是平台最核心的模块。用户在这里输入数据，平台自动完成全部计算并给出结果。界面分为左右两栏：左边填数据，右边看结果。下方有 4 个标签页切换不同功能。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2-3  智能分析中心界面</w:t>
      </w:r>
    </w:p>
    <w:p>
      <w:pPr>
        <w:spacing w:line="360" w:lineRule="auto" w:before="120" w:after="120"/>
        <w:jc w:val="left"/>
        <w:outlineLvl w:val="2"/>
      </w:pPr>
      <w:r>
        <w:rPr>
          <w:rFonts w:ascii="Times New Roman" w:hAnsi="Times New Roman" w:eastAsia="黑体"/>
          <w:b/>
          <w:sz w:val="24"/>
        </w:rPr>
        <w:t>2.3.1 智能评估（第一个标签）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操作流程：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第 1 步：在左侧输入区填写地区名称、评估年份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第 2 步：填写 11 项生态指标 + 15 项振兴指标的数据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第 3 步：也可点击"加载模板"按钮一键填充示例数据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第 4 步：点击"开始评估"按钮，等待 3 秒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第 5 步：右侧自动展示全部结果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结果包含以下卡片：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2-1  评估结果说明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56"/>
        <w:gridCol w:w="4156"/>
      </w:tblGrid>
      <w:tr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卡片</w:t>
            </w:r>
          </w:p>
        </w:tc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看到什么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综合得分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生态得分 / 振兴得分（0—100 分）+ 进度条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协调程度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值（0—1）+ 10 级等级标签（如"初级协调"）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模式识别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判定为 5 种模式中的哪一种 + 识别理由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雷达图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 个维度双系统对比，一眼看出强弱项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障碍图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 5 个最大短板横向条形图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建议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 条结构化建议 + AI 生成的综合建议</w:t>
            </w:r>
          </w:p>
        </w:tc>
      </w:tr>
      <w:tr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导出</w:t>
            </w:r>
          </w:p>
        </w:tc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一键下载 PDF 评估报告</w:t>
            </w:r>
          </w:p>
        </w:tc>
      </w:tr>
    </w:tbl>
    <w:p>
      <w:pPr>
        <w:spacing w:line="360" w:lineRule="auto" w:before="120" w:after="120"/>
        <w:jc w:val="left"/>
        <w:outlineLvl w:val="2"/>
      </w:pPr>
      <w:r>
        <w:rPr>
          <w:rFonts w:ascii="Times New Roman" w:hAnsi="Times New Roman" w:eastAsia="黑体"/>
          <w:b/>
          <w:sz w:val="24"/>
        </w:rPr>
        <w:t>2.3.2 模式识别标准（第二个标签）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这里展示 5 种发展模式的量化识别标准。点击任意模式可展开详情，包含代表区县、模式定义、核心要素、识别阈值表。</w:t>
      </w:r>
    </w:p>
    <w:p>
      <w:pPr>
        <w:spacing w:line="360" w:lineRule="auto" w:before="120" w:after="120"/>
        <w:jc w:val="left"/>
        <w:outlineLvl w:val="2"/>
      </w:pPr>
      <w:r>
        <w:rPr>
          <w:rFonts w:ascii="Times New Roman" w:hAnsi="Times New Roman" w:eastAsia="黑体"/>
          <w:b/>
          <w:sz w:val="24"/>
        </w:rPr>
        <w:t>2.3.3 协调度计算器（第三个标签）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快速测算工具，无需填全部数据：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输入生态得分 U1（0—100）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输入振兴得分 U2（0—100）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系统实时算出协调度 D 值并显示等级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仪表盘动态展示 D 值落点</w:t>
      </w:r>
    </w:p>
    <w:p>
      <w:pPr>
        <w:spacing w:line="360" w:lineRule="auto" w:before="120" w:after="120"/>
        <w:jc w:val="left"/>
        <w:outlineLvl w:val="2"/>
      </w:pPr>
      <w:r>
        <w:rPr>
          <w:rFonts w:ascii="Times New Roman" w:hAnsi="Times New Roman" w:eastAsia="黑体"/>
          <w:b/>
          <w:sz w:val="24"/>
        </w:rPr>
        <w:t>2.3.4 障碍度诊断（第四个标签）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独立诊断工具，找出制约发展的关键短板：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输入 26 项指标数据与权重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系统自动算出每项指标的障碍度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按从大到小排序，取前 10 项展示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横向条形图直观展示，附诊断结论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2.4 数据大屏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10 个区县 5 年数据的可视化中心，一眼看清规律。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2-4  数据大屏界面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顶部选择对比指标（生态得分 / 振兴得分 / 协调度 / 森林率 / 收入 / GDP）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选择年份（2020—2024）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图表自动更新，按模式分色显示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提供 6 类图表：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2-2  数据大屏图表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56"/>
        <w:gridCol w:w="4156"/>
      </w:tblGrid>
      <w:tr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图表</w:t>
            </w:r>
          </w:p>
        </w:tc>
        <w:tc>
          <w:tcPr>
            <w:tcW w:type="dxa" w:w="4156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能看到什么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横向柱状图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当年 10 个区县按指标排名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时间折线图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年趋势变化，按模式分色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雷达图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种模式代表区县五维对比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散点图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生态得分 vs 振兴得分，离对角线越远越失调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权重条形图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 项指标的重要性排序</w:t>
            </w:r>
          </w:p>
        </w:tc>
      </w:tr>
      <w:tr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聚类散点图</w:t>
            </w:r>
          </w:p>
        </w:tc>
        <w:tc>
          <w:tcPr>
            <w:tcW w:type="dxa" w:w="4156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个区县按相似度自动分群</w:t>
            </w:r>
          </w:p>
        </w:tc>
      </w:tr>
    </w:tbl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2.5 农产品商城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生态农产品交易市场，商家可上架、用户可购买。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2-5  农产品商城界面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左侧按分类筛选（果蔬 / 粮油 / 水产 / 食用菌 / 茶叶 / 畜禽 / 加工品）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顶部搜索框输入商品名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商品卡片点击"加入购物车"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右上角购物车图标可查看已选商品、改数量、删除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点击"结算"填写收货信息后提交订单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2.6 案例中心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5 种发展模式的典型案例展示，学习他人经验。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2-6  案例中心界面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顶部 5 个模式标签，点击切换案例列表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每个案例卡片展示图片、标题、地区、摘要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点击"查看详情"弹出图文详情、关键数据、经验启示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2.7 用户中心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管理个人账户与历史数据。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9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Times New Roman" w:hAnsi="Times New Roman" w:eastAsia="黑体"/>
          <w:b/>
          <w:sz w:val="21"/>
        </w:rPr>
        <w:t>图 2-7  用户中心界面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操作说明：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未登录时显示登录 / 注册卡片，支持普通用户与商家两种角色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登录后显示个人面板：头像、用户名、角色、邮箱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商家角色可发布新商品（含分类、产地、价格、库存、图片、认证）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评估记录表格展示历史评估，可查看详情、下载 PDF</w:t>
      </w:r>
    </w:p>
    <w:p>
      <w:pPr>
        <w:spacing w:line="360" w:lineRule="auto"/>
        <w:ind w:left="480" w:hanging="240"/>
        <w:jc w:val="left"/>
      </w:pPr>
      <w:r>
        <w:rPr>
          <w:rFonts w:ascii="Times New Roman" w:hAnsi="Times New Roman" w:eastAsia="宋体"/>
          <w:b w:val="0"/>
          <w:sz w:val="24"/>
        </w:rPr>
        <w:t>• 订单列表展示购买记录与状态</w:t>
      </w:r>
    </w:p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第三章 五种发展模式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平台通过数据分析，把 10 个样本区县自动归为 5 种发展模式。每种模式都有自己的特征和适合的发展方向。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3-1  五种发展模式识别与发展方向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模式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代表区县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怎么识别的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适合干什么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生态康养型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黟县、蒲江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森林多（≥65%）、城镇化低（≤55%）、空气好（≥80%）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森林康养、气候疗养、康养小镇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湿地水域型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合肥、雄安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水质好（≥95%）、生态保护区大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湿地公园、保水渔业、碳汇交易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农业品牌型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盱眙、兴化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粮田多（≥10万公顷）、产量高（≥90万吨）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区域品牌、三品一标、精深加工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农文旅融合型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五指山、嘉定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森林≥15%、空气好、文化丰富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研学、文创、节庆、特色民宿</w:t>
            </w:r>
          </w:p>
        </w:tc>
      </w:tr>
      <w:tr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城郊消费型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高淳、溧水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城镇化高（≥70%）、GDP 高（≥1000亿）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都市农园、采摘、城郊综合体</w:t>
            </w:r>
          </w:p>
        </w:tc>
      </w:tr>
    </w:tbl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每种模式都配有 5—6 条具体建议：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3-2  路径优化建议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模式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建议数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举例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生态康养型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森林康养基地、气候疗养产品、康养小镇品牌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湿地水域型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湿地公园、保水渔业、水权交易、碳汇交易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农业品牌型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区域公用品牌、三品一标、精深加工、电商直播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农文旅融合型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研学线路、文创工坊、乡村节庆、特色民宿</w:t>
            </w:r>
          </w:p>
        </w:tc>
      </w:tr>
      <w:tr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城郊消费型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条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都市农园、采摘体验、城郊综合体、周末经济</w:t>
            </w:r>
          </w:p>
        </w:tc>
      </w:tr>
    </w:tbl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第四章 操作流程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4.1 完整评估流程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从打开平台到拿到报告，完整步骤如下：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 步：打开浏览器，访问平台首页。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2 步：点击导航栏"智能分析"进入分析中心。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3 步：在左侧输入区填写地区名称、评估年份。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4 步：填写 11 项生态产品价值实现指标数据。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5 步：填写 15 项乡村振兴水平指标数据。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6 步：（可选）点击"加载模板"一键填充示例数据。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7 步：点击"开始评估"按钮，等待约 3 秒。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8 步：右侧自动展示综合得分、协调度、模式判定、障碍因子、建议等全部结果。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9 步：查看雷达图了解各维度强弱项。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10 步：查看障碍因子图了解最大短板。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11 步：阅读 AI 生成的综合路径优化建议。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12 步：点击"下载 PDF"按钮，保存完整评估报告。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4.2 商城购买流程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 步：点击导航栏"农产品商城"进入商城。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2 步：左侧选择商品分类或搜索商品名。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3 步：浏览商品卡片，查看价格、产地、认证信息。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4 步：点击"加入购物车"。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5 步：右上角购物车图标查看已选商品。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6 步：调整数量或移除商品。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7 步：点击"结算"。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8 步：填写收货信息，提交订单。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9 步：订单创建成功，库存自动扣减。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10 步：在用户中心"我的订单"查看订单状态。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4.3 商家上架商品流程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 步：注册账号时选择"商家"角色。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2 步：登录后进入用户中心。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3 步：点击"发布商品"按钮。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4 步：填写商品名称、分类、产地、价格、库存。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5 步：填写商品图片 URL。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6 步：选择生态认证类型（有机 / 绿色 / 地理标志 / 无公害）。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7 步：填写商品描述。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8 步：点击"发布"提交。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9 步：商品进入待审核状态。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第 10 步：审核通过后在商城上架展示。</w:t>
      </w:r>
    </w:p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第五章 协调度等级说明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协调度 D 值在 0 到 1 之间，分 10 个等级。D 值越高，说明生态与振兴越协调。下表帮助理解自己地区的 D 值含义：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5-1  协调度 10 级划分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D 值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等级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0.0—0.1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极度失调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生态与振兴严重失衡，亟需干预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0.1—0.2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严重失调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失衡明显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0.2—0.3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中度失调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失衡，需重点改进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0.3—0.4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轻度失调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轻度失衡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0.4—0.5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濒临失调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接近失调边缘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0.5—0.6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勉强协调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初步协调，基础薄弱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0.6—0.7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初级协调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协调水平较低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0.7—0.8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中级协调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协调水平中等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0.8—0.9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良好协调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协调水平较好</w:t>
            </w:r>
          </w:p>
        </w:tc>
      </w:tr>
      <w:tr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0.9—1.0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优质协调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高度协同发展</w:t>
            </w:r>
          </w:p>
        </w:tc>
      </w:tr>
    </w:tbl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第六章 接口与启动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6.1 后台接口一览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平台后台提供以下接口供前端调用：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6-1  主要接口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type="dxa" w:w="27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/auth/register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/auth/login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/auth/me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查看当前用户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/policy/list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政策列表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/analysis/evaluate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提交评估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/analysis/{id}/report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下载 PDF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/dashboard/compare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大屏对比数据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/mall/products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商品列表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/mall/orders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提交订单</w:t>
            </w:r>
          </w:p>
        </w:tc>
      </w:tr>
      <w:tr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/case/list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771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案例列表</w:t>
            </w:r>
          </w:p>
        </w:tc>
      </w:tr>
    </w:tbl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6.2 如何启动平台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后台启动：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cd backend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pip install -r requirements.txt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python run.py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地址：http://localhost:8000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前台启动：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cd frontend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npm install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npm run dev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b w:val="0"/>
          <w:sz w:val="24"/>
        </w:rPr>
        <w:t>地址：http://localhost:5173</w:t>
      </w:r>
    </w:p>
    <w:p>
      <w:r>
        <w:br w:type="page"/>
      </w:r>
    </w:p>
    <w:p>
      <w:pPr>
        <w:spacing w:line="360" w:lineRule="auto" w:before="0" w:after="360"/>
        <w:jc w:val="center"/>
        <w:outlineLvl w:val="0"/>
        <w:pBdr>
          <w:bottom w:val="single" w:sz="12" w:space="4" w:color="000000"/>
        </w:pBdr>
      </w:pPr>
      <w:r>
        <w:rPr>
          <w:rFonts w:ascii="Times New Roman" w:hAnsi="Times New Roman" w:eastAsia="黑体"/>
          <w:b/>
          <w:sz w:val="36"/>
        </w:rPr>
        <w:t>附录  指标体系</w:t>
      </w:r>
    </w:p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附.1 生态产品价值实现指标（11 项）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附-1  生态产品价值实现指标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权重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森林覆盖率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0.2857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空气质量优良率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0.1429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水质达标率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0.1429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经济效益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地区生产总值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万元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0.2676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经济效益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生态产业增加值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万元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0.1850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经济效益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生态补偿金额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万元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0.0866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社会效益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生态就业人数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社会效益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公众满意度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社会效益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生态产品认知度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0.0152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社会效益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参与生态保护人次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人次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0.0114</w:t>
            </w:r>
          </w:p>
        </w:tc>
      </w:tr>
      <w:tr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社会效益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生态培训覆盖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人次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0.0021</w:t>
            </w:r>
          </w:p>
        </w:tc>
      </w:tr>
    </w:tbl>
    <w:p>
      <w:pPr>
        <w:spacing w:line="360" w:lineRule="auto" w:before="240" w:after="120"/>
        <w:jc w:val="left"/>
        <w:outlineLvl w:val="1"/>
      </w:pPr>
      <w:r>
        <w:rPr>
          <w:rFonts w:ascii="Times New Roman" w:hAnsi="Times New Roman" w:eastAsia="黑体"/>
          <w:b/>
          <w:sz w:val="28"/>
        </w:rPr>
        <w:t>附.2 乡村振兴指标（15 项）</w:t>
      </w:r>
    </w:p>
    <w:p>
      <w:pPr>
        <w:spacing w:before="120" w:after="60"/>
        <w:jc w:val="center"/>
      </w:pPr>
      <w:r>
        <w:rPr>
          <w:rFonts w:ascii="Times New Roman" w:hAnsi="Times New Roman" w:eastAsia="黑体"/>
          <w:b/>
          <w:sz w:val="21"/>
        </w:rPr>
        <w:t>表 附-2  乡村振兴指标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  <w:tc>
          <w:tcPr>
            <w:tcW w:type="dxa" w:w="207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权重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产业兴旺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粮食播种面积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0.0978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产业兴旺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农产品产量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吨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0.0512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产业兴旺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农业机械化率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0.0236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生态宜居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农村绿化率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0.0386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生态宜居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生活垃圾处理率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0.0159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生态宜居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污水处理率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0.0124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乡风文明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文化设施覆盖率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0.0186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乡风文明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文明村镇占比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0.0074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治理有效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村民自治率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0.0164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治理有效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网格化管理覆盖率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0.0065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生活富裕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农村人均可支配收入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0.3528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生活富裕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城乡居民收入比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0.1494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生活富裕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恩格尔系数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0.0633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生活富裕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互联网普及率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0.0268</w:t>
            </w:r>
          </w:p>
        </w:tc>
      </w:tr>
      <w:tr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生活富裕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每千人医疗床位数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张</w:t>
            </w:r>
          </w:p>
        </w:tc>
        <w:tc>
          <w:tcPr>
            <w:tcW w:type="dxa" w:w="2078"/>
            <w:vAlign w:val="center"/>
            <w:tcBorders>
              <w:bottom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0.0113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