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VEXA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8"/>
                <w:szCs w:val="28"/>
              </w:rPr>
              <w:t xml:space="preserve">SDLC Lifecycle Mapping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A"/>
                <w:sz w:val="20"/>
                <w:szCs w:val="20"/>
              </w:rPr>
              <w:t xml:space="preserve">Fraudulent Transaction Detection System  |  FF-02-S3  |  Week 4, Challenge 3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Requirements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India processes over 10 billion UPI transactions every month. Fraudsters exploit the speed and anonymity of digital payments to push unauthorized transactions through in seconds. Existing rule-based fraud detection systems fail to adapt to new attack patterns and generate too many false positives, frustrating legitimate users while missing real fraud.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 End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Fraud Analysts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live UPI transaction feeds, investigate flagged cases, mark trusted merchants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Fintech Admins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fraud thresholds, review ML model performance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Protected silently — receive OTP freeze alerts when velocity attacks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Officers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fraud decisions, review SHAP explanations for regulatory reporting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Design &amp; Architecture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VEXA follows a modular microservice-inspired architecture with clear separation of concerns across five core modules: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Fraud Scorer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rules + 40% ML blend using RandomForest + MERCHANT_RISK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 Explainer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TreeExplainer SHAP values — explains WHY each transaction was flagged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velocity.py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 60-second window — auto-freezes account on 3+ rapid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Trusted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Analyst-managed trusted merchant list — reduces score by 70%, never full bypass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v4 with structured logging, input validation, and error handling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Development Journey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Blueprint &amp; Planning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statement, tech stack justification, system architecture diagram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Logic + UI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API, ML predictor, live dashboard, GitHub repo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 + Optimization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validation, SHAP integration, velocity fix, trusted bypass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logging, CORS fix, code cleanup, master README, SDLC documentation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Testing &amp; Resilience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VEXA was tested against the following edge cases and failure scenarios: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Input Validation (main.py)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Missing amount field</w:t>
      </w:r>
      <w:r>
        <w:rPr>
          <w:rFonts w:ascii="Arial" w:cs="Arial" w:eastAsia="Arial" w:hAnsi="Arial"/>
          <w:sz w:val="21"/>
          <w:szCs w:val="21"/>
        </w:rPr>
        <w:t xml:space="preserve"> — returns HTTP 400 with clear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Invalid amount type</w:t>
      </w:r>
      <w:r>
        <w:rPr>
          <w:rFonts w:ascii="Arial" w:cs="Arial" w:eastAsia="Arial" w:hAnsi="Arial"/>
          <w:sz w:val="21"/>
          <w:szCs w:val="21"/>
        </w:rPr>
        <w:t xml:space="preserve"> — catches ValueError/TypeError, returns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Zero or negative amount</w:t>
      </w:r>
      <w:r>
        <w:rPr>
          <w:rFonts w:ascii="Arial" w:cs="Arial" w:eastAsia="Arial" w:hAnsi="Arial"/>
          <w:sz w:val="21"/>
          <w:szCs w:val="21"/>
        </w:rPr>
        <w:t xml:space="preserve"> — explicitly rejected with descriptive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Empty merchant name</w:t>
      </w:r>
      <w:r>
        <w:rPr>
          <w:rFonts w:ascii="Arial" w:cs="Arial" w:eastAsia="Arial" w:hAnsi="Arial"/>
          <w:sz w:val="21"/>
          <w:szCs w:val="21"/>
        </w:rPr>
        <w:t xml:space="preserve"> — validated before processing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System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model missing</w:t>
      </w:r>
      <w:r>
        <w:rPr>
          <w:rFonts w:ascii="Arial" w:cs="Arial" w:eastAsia="Arial" w:hAnsi="Arial"/>
          <w:sz w:val="21"/>
          <w:szCs w:val="21"/>
        </w:rPr>
        <w:t xml:space="preserve"> — predictor.py falls back to rule-based scoring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SHAP explainer missing</w:t>
      </w:r>
      <w:r>
        <w:rPr>
          <w:rFonts w:ascii="Arial" w:cs="Arial" w:eastAsia="Arial" w:hAnsi="Arial"/>
          <w:sz w:val="21"/>
          <w:szCs w:val="21"/>
        </w:rPr>
        <w:t xml:space="preserve"> — explainer.py falls back to rule-based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Trusted store missing</w:t>
      </w:r>
      <w:r>
        <w:rPr>
          <w:rFonts w:ascii="Arial" w:cs="Arial" w:eastAsia="Arial" w:hAnsi="Arial"/>
          <w:sz w:val="21"/>
          <w:szCs w:val="21"/>
        </w:rPr>
        <w:t xml:space="preserve"> — trusted.py returns empty dict, no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Velocity store empty</w:t>
      </w:r>
      <w:r>
        <w:rPr>
          <w:rFonts w:ascii="Arial" w:cs="Arial" w:eastAsia="Arial" w:hAnsi="Arial"/>
          <w:sz w:val="21"/>
          <w:szCs w:val="21"/>
        </w:rPr>
        <w:t xml:space="preserve"> — initializes fresh dict for new user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exceptions</w:t>
      </w:r>
      <w:r>
        <w:rPr>
          <w:rFonts w:ascii="Arial" w:cs="Arial" w:eastAsia="Arial" w:hAnsi="Arial"/>
          <w:sz w:val="21"/>
          <w:szCs w:val="21"/>
        </w:rPr>
        <w:t xml:space="preserve"> — caught at route level, logged with logger.error(), HTTP 500 returned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Manual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High-risk fraud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₹85,000 | Crypto Exchange | Unknown Device | 3AM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 — score &gt; 0.7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transaction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₹500 | Food Delivery | Known Device | 12PM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— score &lt; 0.4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attack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user, 3 transactions in 60 seconds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— account frozen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Trusted merchant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amount | Medical | Known Device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TRUSTED — score reduced 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amount field sent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400 — clear error message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Refactoring Logs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following optimizations were made across the 4-week build cycle: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Fraud scoring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additive rules only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rules + 40% ML blend — more accurate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Fake Claude API call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SHAP TreeExplainer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Trusted bypass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bypass — exploitable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multiplied by 0.3 — never full bypass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except pass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logging with logger.error()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counter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Double-counted transactions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Separated check_velocity and record_transaction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policy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CORS(app) — wide open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 to localhost origin only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SDLC Summary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VEXA evolved from a basic rule engine to a production-grade fraud detection system with real SHAP explainability, velocity detection, trusted merchant registry, structured logging, and comprehensive input validation — all built and refactored across 4 weeks.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VEXA  |  FF-02-S3  |  Week 4, Challenge 3  |  SDLC Lifecycle Mapping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2026-05-26T07:26:09.238Z</dcterms:created>
  <dcterms:modified xsi:type="dcterms:W3CDTF">2026-05-26T07:26:09.259Z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