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CC90" w14:textId="32F6795A" w:rsidR="00DC7D2D" w:rsidRPr="002F63FA" w:rsidRDefault="00DC7D2D" w:rsidP="00DC7D2D">
      <w:pPr>
        <w:pStyle w:val="Heading2"/>
        <w:rPr>
          <w:rFonts w:ascii="VIC" w:hAnsi="VIC"/>
          <w:b/>
          <w:bCs/>
          <w:sz w:val="28"/>
          <w:szCs w:val="28"/>
        </w:rPr>
      </w:pPr>
      <w:r w:rsidRPr="7EF5B1CE">
        <w:rPr>
          <w:rFonts w:ascii="VIC" w:hAnsi="VIC"/>
          <w:b/>
          <w:bCs/>
          <w:color w:val="auto"/>
          <w:sz w:val="32"/>
          <w:szCs w:val="32"/>
        </w:rPr>
        <w:t xml:space="preserve">Guidance Note </w:t>
      </w:r>
      <w:r w:rsidR="00AA79D3">
        <w:rPr>
          <w:rFonts w:ascii="VIC" w:hAnsi="VIC"/>
          <w:b/>
          <w:bCs/>
          <w:color w:val="auto"/>
          <w:sz w:val="32"/>
          <w:szCs w:val="32"/>
        </w:rPr>
        <w:t>2</w:t>
      </w:r>
      <w:r w:rsidRPr="7EF5B1CE">
        <w:rPr>
          <w:rFonts w:ascii="VIC" w:hAnsi="VIC"/>
          <w:b/>
          <w:bCs/>
          <w:color w:val="auto"/>
          <w:sz w:val="32"/>
          <w:szCs w:val="32"/>
        </w:rPr>
        <w:t xml:space="preserve">: </w:t>
      </w:r>
      <w:r w:rsidR="00212B54">
        <w:rPr>
          <w:rFonts w:ascii="VIC" w:hAnsi="VIC"/>
          <w:b/>
          <w:bCs/>
          <w:color w:val="auto"/>
          <w:sz w:val="32"/>
          <w:szCs w:val="32"/>
        </w:rPr>
        <w:t xml:space="preserve">Interstate </w:t>
      </w:r>
      <w:r w:rsidR="00376B78">
        <w:rPr>
          <w:rFonts w:ascii="VIC" w:hAnsi="VIC"/>
          <w:b/>
          <w:bCs/>
          <w:color w:val="auto"/>
          <w:sz w:val="32"/>
          <w:szCs w:val="32"/>
        </w:rPr>
        <w:t>or</w:t>
      </w:r>
      <w:r w:rsidR="00212B54">
        <w:rPr>
          <w:rFonts w:ascii="VIC" w:hAnsi="VIC"/>
          <w:b/>
          <w:bCs/>
          <w:color w:val="auto"/>
          <w:sz w:val="32"/>
          <w:szCs w:val="32"/>
        </w:rPr>
        <w:t xml:space="preserve"> international remote work</w:t>
      </w:r>
      <w:r>
        <w:br/>
      </w:r>
      <w:r w:rsidR="00212B54">
        <w:rPr>
          <w:rFonts w:ascii="VIC" w:hAnsi="VIC"/>
          <w:b/>
          <w:bCs/>
          <w:sz w:val="28"/>
          <w:szCs w:val="28"/>
        </w:rPr>
        <w:t>Default</w:t>
      </w:r>
      <w:r w:rsidR="00AA79D3">
        <w:rPr>
          <w:rFonts w:ascii="VIC" w:hAnsi="VIC"/>
          <w:b/>
          <w:bCs/>
          <w:sz w:val="28"/>
          <w:szCs w:val="28"/>
        </w:rPr>
        <w:t xml:space="preserve"> position</w:t>
      </w:r>
      <w:r w:rsidRPr="7EF5B1CE">
        <w:rPr>
          <w:rFonts w:ascii="VIC" w:hAnsi="VIC"/>
          <w:b/>
          <w:bCs/>
          <w:sz w:val="28"/>
          <w:szCs w:val="28"/>
        </w:rPr>
        <w:t xml:space="preserve"> for office-based employees</w:t>
      </w:r>
    </w:p>
    <w:p w14:paraId="66D87CD0" w14:textId="7A49C22C" w:rsidR="00DC7D2D" w:rsidRDefault="00DC7D2D" w:rsidP="00DC7D2D">
      <w:pPr>
        <w:rPr>
          <w:b/>
          <w:bCs/>
        </w:rPr>
      </w:pPr>
      <w:r w:rsidRPr="00251D60">
        <w:rPr>
          <w:b/>
          <w:bCs/>
        </w:rPr>
        <w:t xml:space="preserve">Version 1.1 - </w:t>
      </w:r>
      <w:r w:rsidR="00251D60" w:rsidRPr="00251D60">
        <w:rPr>
          <w:b/>
          <w:bCs/>
        </w:rPr>
        <w:t>14</w:t>
      </w:r>
      <w:r w:rsidRPr="00251D60">
        <w:rPr>
          <w:b/>
          <w:bCs/>
        </w:rPr>
        <w:t xml:space="preserve"> </w:t>
      </w:r>
      <w:r w:rsidR="00251D60" w:rsidRPr="00251D60">
        <w:rPr>
          <w:b/>
          <w:bCs/>
        </w:rPr>
        <w:t>April</w:t>
      </w:r>
      <w:r w:rsidRPr="00251D60">
        <w:rPr>
          <w:b/>
          <w:bCs/>
        </w:rPr>
        <w:t xml:space="preserve"> 2021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DC7D2D" w14:paraId="0FAFF9D8" w14:textId="77777777" w:rsidTr="003C6C95">
        <w:tc>
          <w:tcPr>
            <w:tcW w:w="9016" w:type="dxa"/>
            <w:shd w:val="clear" w:color="auto" w:fill="D9E2F3" w:themeFill="accent1" w:themeFillTint="33"/>
          </w:tcPr>
          <w:p w14:paraId="1A3922DD" w14:textId="77777777" w:rsidR="00DC7D2D" w:rsidRPr="00B678F1" w:rsidRDefault="00DC7D2D" w:rsidP="003C6C95">
            <w:pPr>
              <w:rPr>
                <w:b/>
                <w:bCs/>
                <w:sz w:val="20"/>
                <w:szCs w:val="20"/>
              </w:rPr>
            </w:pPr>
            <w:r w:rsidRPr="00B678F1">
              <w:rPr>
                <w:b/>
                <w:bCs/>
                <w:sz w:val="20"/>
                <w:szCs w:val="20"/>
              </w:rPr>
              <w:t>What is a Guidance Note?</w:t>
            </w:r>
          </w:p>
          <w:p w14:paraId="1CFB2FF6" w14:textId="77777777" w:rsidR="00DC7D2D" w:rsidRPr="00B678F1" w:rsidRDefault="00DC7D2D" w:rsidP="003C6C95">
            <w:pPr>
              <w:rPr>
                <w:sz w:val="20"/>
                <w:szCs w:val="20"/>
              </w:rPr>
            </w:pPr>
            <w:r w:rsidRPr="00B678F1">
              <w:rPr>
                <w:sz w:val="20"/>
                <w:szCs w:val="20"/>
              </w:rPr>
              <w:t>A Guidance Note provides further detail to the Flexible Work Policy and supports consistent implementation across departments and relevant agencies, in alignment with the Flexible Work Policy.</w:t>
            </w:r>
          </w:p>
          <w:p w14:paraId="6B6BA244" w14:textId="77777777" w:rsidR="00DC7D2D" w:rsidRDefault="00DC7D2D" w:rsidP="003C6C95">
            <w:r w:rsidRPr="1C4FC58A">
              <w:rPr>
                <w:sz w:val="20"/>
                <w:szCs w:val="20"/>
              </w:rPr>
              <w:t xml:space="preserve">As such, the primary foundation of all Guidance Notes is that information contained is to be read as </w:t>
            </w:r>
            <w:r w:rsidRPr="1C4FC58A">
              <w:rPr>
                <w:sz w:val="20"/>
                <w:szCs w:val="20"/>
                <w:u w:val="single"/>
              </w:rPr>
              <w:t>in addition to</w:t>
            </w:r>
            <w:r w:rsidRPr="1C4FC58A">
              <w:rPr>
                <w:sz w:val="20"/>
                <w:szCs w:val="20"/>
              </w:rPr>
              <w:t xml:space="preserve"> compliance with the Flexible Work Policy.</w:t>
            </w:r>
          </w:p>
          <w:p w14:paraId="1B3D09DC" w14:textId="77777777" w:rsidR="00DC7D2D" w:rsidRDefault="00DC7D2D" w:rsidP="003C6C95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1C4FC58A">
              <w:rPr>
                <w:rFonts w:eastAsia="Calibri"/>
                <w:b/>
                <w:bCs/>
                <w:sz w:val="20"/>
                <w:szCs w:val="20"/>
              </w:rPr>
              <w:t>All guidance notes will be reviewed quarterly.</w:t>
            </w:r>
          </w:p>
        </w:tc>
      </w:tr>
    </w:tbl>
    <w:p w14:paraId="6D107A6E" w14:textId="77777777" w:rsidR="00DC7D2D" w:rsidRDefault="00DC7D2D" w:rsidP="00DC7D2D">
      <w:pPr>
        <w:pStyle w:val="Heading2"/>
        <w:rPr>
          <w:rFonts w:ascii="VIC" w:hAnsi="VIC"/>
          <w:b/>
          <w:bCs/>
        </w:rPr>
      </w:pPr>
    </w:p>
    <w:p w14:paraId="2C35B92F" w14:textId="77777777" w:rsidR="00DC7D2D" w:rsidRPr="005D34DF" w:rsidRDefault="00DC7D2D" w:rsidP="00DC7D2D">
      <w:pPr>
        <w:pStyle w:val="Heading2"/>
        <w:rPr>
          <w:rFonts w:ascii="VIC" w:hAnsi="VIC"/>
          <w:b/>
          <w:bCs/>
        </w:rPr>
      </w:pPr>
      <w:r w:rsidRPr="005D34DF">
        <w:rPr>
          <w:rFonts w:ascii="VIC" w:hAnsi="VIC"/>
          <w:b/>
          <w:bCs/>
        </w:rPr>
        <w:t>Purpose</w:t>
      </w:r>
    </w:p>
    <w:p w14:paraId="240E1738" w14:textId="013531D7" w:rsidR="00DC7D2D" w:rsidRDefault="00DC7D2D" w:rsidP="00DC7D2D">
      <w:r>
        <w:t xml:space="preserve">This document sets out the whole of Victorian government position on </w:t>
      </w:r>
      <w:r w:rsidR="00F92CE1">
        <w:t xml:space="preserve">interstate or international remote working </w:t>
      </w:r>
      <w:r>
        <w:t xml:space="preserve">for Victorian Public Service (VPS) office-based employees.  </w:t>
      </w:r>
    </w:p>
    <w:p w14:paraId="4B9D7C56" w14:textId="77777777" w:rsidR="00DC7D2D" w:rsidRPr="00D41449" w:rsidRDefault="00DC7D2D" w:rsidP="00DC7D2D">
      <w:pPr>
        <w:pStyle w:val="Heading2"/>
        <w:rPr>
          <w:rFonts w:ascii="VIC" w:hAnsi="VIC"/>
          <w:b/>
          <w:bCs/>
        </w:rPr>
      </w:pPr>
      <w:r>
        <w:rPr>
          <w:rFonts w:ascii="VIC" w:hAnsi="VIC"/>
          <w:b/>
          <w:bCs/>
        </w:rPr>
        <w:t>Guidance</w:t>
      </w:r>
    </w:p>
    <w:p w14:paraId="6D503102" w14:textId="00498D48" w:rsidR="00EA2B9D" w:rsidRDefault="00EA2B9D" w:rsidP="00DC7D2D">
      <w:pPr>
        <w:rPr>
          <w:rFonts w:eastAsia="VIC" w:cs="VIC"/>
        </w:rPr>
      </w:pPr>
      <w:r>
        <w:rPr>
          <w:rFonts w:eastAsia="VIC" w:cs="VIC"/>
        </w:rPr>
        <w:t>Employees</w:t>
      </w:r>
      <w:r w:rsidR="00AA79D3">
        <w:rPr>
          <w:rFonts w:eastAsia="VIC" w:cs="VIC"/>
        </w:rPr>
        <w:t xml:space="preserve"> may be supported to temporarily work from</w:t>
      </w:r>
      <w:r>
        <w:rPr>
          <w:rFonts w:eastAsia="VIC" w:cs="VIC"/>
        </w:rPr>
        <w:t xml:space="preserve"> an</w:t>
      </w:r>
      <w:r w:rsidR="00AA79D3">
        <w:rPr>
          <w:rFonts w:eastAsia="VIC" w:cs="VIC"/>
        </w:rPr>
        <w:t xml:space="preserve"> interstate </w:t>
      </w:r>
      <w:r>
        <w:rPr>
          <w:rFonts w:eastAsia="VIC" w:cs="VIC"/>
        </w:rPr>
        <w:t>location for up to three months in a 12-month period.</w:t>
      </w:r>
    </w:p>
    <w:p w14:paraId="281D89AF" w14:textId="76A4D29A" w:rsidR="00F92CE1" w:rsidRDefault="00EA2B9D" w:rsidP="00A05A53">
      <w:pPr>
        <w:rPr>
          <w:rFonts w:eastAsia="VIC" w:cs="VIC"/>
        </w:rPr>
      </w:pPr>
      <w:r>
        <w:rPr>
          <w:rFonts w:eastAsia="VIC" w:cs="VIC"/>
        </w:rPr>
        <w:t>R</w:t>
      </w:r>
      <w:r w:rsidR="00AA79D3">
        <w:rPr>
          <w:rFonts w:eastAsia="VIC" w:cs="VIC"/>
        </w:rPr>
        <w:t xml:space="preserve">easons </w:t>
      </w:r>
      <w:r>
        <w:rPr>
          <w:rFonts w:eastAsia="VIC" w:cs="VIC"/>
        </w:rPr>
        <w:t>for a request may include</w:t>
      </w:r>
      <w:r w:rsidR="00AA79D3">
        <w:rPr>
          <w:rFonts w:eastAsia="VIC" w:cs="VIC"/>
        </w:rPr>
        <w:t>:</w:t>
      </w:r>
    </w:p>
    <w:p w14:paraId="33724641" w14:textId="77777777" w:rsidR="00EA2B9D" w:rsidRPr="00EA2B9D" w:rsidRDefault="00EA2B9D" w:rsidP="34875CD9">
      <w:pPr>
        <w:pStyle w:val="ListParagraph"/>
        <w:numPr>
          <w:ilvl w:val="0"/>
          <w:numId w:val="8"/>
        </w:numPr>
        <w:ind w:left="357" w:hanging="357"/>
        <w:contextualSpacing w:val="0"/>
        <w:rPr>
          <w:rFonts w:eastAsia="VIC" w:cs="VIC"/>
        </w:rPr>
      </w:pPr>
      <w:r w:rsidRPr="00EA2B9D">
        <w:rPr>
          <w:rFonts w:eastAsia="VIC" w:cs="VIC"/>
        </w:rPr>
        <w:t xml:space="preserve">to help care for a family member or friend </w:t>
      </w:r>
    </w:p>
    <w:p w14:paraId="41FE04C7" w14:textId="77777777" w:rsidR="00EA2B9D" w:rsidRPr="00EA2B9D" w:rsidRDefault="00EA2B9D" w:rsidP="34875CD9">
      <w:pPr>
        <w:pStyle w:val="ListParagraph"/>
        <w:numPr>
          <w:ilvl w:val="0"/>
          <w:numId w:val="8"/>
        </w:numPr>
        <w:ind w:left="357" w:hanging="357"/>
        <w:contextualSpacing w:val="0"/>
        <w:rPr>
          <w:rFonts w:eastAsia="VIC" w:cs="VIC"/>
        </w:rPr>
      </w:pPr>
      <w:r w:rsidRPr="00EA2B9D">
        <w:rPr>
          <w:rFonts w:eastAsia="VIC" w:cs="VIC"/>
        </w:rPr>
        <w:t xml:space="preserve">to access medical or other care for themselves </w:t>
      </w:r>
    </w:p>
    <w:p w14:paraId="290820A1" w14:textId="60D61FBD" w:rsidR="00AB05DB" w:rsidRDefault="00EA2B9D" w:rsidP="34875CD9">
      <w:pPr>
        <w:pStyle w:val="ListParagraph"/>
        <w:numPr>
          <w:ilvl w:val="0"/>
          <w:numId w:val="8"/>
        </w:numPr>
        <w:ind w:left="357" w:hanging="357"/>
        <w:contextualSpacing w:val="0"/>
        <w:rPr>
          <w:rFonts w:eastAsia="VIC" w:cs="VIC"/>
        </w:rPr>
      </w:pPr>
      <w:r w:rsidRPr="34875CD9">
        <w:rPr>
          <w:rFonts w:eastAsia="VIC" w:cs="VIC"/>
        </w:rPr>
        <w:t xml:space="preserve">if they need a </w:t>
      </w:r>
      <w:r w:rsidR="00F265FB">
        <w:rPr>
          <w:rFonts w:eastAsia="VIC" w:cs="VIC"/>
        </w:rPr>
        <w:t>reasonable</w:t>
      </w:r>
      <w:r w:rsidRPr="34875CD9">
        <w:rPr>
          <w:rFonts w:eastAsia="VIC" w:cs="VIC"/>
        </w:rPr>
        <w:t xml:space="preserve"> adjustment</w:t>
      </w:r>
      <w:r w:rsidR="000F20C4" w:rsidRPr="34875CD9">
        <w:rPr>
          <w:rStyle w:val="Hyperlink"/>
          <w:rFonts w:eastAsia="VIC" w:cs="VIC"/>
        </w:rPr>
        <w:t xml:space="preserve"> </w:t>
      </w:r>
      <w:r w:rsidR="000F20C4" w:rsidRPr="34875CD9">
        <w:rPr>
          <w:rStyle w:val="Hyperlink"/>
          <w:rFonts w:eastAsia="VIC" w:cs="VIC"/>
          <w:color w:val="auto"/>
          <w:u w:val="none"/>
        </w:rPr>
        <w:t>as per</w:t>
      </w:r>
      <w:r w:rsidR="00551B54" w:rsidRPr="34875CD9">
        <w:rPr>
          <w:rStyle w:val="Hyperlink"/>
          <w:rFonts w:eastAsia="VIC" w:cs="VIC"/>
          <w:color w:val="auto"/>
          <w:u w:val="none"/>
        </w:rPr>
        <w:t xml:space="preserve"> </w:t>
      </w:r>
      <w:r w:rsidR="000F20C4" w:rsidRPr="34875CD9">
        <w:rPr>
          <w:rStyle w:val="Hyperlink"/>
          <w:rFonts w:eastAsia="VIC" w:cs="VIC"/>
          <w:color w:val="auto"/>
          <w:u w:val="none"/>
        </w:rPr>
        <w:t>the</w:t>
      </w:r>
      <w:r w:rsidR="000F20C4" w:rsidRPr="34875CD9">
        <w:rPr>
          <w:rStyle w:val="Hyperlink"/>
          <w:rFonts w:eastAsia="VIC" w:cs="VIC"/>
          <w:u w:val="none"/>
        </w:rPr>
        <w:t xml:space="preserve"> </w:t>
      </w:r>
      <w:hyperlink r:id="rId7">
        <w:r w:rsidR="00121C10" w:rsidRPr="34875CD9">
          <w:rPr>
            <w:rStyle w:val="Hyperlink"/>
            <w:rFonts w:eastAsia="VIC" w:cs="VIC"/>
          </w:rPr>
          <w:t>Fair Work Act 2009</w:t>
        </w:r>
      </w:hyperlink>
    </w:p>
    <w:p w14:paraId="41ED4333" w14:textId="07ECF88E" w:rsidR="00AB05DB" w:rsidRPr="00AB05DB" w:rsidRDefault="00AB05DB" w:rsidP="34875CD9">
      <w:pPr>
        <w:ind w:left="357"/>
        <w:rPr>
          <w:rFonts w:eastAsia="VIC" w:cs="VIC"/>
        </w:rPr>
      </w:pPr>
      <w:r w:rsidRPr="00AB05DB">
        <w:rPr>
          <w:rFonts w:eastAsia="VIC" w:cs="VIC"/>
        </w:rPr>
        <w:t>Temporarily working from an interstate location is not a substitute for taking leave.</w:t>
      </w:r>
    </w:p>
    <w:p w14:paraId="42564598" w14:textId="2D85B767" w:rsidR="002C38D5" w:rsidRDefault="002761F5" w:rsidP="00DC7D2D">
      <w:pPr>
        <w:rPr>
          <w:rFonts w:eastAsia="VIC" w:cs="VIC"/>
        </w:rPr>
      </w:pPr>
      <w:r>
        <w:rPr>
          <w:rFonts w:eastAsia="VIC" w:cs="VIC"/>
        </w:rPr>
        <w:t>All r</w:t>
      </w:r>
      <w:r w:rsidR="00EA2B9D">
        <w:rPr>
          <w:rFonts w:eastAsia="VIC" w:cs="VIC"/>
        </w:rPr>
        <w:t>equests should be assessed on a case-by-case basis against the following principles:</w:t>
      </w:r>
    </w:p>
    <w:p w14:paraId="405B4E37" w14:textId="7EAEDCF1" w:rsidR="00EA2B9D" w:rsidRDefault="00EA2B9D" w:rsidP="00EA2B9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the employee can fulfil the inherent requirements of their role</w:t>
      </w:r>
    </w:p>
    <w:p w14:paraId="155F1512" w14:textId="5D1AADAE" w:rsidR="00EA2B9D" w:rsidRDefault="00EA2B9D" w:rsidP="00EA2B9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the employee will be safe and well</w:t>
      </w:r>
    </w:p>
    <w:p w14:paraId="4A624D04" w14:textId="6B1FBBC0" w:rsidR="00393E64" w:rsidRPr="005E201E" w:rsidRDefault="00EA2B9D" w:rsidP="005E201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the employee must be able to continue with service delivery</w:t>
      </w:r>
    </w:p>
    <w:p w14:paraId="136F9298" w14:textId="16B94F6B" w:rsidR="00BA7525" w:rsidRDefault="00BA7525" w:rsidP="16E88CDE">
      <w:pPr>
        <w:pStyle w:val="ListParagraph"/>
        <w:numPr>
          <w:ilvl w:val="0"/>
          <w:numId w:val="9"/>
        </w:numPr>
        <w:ind w:left="714" w:hanging="357"/>
        <w:rPr>
          <w:rFonts w:asciiTheme="minorHAnsi" w:eastAsiaTheme="minorEastAsia" w:hAnsiTheme="minorHAnsi"/>
        </w:rPr>
      </w:pPr>
      <w:r w:rsidRPr="16E88CDE">
        <w:rPr>
          <w:rFonts w:eastAsia="VIC" w:cs="VIC"/>
        </w:rPr>
        <w:t xml:space="preserve">the </w:t>
      </w:r>
      <w:r w:rsidR="7333F024" w:rsidRPr="16E88CDE">
        <w:rPr>
          <w:rFonts w:eastAsia="VIC" w:cs="VIC"/>
        </w:rPr>
        <w:t>employee is still able to continue working effectively with their team and manager</w:t>
      </w:r>
    </w:p>
    <w:p w14:paraId="000228F9" w14:textId="0C8C2BB0" w:rsidR="00EA2B9D" w:rsidRPr="00EA2B9D" w:rsidRDefault="00EA2B9D" w:rsidP="00EA2B9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requests comply with the law</w:t>
      </w:r>
      <w:r w:rsidR="00C76A7F">
        <w:rPr>
          <w:rFonts w:eastAsia="VIC" w:cs="VIC"/>
        </w:rPr>
        <w:t>, in both the home and temporary jurisdictions</w:t>
      </w:r>
    </w:p>
    <w:p w14:paraId="3E3078C2" w14:textId="0D5FD74A" w:rsidR="00EA2B9D" w:rsidRDefault="00393E64" w:rsidP="00DC7D2D">
      <w:pPr>
        <w:rPr>
          <w:rFonts w:eastAsia="VIC" w:cs="VIC"/>
        </w:rPr>
      </w:pPr>
      <w:r>
        <w:rPr>
          <w:rFonts w:eastAsia="VIC" w:cs="VIC"/>
        </w:rPr>
        <w:t xml:space="preserve">Approval of requests are at the discretion of the </w:t>
      </w:r>
      <w:proofErr w:type="gramStart"/>
      <w:r w:rsidR="00EB6E72">
        <w:rPr>
          <w:rFonts w:eastAsia="VIC" w:cs="VIC"/>
        </w:rPr>
        <w:t>employer</w:t>
      </w:r>
      <w:r w:rsidR="00073A2A">
        <w:rPr>
          <w:rFonts w:eastAsia="VIC" w:cs="VIC"/>
        </w:rPr>
        <w:t>, and</w:t>
      </w:r>
      <w:proofErr w:type="gramEnd"/>
      <w:r w:rsidR="00073A2A">
        <w:rPr>
          <w:rFonts w:eastAsia="VIC" w:cs="VIC"/>
        </w:rPr>
        <w:t xml:space="preserve"> should take into account legal and financial considerations (see below)</w:t>
      </w:r>
      <w:r w:rsidRPr="34875CD9">
        <w:rPr>
          <w:rFonts w:eastAsia="VIC" w:cs="VIC"/>
        </w:rPr>
        <w:t>.</w:t>
      </w:r>
    </w:p>
    <w:p w14:paraId="7879BB94" w14:textId="0F248E86" w:rsidR="146E93E9" w:rsidRDefault="146E93E9" w:rsidP="00D365DF">
      <w:pPr>
        <w:keepNext/>
        <w:rPr>
          <w:rFonts w:eastAsia="VIC" w:cs="VIC"/>
        </w:rPr>
      </w:pPr>
      <w:r w:rsidRPr="34875CD9">
        <w:rPr>
          <w:rFonts w:eastAsia="VIC" w:cs="VIC"/>
        </w:rPr>
        <w:t>Employees will not be supported to relocate permanently to an interstate or international location.</w:t>
      </w:r>
    </w:p>
    <w:p w14:paraId="7F65884E" w14:textId="55E7BBE0" w:rsidR="146E93E9" w:rsidRDefault="146E93E9" w:rsidP="34875CD9">
      <w:pPr>
        <w:rPr>
          <w:rFonts w:eastAsia="VIC" w:cs="VIC"/>
        </w:rPr>
      </w:pPr>
      <w:r w:rsidRPr="34875CD9">
        <w:rPr>
          <w:rFonts w:eastAsia="VIC" w:cs="VIC"/>
        </w:rPr>
        <w:t>Employees will not be supported to temporarily work from an international location.</w:t>
      </w:r>
    </w:p>
    <w:p w14:paraId="753CD02A" w14:textId="30C09931" w:rsidR="00153432" w:rsidRPr="00153432" w:rsidRDefault="00153432" w:rsidP="00153432">
      <w:pPr>
        <w:pStyle w:val="Heading2"/>
        <w:rPr>
          <w:rFonts w:ascii="VIC" w:hAnsi="VIC"/>
        </w:rPr>
      </w:pPr>
      <w:r>
        <w:rPr>
          <w:rFonts w:ascii="VIC" w:hAnsi="VIC"/>
        </w:rPr>
        <w:t>Legal considerations</w:t>
      </w:r>
    </w:p>
    <w:p w14:paraId="4815CE38" w14:textId="4A91BCBD" w:rsidR="006479A0" w:rsidRDefault="006E43B2" w:rsidP="00DC7D2D">
      <w:pPr>
        <w:rPr>
          <w:rFonts w:eastAsia="VIC" w:cs="VIC"/>
        </w:rPr>
      </w:pPr>
      <w:r>
        <w:rPr>
          <w:rFonts w:eastAsia="VIC" w:cs="VIC"/>
        </w:rPr>
        <w:t>For interstate arrangements</w:t>
      </w:r>
      <w:r w:rsidR="007B16F0">
        <w:rPr>
          <w:rFonts w:eastAsia="VIC" w:cs="VIC"/>
        </w:rPr>
        <w:t xml:space="preserve">, the </w:t>
      </w:r>
      <w:hyperlink r:id="rId8" w:history="1">
        <w:r w:rsidR="007B16F0" w:rsidRPr="00404B69">
          <w:rPr>
            <w:rStyle w:val="Hyperlink"/>
            <w:rFonts w:eastAsia="VIC" w:cs="VIC"/>
          </w:rPr>
          <w:t>V</w:t>
        </w:r>
        <w:r w:rsidR="00EC7B60" w:rsidRPr="00404B69">
          <w:rPr>
            <w:rStyle w:val="Hyperlink"/>
            <w:rFonts w:eastAsia="VIC" w:cs="VIC"/>
          </w:rPr>
          <w:t xml:space="preserve">ictorian </w:t>
        </w:r>
        <w:r w:rsidR="007B16F0" w:rsidRPr="00404B69">
          <w:rPr>
            <w:rStyle w:val="Hyperlink"/>
            <w:rFonts w:eastAsia="VIC" w:cs="VIC"/>
          </w:rPr>
          <w:t>P</w:t>
        </w:r>
        <w:r w:rsidR="00EC7B60" w:rsidRPr="00404B69">
          <w:rPr>
            <w:rStyle w:val="Hyperlink"/>
            <w:rFonts w:eastAsia="VIC" w:cs="VIC"/>
          </w:rPr>
          <w:t xml:space="preserve">ublic </w:t>
        </w:r>
        <w:r w:rsidR="007B16F0" w:rsidRPr="00404B69">
          <w:rPr>
            <w:rStyle w:val="Hyperlink"/>
            <w:rFonts w:eastAsia="VIC" w:cs="VIC"/>
          </w:rPr>
          <w:t>S</w:t>
        </w:r>
        <w:r w:rsidR="00EC7B60" w:rsidRPr="00404B69">
          <w:rPr>
            <w:rStyle w:val="Hyperlink"/>
            <w:rFonts w:eastAsia="VIC" w:cs="VIC"/>
          </w:rPr>
          <w:t>ervice Enterprise</w:t>
        </w:r>
        <w:r w:rsidR="007B16F0" w:rsidRPr="00404B69">
          <w:rPr>
            <w:rStyle w:val="Hyperlink"/>
            <w:rFonts w:eastAsia="VIC" w:cs="VIC"/>
          </w:rPr>
          <w:t xml:space="preserve"> Agreement</w:t>
        </w:r>
      </w:hyperlink>
      <w:r w:rsidR="007B16F0">
        <w:rPr>
          <w:rFonts w:eastAsia="VIC" w:cs="VIC"/>
        </w:rPr>
        <w:t xml:space="preserve"> and the</w:t>
      </w:r>
      <w:r w:rsidR="007B16F0">
        <w:rPr>
          <w:rFonts w:eastAsia="VIC" w:cs="VIC"/>
          <w:i/>
          <w:iCs/>
        </w:rPr>
        <w:t xml:space="preserve"> </w:t>
      </w:r>
      <w:hyperlink r:id="rId9" w:history="1">
        <w:r w:rsidR="00404B69" w:rsidRPr="00404B69">
          <w:rPr>
            <w:rStyle w:val="Hyperlink"/>
            <w:rFonts w:eastAsia="VIC" w:cs="VIC"/>
          </w:rPr>
          <w:t xml:space="preserve">Commonwealth </w:t>
        </w:r>
        <w:r w:rsidR="007B16F0" w:rsidRPr="00404B69">
          <w:rPr>
            <w:rStyle w:val="Hyperlink"/>
            <w:rFonts w:eastAsia="VIC" w:cs="VIC"/>
          </w:rPr>
          <w:t>Fair Work Act 2009</w:t>
        </w:r>
      </w:hyperlink>
      <w:r w:rsidR="007B16F0">
        <w:rPr>
          <w:rFonts w:eastAsia="VIC" w:cs="VIC"/>
        </w:rPr>
        <w:t xml:space="preserve"> will continue to apply to the </w:t>
      </w:r>
      <w:r w:rsidR="00E406B8">
        <w:rPr>
          <w:rFonts w:eastAsia="VIC" w:cs="VIC"/>
        </w:rPr>
        <w:t>e</w:t>
      </w:r>
      <w:r w:rsidR="007B16F0">
        <w:rPr>
          <w:rFonts w:eastAsia="VIC" w:cs="VIC"/>
        </w:rPr>
        <w:t xml:space="preserve">mployee. </w:t>
      </w:r>
    </w:p>
    <w:p w14:paraId="7D1A41E8" w14:textId="6492A589" w:rsidR="006479A0" w:rsidRDefault="000A77FE" w:rsidP="00DC7D2D">
      <w:r>
        <w:rPr>
          <w:rFonts w:eastAsia="VIC" w:cs="VIC"/>
        </w:rPr>
        <w:t xml:space="preserve">Employers </w:t>
      </w:r>
      <w:r w:rsidR="007B16F0">
        <w:rPr>
          <w:rFonts w:eastAsia="VIC" w:cs="VIC"/>
        </w:rPr>
        <w:t xml:space="preserve">may also have obligations under other State law where the </w:t>
      </w:r>
      <w:r w:rsidR="00551A04">
        <w:rPr>
          <w:rFonts w:eastAsia="VIC" w:cs="VIC"/>
        </w:rPr>
        <w:t>e</w:t>
      </w:r>
      <w:r w:rsidR="007B16F0">
        <w:rPr>
          <w:rFonts w:eastAsia="VIC" w:cs="VIC"/>
        </w:rPr>
        <w:t>mployee is temporarily working from.</w:t>
      </w:r>
      <w:r w:rsidR="007B16F0">
        <w:t xml:space="preserve"> </w:t>
      </w:r>
    </w:p>
    <w:p w14:paraId="1150BB29" w14:textId="3296D358" w:rsidR="00153432" w:rsidRDefault="007B16F0" w:rsidP="00DC7D2D">
      <w:pPr>
        <w:rPr>
          <w:rFonts w:eastAsia="VIC" w:cs="VIC"/>
        </w:rPr>
      </w:pPr>
      <w:r>
        <w:rPr>
          <w:rFonts w:eastAsia="VIC" w:cs="VIC"/>
        </w:rPr>
        <w:lastRenderedPageBreak/>
        <w:t xml:space="preserve">It’s the responsibility of both the </w:t>
      </w:r>
      <w:r w:rsidR="000A77FE">
        <w:rPr>
          <w:rFonts w:eastAsia="VIC" w:cs="VIC"/>
        </w:rPr>
        <w:t>employer</w:t>
      </w:r>
      <w:r>
        <w:rPr>
          <w:rFonts w:eastAsia="VIC" w:cs="VIC"/>
        </w:rPr>
        <w:t xml:space="preserve"> and employee to understand how local laws will impact them</w:t>
      </w:r>
      <w:r w:rsidR="000A77FE">
        <w:rPr>
          <w:rFonts w:eastAsia="VIC" w:cs="VIC"/>
        </w:rPr>
        <w:t>.</w:t>
      </w:r>
    </w:p>
    <w:p w14:paraId="6EE028AF" w14:textId="2E0153B3" w:rsidR="00FB16CB" w:rsidRPr="00FB16CB" w:rsidRDefault="00FB16CB" w:rsidP="00FB16CB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rPr>
          <w:rFonts w:eastAsiaTheme="majorEastAsia" w:cstheme="majorBidi"/>
          <w:color w:val="2F5496" w:themeColor="accent1" w:themeShade="BF"/>
          <w:sz w:val="26"/>
          <w:szCs w:val="26"/>
        </w:rPr>
        <w:t>Financial</w:t>
      </w:r>
      <w:r w:rsidRPr="00FB16CB"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considerations</w:t>
      </w:r>
    </w:p>
    <w:p w14:paraId="19686116" w14:textId="03351C77" w:rsidR="00FB16CB" w:rsidRDefault="00916DFA" w:rsidP="00DC7D2D">
      <w:pPr>
        <w:rPr>
          <w:rFonts w:eastAsia="VIC" w:cs="VIC"/>
        </w:rPr>
      </w:pPr>
      <w:r>
        <w:rPr>
          <w:rFonts w:eastAsia="VIC" w:cs="VIC"/>
        </w:rPr>
        <w:t xml:space="preserve">Employers </w:t>
      </w:r>
      <w:r w:rsidR="00BC3489">
        <w:rPr>
          <w:rFonts w:eastAsia="VIC" w:cs="VIC"/>
        </w:rPr>
        <w:t xml:space="preserve">may face additional </w:t>
      </w:r>
      <w:r w:rsidR="00C35AEA">
        <w:rPr>
          <w:rFonts w:eastAsia="VIC" w:cs="VIC"/>
        </w:rPr>
        <w:t>costs in supporting their employees to work from an interstate location, such as:</w:t>
      </w:r>
    </w:p>
    <w:p w14:paraId="1F145833" w14:textId="13755B63" w:rsidR="00B111D1" w:rsidRDefault="00B111D1" w:rsidP="00B111D1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equipment</w:t>
      </w:r>
    </w:p>
    <w:p w14:paraId="17F159E5" w14:textId="77777777" w:rsidR="004774A4" w:rsidRDefault="004774A4" w:rsidP="00EF7155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 xml:space="preserve">insurance </w:t>
      </w:r>
    </w:p>
    <w:p w14:paraId="45DE69C9" w14:textId="31A1DB16" w:rsidR="00B111D1" w:rsidRDefault="00B111D1" w:rsidP="00EF7155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eastAsia="VIC" w:cs="VIC"/>
        </w:rPr>
      </w:pPr>
      <w:r>
        <w:rPr>
          <w:rFonts w:eastAsia="VIC" w:cs="VIC"/>
        </w:rPr>
        <w:t>station</w:t>
      </w:r>
      <w:r w:rsidR="00795426">
        <w:rPr>
          <w:rFonts w:eastAsia="VIC" w:cs="VIC"/>
        </w:rPr>
        <w:t>e</w:t>
      </w:r>
      <w:r>
        <w:rPr>
          <w:rFonts w:eastAsia="VIC" w:cs="VIC"/>
        </w:rPr>
        <w:t>ry</w:t>
      </w:r>
    </w:p>
    <w:p w14:paraId="05AA0C40" w14:textId="620A7284" w:rsidR="00C35AEA" w:rsidRPr="00931AAE" w:rsidRDefault="00803B47" w:rsidP="00931AAE">
      <w:pPr>
        <w:rPr>
          <w:rFonts w:eastAsia="VIC" w:cs="VIC"/>
        </w:rPr>
      </w:pPr>
      <w:r>
        <w:rPr>
          <w:rFonts w:eastAsia="VIC" w:cs="VIC"/>
        </w:rPr>
        <w:t>Employers and employees need to agree on w</w:t>
      </w:r>
      <w:r w:rsidR="0067505B">
        <w:rPr>
          <w:rFonts w:eastAsia="VIC" w:cs="VIC"/>
        </w:rPr>
        <w:t xml:space="preserve">ho </w:t>
      </w:r>
      <w:r w:rsidR="00AF39B8">
        <w:rPr>
          <w:rFonts w:eastAsia="VIC" w:cs="VIC"/>
        </w:rPr>
        <w:t>is liable for any costs related to interstate work.</w:t>
      </w:r>
    </w:p>
    <w:p w14:paraId="26B1A3AB" w14:textId="77777777" w:rsidR="00BA7525" w:rsidRPr="00B624AE" w:rsidRDefault="00BA7525" w:rsidP="00BA7525">
      <w:pPr>
        <w:pStyle w:val="Heading2"/>
        <w:rPr>
          <w:rFonts w:ascii="VIC" w:hAnsi="VIC"/>
          <w:b/>
          <w:bCs/>
        </w:rPr>
      </w:pPr>
      <w:r w:rsidRPr="00B624AE">
        <w:rPr>
          <w:rFonts w:ascii="VIC" w:hAnsi="VIC"/>
          <w:b/>
          <w:bCs/>
        </w:rPr>
        <w:t>Rationale</w:t>
      </w:r>
    </w:p>
    <w:p w14:paraId="07E091B8" w14:textId="77777777" w:rsidR="00BA7525" w:rsidRDefault="00BA7525" w:rsidP="00BA7525">
      <w:r>
        <w:t>The Victorian Government and the VPS prioritises jobs for Victorians and economic activity in Victoria.</w:t>
      </w:r>
    </w:p>
    <w:p w14:paraId="37CF4C5F" w14:textId="53B8F0A9" w:rsidR="00BA7525" w:rsidRPr="00BA7525" w:rsidRDefault="00BA7525" w:rsidP="00BA7525">
      <w:r>
        <w:t>Further, in fulfilling their commitment to serve the Victorian community, VPS employees should bring their experience and understanding of living in Victoria to their work.</w:t>
      </w:r>
    </w:p>
    <w:p w14:paraId="576BCE20" w14:textId="313E22F1" w:rsidR="00BA7525" w:rsidRPr="002430B2" w:rsidRDefault="00BA7525" w:rsidP="00BA7525">
      <w:pPr>
        <w:pStyle w:val="Heading2"/>
        <w:rPr>
          <w:rFonts w:ascii="VIC" w:hAnsi="VIC"/>
          <w:b/>
          <w:bCs/>
        </w:rPr>
      </w:pPr>
      <w:r>
        <w:rPr>
          <w:rFonts w:ascii="VIC" w:hAnsi="VIC"/>
          <w:b/>
          <w:bCs/>
        </w:rPr>
        <w:t>Exceptions</w:t>
      </w:r>
    </w:p>
    <w:p w14:paraId="2BF42B7F" w14:textId="60FF4F2D" w:rsidR="00E67161" w:rsidRPr="00BA7525" w:rsidRDefault="002430B2" w:rsidP="00E67161">
      <w:pPr>
        <w:pStyle w:val="Heading2"/>
        <w:rPr>
          <w:rFonts w:ascii="VIC" w:hAnsi="VIC"/>
        </w:rPr>
      </w:pPr>
      <w:r w:rsidRPr="00BA7525">
        <w:rPr>
          <w:rFonts w:ascii="VIC" w:hAnsi="VIC"/>
        </w:rPr>
        <w:t xml:space="preserve">International VPS offices </w:t>
      </w:r>
    </w:p>
    <w:p w14:paraId="180E8D4C" w14:textId="4C96F0AE" w:rsidR="00AA79D3" w:rsidRDefault="005B743C" w:rsidP="00DC7D2D">
      <w:pPr>
        <w:rPr>
          <w:rFonts w:eastAsia="VIC" w:cs="VIC"/>
        </w:rPr>
      </w:pPr>
      <w:r>
        <w:rPr>
          <w:rFonts w:eastAsia="VIC" w:cs="VIC"/>
        </w:rPr>
        <w:t xml:space="preserve">This guidance does not apply where </w:t>
      </w:r>
      <w:r w:rsidR="002955C4">
        <w:rPr>
          <w:rFonts w:eastAsia="VIC" w:cs="VIC"/>
        </w:rPr>
        <w:t>an employee’s</w:t>
      </w:r>
      <w:r>
        <w:rPr>
          <w:rFonts w:eastAsia="VIC" w:cs="VIC"/>
        </w:rPr>
        <w:t xml:space="preserve"> prim</w:t>
      </w:r>
      <w:r w:rsidR="008939C9">
        <w:rPr>
          <w:rFonts w:eastAsia="VIC" w:cs="VIC"/>
        </w:rPr>
        <w:t xml:space="preserve">ary </w:t>
      </w:r>
      <w:r w:rsidR="000076EE">
        <w:rPr>
          <w:rFonts w:eastAsia="VIC" w:cs="VIC"/>
        </w:rPr>
        <w:t>office</w:t>
      </w:r>
      <w:r w:rsidR="00BF5326">
        <w:rPr>
          <w:rFonts w:eastAsia="VIC" w:cs="VIC"/>
        </w:rPr>
        <w:t xml:space="preserve"> is located overseas.</w:t>
      </w:r>
    </w:p>
    <w:p w14:paraId="4A04FE19" w14:textId="77777777" w:rsidR="002955C4" w:rsidRDefault="002955C4" w:rsidP="002955C4">
      <w:pPr>
        <w:rPr>
          <w:rFonts w:eastAsia="VIC" w:cs="VIC"/>
        </w:rPr>
      </w:pPr>
      <w:r>
        <w:rPr>
          <w:rFonts w:eastAsia="VIC" w:cs="VIC"/>
        </w:rPr>
        <w:t>Generally, these employees are contracted under the employment laws of the relevant country.</w:t>
      </w:r>
    </w:p>
    <w:p w14:paraId="228A66FE" w14:textId="03546101" w:rsidR="00BF5326" w:rsidRDefault="00B22D3C" w:rsidP="00DC7D2D">
      <w:pPr>
        <w:rPr>
          <w:rFonts w:eastAsia="VIC" w:cs="VIC"/>
        </w:rPr>
      </w:pPr>
      <w:r>
        <w:rPr>
          <w:rFonts w:eastAsia="VIC" w:cs="VIC"/>
        </w:rPr>
        <w:t xml:space="preserve">In such circumstances, </w:t>
      </w:r>
      <w:r w:rsidR="0030496D">
        <w:rPr>
          <w:rFonts w:eastAsia="VIC" w:cs="VIC"/>
        </w:rPr>
        <w:t>employer</w:t>
      </w:r>
      <w:r>
        <w:rPr>
          <w:rFonts w:eastAsia="VIC" w:cs="VIC"/>
        </w:rPr>
        <w:t>s should continue to follow the</w:t>
      </w:r>
      <w:r w:rsidR="007D32BD">
        <w:rPr>
          <w:rFonts w:eastAsia="VIC" w:cs="VIC"/>
        </w:rPr>
        <w:t xml:space="preserve"> arrangements they already have in place.</w:t>
      </w:r>
    </w:p>
    <w:p w14:paraId="1F83DCE5" w14:textId="0268EAA5" w:rsidR="00097F7A" w:rsidRPr="00BA7525" w:rsidRDefault="00097F7A" w:rsidP="00097F7A">
      <w:pPr>
        <w:pStyle w:val="Heading2"/>
        <w:rPr>
          <w:rFonts w:ascii="VIC" w:hAnsi="VIC"/>
        </w:rPr>
      </w:pPr>
      <w:r w:rsidRPr="00BA7525">
        <w:rPr>
          <w:rFonts w:ascii="VIC" w:hAnsi="VIC"/>
        </w:rPr>
        <w:t>Border</w:t>
      </w:r>
      <w:r w:rsidR="000861A1" w:rsidRPr="00BA7525">
        <w:rPr>
          <w:rFonts w:ascii="VIC" w:hAnsi="VIC"/>
        </w:rPr>
        <w:t xml:space="preserve"> </w:t>
      </w:r>
      <w:r w:rsidRPr="00BA7525">
        <w:rPr>
          <w:rFonts w:ascii="VIC" w:hAnsi="VIC"/>
        </w:rPr>
        <w:t xml:space="preserve">town VPS offices </w:t>
      </w:r>
    </w:p>
    <w:p w14:paraId="7CAF104C" w14:textId="1EBA98DD" w:rsidR="006D22A5" w:rsidRDefault="000861A1" w:rsidP="006D22A5">
      <w:pPr>
        <w:rPr>
          <w:rFonts w:eastAsia="VIC" w:cs="VIC"/>
        </w:rPr>
      </w:pPr>
      <w:r>
        <w:rPr>
          <w:rFonts w:eastAsia="VIC" w:cs="VIC"/>
        </w:rPr>
        <w:t xml:space="preserve">Where a VPS office is located within a Victorian border town </w:t>
      </w:r>
      <w:r w:rsidR="00493CD2">
        <w:rPr>
          <w:rFonts w:eastAsia="VIC" w:cs="VIC"/>
        </w:rPr>
        <w:t>(</w:t>
      </w:r>
      <w:r w:rsidR="00AE6690">
        <w:rPr>
          <w:rFonts w:eastAsia="VIC" w:cs="VIC"/>
        </w:rPr>
        <w:t>e.g.</w:t>
      </w:r>
      <w:r w:rsidR="00EC6B26">
        <w:rPr>
          <w:rFonts w:eastAsia="VIC" w:cs="VIC"/>
        </w:rPr>
        <w:t xml:space="preserve"> Wodonga)</w:t>
      </w:r>
      <w:r w:rsidR="00263CAD">
        <w:rPr>
          <w:rFonts w:eastAsia="VIC" w:cs="VIC"/>
        </w:rPr>
        <w:t xml:space="preserve">, there may be some employees who reside </w:t>
      </w:r>
      <w:r w:rsidR="00855E09">
        <w:rPr>
          <w:rFonts w:eastAsia="VIC" w:cs="VIC"/>
        </w:rPr>
        <w:t>just across the border interstate</w:t>
      </w:r>
      <w:r w:rsidR="0045393C">
        <w:rPr>
          <w:rFonts w:eastAsia="VIC" w:cs="VIC"/>
        </w:rPr>
        <w:t xml:space="preserve"> (</w:t>
      </w:r>
      <w:r w:rsidR="00AE6690">
        <w:rPr>
          <w:rFonts w:eastAsia="VIC" w:cs="VIC"/>
        </w:rPr>
        <w:t>e.g.</w:t>
      </w:r>
      <w:r w:rsidR="0045393C">
        <w:rPr>
          <w:rFonts w:eastAsia="VIC" w:cs="VIC"/>
        </w:rPr>
        <w:t xml:space="preserve"> Albury)</w:t>
      </w:r>
      <w:r w:rsidR="00855E09">
        <w:rPr>
          <w:rFonts w:eastAsia="VIC" w:cs="VIC"/>
        </w:rPr>
        <w:t>.</w:t>
      </w:r>
    </w:p>
    <w:p w14:paraId="7074F9E8" w14:textId="38B05457" w:rsidR="006D22A5" w:rsidRDefault="00855E09" w:rsidP="006D22A5">
      <w:pPr>
        <w:rPr>
          <w:rFonts w:eastAsia="VIC" w:cs="VIC"/>
        </w:rPr>
      </w:pPr>
      <w:r>
        <w:rPr>
          <w:rFonts w:eastAsia="VIC" w:cs="VIC"/>
        </w:rPr>
        <w:t xml:space="preserve">In such circumstances, </w:t>
      </w:r>
      <w:r w:rsidR="0030496D">
        <w:rPr>
          <w:rFonts w:eastAsia="VIC" w:cs="VIC"/>
        </w:rPr>
        <w:t>employer</w:t>
      </w:r>
      <w:r w:rsidR="00456290">
        <w:rPr>
          <w:rFonts w:eastAsia="VIC" w:cs="VIC"/>
        </w:rPr>
        <w:t>s</w:t>
      </w:r>
      <w:r>
        <w:rPr>
          <w:rFonts w:eastAsia="VIC" w:cs="VIC"/>
        </w:rPr>
        <w:t xml:space="preserve"> should continue to follow the arrangements they already have in place.</w:t>
      </w:r>
    </w:p>
    <w:p w14:paraId="7D4A242E" w14:textId="79DABC8A" w:rsidR="00BA7525" w:rsidRPr="00BA7525" w:rsidRDefault="00BA7525" w:rsidP="00BA7525">
      <w:pPr>
        <w:pStyle w:val="Heading2"/>
        <w:rPr>
          <w:rFonts w:ascii="VIC" w:hAnsi="VIC"/>
        </w:rPr>
      </w:pPr>
      <w:r>
        <w:rPr>
          <w:rFonts w:ascii="VIC" w:hAnsi="VIC"/>
        </w:rPr>
        <w:t>Highly specialised or technical skills</w:t>
      </w:r>
    </w:p>
    <w:p w14:paraId="21490EE5" w14:textId="1822D651" w:rsidR="00F14E8D" w:rsidRDefault="00DB46B0" w:rsidP="00DC7D2D">
      <w:pPr>
        <w:rPr>
          <w:rFonts w:eastAsia="VIC" w:cs="VIC"/>
        </w:rPr>
      </w:pPr>
      <w:r>
        <w:rPr>
          <w:rFonts w:eastAsia="VIC" w:cs="VIC"/>
        </w:rPr>
        <w:t xml:space="preserve">There may </w:t>
      </w:r>
      <w:r w:rsidR="006D684D">
        <w:rPr>
          <w:rFonts w:eastAsia="VIC" w:cs="VIC"/>
        </w:rPr>
        <w:t xml:space="preserve">be </w:t>
      </w:r>
      <w:r>
        <w:rPr>
          <w:rFonts w:eastAsia="VIC" w:cs="VIC"/>
        </w:rPr>
        <w:t>circumstances where a department decides to appoint</w:t>
      </w:r>
      <w:r w:rsidR="00CE3405">
        <w:rPr>
          <w:rFonts w:eastAsia="VIC" w:cs="VIC"/>
        </w:rPr>
        <w:t xml:space="preserve"> someone who is located interstate or overseas</w:t>
      </w:r>
      <w:r w:rsidR="00DF2818">
        <w:rPr>
          <w:rFonts w:eastAsia="VIC" w:cs="VIC"/>
        </w:rPr>
        <w:t>, s</w:t>
      </w:r>
      <w:r w:rsidR="00BA7525">
        <w:rPr>
          <w:rFonts w:eastAsia="VIC" w:cs="VIC"/>
        </w:rPr>
        <w:t>uch as</w:t>
      </w:r>
      <w:r w:rsidR="00A65380">
        <w:rPr>
          <w:rFonts w:eastAsia="VIC" w:cs="VIC"/>
        </w:rPr>
        <w:t xml:space="preserve"> </w:t>
      </w:r>
      <w:r w:rsidR="005A6C30">
        <w:rPr>
          <w:rFonts w:eastAsia="VIC" w:cs="VIC"/>
        </w:rPr>
        <w:t xml:space="preserve">where </w:t>
      </w:r>
      <w:r w:rsidR="0030496D">
        <w:rPr>
          <w:rFonts w:eastAsia="VIC" w:cs="VIC"/>
        </w:rPr>
        <w:t>employer</w:t>
      </w:r>
      <w:r w:rsidR="005A6C30">
        <w:rPr>
          <w:rFonts w:eastAsia="VIC" w:cs="VIC"/>
        </w:rPr>
        <w:t>s require highly specialised</w:t>
      </w:r>
      <w:r w:rsidR="00BA7525">
        <w:rPr>
          <w:rFonts w:eastAsia="VIC" w:cs="VIC"/>
        </w:rPr>
        <w:t xml:space="preserve"> or technical</w:t>
      </w:r>
      <w:r w:rsidR="005A6C30">
        <w:rPr>
          <w:rFonts w:eastAsia="VIC" w:cs="VIC"/>
        </w:rPr>
        <w:t xml:space="preserve"> skills that are not available within the Victorian </w:t>
      </w:r>
      <w:r w:rsidR="00042B67">
        <w:rPr>
          <w:rFonts w:eastAsia="VIC" w:cs="VIC"/>
        </w:rPr>
        <w:t>labour market.</w:t>
      </w:r>
    </w:p>
    <w:p w14:paraId="1F2A99D0" w14:textId="1F9BE5EE" w:rsidR="00F20E7B" w:rsidRDefault="00BA7525" w:rsidP="00DC7D2D">
      <w:pPr>
        <w:rPr>
          <w:rFonts w:eastAsia="VIC" w:cs="VIC"/>
        </w:rPr>
      </w:pPr>
      <w:r>
        <w:rPr>
          <w:rFonts w:eastAsia="VIC" w:cs="VIC"/>
        </w:rPr>
        <w:t>These</w:t>
      </w:r>
      <w:r w:rsidR="00C261C5">
        <w:rPr>
          <w:rFonts w:eastAsia="VIC" w:cs="VIC"/>
        </w:rPr>
        <w:t xml:space="preserve"> appointments will generally be </w:t>
      </w:r>
      <w:r w:rsidR="00BB3EA8">
        <w:rPr>
          <w:rFonts w:eastAsia="VIC" w:cs="VIC"/>
        </w:rPr>
        <w:t>fixed term</w:t>
      </w:r>
      <w:r w:rsidR="00C261C5">
        <w:rPr>
          <w:rFonts w:eastAsia="VIC" w:cs="VIC"/>
        </w:rPr>
        <w:t xml:space="preserve"> </w:t>
      </w:r>
      <w:r w:rsidR="00F20E7B">
        <w:rPr>
          <w:rFonts w:eastAsia="VIC" w:cs="VIC"/>
        </w:rPr>
        <w:t>by</w:t>
      </w:r>
      <w:r w:rsidR="00C261C5">
        <w:rPr>
          <w:rFonts w:eastAsia="VIC" w:cs="VIC"/>
        </w:rPr>
        <w:t xml:space="preserve"> nature</w:t>
      </w:r>
      <w:r w:rsidR="00BB3EA8">
        <w:rPr>
          <w:rFonts w:eastAsia="VIC" w:cs="VIC"/>
        </w:rPr>
        <w:t xml:space="preserve">. </w:t>
      </w:r>
    </w:p>
    <w:p w14:paraId="2A1CD464" w14:textId="08108DEE" w:rsidR="007E5853" w:rsidRDefault="00BB3EA8" w:rsidP="00DC7D2D">
      <w:pPr>
        <w:rPr>
          <w:rFonts w:eastAsia="VIC" w:cs="VIC"/>
        </w:rPr>
      </w:pPr>
      <w:r>
        <w:rPr>
          <w:rFonts w:eastAsia="VIC" w:cs="VIC"/>
        </w:rPr>
        <w:t xml:space="preserve">Where such appointments are </w:t>
      </w:r>
      <w:r w:rsidR="00F20E7B">
        <w:rPr>
          <w:rFonts w:eastAsia="VIC" w:cs="VIC"/>
        </w:rPr>
        <w:t xml:space="preserve">over 12-months or ongoing, </w:t>
      </w:r>
      <w:r w:rsidR="0030496D">
        <w:rPr>
          <w:rFonts w:eastAsia="VIC" w:cs="VIC"/>
        </w:rPr>
        <w:t>employer</w:t>
      </w:r>
      <w:r w:rsidR="00F20E7B">
        <w:rPr>
          <w:rFonts w:eastAsia="VIC" w:cs="VIC"/>
        </w:rPr>
        <w:t xml:space="preserve">s should consider whether there are suitable </w:t>
      </w:r>
      <w:r w:rsidR="0069143E">
        <w:rPr>
          <w:rFonts w:eastAsia="VIC" w:cs="VIC"/>
        </w:rPr>
        <w:t>employees</w:t>
      </w:r>
      <w:r w:rsidR="00F20E7B">
        <w:rPr>
          <w:rFonts w:eastAsia="VIC" w:cs="VIC"/>
        </w:rPr>
        <w:t xml:space="preserve"> that could be </w:t>
      </w:r>
      <w:r w:rsidR="00126778">
        <w:rPr>
          <w:rFonts w:eastAsia="VIC" w:cs="VIC"/>
        </w:rPr>
        <w:t xml:space="preserve">upskilled to </w:t>
      </w:r>
      <w:r w:rsidR="0069143E">
        <w:rPr>
          <w:rFonts w:eastAsia="VIC" w:cs="VIC"/>
        </w:rPr>
        <w:t>undertake the role.</w:t>
      </w:r>
    </w:p>
    <w:p w14:paraId="4CC95BFE" w14:textId="47F8599E" w:rsidR="009A0F10" w:rsidRDefault="003F7F02" w:rsidP="00DC7D2D">
      <w:pPr>
        <w:rPr>
          <w:rFonts w:eastAsia="VIC" w:cs="VIC"/>
        </w:rPr>
      </w:pPr>
      <w:r>
        <w:rPr>
          <w:rFonts w:eastAsia="VIC" w:cs="VIC"/>
        </w:rPr>
        <w:t>I</w:t>
      </w:r>
      <w:r w:rsidR="00682516">
        <w:rPr>
          <w:rFonts w:eastAsia="VIC" w:cs="VIC"/>
        </w:rPr>
        <w:t>nterstate or international appointments</w:t>
      </w:r>
      <w:r w:rsidR="00E71F61">
        <w:rPr>
          <w:rFonts w:eastAsia="VIC" w:cs="VIC"/>
        </w:rPr>
        <w:t xml:space="preserve"> of employees with highly specialised or technical skills</w:t>
      </w:r>
      <w:r w:rsidR="00682516">
        <w:rPr>
          <w:rFonts w:eastAsia="VIC" w:cs="VIC"/>
        </w:rPr>
        <w:t xml:space="preserve"> must </w:t>
      </w:r>
      <w:r w:rsidR="008C4354">
        <w:rPr>
          <w:rFonts w:eastAsia="VIC" w:cs="VIC"/>
        </w:rPr>
        <w:t xml:space="preserve">be supported by strong justification and approved by </w:t>
      </w:r>
      <w:r>
        <w:rPr>
          <w:rFonts w:eastAsia="VIC" w:cs="VIC"/>
        </w:rPr>
        <w:t xml:space="preserve">a </w:t>
      </w:r>
      <w:r w:rsidR="008C4354">
        <w:rPr>
          <w:rFonts w:eastAsia="VIC" w:cs="VIC"/>
        </w:rPr>
        <w:t>departmental secretar</w:t>
      </w:r>
      <w:r>
        <w:rPr>
          <w:rFonts w:eastAsia="VIC" w:cs="VIC"/>
        </w:rPr>
        <w:t>y</w:t>
      </w:r>
      <w:r w:rsidR="008C4354">
        <w:rPr>
          <w:rFonts w:eastAsia="VIC" w:cs="VIC"/>
        </w:rPr>
        <w:t xml:space="preserve"> or equivalent.</w:t>
      </w:r>
    </w:p>
    <w:p w14:paraId="54289260" w14:textId="127E6901" w:rsidR="00706CB9" w:rsidRDefault="008C4354" w:rsidP="00DC7D2D">
      <w:pPr>
        <w:rPr>
          <w:rFonts w:eastAsia="VIC" w:cs="VIC"/>
        </w:rPr>
      </w:pPr>
      <w:r>
        <w:rPr>
          <w:rFonts w:eastAsia="VIC" w:cs="VIC"/>
        </w:rPr>
        <w:t xml:space="preserve">Where </w:t>
      </w:r>
      <w:r w:rsidR="00456290">
        <w:rPr>
          <w:rFonts w:eastAsia="VIC" w:cs="VIC"/>
        </w:rPr>
        <w:t>employer</w:t>
      </w:r>
      <w:r>
        <w:rPr>
          <w:rFonts w:eastAsia="VIC" w:cs="VIC"/>
        </w:rPr>
        <w:t xml:space="preserve">s appoint </w:t>
      </w:r>
      <w:r w:rsidR="009A3EFE">
        <w:rPr>
          <w:rFonts w:eastAsia="VIC" w:cs="VIC"/>
        </w:rPr>
        <w:t xml:space="preserve">an employee located interstate or </w:t>
      </w:r>
      <w:r w:rsidR="003F7F02">
        <w:rPr>
          <w:rFonts w:eastAsia="VIC" w:cs="VIC"/>
        </w:rPr>
        <w:t>overseas,</w:t>
      </w:r>
      <w:r w:rsidR="009A3EFE">
        <w:rPr>
          <w:rFonts w:eastAsia="VIC" w:cs="VIC"/>
        </w:rPr>
        <w:t xml:space="preserve"> they should explore</w:t>
      </w:r>
      <w:r w:rsidR="003F7F02">
        <w:rPr>
          <w:rFonts w:eastAsia="VIC" w:cs="VIC"/>
        </w:rPr>
        <w:t xml:space="preserve"> supporting the employee to relocate to Victoria.</w:t>
      </w:r>
    </w:p>
    <w:p w14:paraId="3B684870" w14:textId="2FEFAD27" w:rsidR="00245302" w:rsidRPr="00BA7525" w:rsidRDefault="00675189" w:rsidP="00245302">
      <w:pPr>
        <w:pStyle w:val="Heading2"/>
        <w:rPr>
          <w:rFonts w:ascii="VIC" w:hAnsi="VIC"/>
        </w:rPr>
      </w:pPr>
      <w:r>
        <w:rPr>
          <w:rFonts w:ascii="VIC" w:hAnsi="VIC"/>
        </w:rPr>
        <w:lastRenderedPageBreak/>
        <w:t>Other</w:t>
      </w:r>
      <w:r w:rsidR="006D684D">
        <w:rPr>
          <w:rFonts w:ascii="VIC" w:hAnsi="VIC"/>
        </w:rPr>
        <w:t xml:space="preserve"> exceptions</w:t>
      </w:r>
    </w:p>
    <w:p w14:paraId="1083E99F" w14:textId="57F7D340" w:rsidR="00064D12" w:rsidRDefault="00310AF2" w:rsidP="00D3574C">
      <w:pPr>
        <w:contextualSpacing/>
        <w:rPr>
          <w:rFonts w:eastAsia="VIC" w:cs="VIC"/>
        </w:rPr>
      </w:pPr>
      <w:r>
        <w:rPr>
          <w:rFonts w:eastAsia="VIC" w:cs="VIC"/>
        </w:rPr>
        <w:t xml:space="preserve">There may be </w:t>
      </w:r>
      <w:r w:rsidR="009B4639">
        <w:rPr>
          <w:rFonts w:eastAsia="VIC" w:cs="VIC"/>
        </w:rPr>
        <w:t xml:space="preserve">other </w:t>
      </w:r>
      <w:r w:rsidR="00C56175">
        <w:rPr>
          <w:rFonts w:eastAsia="VIC" w:cs="VIC"/>
        </w:rPr>
        <w:t>exceptional circu</w:t>
      </w:r>
      <w:r w:rsidR="006A4055">
        <w:rPr>
          <w:rFonts w:eastAsia="VIC" w:cs="VIC"/>
        </w:rPr>
        <w:t>mstances where an employee is s</w:t>
      </w:r>
      <w:r w:rsidR="00C07ABF">
        <w:rPr>
          <w:rFonts w:eastAsia="VIC" w:cs="VIC"/>
        </w:rPr>
        <w:t>upported to</w:t>
      </w:r>
      <w:r w:rsidR="00B16698">
        <w:rPr>
          <w:rFonts w:eastAsia="VIC" w:cs="VIC"/>
        </w:rPr>
        <w:t xml:space="preserve"> work</w:t>
      </w:r>
      <w:r w:rsidR="00064D12">
        <w:rPr>
          <w:rFonts w:eastAsia="VIC" w:cs="VIC"/>
        </w:rPr>
        <w:t>:</w:t>
      </w:r>
    </w:p>
    <w:p w14:paraId="555002D4" w14:textId="4B381F71" w:rsidR="00D3574C" w:rsidRDefault="008527DD" w:rsidP="00D3574C">
      <w:pPr>
        <w:pStyle w:val="ListParagraph"/>
        <w:numPr>
          <w:ilvl w:val="0"/>
          <w:numId w:val="10"/>
        </w:numPr>
        <w:ind w:left="771" w:hanging="357"/>
        <w:contextualSpacing w:val="0"/>
        <w:rPr>
          <w:rFonts w:eastAsia="VIC" w:cs="VIC"/>
        </w:rPr>
      </w:pPr>
      <w:r w:rsidRPr="00064D12">
        <w:rPr>
          <w:rFonts w:eastAsia="VIC" w:cs="VIC"/>
        </w:rPr>
        <w:t xml:space="preserve">interstate longer </w:t>
      </w:r>
      <w:r w:rsidR="003F5F22" w:rsidRPr="00064D12">
        <w:rPr>
          <w:rFonts w:eastAsia="VIC" w:cs="VIC"/>
        </w:rPr>
        <w:t>than three months within a 12-month period</w:t>
      </w:r>
      <w:r w:rsidR="00D3574C">
        <w:rPr>
          <w:rFonts w:eastAsia="VIC" w:cs="VIC"/>
        </w:rPr>
        <w:t>;</w:t>
      </w:r>
      <w:r w:rsidR="00606B8C" w:rsidRPr="00064D12">
        <w:rPr>
          <w:rFonts w:eastAsia="VIC" w:cs="VIC"/>
        </w:rPr>
        <w:t xml:space="preserve"> or </w:t>
      </w:r>
    </w:p>
    <w:p w14:paraId="21487FD9" w14:textId="798972A1" w:rsidR="004D47C0" w:rsidRPr="00064D12" w:rsidRDefault="00606B8C" w:rsidP="00D3574C">
      <w:pPr>
        <w:pStyle w:val="ListParagraph"/>
        <w:numPr>
          <w:ilvl w:val="0"/>
          <w:numId w:val="10"/>
        </w:numPr>
        <w:ind w:left="771" w:hanging="357"/>
        <w:contextualSpacing w:val="0"/>
        <w:rPr>
          <w:rFonts w:eastAsia="VIC" w:cs="VIC"/>
        </w:rPr>
      </w:pPr>
      <w:r w:rsidRPr="00064D12">
        <w:rPr>
          <w:rFonts w:eastAsia="VIC" w:cs="VIC"/>
        </w:rPr>
        <w:t>temporarily from an international location</w:t>
      </w:r>
    </w:p>
    <w:p w14:paraId="17CD55FB" w14:textId="1773ABE6" w:rsidR="00245302" w:rsidRDefault="007A1136" w:rsidP="00D3574C">
      <w:pPr>
        <w:contextualSpacing/>
        <w:rPr>
          <w:rFonts w:eastAsia="VIC" w:cs="VIC"/>
        </w:rPr>
      </w:pPr>
      <w:r>
        <w:rPr>
          <w:rFonts w:eastAsia="VIC" w:cs="VIC"/>
        </w:rPr>
        <w:t>These</w:t>
      </w:r>
      <w:r w:rsidR="004D47C0">
        <w:rPr>
          <w:rFonts w:eastAsia="VIC" w:cs="VIC"/>
        </w:rPr>
        <w:t xml:space="preserve"> arrangements must be </w:t>
      </w:r>
      <w:r w:rsidR="00674840">
        <w:rPr>
          <w:rFonts w:eastAsia="VIC" w:cs="VIC"/>
        </w:rPr>
        <w:t xml:space="preserve">approved by a departmental </w:t>
      </w:r>
      <w:r w:rsidR="00992F28">
        <w:rPr>
          <w:rFonts w:eastAsia="VIC" w:cs="VIC"/>
        </w:rPr>
        <w:t>secretary or equivalent.</w:t>
      </w:r>
    </w:p>
    <w:sectPr w:rsidR="0024530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E487" w14:textId="77777777" w:rsidR="00907E81" w:rsidRDefault="00907E81" w:rsidP="00D41449">
      <w:pPr>
        <w:spacing w:after="0" w:line="240" w:lineRule="auto"/>
      </w:pPr>
      <w:r>
        <w:separator/>
      </w:r>
    </w:p>
  </w:endnote>
  <w:endnote w:type="continuationSeparator" w:id="0">
    <w:p w14:paraId="2722003D" w14:textId="77777777" w:rsidR="00907E81" w:rsidRDefault="00907E81" w:rsidP="00D41449">
      <w:pPr>
        <w:spacing w:after="0" w:line="240" w:lineRule="auto"/>
      </w:pPr>
      <w:r>
        <w:continuationSeparator/>
      </w:r>
    </w:p>
  </w:endnote>
  <w:endnote w:type="continuationNotice" w:id="1">
    <w:p w14:paraId="09507919" w14:textId="77777777" w:rsidR="00907E81" w:rsidRDefault="00907E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BC611D" w14:paraId="75988CF1" w14:textId="77777777" w:rsidTr="003C6C95">
      <w:tc>
        <w:tcPr>
          <w:tcW w:w="2254" w:type="dxa"/>
          <w:shd w:val="clear" w:color="auto" w:fill="D9E2F3" w:themeFill="accent1" w:themeFillTint="33"/>
        </w:tcPr>
        <w:p w14:paraId="58AF54A9" w14:textId="77777777" w:rsidR="00BC611D" w:rsidRPr="00FD5C3E" w:rsidRDefault="00BC611D" w:rsidP="00BC611D">
          <w:pPr>
            <w:rPr>
              <w:b/>
              <w:bCs/>
            </w:rPr>
          </w:pPr>
          <w:r w:rsidRPr="00FD5C3E">
            <w:rPr>
              <w:b/>
              <w:bCs/>
            </w:rPr>
            <w:t>Approval Status</w:t>
          </w:r>
        </w:p>
      </w:tc>
      <w:tc>
        <w:tcPr>
          <w:tcW w:w="2254" w:type="dxa"/>
        </w:tcPr>
        <w:p w14:paraId="594FBB46" w14:textId="2D5013B0" w:rsidR="00BC611D" w:rsidRDefault="009A41BC" w:rsidP="00BC611D">
          <w:r>
            <w:t>PSAC approv</w:t>
          </w:r>
          <w:r w:rsidR="00221368">
            <w:t>ed</w:t>
          </w:r>
        </w:p>
      </w:tc>
      <w:tc>
        <w:tcPr>
          <w:tcW w:w="2254" w:type="dxa"/>
          <w:shd w:val="clear" w:color="auto" w:fill="D9E2F3" w:themeFill="accent1" w:themeFillTint="33"/>
        </w:tcPr>
        <w:p w14:paraId="62D04B23" w14:textId="77777777" w:rsidR="00BC611D" w:rsidRPr="00FD5C3E" w:rsidRDefault="00BC611D" w:rsidP="00BC611D">
          <w:pPr>
            <w:rPr>
              <w:b/>
              <w:bCs/>
            </w:rPr>
          </w:pPr>
          <w:r w:rsidRPr="00FD5C3E">
            <w:rPr>
              <w:b/>
              <w:bCs/>
            </w:rPr>
            <w:t>Date</w:t>
          </w:r>
        </w:p>
      </w:tc>
      <w:tc>
        <w:tcPr>
          <w:tcW w:w="2254" w:type="dxa"/>
        </w:tcPr>
        <w:p w14:paraId="6BDF6E54" w14:textId="5ABD12BD" w:rsidR="00BC611D" w:rsidRDefault="00221368" w:rsidP="00BC611D">
          <w:r>
            <w:t>14</w:t>
          </w:r>
          <w:r w:rsidR="009A41BC">
            <w:t xml:space="preserve"> </w:t>
          </w:r>
          <w:r w:rsidR="00201EB1">
            <w:t>April</w:t>
          </w:r>
          <w:r w:rsidR="005823B1">
            <w:t xml:space="preserve"> 2021</w:t>
          </w:r>
        </w:p>
      </w:tc>
    </w:tr>
  </w:tbl>
  <w:p w14:paraId="1486E2CB" w14:textId="7FB08A7B" w:rsidR="00D41449" w:rsidRDefault="00D4144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32BD7FCE" wp14:editId="5AD05DE3">
              <wp:extent cx="7560310" cy="266700"/>
              <wp:effectExtent l="0" t="0" r="0" b="0"/>
              <wp:docPr id="1" name="MSIPCM822b448dba7990fbad3ac996" descr="{&quot;HashCode&quot;:-12676035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4F6D2B" w14:textId="59EB3AE7" w:rsidR="00D41449" w:rsidRPr="00393E64" w:rsidRDefault="00393E64" w:rsidP="00393E6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93E64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2BD7FCE" id="_x0000_t202" coordsize="21600,21600" o:spt="202" path="m,l,21600r21600,l21600,xe">
              <v:stroke joinstyle="miter"/>
              <v:path gradientshapeok="t" o:connecttype="rect"/>
            </v:shapetype>
            <v:shape id="MSIPCM822b448dba7990fbad3ac996" o:spid="_x0000_s1026" type="#_x0000_t202" alt="{&quot;HashCode&quot;:-1267603503,&quot;Height&quot;:841.0,&quot;Width&quot;:595.0,&quot;Placement&quot;:&quot;Footer&quot;,&quot;Index&quot;:&quot;Primary&quot;,&quot;Section&quot;:1,&quot;Top&quot;:0.0,&quot;Left&quot;:0.0}" style="width:595.3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" filled="f" stroked="f" strokeweight=".5pt">
              <v:textbox inset="20pt,0,,0">
                <w:txbxContent>
                  <w:p w14:paraId="444F6D2B" w14:textId="59EB3AE7" w:rsidR="00D41449" w:rsidRPr="00393E64" w:rsidRDefault="00393E64" w:rsidP="00393E64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393E64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8AAD" w14:textId="77777777" w:rsidR="00907E81" w:rsidRDefault="00907E81" w:rsidP="00D41449">
      <w:pPr>
        <w:spacing w:after="0" w:line="240" w:lineRule="auto"/>
      </w:pPr>
      <w:r>
        <w:separator/>
      </w:r>
    </w:p>
  </w:footnote>
  <w:footnote w:type="continuationSeparator" w:id="0">
    <w:p w14:paraId="2C203D9B" w14:textId="77777777" w:rsidR="00907E81" w:rsidRDefault="00907E81" w:rsidP="00D41449">
      <w:pPr>
        <w:spacing w:after="0" w:line="240" w:lineRule="auto"/>
      </w:pPr>
      <w:r>
        <w:continuationSeparator/>
      </w:r>
    </w:p>
  </w:footnote>
  <w:footnote w:type="continuationNotice" w:id="1">
    <w:p w14:paraId="4293A51F" w14:textId="77777777" w:rsidR="00907E81" w:rsidRDefault="00907E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48F7" w14:textId="087069F1" w:rsidR="00393E64" w:rsidRDefault="00393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F4EB" w14:textId="5B9CF02E" w:rsidR="00393E64" w:rsidRDefault="00393E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E2F1" w14:textId="26BBA9DE" w:rsidR="00393E64" w:rsidRDefault="0039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71"/>
    <w:multiLevelType w:val="hybridMultilevel"/>
    <w:tmpl w:val="23F039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E22"/>
    <w:multiLevelType w:val="hybridMultilevel"/>
    <w:tmpl w:val="E0E2E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D8"/>
    <w:multiLevelType w:val="hybridMultilevel"/>
    <w:tmpl w:val="48F66522"/>
    <w:lvl w:ilvl="0" w:tplc="0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332835D7"/>
    <w:multiLevelType w:val="hybridMultilevel"/>
    <w:tmpl w:val="FFFFFFFF"/>
    <w:lvl w:ilvl="0" w:tplc="8B049D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0A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0D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7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8C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4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04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E1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2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B6218"/>
    <w:multiLevelType w:val="hybridMultilevel"/>
    <w:tmpl w:val="E72C05EC"/>
    <w:lvl w:ilvl="0" w:tplc="1CC632C0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2A0B9C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E592D4C6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3CF4C3F0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7DAA8566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38546902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D9E608CA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855A32C6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4E7EADC4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48214F75"/>
    <w:multiLevelType w:val="hybridMultilevel"/>
    <w:tmpl w:val="19CE7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43218"/>
    <w:multiLevelType w:val="hybridMultilevel"/>
    <w:tmpl w:val="0380AA02"/>
    <w:lvl w:ilvl="0" w:tplc="9F0AEF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4AF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8E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9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1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A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C4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0D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09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A47BB"/>
    <w:multiLevelType w:val="hybridMultilevel"/>
    <w:tmpl w:val="3FA28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67014"/>
    <w:multiLevelType w:val="hybridMultilevel"/>
    <w:tmpl w:val="EB141122"/>
    <w:lvl w:ilvl="0" w:tplc="885CC1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84D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0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47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29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3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4A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26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01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744"/>
    <w:multiLevelType w:val="hybridMultilevel"/>
    <w:tmpl w:val="B61CE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4587"/>
    <w:multiLevelType w:val="hybridMultilevel"/>
    <w:tmpl w:val="04A6A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29655">
    <w:abstractNumId w:val="8"/>
  </w:num>
  <w:num w:numId="2" w16cid:durableId="515460966">
    <w:abstractNumId w:val="6"/>
  </w:num>
  <w:num w:numId="3" w16cid:durableId="1928923601">
    <w:abstractNumId w:val="1"/>
  </w:num>
  <w:num w:numId="4" w16cid:durableId="1754693528">
    <w:abstractNumId w:val="7"/>
  </w:num>
  <w:num w:numId="5" w16cid:durableId="642656429">
    <w:abstractNumId w:val="10"/>
  </w:num>
  <w:num w:numId="6" w16cid:durableId="92674187">
    <w:abstractNumId w:val="3"/>
  </w:num>
  <w:num w:numId="7" w16cid:durableId="1118766604">
    <w:abstractNumId w:val="9"/>
  </w:num>
  <w:num w:numId="8" w16cid:durableId="1619024683">
    <w:abstractNumId w:val="4"/>
  </w:num>
  <w:num w:numId="9" w16cid:durableId="904294887">
    <w:abstractNumId w:val="0"/>
  </w:num>
  <w:num w:numId="10" w16cid:durableId="1168708877">
    <w:abstractNumId w:val="2"/>
  </w:num>
  <w:num w:numId="11" w16cid:durableId="1300646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FA"/>
    <w:rsid w:val="000021F8"/>
    <w:rsid w:val="000034C1"/>
    <w:rsid w:val="000048B6"/>
    <w:rsid w:val="00004FF1"/>
    <w:rsid w:val="000076EE"/>
    <w:rsid w:val="000151BB"/>
    <w:rsid w:val="00015B45"/>
    <w:rsid w:val="00016BFC"/>
    <w:rsid w:val="00017DFD"/>
    <w:rsid w:val="00020D7E"/>
    <w:rsid w:val="00032510"/>
    <w:rsid w:val="00032642"/>
    <w:rsid w:val="000331D7"/>
    <w:rsid w:val="00034130"/>
    <w:rsid w:val="00034301"/>
    <w:rsid w:val="000343AF"/>
    <w:rsid w:val="000374AB"/>
    <w:rsid w:val="000377D1"/>
    <w:rsid w:val="00041B21"/>
    <w:rsid w:val="0004222B"/>
    <w:rsid w:val="00042B67"/>
    <w:rsid w:val="00042DF9"/>
    <w:rsid w:val="0005252E"/>
    <w:rsid w:val="000531A8"/>
    <w:rsid w:val="0005372D"/>
    <w:rsid w:val="0005445A"/>
    <w:rsid w:val="000546AE"/>
    <w:rsid w:val="00055044"/>
    <w:rsid w:val="000559A9"/>
    <w:rsid w:val="00056A0C"/>
    <w:rsid w:val="00061DBF"/>
    <w:rsid w:val="000621CC"/>
    <w:rsid w:val="0006432E"/>
    <w:rsid w:val="00064D12"/>
    <w:rsid w:val="00066022"/>
    <w:rsid w:val="0006625F"/>
    <w:rsid w:val="00066BB6"/>
    <w:rsid w:val="0007322F"/>
    <w:rsid w:val="00073A2A"/>
    <w:rsid w:val="0008069E"/>
    <w:rsid w:val="000861A1"/>
    <w:rsid w:val="0008666C"/>
    <w:rsid w:val="000955BF"/>
    <w:rsid w:val="0009610B"/>
    <w:rsid w:val="00097F7A"/>
    <w:rsid w:val="000A0E56"/>
    <w:rsid w:val="000A1CC5"/>
    <w:rsid w:val="000A339B"/>
    <w:rsid w:val="000A341D"/>
    <w:rsid w:val="000A3853"/>
    <w:rsid w:val="000A3F76"/>
    <w:rsid w:val="000A4670"/>
    <w:rsid w:val="000A77FE"/>
    <w:rsid w:val="000B34AB"/>
    <w:rsid w:val="000B416C"/>
    <w:rsid w:val="000B592E"/>
    <w:rsid w:val="000B59E3"/>
    <w:rsid w:val="000C2976"/>
    <w:rsid w:val="000C67D3"/>
    <w:rsid w:val="000C7E1C"/>
    <w:rsid w:val="000D1539"/>
    <w:rsid w:val="000D18DE"/>
    <w:rsid w:val="000D5791"/>
    <w:rsid w:val="000D68A1"/>
    <w:rsid w:val="000E2C0E"/>
    <w:rsid w:val="000E3F74"/>
    <w:rsid w:val="000E6EA9"/>
    <w:rsid w:val="000F0B17"/>
    <w:rsid w:val="000F0B92"/>
    <w:rsid w:val="000F20C4"/>
    <w:rsid w:val="000F2367"/>
    <w:rsid w:val="000F36B1"/>
    <w:rsid w:val="000F40A1"/>
    <w:rsid w:val="000F4FB2"/>
    <w:rsid w:val="000F52EE"/>
    <w:rsid w:val="000F5C7F"/>
    <w:rsid w:val="000F7A47"/>
    <w:rsid w:val="001078B8"/>
    <w:rsid w:val="00110C56"/>
    <w:rsid w:val="00121A12"/>
    <w:rsid w:val="00121C10"/>
    <w:rsid w:val="00122318"/>
    <w:rsid w:val="00122A86"/>
    <w:rsid w:val="001248AA"/>
    <w:rsid w:val="00125018"/>
    <w:rsid w:val="00126778"/>
    <w:rsid w:val="00127136"/>
    <w:rsid w:val="001303E2"/>
    <w:rsid w:val="00131C0D"/>
    <w:rsid w:val="00132584"/>
    <w:rsid w:val="00133BA4"/>
    <w:rsid w:val="0013438D"/>
    <w:rsid w:val="001503FD"/>
    <w:rsid w:val="00153432"/>
    <w:rsid w:val="001560F3"/>
    <w:rsid w:val="00157B5B"/>
    <w:rsid w:val="001608E1"/>
    <w:rsid w:val="00163D69"/>
    <w:rsid w:val="00164C59"/>
    <w:rsid w:val="00170313"/>
    <w:rsid w:val="00173CB2"/>
    <w:rsid w:val="00177718"/>
    <w:rsid w:val="00184889"/>
    <w:rsid w:val="00185305"/>
    <w:rsid w:val="00185C3C"/>
    <w:rsid w:val="00187079"/>
    <w:rsid w:val="00195141"/>
    <w:rsid w:val="0019618E"/>
    <w:rsid w:val="001A0915"/>
    <w:rsid w:val="001A0969"/>
    <w:rsid w:val="001A09A0"/>
    <w:rsid w:val="001A1BB8"/>
    <w:rsid w:val="001A27F1"/>
    <w:rsid w:val="001A2D15"/>
    <w:rsid w:val="001A6D8C"/>
    <w:rsid w:val="001B6E8A"/>
    <w:rsid w:val="001C13CA"/>
    <w:rsid w:val="001C2A3C"/>
    <w:rsid w:val="001C5008"/>
    <w:rsid w:val="001C726C"/>
    <w:rsid w:val="001D04F5"/>
    <w:rsid w:val="001D3EE5"/>
    <w:rsid w:val="001E28D0"/>
    <w:rsid w:val="001E5FCA"/>
    <w:rsid w:val="001F0F14"/>
    <w:rsid w:val="001F20EA"/>
    <w:rsid w:val="001F26D9"/>
    <w:rsid w:val="001F56F1"/>
    <w:rsid w:val="001F6070"/>
    <w:rsid w:val="001F635C"/>
    <w:rsid w:val="001F7DCD"/>
    <w:rsid w:val="00201EB1"/>
    <w:rsid w:val="00205B23"/>
    <w:rsid w:val="0020608A"/>
    <w:rsid w:val="00206E08"/>
    <w:rsid w:val="002101F0"/>
    <w:rsid w:val="00210A8C"/>
    <w:rsid w:val="00212940"/>
    <w:rsid w:val="00212B54"/>
    <w:rsid w:val="00213484"/>
    <w:rsid w:val="0021582C"/>
    <w:rsid w:val="00221368"/>
    <w:rsid w:val="00221666"/>
    <w:rsid w:val="00222468"/>
    <w:rsid w:val="00226511"/>
    <w:rsid w:val="00230890"/>
    <w:rsid w:val="00232702"/>
    <w:rsid w:val="002332D6"/>
    <w:rsid w:val="00234432"/>
    <w:rsid w:val="00236451"/>
    <w:rsid w:val="00236BC5"/>
    <w:rsid w:val="002430B2"/>
    <w:rsid w:val="00244AB4"/>
    <w:rsid w:val="00245302"/>
    <w:rsid w:val="002453C2"/>
    <w:rsid w:val="002461AE"/>
    <w:rsid w:val="00247C25"/>
    <w:rsid w:val="00250A18"/>
    <w:rsid w:val="00250BA9"/>
    <w:rsid w:val="00251D60"/>
    <w:rsid w:val="00253FA0"/>
    <w:rsid w:val="00254110"/>
    <w:rsid w:val="002551C7"/>
    <w:rsid w:val="00255344"/>
    <w:rsid w:val="002558DF"/>
    <w:rsid w:val="00257661"/>
    <w:rsid w:val="00261471"/>
    <w:rsid w:val="00262334"/>
    <w:rsid w:val="00263CAD"/>
    <w:rsid w:val="00265ACC"/>
    <w:rsid w:val="00274A92"/>
    <w:rsid w:val="002761F5"/>
    <w:rsid w:val="002770C8"/>
    <w:rsid w:val="0028259F"/>
    <w:rsid w:val="00292B24"/>
    <w:rsid w:val="002931C8"/>
    <w:rsid w:val="00293347"/>
    <w:rsid w:val="00293F92"/>
    <w:rsid w:val="0029437A"/>
    <w:rsid w:val="00294EA7"/>
    <w:rsid w:val="0029501E"/>
    <w:rsid w:val="00295092"/>
    <w:rsid w:val="002955C4"/>
    <w:rsid w:val="00295650"/>
    <w:rsid w:val="002A052C"/>
    <w:rsid w:val="002A5E6F"/>
    <w:rsid w:val="002A701A"/>
    <w:rsid w:val="002B0525"/>
    <w:rsid w:val="002B28A7"/>
    <w:rsid w:val="002B3DF5"/>
    <w:rsid w:val="002B6A8D"/>
    <w:rsid w:val="002B796E"/>
    <w:rsid w:val="002C1C49"/>
    <w:rsid w:val="002C38D5"/>
    <w:rsid w:val="002C3C6B"/>
    <w:rsid w:val="002C6183"/>
    <w:rsid w:val="002D0929"/>
    <w:rsid w:val="002D0B64"/>
    <w:rsid w:val="002D18C9"/>
    <w:rsid w:val="002D395F"/>
    <w:rsid w:val="002D45CD"/>
    <w:rsid w:val="002D606A"/>
    <w:rsid w:val="002D7D3C"/>
    <w:rsid w:val="002E2F01"/>
    <w:rsid w:val="002E3228"/>
    <w:rsid w:val="002E42F6"/>
    <w:rsid w:val="002E44B8"/>
    <w:rsid w:val="002E4BCA"/>
    <w:rsid w:val="002F0A63"/>
    <w:rsid w:val="002F3016"/>
    <w:rsid w:val="002F519B"/>
    <w:rsid w:val="002F5F77"/>
    <w:rsid w:val="002F63FA"/>
    <w:rsid w:val="00300ECE"/>
    <w:rsid w:val="00303267"/>
    <w:rsid w:val="0030496D"/>
    <w:rsid w:val="00304C86"/>
    <w:rsid w:val="00305739"/>
    <w:rsid w:val="00306543"/>
    <w:rsid w:val="00306DFF"/>
    <w:rsid w:val="00310AF2"/>
    <w:rsid w:val="00311A8E"/>
    <w:rsid w:val="00313520"/>
    <w:rsid w:val="003136C6"/>
    <w:rsid w:val="003144C8"/>
    <w:rsid w:val="0031608F"/>
    <w:rsid w:val="003169D9"/>
    <w:rsid w:val="00316B4C"/>
    <w:rsid w:val="00317B2B"/>
    <w:rsid w:val="00317BA9"/>
    <w:rsid w:val="00317FDE"/>
    <w:rsid w:val="00321E85"/>
    <w:rsid w:val="003226FF"/>
    <w:rsid w:val="003249B4"/>
    <w:rsid w:val="00330362"/>
    <w:rsid w:val="0033219B"/>
    <w:rsid w:val="003323E6"/>
    <w:rsid w:val="00332B40"/>
    <w:rsid w:val="00333B2C"/>
    <w:rsid w:val="00337F0E"/>
    <w:rsid w:val="00337F27"/>
    <w:rsid w:val="003405AF"/>
    <w:rsid w:val="00341CB1"/>
    <w:rsid w:val="003475B3"/>
    <w:rsid w:val="00351C82"/>
    <w:rsid w:val="00353343"/>
    <w:rsid w:val="003535E3"/>
    <w:rsid w:val="003556FF"/>
    <w:rsid w:val="00357F0D"/>
    <w:rsid w:val="00360207"/>
    <w:rsid w:val="003627C8"/>
    <w:rsid w:val="00363876"/>
    <w:rsid w:val="00370DE5"/>
    <w:rsid w:val="00371443"/>
    <w:rsid w:val="00371459"/>
    <w:rsid w:val="0037522F"/>
    <w:rsid w:val="0037608D"/>
    <w:rsid w:val="00376B78"/>
    <w:rsid w:val="00382633"/>
    <w:rsid w:val="0038484C"/>
    <w:rsid w:val="00392BF4"/>
    <w:rsid w:val="00393E64"/>
    <w:rsid w:val="00395770"/>
    <w:rsid w:val="003A396A"/>
    <w:rsid w:val="003A3A8B"/>
    <w:rsid w:val="003A44AD"/>
    <w:rsid w:val="003A56AA"/>
    <w:rsid w:val="003A6A4C"/>
    <w:rsid w:val="003A6B5B"/>
    <w:rsid w:val="003B1393"/>
    <w:rsid w:val="003B41D8"/>
    <w:rsid w:val="003B5651"/>
    <w:rsid w:val="003B6BAC"/>
    <w:rsid w:val="003B7E7D"/>
    <w:rsid w:val="003C0086"/>
    <w:rsid w:val="003C0D15"/>
    <w:rsid w:val="003C1330"/>
    <w:rsid w:val="003C48A4"/>
    <w:rsid w:val="003C6C95"/>
    <w:rsid w:val="003C7CFE"/>
    <w:rsid w:val="003D241E"/>
    <w:rsid w:val="003D3FE0"/>
    <w:rsid w:val="003D6043"/>
    <w:rsid w:val="003E02A1"/>
    <w:rsid w:val="003E05FE"/>
    <w:rsid w:val="003E0AF8"/>
    <w:rsid w:val="003E507B"/>
    <w:rsid w:val="003E5C13"/>
    <w:rsid w:val="003E68B2"/>
    <w:rsid w:val="003F4155"/>
    <w:rsid w:val="003F484B"/>
    <w:rsid w:val="003F5F22"/>
    <w:rsid w:val="003F6E25"/>
    <w:rsid w:val="003F7F02"/>
    <w:rsid w:val="00402334"/>
    <w:rsid w:val="00404B69"/>
    <w:rsid w:val="00406D75"/>
    <w:rsid w:val="00410356"/>
    <w:rsid w:val="00412F19"/>
    <w:rsid w:val="00416933"/>
    <w:rsid w:val="00421920"/>
    <w:rsid w:val="00422301"/>
    <w:rsid w:val="00425C4C"/>
    <w:rsid w:val="00425D1A"/>
    <w:rsid w:val="0042677A"/>
    <w:rsid w:val="004277B3"/>
    <w:rsid w:val="00431A54"/>
    <w:rsid w:val="004329DB"/>
    <w:rsid w:val="00432B39"/>
    <w:rsid w:val="00434491"/>
    <w:rsid w:val="0043492D"/>
    <w:rsid w:val="00436297"/>
    <w:rsid w:val="004379D2"/>
    <w:rsid w:val="004418CF"/>
    <w:rsid w:val="00445B24"/>
    <w:rsid w:val="00446DF0"/>
    <w:rsid w:val="00446F7A"/>
    <w:rsid w:val="0045393C"/>
    <w:rsid w:val="00453F84"/>
    <w:rsid w:val="00454192"/>
    <w:rsid w:val="0045498D"/>
    <w:rsid w:val="00454A6E"/>
    <w:rsid w:val="00456290"/>
    <w:rsid w:val="004562E9"/>
    <w:rsid w:val="00457E80"/>
    <w:rsid w:val="004617BC"/>
    <w:rsid w:val="004634A9"/>
    <w:rsid w:val="00466303"/>
    <w:rsid w:val="00467A6D"/>
    <w:rsid w:val="00470494"/>
    <w:rsid w:val="00473B28"/>
    <w:rsid w:val="00474475"/>
    <w:rsid w:val="00474F5B"/>
    <w:rsid w:val="004753CC"/>
    <w:rsid w:val="004772EF"/>
    <w:rsid w:val="004774A4"/>
    <w:rsid w:val="004777C9"/>
    <w:rsid w:val="00477DD6"/>
    <w:rsid w:val="0048320F"/>
    <w:rsid w:val="00491197"/>
    <w:rsid w:val="00492632"/>
    <w:rsid w:val="00493B3B"/>
    <w:rsid w:val="00493CD2"/>
    <w:rsid w:val="004A242F"/>
    <w:rsid w:val="004A693C"/>
    <w:rsid w:val="004B4CB8"/>
    <w:rsid w:val="004B6281"/>
    <w:rsid w:val="004B63F2"/>
    <w:rsid w:val="004B73C7"/>
    <w:rsid w:val="004B7D98"/>
    <w:rsid w:val="004C216E"/>
    <w:rsid w:val="004C3450"/>
    <w:rsid w:val="004C58B2"/>
    <w:rsid w:val="004C7EEC"/>
    <w:rsid w:val="004D185F"/>
    <w:rsid w:val="004D37E9"/>
    <w:rsid w:val="004D3997"/>
    <w:rsid w:val="004D4384"/>
    <w:rsid w:val="004D47C0"/>
    <w:rsid w:val="004D6B22"/>
    <w:rsid w:val="004D71E3"/>
    <w:rsid w:val="004E00B1"/>
    <w:rsid w:val="004E679F"/>
    <w:rsid w:val="004E69FA"/>
    <w:rsid w:val="004E6ADC"/>
    <w:rsid w:val="004F3BD2"/>
    <w:rsid w:val="004F6917"/>
    <w:rsid w:val="004F7E7B"/>
    <w:rsid w:val="00500576"/>
    <w:rsid w:val="00500608"/>
    <w:rsid w:val="00500AE2"/>
    <w:rsid w:val="00501CEC"/>
    <w:rsid w:val="00505324"/>
    <w:rsid w:val="00507D9B"/>
    <w:rsid w:val="005101AC"/>
    <w:rsid w:val="0051068F"/>
    <w:rsid w:val="0051268E"/>
    <w:rsid w:val="00512AE3"/>
    <w:rsid w:val="005166EC"/>
    <w:rsid w:val="00516A71"/>
    <w:rsid w:val="005221AF"/>
    <w:rsid w:val="005232AA"/>
    <w:rsid w:val="00524354"/>
    <w:rsid w:val="00525F6F"/>
    <w:rsid w:val="00527759"/>
    <w:rsid w:val="005277DC"/>
    <w:rsid w:val="0053018A"/>
    <w:rsid w:val="005321E6"/>
    <w:rsid w:val="00535045"/>
    <w:rsid w:val="00537B9E"/>
    <w:rsid w:val="00540BA8"/>
    <w:rsid w:val="00541EA4"/>
    <w:rsid w:val="00545DAA"/>
    <w:rsid w:val="0054733C"/>
    <w:rsid w:val="00551A04"/>
    <w:rsid w:val="00551B54"/>
    <w:rsid w:val="00552C91"/>
    <w:rsid w:val="00554A13"/>
    <w:rsid w:val="00556B72"/>
    <w:rsid w:val="00561ABD"/>
    <w:rsid w:val="0056740E"/>
    <w:rsid w:val="00567805"/>
    <w:rsid w:val="00567A9A"/>
    <w:rsid w:val="00571992"/>
    <w:rsid w:val="00573676"/>
    <w:rsid w:val="00575950"/>
    <w:rsid w:val="005763EC"/>
    <w:rsid w:val="005768B1"/>
    <w:rsid w:val="00581ED6"/>
    <w:rsid w:val="005823B1"/>
    <w:rsid w:val="0058367B"/>
    <w:rsid w:val="00586FA6"/>
    <w:rsid w:val="005A50BD"/>
    <w:rsid w:val="005A6C30"/>
    <w:rsid w:val="005B0552"/>
    <w:rsid w:val="005B2184"/>
    <w:rsid w:val="005B22D3"/>
    <w:rsid w:val="005B29E5"/>
    <w:rsid w:val="005B743C"/>
    <w:rsid w:val="005B75D8"/>
    <w:rsid w:val="005B7D93"/>
    <w:rsid w:val="005C04E2"/>
    <w:rsid w:val="005C0CA0"/>
    <w:rsid w:val="005C2F3A"/>
    <w:rsid w:val="005C4121"/>
    <w:rsid w:val="005C4EC5"/>
    <w:rsid w:val="005C5A54"/>
    <w:rsid w:val="005D08C5"/>
    <w:rsid w:val="005D1737"/>
    <w:rsid w:val="005D34DF"/>
    <w:rsid w:val="005E10EB"/>
    <w:rsid w:val="005E201E"/>
    <w:rsid w:val="005E29E5"/>
    <w:rsid w:val="005E4CB9"/>
    <w:rsid w:val="005E5E33"/>
    <w:rsid w:val="005E6A72"/>
    <w:rsid w:val="005E6BA6"/>
    <w:rsid w:val="005F0BD4"/>
    <w:rsid w:val="005F2029"/>
    <w:rsid w:val="005F2732"/>
    <w:rsid w:val="005F3DFF"/>
    <w:rsid w:val="00600349"/>
    <w:rsid w:val="00604164"/>
    <w:rsid w:val="00604AC9"/>
    <w:rsid w:val="00606B8C"/>
    <w:rsid w:val="00606F2A"/>
    <w:rsid w:val="006115AB"/>
    <w:rsid w:val="00612D5B"/>
    <w:rsid w:val="00630172"/>
    <w:rsid w:val="00630EEB"/>
    <w:rsid w:val="00640B32"/>
    <w:rsid w:val="00644A1A"/>
    <w:rsid w:val="00645983"/>
    <w:rsid w:val="006479A0"/>
    <w:rsid w:val="00647BA4"/>
    <w:rsid w:val="006509FB"/>
    <w:rsid w:val="00651843"/>
    <w:rsid w:val="00654202"/>
    <w:rsid w:val="006577F3"/>
    <w:rsid w:val="00657A05"/>
    <w:rsid w:val="006601EB"/>
    <w:rsid w:val="00662256"/>
    <w:rsid w:val="00662C95"/>
    <w:rsid w:val="00663692"/>
    <w:rsid w:val="006644CC"/>
    <w:rsid w:val="00674840"/>
    <w:rsid w:val="0067505B"/>
    <w:rsid w:val="00675189"/>
    <w:rsid w:val="00675CE4"/>
    <w:rsid w:val="006808AA"/>
    <w:rsid w:val="00682323"/>
    <w:rsid w:val="00682516"/>
    <w:rsid w:val="00682A2E"/>
    <w:rsid w:val="00684F05"/>
    <w:rsid w:val="00687512"/>
    <w:rsid w:val="00687FAB"/>
    <w:rsid w:val="006913CE"/>
    <w:rsid w:val="0069143E"/>
    <w:rsid w:val="006A0138"/>
    <w:rsid w:val="006A1258"/>
    <w:rsid w:val="006A1977"/>
    <w:rsid w:val="006A3C2E"/>
    <w:rsid w:val="006A4055"/>
    <w:rsid w:val="006A476F"/>
    <w:rsid w:val="006A4809"/>
    <w:rsid w:val="006B09E3"/>
    <w:rsid w:val="006B0B40"/>
    <w:rsid w:val="006B328D"/>
    <w:rsid w:val="006B35E9"/>
    <w:rsid w:val="006B44C8"/>
    <w:rsid w:val="006B4F24"/>
    <w:rsid w:val="006B510E"/>
    <w:rsid w:val="006C0CB3"/>
    <w:rsid w:val="006C1BE5"/>
    <w:rsid w:val="006C1D91"/>
    <w:rsid w:val="006C475F"/>
    <w:rsid w:val="006C5471"/>
    <w:rsid w:val="006C73DE"/>
    <w:rsid w:val="006D22A5"/>
    <w:rsid w:val="006D5842"/>
    <w:rsid w:val="006D6619"/>
    <w:rsid w:val="006D684D"/>
    <w:rsid w:val="006E43B2"/>
    <w:rsid w:val="006E4856"/>
    <w:rsid w:val="006E4D06"/>
    <w:rsid w:val="006E6C35"/>
    <w:rsid w:val="006E6FF3"/>
    <w:rsid w:val="0070370C"/>
    <w:rsid w:val="00706CB9"/>
    <w:rsid w:val="00710A44"/>
    <w:rsid w:val="00711831"/>
    <w:rsid w:val="007130AD"/>
    <w:rsid w:val="00716044"/>
    <w:rsid w:val="00720E25"/>
    <w:rsid w:val="0072457D"/>
    <w:rsid w:val="007278F1"/>
    <w:rsid w:val="007347C4"/>
    <w:rsid w:val="00737004"/>
    <w:rsid w:val="00741191"/>
    <w:rsid w:val="007422A5"/>
    <w:rsid w:val="00745A31"/>
    <w:rsid w:val="00750206"/>
    <w:rsid w:val="0075249F"/>
    <w:rsid w:val="00752F16"/>
    <w:rsid w:val="00755D8F"/>
    <w:rsid w:val="00757862"/>
    <w:rsid w:val="00763948"/>
    <w:rsid w:val="00763986"/>
    <w:rsid w:val="00766016"/>
    <w:rsid w:val="00766CB1"/>
    <w:rsid w:val="0076701C"/>
    <w:rsid w:val="0076705D"/>
    <w:rsid w:val="007678D7"/>
    <w:rsid w:val="00776947"/>
    <w:rsid w:val="00780BCA"/>
    <w:rsid w:val="00782420"/>
    <w:rsid w:val="00793340"/>
    <w:rsid w:val="00793E00"/>
    <w:rsid w:val="007944F8"/>
    <w:rsid w:val="00795144"/>
    <w:rsid w:val="00795426"/>
    <w:rsid w:val="00796BDC"/>
    <w:rsid w:val="007978E8"/>
    <w:rsid w:val="007A1136"/>
    <w:rsid w:val="007A2E76"/>
    <w:rsid w:val="007A4C33"/>
    <w:rsid w:val="007A5703"/>
    <w:rsid w:val="007A62A1"/>
    <w:rsid w:val="007B0A7E"/>
    <w:rsid w:val="007B111F"/>
    <w:rsid w:val="007B16F0"/>
    <w:rsid w:val="007B5A9F"/>
    <w:rsid w:val="007B6F2F"/>
    <w:rsid w:val="007C0178"/>
    <w:rsid w:val="007C47C8"/>
    <w:rsid w:val="007C5B85"/>
    <w:rsid w:val="007C76B1"/>
    <w:rsid w:val="007D2F6E"/>
    <w:rsid w:val="007D32BD"/>
    <w:rsid w:val="007D654D"/>
    <w:rsid w:val="007D6A70"/>
    <w:rsid w:val="007E3CE8"/>
    <w:rsid w:val="007E5853"/>
    <w:rsid w:val="007F275E"/>
    <w:rsid w:val="007F4653"/>
    <w:rsid w:val="007F4710"/>
    <w:rsid w:val="00800A9C"/>
    <w:rsid w:val="00801E4A"/>
    <w:rsid w:val="00803B47"/>
    <w:rsid w:val="008049F9"/>
    <w:rsid w:val="00812DF5"/>
    <w:rsid w:val="008132D2"/>
    <w:rsid w:val="008223E9"/>
    <w:rsid w:val="008259CB"/>
    <w:rsid w:val="00826A94"/>
    <w:rsid w:val="00827119"/>
    <w:rsid w:val="008302BE"/>
    <w:rsid w:val="00837AC8"/>
    <w:rsid w:val="008402FD"/>
    <w:rsid w:val="00845526"/>
    <w:rsid w:val="008462C2"/>
    <w:rsid w:val="008516BC"/>
    <w:rsid w:val="008527DD"/>
    <w:rsid w:val="00853B7F"/>
    <w:rsid w:val="00854C7F"/>
    <w:rsid w:val="00855BAB"/>
    <w:rsid w:val="00855E09"/>
    <w:rsid w:val="008578CE"/>
    <w:rsid w:val="00857C21"/>
    <w:rsid w:val="008634B9"/>
    <w:rsid w:val="00870998"/>
    <w:rsid w:val="0087192A"/>
    <w:rsid w:val="00873433"/>
    <w:rsid w:val="00873FD3"/>
    <w:rsid w:val="00876A82"/>
    <w:rsid w:val="0087766E"/>
    <w:rsid w:val="00881E90"/>
    <w:rsid w:val="008843DA"/>
    <w:rsid w:val="00885E4C"/>
    <w:rsid w:val="00892325"/>
    <w:rsid w:val="008939C9"/>
    <w:rsid w:val="00894D85"/>
    <w:rsid w:val="0089655E"/>
    <w:rsid w:val="008B1A86"/>
    <w:rsid w:val="008B3B9E"/>
    <w:rsid w:val="008B59D2"/>
    <w:rsid w:val="008B68BF"/>
    <w:rsid w:val="008B7ED8"/>
    <w:rsid w:val="008C09BE"/>
    <w:rsid w:val="008C2BEF"/>
    <w:rsid w:val="008C4354"/>
    <w:rsid w:val="008D0CE6"/>
    <w:rsid w:val="008D2304"/>
    <w:rsid w:val="008D2858"/>
    <w:rsid w:val="008E18B8"/>
    <w:rsid w:val="008E3415"/>
    <w:rsid w:val="008E3E36"/>
    <w:rsid w:val="008E4335"/>
    <w:rsid w:val="008E5CE7"/>
    <w:rsid w:val="008F1408"/>
    <w:rsid w:val="008F21A5"/>
    <w:rsid w:val="008F2770"/>
    <w:rsid w:val="008F4B50"/>
    <w:rsid w:val="008F6AF4"/>
    <w:rsid w:val="008F70C5"/>
    <w:rsid w:val="00904B10"/>
    <w:rsid w:val="00904B83"/>
    <w:rsid w:val="0090720C"/>
    <w:rsid w:val="00907716"/>
    <w:rsid w:val="00907E81"/>
    <w:rsid w:val="00916DFA"/>
    <w:rsid w:val="009235EE"/>
    <w:rsid w:val="00924F49"/>
    <w:rsid w:val="00925B40"/>
    <w:rsid w:val="00930322"/>
    <w:rsid w:val="00931AAE"/>
    <w:rsid w:val="00936596"/>
    <w:rsid w:val="0094235F"/>
    <w:rsid w:val="009433ED"/>
    <w:rsid w:val="00955171"/>
    <w:rsid w:val="00961150"/>
    <w:rsid w:val="009656C6"/>
    <w:rsid w:val="00971C5A"/>
    <w:rsid w:val="00972A32"/>
    <w:rsid w:val="009768FF"/>
    <w:rsid w:val="00980409"/>
    <w:rsid w:val="00980668"/>
    <w:rsid w:val="009823BE"/>
    <w:rsid w:val="00992F28"/>
    <w:rsid w:val="00993E05"/>
    <w:rsid w:val="009A054A"/>
    <w:rsid w:val="009A0F10"/>
    <w:rsid w:val="009A2DA0"/>
    <w:rsid w:val="009A3EFE"/>
    <w:rsid w:val="009A41BC"/>
    <w:rsid w:val="009A4ACB"/>
    <w:rsid w:val="009A5ED2"/>
    <w:rsid w:val="009B0005"/>
    <w:rsid w:val="009B0D0C"/>
    <w:rsid w:val="009B2BA2"/>
    <w:rsid w:val="009B4639"/>
    <w:rsid w:val="009B4B1C"/>
    <w:rsid w:val="009B5F73"/>
    <w:rsid w:val="009B6379"/>
    <w:rsid w:val="009B7079"/>
    <w:rsid w:val="009C165D"/>
    <w:rsid w:val="009C1A5B"/>
    <w:rsid w:val="009C2962"/>
    <w:rsid w:val="009C743D"/>
    <w:rsid w:val="009D3C9A"/>
    <w:rsid w:val="009D462B"/>
    <w:rsid w:val="009E4C69"/>
    <w:rsid w:val="009F0987"/>
    <w:rsid w:val="009F3DD8"/>
    <w:rsid w:val="009F4975"/>
    <w:rsid w:val="009F708C"/>
    <w:rsid w:val="00A00D3C"/>
    <w:rsid w:val="00A05A53"/>
    <w:rsid w:val="00A06657"/>
    <w:rsid w:val="00A07350"/>
    <w:rsid w:val="00A07725"/>
    <w:rsid w:val="00A10E36"/>
    <w:rsid w:val="00A1697D"/>
    <w:rsid w:val="00A17C74"/>
    <w:rsid w:val="00A22948"/>
    <w:rsid w:val="00A23966"/>
    <w:rsid w:val="00A261D1"/>
    <w:rsid w:val="00A27A0A"/>
    <w:rsid w:val="00A31401"/>
    <w:rsid w:val="00A329ED"/>
    <w:rsid w:val="00A32AF8"/>
    <w:rsid w:val="00A3404C"/>
    <w:rsid w:val="00A37EE9"/>
    <w:rsid w:val="00A40386"/>
    <w:rsid w:val="00A41090"/>
    <w:rsid w:val="00A41FBF"/>
    <w:rsid w:val="00A440E1"/>
    <w:rsid w:val="00A45AFC"/>
    <w:rsid w:val="00A46334"/>
    <w:rsid w:val="00A472AE"/>
    <w:rsid w:val="00A532F2"/>
    <w:rsid w:val="00A5780B"/>
    <w:rsid w:val="00A60BAB"/>
    <w:rsid w:val="00A61258"/>
    <w:rsid w:val="00A65380"/>
    <w:rsid w:val="00A660C4"/>
    <w:rsid w:val="00A676F7"/>
    <w:rsid w:val="00A7250C"/>
    <w:rsid w:val="00A72834"/>
    <w:rsid w:val="00A72A6D"/>
    <w:rsid w:val="00A73439"/>
    <w:rsid w:val="00A74BFD"/>
    <w:rsid w:val="00A93F3E"/>
    <w:rsid w:val="00A949E9"/>
    <w:rsid w:val="00AA0254"/>
    <w:rsid w:val="00AA1676"/>
    <w:rsid w:val="00AA4944"/>
    <w:rsid w:val="00AA7113"/>
    <w:rsid w:val="00AA79D3"/>
    <w:rsid w:val="00AB05DB"/>
    <w:rsid w:val="00AB60EF"/>
    <w:rsid w:val="00AB6769"/>
    <w:rsid w:val="00AC25BE"/>
    <w:rsid w:val="00AC274C"/>
    <w:rsid w:val="00AC4207"/>
    <w:rsid w:val="00AD39C0"/>
    <w:rsid w:val="00AD4182"/>
    <w:rsid w:val="00AD59D2"/>
    <w:rsid w:val="00AD5C5F"/>
    <w:rsid w:val="00AD7665"/>
    <w:rsid w:val="00AE490D"/>
    <w:rsid w:val="00AE60F1"/>
    <w:rsid w:val="00AE6690"/>
    <w:rsid w:val="00AE7AD8"/>
    <w:rsid w:val="00AF1D48"/>
    <w:rsid w:val="00AF315E"/>
    <w:rsid w:val="00AF39B8"/>
    <w:rsid w:val="00AF51EC"/>
    <w:rsid w:val="00B00B8F"/>
    <w:rsid w:val="00B014C6"/>
    <w:rsid w:val="00B03576"/>
    <w:rsid w:val="00B06BE4"/>
    <w:rsid w:val="00B10026"/>
    <w:rsid w:val="00B10BA3"/>
    <w:rsid w:val="00B111D1"/>
    <w:rsid w:val="00B12034"/>
    <w:rsid w:val="00B120F1"/>
    <w:rsid w:val="00B14672"/>
    <w:rsid w:val="00B16698"/>
    <w:rsid w:val="00B16A3F"/>
    <w:rsid w:val="00B16BC3"/>
    <w:rsid w:val="00B17D8C"/>
    <w:rsid w:val="00B21234"/>
    <w:rsid w:val="00B22D3C"/>
    <w:rsid w:val="00B23764"/>
    <w:rsid w:val="00B25C86"/>
    <w:rsid w:val="00B25D9F"/>
    <w:rsid w:val="00B31248"/>
    <w:rsid w:val="00B31B67"/>
    <w:rsid w:val="00B31D54"/>
    <w:rsid w:val="00B3560A"/>
    <w:rsid w:val="00B3609B"/>
    <w:rsid w:val="00B52F9C"/>
    <w:rsid w:val="00B53EE1"/>
    <w:rsid w:val="00B54C73"/>
    <w:rsid w:val="00B54EF6"/>
    <w:rsid w:val="00B57DB8"/>
    <w:rsid w:val="00B60664"/>
    <w:rsid w:val="00B62652"/>
    <w:rsid w:val="00B65B53"/>
    <w:rsid w:val="00B678F1"/>
    <w:rsid w:val="00B74AA5"/>
    <w:rsid w:val="00B77FFA"/>
    <w:rsid w:val="00B80CD9"/>
    <w:rsid w:val="00B8573C"/>
    <w:rsid w:val="00B8743B"/>
    <w:rsid w:val="00B94EE3"/>
    <w:rsid w:val="00B94F48"/>
    <w:rsid w:val="00B950CD"/>
    <w:rsid w:val="00B95E2F"/>
    <w:rsid w:val="00B962C1"/>
    <w:rsid w:val="00B97C4E"/>
    <w:rsid w:val="00BA037E"/>
    <w:rsid w:val="00BA3411"/>
    <w:rsid w:val="00BA5929"/>
    <w:rsid w:val="00BA7525"/>
    <w:rsid w:val="00BA76C0"/>
    <w:rsid w:val="00BA7C3A"/>
    <w:rsid w:val="00BB1B54"/>
    <w:rsid w:val="00BB3EA8"/>
    <w:rsid w:val="00BB482C"/>
    <w:rsid w:val="00BB768A"/>
    <w:rsid w:val="00BC05A5"/>
    <w:rsid w:val="00BC0885"/>
    <w:rsid w:val="00BC106D"/>
    <w:rsid w:val="00BC2A0E"/>
    <w:rsid w:val="00BC3489"/>
    <w:rsid w:val="00BC611D"/>
    <w:rsid w:val="00BD669F"/>
    <w:rsid w:val="00BD69DD"/>
    <w:rsid w:val="00BD75D9"/>
    <w:rsid w:val="00BE035C"/>
    <w:rsid w:val="00BE25B0"/>
    <w:rsid w:val="00BE2974"/>
    <w:rsid w:val="00BE5757"/>
    <w:rsid w:val="00BF2152"/>
    <w:rsid w:val="00BF5326"/>
    <w:rsid w:val="00BF63D6"/>
    <w:rsid w:val="00BF6C1F"/>
    <w:rsid w:val="00BF7656"/>
    <w:rsid w:val="00BF7FAD"/>
    <w:rsid w:val="00C002F5"/>
    <w:rsid w:val="00C004AC"/>
    <w:rsid w:val="00C03B45"/>
    <w:rsid w:val="00C03C91"/>
    <w:rsid w:val="00C04DB3"/>
    <w:rsid w:val="00C07A0B"/>
    <w:rsid w:val="00C07ABF"/>
    <w:rsid w:val="00C109F2"/>
    <w:rsid w:val="00C11597"/>
    <w:rsid w:val="00C1636A"/>
    <w:rsid w:val="00C171F3"/>
    <w:rsid w:val="00C203A9"/>
    <w:rsid w:val="00C20C00"/>
    <w:rsid w:val="00C21FBE"/>
    <w:rsid w:val="00C24332"/>
    <w:rsid w:val="00C25636"/>
    <w:rsid w:val="00C256E5"/>
    <w:rsid w:val="00C25B62"/>
    <w:rsid w:val="00C26024"/>
    <w:rsid w:val="00C261C5"/>
    <w:rsid w:val="00C26841"/>
    <w:rsid w:val="00C2732A"/>
    <w:rsid w:val="00C2790C"/>
    <w:rsid w:val="00C30183"/>
    <w:rsid w:val="00C30531"/>
    <w:rsid w:val="00C31B29"/>
    <w:rsid w:val="00C34E01"/>
    <w:rsid w:val="00C34F84"/>
    <w:rsid w:val="00C35AEA"/>
    <w:rsid w:val="00C4265F"/>
    <w:rsid w:val="00C42D29"/>
    <w:rsid w:val="00C443E8"/>
    <w:rsid w:val="00C47A24"/>
    <w:rsid w:val="00C50166"/>
    <w:rsid w:val="00C53C2C"/>
    <w:rsid w:val="00C56175"/>
    <w:rsid w:val="00C5642F"/>
    <w:rsid w:val="00C5740C"/>
    <w:rsid w:val="00C6012B"/>
    <w:rsid w:val="00C63FDC"/>
    <w:rsid w:val="00C6783E"/>
    <w:rsid w:val="00C70EEC"/>
    <w:rsid w:val="00C725AB"/>
    <w:rsid w:val="00C7358E"/>
    <w:rsid w:val="00C76A7F"/>
    <w:rsid w:val="00C80D13"/>
    <w:rsid w:val="00C826ED"/>
    <w:rsid w:val="00C85A69"/>
    <w:rsid w:val="00C86988"/>
    <w:rsid w:val="00C936ED"/>
    <w:rsid w:val="00C97651"/>
    <w:rsid w:val="00C97895"/>
    <w:rsid w:val="00CA4E07"/>
    <w:rsid w:val="00CA51F3"/>
    <w:rsid w:val="00CA67D1"/>
    <w:rsid w:val="00CA6B55"/>
    <w:rsid w:val="00CB2DF1"/>
    <w:rsid w:val="00CB5EAC"/>
    <w:rsid w:val="00CC1D0B"/>
    <w:rsid w:val="00CC3DD4"/>
    <w:rsid w:val="00CC7DDC"/>
    <w:rsid w:val="00CD3583"/>
    <w:rsid w:val="00CD6099"/>
    <w:rsid w:val="00CD7CD2"/>
    <w:rsid w:val="00CE13A7"/>
    <w:rsid w:val="00CE3405"/>
    <w:rsid w:val="00CE631A"/>
    <w:rsid w:val="00CF07F1"/>
    <w:rsid w:val="00CF27CB"/>
    <w:rsid w:val="00CF2A16"/>
    <w:rsid w:val="00D002EB"/>
    <w:rsid w:val="00D029B2"/>
    <w:rsid w:val="00D03DDC"/>
    <w:rsid w:val="00D10307"/>
    <w:rsid w:val="00D11BF9"/>
    <w:rsid w:val="00D11E07"/>
    <w:rsid w:val="00D1525F"/>
    <w:rsid w:val="00D30299"/>
    <w:rsid w:val="00D31D3D"/>
    <w:rsid w:val="00D3418C"/>
    <w:rsid w:val="00D3574C"/>
    <w:rsid w:val="00D365DF"/>
    <w:rsid w:val="00D37445"/>
    <w:rsid w:val="00D41296"/>
    <w:rsid w:val="00D41449"/>
    <w:rsid w:val="00D4151D"/>
    <w:rsid w:val="00D42726"/>
    <w:rsid w:val="00D430D4"/>
    <w:rsid w:val="00D43C79"/>
    <w:rsid w:val="00D46DE2"/>
    <w:rsid w:val="00D54EF0"/>
    <w:rsid w:val="00D558D4"/>
    <w:rsid w:val="00D571DA"/>
    <w:rsid w:val="00D6028A"/>
    <w:rsid w:val="00D60E63"/>
    <w:rsid w:val="00D62558"/>
    <w:rsid w:val="00D6402D"/>
    <w:rsid w:val="00D64CC7"/>
    <w:rsid w:val="00D66961"/>
    <w:rsid w:val="00D67EDA"/>
    <w:rsid w:val="00D72C82"/>
    <w:rsid w:val="00D72DE1"/>
    <w:rsid w:val="00D830CB"/>
    <w:rsid w:val="00D84ECF"/>
    <w:rsid w:val="00D86140"/>
    <w:rsid w:val="00D918AD"/>
    <w:rsid w:val="00D9426F"/>
    <w:rsid w:val="00D94384"/>
    <w:rsid w:val="00DA1FAD"/>
    <w:rsid w:val="00DA21BE"/>
    <w:rsid w:val="00DA2353"/>
    <w:rsid w:val="00DA4CAF"/>
    <w:rsid w:val="00DA70D9"/>
    <w:rsid w:val="00DA74C9"/>
    <w:rsid w:val="00DB3180"/>
    <w:rsid w:val="00DB46B0"/>
    <w:rsid w:val="00DB5732"/>
    <w:rsid w:val="00DB57B0"/>
    <w:rsid w:val="00DB6284"/>
    <w:rsid w:val="00DB651E"/>
    <w:rsid w:val="00DC080C"/>
    <w:rsid w:val="00DC1698"/>
    <w:rsid w:val="00DC293C"/>
    <w:rsid w:val="00DC4885"/>
    <w:rsid w:val="00DC5EB8"/>
    <w:rsid w:val="00DC6EB7"/>
    <w:rsid w:val="00DC7D2D"/>
    <w:rsid w:val="00DD3F2B"/>
    <w:rsid w:val="00DD45E7"/>
    <w:rsid w:val="00DD4938"/>
    <w:rsid w:val="00DD590A"/>
    <w:rsid w:val="00DD7C5C"/>
    <w:rsid w:val="00DE0268"/>
    <w:rsid w:val="00DE0A48"/>
    <w:rsid w:val="00DE1E94"/>
    <w:rsid w:val="00DE23AF"/>
    <w:rsid w:val="00DE7857"/>
    <w:rsid w:val="00DE7FA4"/>
    <w:rsid w:val="00DF0751"/>
    <w:rsid w:val="00DF1BEC"/>
    <w:rsid w:val="00DF2818"/>
    <w:rsid w:val="00DF2A80"/>
    <w:rsid w:val="00DF5892"/>
    <w:rsid w:val="00E04CCF"/>
    <w:rsid w:val="00E05B3C"/>
    <w:rsid w:val="00E121D8"/>
    <w:rsid w:val="00E125A6"/>
    <w:rsid w:val="00E139A8"/>
    <w:rsid w:val="00E17341"/>
    <w:rsid w:val="00E2126F"/>
    <w:rsid w:val="00E406B8"/>
    <w:rsid w:val="00E41156"/>
    <w:rsid w:val="00E42802"/>
    <w:rsid w:val="00E4499E"/>
    <w:rsid w:val="00E449E2"/>
    <w:rsid w:val="00E45D2F"/>
    <w:rsid w:val="00E45F27"/>
    <w:rsid w:val="00E473BB"/>
    <w:rsid w:val="00E565B4"/>
    <w:rsid w:val="00E608F8"/>
    <w:rsid w:val="00E6097B"/>
    <w:rsid w:val="00E638AA"/>
    <w:rsid w:val="00E64134"/>
    <w:rsid w:val="00E6700E"/>
    <w:rsid w:val="00E67161"/>
    <w:rsid w:val="00E673B5"/>
    <w:rsid w:val="00E67400"/>
    <w:rsid w:val="00E71F61"/>
    <w:rsid w:val="00E72F9F"/>
    <w:rsid w:val="00E7412F"/>
    <w:rsid w:val="00E844D3"/>
    <w:rsid w:val="00E85204"/>
    <w:rsid w:val="00E86B09"/>
    <w:rsid w:val="00E86B0C"/>
    <w:rsid w:val="00E90400"/>
    <w:rsid w:val="00E96FF6"/>
    <w:rsid w:val="00E9739B"/>
    <w:rsid w:val="00EA00BB"/>
    <w:rsid w:val="00EA1936"/>
    <w:rsid w:val="00EA2B9D"/>
    <w:rsid w:val="00EA3CDF"/>
    <w:rsid w:val="00EA4C69"/>
    <w:rsid w:val="00EA7C06"/>
    <w:rsid w:val="00EB1F3E"/>
    <w:rsid w:val="00EB3859"/>
    <w:rsid w:val="00EB481F"/>
    <w:rsid w:val="00EB6E3A"/>
    <w:rsid w:val="00EB6E72"/>
    <w:rsid w:val="00EC345D"/>
    <w:rsid w:val="00EC4C33"/>
    <w:rsid w:val="00EC533F"/>
    <w:rsid w:val="00EC6B26"/>
    <w:rsid w:val="00EC7826"/>
    <w:rsid w:val="00EC7B60"/>
    <w:rsid w:val="00ED199F"/>
    <w:rsid w:val="00ED4FF8"/>
    <w:rsid w:val="00ED6DAD"/>
    <w:rsid w:val="00ED7DD5"/>
    <w:rsid w:val="00EE38F8"/>
    <w:rsid w:val="00EE4D0A"/>
    <w:rsid w:val="00EE585F"/>
    <w:rsid w:val="00EE783E"/>
    <w:rsid w:val="00EF2E1F"/>
    <w:rsid w:val="00EF50D0"/>
    <w:rsid w:val="00EF7155"/>
    <w:rsid w:val="00F0045B"/>
    <w:rsid w:val="00F0335C"/>
    <w:rsid w:val="00F05071"/>
    <w:rsid w:val="00F05689"/>
    <w:rsid w:val="00F12937"/>
    <w:rsid w:val="00F12FD5"/>
    <w:rsid w:val="00F14E8D"/>
    <w:rsid w:val="00F16099"/>
    <w:rsid w:val="00F20E7B"/>
    <w:rsid w:val="00F22A5A"/>
    <w:rsid w:val="00F239B6"/>
    <w:rsid w:val="00F265FB"/>
    <w:rsid w:val="00F31533"/>
    <w:rsid w:val="00F316A1"/>
    <w:rsid w:val="00F33B17"/>
    <w:rsid w:val="00F360DC"/>
    <w:rsid w:val="00F5038A"/>
    <w:rsid w:val="00F53FB3"/>
    <w:rsid w:val="00F54565"/>
    <w:rsid w:val="00F606B0"/>
    <w:rsid w:val="00F649C8"/>
    <w:rsid w:val="00F71BCC"/>
    <w:rsid w:val="00F72C4A"/>
    <w:rsid w:val="00F75F79"/>
    <w:rsid w:val="00F76615"/>
    <w:rsid w:val="00F82E9B"/>
    <w:rsid w:val="00F83CB3"/>
    <w:rsid w:val="00F87898"/>
    <w:rsid w:val="00F90F55"/>
    <w:rsid w:val="00F92AAD"/>
    <w:rsid w:val="00F92CE1"/>
    <w:rsid w:val="00F95303"/>
    <w:rsid w:val="00F9588A"/>
    <w:rsid w:val="00FA1BA3"/>
    <w:rsid w:val="00FA3585"/>
    <w:rsid w:val="00FA4D54"/>
    <w:rsid w:val="00FA52C7"/>
    <w:rsid w:val="00FB0CAA"/>
    <w:rsid w:val="00FB15EC"/>
    <w:rsid w:val="00FB16CB"/>
    <w:rsid w:val="00FB2192"/>
    <w:rsid w:val="00FB2387"/>
    <w:rsid w:val="00FB54B3"/>
    <w:rsid w:val="00FB62F5"/>
    <w:rsid w:val="00FB772C"/>
    <w:rsid w:val="00FC1990"/>
    <w:rsid w:val="00FC442F"/>
    <w:rsid w:val="00FC4E1D"/>
    <w:rsid w:val="00FD4BCB"/>
    <w:rsid w:val="00FD5C3E"/>
    <w:rsid w:val="00FD7C3A"/>
    <w:rsid w:val="00FF442A"/>
    <w:rsid w:val="00FF7C44"/>
    <w:rsid w:val="0209914D"/>
    <w:rsid w:val="03B93D27"/>
    <w:rsid w:val="04DB87A4"/>
    <w:rsid w:val="062151B3"/>
    <w:rsid w:val="07F0B5F3"/>
    <w:rsid w:val="0B648C38"/>
    <w:rsid w:val="0C22D86A"/>
    <w:rsid w:val="0ED6049D"/>
    <w:rsid w:val="0F38472E"/>
    <w:rsid w:val="146E93E9"/>
    <w:rsid w:val="16E88CDE"/>
    <w:rsid w:val="19B7D0D9"/>
    <w:rsid w:val="1C4FC58A"/>
    <w:rsid w:val="1C5871C6"/>
    <w:rsid w:val="1F572C6C"/>
    <w:rsid w:val="207C4204"/>
    <w:rsid w:val="24485878"/>
    <w:rsid w:val="247B7AB0"/>
    <w:rsid w:val="28E4E655"/>
    <w:rsid w:val="28F26E19"/>
    <w:rsid w:val="29519A97"/>
    <w:rsid w:val="29736511"/>
    <w:rsid w:val="2B39E320"/>
    <w:rsid w:val="2BB6AE11"/>
    <w:rsid w:val="2D1B6956"/>
    <w:rsid w:val="2EE13EA6"/>
    <w:rsid w:val="3442384A"/>
    <w:rsid w:val="34875CD9"/>
    <w:rsid w:val="36A8C32A"/>
    <w:rsid w:val="373497CB"/>
    <w:rsid w:val="38A0F275"/>
    <w:rsid w:val="3A54A69E"/>
    <w:rsid w:val="3E1D3B4F"/>
    <w:rsid w:val="3FB56C7F"/>
    <w:rsid w:val="45C56113"/>
    <w:rsid w:val="466EFDB8"/>
    <w:rsid w:val="46AD1BC4"/>
    <w:rsid w:val="4A3B3045"/>
    <w:rsid w:val="4E44C4AB"/>
    <w:rsid w:val="4FFD5BEC"/>
    <w:rsid w:val="5201D272"/>
    <w:rsid w:val="523628B2"/>
    <w:rsid w:val="529D7C74"/>
    <w:rsid w:val="530C91B8"/>
    <w:rsid w:val="54138485"/>
    <w:rsid w:val="54EA9BB1"/>
    <w:rsid w:val="5B220024"/>
    <w:rsid w:val="5C5A37B0"/>
    <w:rsid w:val="5E30C123"/>
    <w:rsid w:val="5F34B93E"/>
    <w:rsid w:val="5FA79878"/>
    <w:rsid w:val="60AA524D"/>
    <w:rsid w:val="60C76EBA"/>
    <w:rsid w:val="629E1751"/>
    <w:rsid w:val="62ACD095"/>
    <w:rsid w:val="633D282C"/>
    <w:rsid w:val="653C5489"/>
    <w:rsid w:val="69FB84C3"/>
    <w:rsid w:val="6A342CCD"/>
    <w:rsid w:val="6CD63DFB"/>
    <w:rsid w:val="6F93FEDE"/>
    <w:rsid w:val="7090B60E"/>
    <w:rsid w:val="7333F024"/>
    <w:rsid w:val="74D4B654"/>
    <w:rsid w:val="755B7E36"/>
    <w:rsid w:val="75760838"/>
    <w:rsid w:val="79385C06"/>
    <w:rsid w:val="7A31FE16"/>
    <w:rsid w:val="7A4AC4C0"/>
    <w:rsid w:val="7CA7DEE6"/>
    <w:rsid w:val="7EF5B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4F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CB"/>
    <w:rPr>
      <w:rFonts w:ascii="VIC" w:hAnsi="V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F6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3FA"/>
    <w:rPr>
      <w:rFonts w:ascii="VIC" w:hAnsi="V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3FA"/>
    <w:rPr>
      <w:rFonts w:ascii="VIC" w:hAnsi="V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1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49"/>
    <w:rPr>
      <w:rFonts w:ascii="VIC" w:hAnsi="VIC"/>
    </w:rPr>
  </w:style>
  <w:style w:type="paragraph" w:styleId="Footer">
    <w:name w:val="footer"/>
    <w:basedOn w:val="Normal"/>
    <w:link w:val="FooterChar"/>
    <w:uiPriority w:val="99"/>
    <w:unhideWhenUsed/>
    <w:rsid w:val="00D4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49"/>
    <w:rPr>
      <w:rFonts w:ascii="VIC" w:hAnsi="VIC"/>
    </w:rPr>
  </w:style>
  <w:style w:type="table" w:styleId="TableGrid">
    <w:name w:val="Table Grid"/>
    <w:basedOn w:val="TableNormal"/>
    <w:uiPriority w:val="39"/>
    <w:rsid w:val="00B6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tf.vic.gov.au/funds-programs-and-policies/victorian-public-service-enterprise-agreement-202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egislation.gov.au/Details/C2020C0039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au/Details/C2017C003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Links>
    <vt:vector size="18" baseType="variant">
      <vt:variant>
        <vt:i4>7798820</vt:i4>
      </vt:variant>
      <vt:variant>
        <vt:i4>6</vt:i4>
      </vt:variant>
      <vt:variant>
        <vt:i4>0</vt:i4>
      </vt:variant>
      <vt:variant>
        <vt:i4>5</vt:i4>
      </vt:variant>
      <vt:variant>
        <vt:lpwstr>https://www.legislation.gov.au/Details/C2017C00323</vt:lpwstr>
      </vt:variant>
      <vt:variant>
        <vt:lpwstr/>
      </vt:variant>
      <vt:variant>
        <vt:i4>917508</vt:i4>
      </vt:variant>
      <vt:variant>
        <vt:i4>3</vt:i4>
      </vt:variant>
      <vt:variant>
        <vt:i4>0</vt:i4>
      </vt:variant>
      <vt:variant>
        <vt:i4>5</vt:i4>
      </vt:variant>
      <vt:variant>
        <vt:lpwstr>https://www.dtf.vic.gov.au/funds-programs-and-policies/victorian-public-service-enterprise-agreement-2020</vt:lpwstr>
      </vt:variant>
      <vt:variant>
        <vt:lpwstr/>
      </vt:variant>
      <vt:variant>
        <vt:i4>7340076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https://www.legislation.gov.au/Details/C2020C00393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2022-04-21T06:16:00Z</dcterms:created>
  <dcterms:modified xsi:type="dcterms:W3CDTF">2022-04-21T06:16:00Z</dcterms:modified>
</cp:coreProperties>
</file>