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pPr>
        <w:pStyle w:val="Heading1"/>
      </w:pPr>
      <w:r>
        <w:t xml:space="preserve">Executive Summary</w:t>
      </w:r>
    </w:p>
    <w:p>
      <w:r>
        <w:t xml:space="preserve">This agreement is entered into as of January 1, 2024 between Acme Corp and Globex Inc.</w:t>
      </w:r>
    </w:p>
    <w:p>
      <w:r>
        <w:t xml:space="preserve">The initial contract value is one hundred thousand dollars.</w:t>
      </w:r>
    </w:p>
    <w:p>
      <w:pPr>
        <w:pStyle w:val="Heading1"/>
      </w:pPr>
      <w:r>
        <w:t xml:space="preserve">Payment Terms</w:t>
      </w:r>
    </w:p>
    <w:p>
      <w:r>
        <w:t xml:space="preserve">Payment is due within 30 days of invoice.</w:t>
      </w:r>
    </w:p>
    <w:p>
      <w:r>
        <w:t xml:space="preserve">Late payments will incur a 2% monthly penalty.</w:t>
      </w:r>
    </w:p>
    <w:p>
      <w:pPr>
        <w:pStyle w:val="Heading1"/>
      </w:pPr>
      <w:r>
        <w:t xml:space="preserve">Termination Clause</w:t>
      </w:r>
    </w:p>
    <w:p>
      <w:r>
        <w:t xml:space="preserve">Either party may terminate this agreement with 30 days written notice.</w:t>
      </w:r>
    </w:p>
    <w:p>
      <w:r>
        <w:t xml:space="preserve">All confidential information must be returned upon termination.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