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5130" w14:textId="77777777" w:rsidR="00C80EB6" w:rsidRPr="00C80EB6" w:rsidRDefault="00C80EB6" w:rsidP="00C80EB6">
      <w:pPr>
        <w:rPr>
          <w:b/>
          <w:bCs/>
        </w:rPr>
      </w:pPr>
      <w:r w:rsidRPr="00C80EB6">
        <w:rPr>
          <w:b/>
          <w:bCs/>
        </w:rPr>
        <w:t>4.X Conclusions</w:t>
      </w:r>
    </w:p>
    <w:p w14:paraId="68BA72BB" w14:textId="77777777" w:rsidR="00C80EB6" w:rsidRPr="00C80EB6" w:rsidRDefault="00C80EB6" w:rsidP="00C80EB6">
      <w:r w:rsidRPr="00C80EB6">
        <w:t>Based on the experimental investigation of seven electrode designs (Conventional Dc, Dnc1 to Dnc6) under three current levels (3</w:t>
      </w:r>
      <w:r w:rsidRPr="00C80EB6">
        <w:rPr>
          <w:rFonts w:ascii="Arial" w:hAnsi="Arial" w:cs="Arial"/>
        </w:rPr>
        <w:t> </w:t>
      </w:r>
      <w:r w:rsidRPr="00C80EB6">
        <w:t>A, 5</w:t>
      </w:r>
      <w:r w:rsidRPr="00C80EB6">
        <w:rPr>
          <w:rFonts w:ascii="Arial" w:hAnsi="Arial" w:cs="Arial"/>
        </w:rPr>
        <w:t> </w:t>
      </w:r>
      <w:r w:rsidRPr="00C80EB6">
        <w:t>A, 7</w:t>
      </w:r>
      <w:r w:rsidRPr="00C80EB6">
        <w:rPr>
          <w:rFonts w:ascii="Arial" w:hAnsi="Arial" w:cs="Arial"/>
        </w:rPr>
        <w:t> </w:t>
      </w:r>
      <w:r w:rsidRPr="00C80EB6">
        <w:t>A) for die</w:t>
      </w:r>
      <w:r w:rsidRPr="00C80EB6">
        <w:noBreakHyphen/>
        <w:t>sinking EDM of AA2219</w:t>
      </w:r>
      <w:r w:rsidRPr="00C80EB6">
        <w:noBreakHyphen/>
        <w:t>T6 blind holes, the following conclusions are drawn:</w:t>
      </w:r>
    </w:p>
    <w:p w14:paraId="53D05709" w14:textId="77777777" w:rsidR="00C80EB6" w:rsidRPr="00C80EB6" w:rsidRDefault="00C80EB6" w:rsidP="00C80EB6">
      <w:pPr>
        <w:numPr>
          <w:ilvl w:val="0"/>
          <w:numId w:val="1"/>
        </w:numPr>
      </w:pPr>
      <w:r w:rsidRPr="00C80EB6">
        <w:rPr>
          <w:b/>
          <w:bCs/>
        </w:rPr>
        <w:t>Material Removal Rate (MRR):</w:t>
      </w:r>
      <w:r w:rsidRPr="00C80EB6">
        <w:t> The highest MRR was achieved with Dnc4 (4</w:t>
      </w:r>
      <w:r w:rsidRPr="00C80EB6">
        <w:rPr>
          <w:rFonts w:ascii="Arial" w:hAnsi="Arial" w:cs="Arial"/>
        </w:rPr>
        <w:t> </w:t>
      </w:r>
      <w:r w:rsidRPr="00C80EB6">
        <w:t>mm wide groove) at 7</w:t>
      </w:r>
      <w:r w:rsidRPr="00C80EB6">
        <w:rPr>
          <w:rFonts w:ascii="Arial" w:hAnsi="Arial" w:cs="Arial"/>
        </w:rPr>
        <w:t> </w:t>
      </w:r>
      <w:r w:rsidRPr="00C80EB6">
        <w:t>A (36.75</w:t>
      </w:r>
      <w:r w:rsidRPr="00C80EB6">
        <w:rPr>
          <w:rFonts w:ascii="Arial" w:hAnsi="Arial" w:cs="Arial"/>
        </w:rPr>
        <w:t> </w:t>
      </w:r>
      <w:r w:rsidRPr="00C80EB6">
        <w:t>mm</w:t>
      </w:r>
      <w:r w:rsidRPr="00C80EB6">
        <w:rPr>
          <w:rFonts w:ascii="Aptos" w:hAnsi="Aptos" w:cs="Aptos"/>
        </w:rPr>
        <w:t>³</w:t>
      </w:r>
      <w:r w:rsidRPr="00C80EB6">
        <w:t>/min), followed by Dnc6 (10</w:t>
      </w:r>
      <w:r w:rsidRPr="00C80EB6">
        <w:rPr>
          <w:rFonts w:ascii="Aptos" w:hAnsi="Aptos" w:cs="Aptos"/>
        </w:rPr>
        <w:t>°</w:t>
      </w:r>
      <w:r w:rsidRPr="00C80EB6">
        <w:t xml:space="preserve"> relief angle) at 5</w:t>
      </w:r>
      <w:r w:rsidRPr="00C80EB6">
        <w:rPr>
          <w:rFonts w:ascii="Arial" w:hAnsi="Arial" w:cs="Arial"/>
        </w:rPr>
        <w:t> </w:t>
      </w:r>
      <w:r w:rsidRPr="00C80EB6">
        <w:t>A (34.50</w:t>
      </w:r>
      <w:r w:rsidRPr="00C80EB6">
        <w:rPr>
          <w:rFonts w:ascii="Arial" w:hAnsi="Arial" w:cs="Arial"/>
        </w:rPr>
        <w:t> </w:t>
      </w:r>
      <w:r w:rsidRPr="00C80EB6">
        <w:t>mm</w:t>
      </w:r>
      <w:r w:rsidRPr="00C80EB6">
        <w:rPr>
          <w:rFonts w:ascii="Aptos" w:hAnsi="Aptos" w:cs="Aptos"/>
        </w:rPr>
        <w:t>³</w:t>
      </w:r>
      <w:r w:rsidRPr="00C80EB6">
        <w:t>/min) and Dnc1 (radius 2</w:t>
      </w:r>
      <w:r w:rsidRPr="00C80EB6">
        <w:rPr>
          <w:rFonts w:ascii="Arial" w:hAnsi="Arial" w:cs="Arial"/>
        </w:rPr>
        <w:t> </w:t>
      </w:r>
      <w:r w:rsidRPr="00C80EB6">
        <w:t>mm) at 5</w:t>
      </w:r>
      <w:r w:rsidRPr="00C80EB6">
        <w:rPr>
          <w:rFonts w:ascii="Arial" w:hAnsi="Arial" w:cs="Arial"/>
        </w:rPr>
        <w:t> </w:t>
      </w:r>
      <w:r w:rsidRPr="00C80EB6">
        <w:t>A (33.93</w:t>
      </w:r>
      <w:r w:rsidRPr="00C80EB6">
        <w:rPr>
          <w:rFonts w:ascii="Arial" w:hAnsi="Arial" w:cs="Arial"/>
        </w:rPr>
        <w:t> </w:t>
      </w:r>
      <w:r w:rsidRPr="00C80EB6">
        <w:t>mm</w:t>
      </w:r>
      <w:r w:rsidRPr="00C80EB6">
        <w:rPr>
          <w:rFonts w:ascii="Aptos" w:hAnsi="Aptos" w:cs="Aptos"/>
        </w:rPr>
        <w:t>³</w:t>
      </w:r>
      <w:r w:rsidRPr="00C80EB6">
        <w:t>/min). Conventional Dc gave the lowest MRR across all currents, indicating that modified geometries with enhanced flushing significantly improve material removal efficiency.</w:t>
      </w:r>
    </w:p>
    <w:p w14:paraId="7AA7CBB5" w14:textId="77777777" w:rsidR="00C80EB6" w:rsidRPr="00C80EB6" w:rsidRDefault="00C80EB6" w:rsidP="00C80EB6">
      <w:pPr>
        <w:numPr>
          <w:ilvl w:val="0"/>
          <w:numId w:val="1"/>
        </w:numPr>
      </w:pPr>
      <w:r w:rsidRPr="00C80EB6">
        <w:rPr>
          <w:b/>
          <w:bCs/>
        </w:rPr>
        <w:t>Tool Wear Rate (TWR):</w:t>
      </w:r>
      <w:r w:rsidRPr="00C80EB6">
        <w:t> The lowest TWR was recorded for Dnc3 (radius 1</w:t>
      </w:r>
      <w:r w:rsidRPr="00C80EB6">
        <w:rPr>
          <w:rFonts w:ascii="Arial" w:hAnsi="Arial" w:cs="Arial"/>
        </w:rPr>
        <w:t> </w:t>
      </w:r>
      <w:r w:rsidRPr="00C80EB6">
        <w:t>mm) at 3</w:t>
      </w:r>
      <w:r w:rsidRPr="00C80EB6">
        <w:rPr>
          <w:rFonts w:ascii="Arial" w:hAnsi="Arial" w:cs="Arial"/>
        </w:rPr>
        <w:t> </w:t>
      </w:r>
      <w:r w:rsidRPr="00C80EB6">
        <w:t>A (0.0119</w:t>
      </w:r>
      <w:r w:rsidRPr="00C80EB6">
        <w:rPr>
          <w:rFonts w:ascii="Arial" w:hAnsi="Arial" w:cs="Arial"/>
        </w:rPr>
        <w:t> </w:t>
      </w:r>
      <w:r w:rsidRPr="00C80EB6">
        <w:t>mm</w:t>
      </w:r>
      <w:r w:rsidRPr="00C80EB6">
        <w:rPr>
          <w:rFonts w:ascii="Aptos" w:hAnsi="Aptos" w:cs="Aptos"/>
        </w:rPr>
        <w:t>³</w:t>
      </w:r>
      <w:r w:rsidRPr="00C80EB6">
        <w:t>/min) and Dnc2 (radius 1.5</w:t>
      </w:r>
      <w:r w:rsidRPr="00C80EB6">
        <w:rPr>
          <w:rFonts w:ascii="Arial" w:hAnsi="Arial" w:cs="Arial"/>
        </w:rPr>
        <w:t> </w:t>
      </w:r>
      <w:r w:rsidRPr="00C80EB6">
        <w:t>mm) at 3</w:t>
      </w:r>
      <w:r w:rsidRPr="00C80EB6">
        <w:rPr>
          <w:rFonts w:ascii="Arial" w:hAnsi="Arial" w:cs="Arial"/>
        </w:rPr>
        <w:t> </w:t>
      </w:r>
      <w:r w:rsidRPr="00C80EB6">
        <w:t>A (0.0144</w:t>
      </w:r>
      <w:r w:rsidRPr="00C80EB6">
        <w:rPr>
          <w:rFonts w:ascii="Arial" w:hAnsi="Arial" w:cs="Arial"/>
        </w:rPr>
        <w:t> </w:t>
      </w:r>
      <w:r w:rsidRPr="00C80EB6">
        <w:t>mm</w:t>
      </w:r>
      <w:r w:rsidRPr="00C80EB6">
        <w:rPr>
          <w:rFonts w:ascii="Aptos" w:hAnsi="Aptos" w:cs="Aptos"/>
        </w:rPr>
        <w:t>³</w:t>
      </w:r>
      <w:r w:rsidRPr="00C80EB6">
        <w:t>/min). Conventional Dc also exhibited low TWR at low current but increased substantially at higher currents. Dnc4 and Dnc5 showed relatively higher TWR at 7</w:t>
      </w:r>
      <w:r w:rsidRPr="00C80EB6">
        <w:rPr>
          <w:rFonts w:ascii="Arial" w:hAnsi="Arial" w:cs="Arial"/>
        </w:rPr>
        <w:t> </w:t>
      </w:r>
      <w:r w:rsidRPr="00C80EB6">
        <w:t>A, suggesting that aggressive flushing features can accelerate electrode erosion at high energy inputs.</w:t>
      </w:r>
    </w:p>
    <w:p w14:paraId="123EDDFC" w14:textId="77777777" w:rsidR="00C80EB6" w:rsidRPr="00C80EB6" w:rsidRDefault="00C80EB6" w:rsidP="00C80EB6">
      <w:pPr>
        <w:numPr>
          <w:ilvl w:val="0"/>
          <w:numId w:val="1"/>
        </w:numPr>
      </w:pPr>
      <w:r w:rsidRPr="00C80EB6">
        <w:rPr>
          <w:b/>
          <w:bCs/>
        </w:rPr>
        <w:t>Machining Time:</w:t>
      </w:r>
      <w:r w:rsidRPr="00C80EB6">
        <w:t> The shortest machining time was observed for Dnc4 at 7</w:t>
      </w:r>
      <w:r w:rsidRPr="00C80EB6">
        <w:rPr>
          <w:rFonts w:ascii="Arial" w:hAnsi="Arial" w:cs="Arial"/>
        </w:rPr>
        <w:t> </w:t>
      </w:r>
      <w:r w:rsidRPr="00C80EB6">
        <w:t>A (23.03</w:t>
      </w:r>
      <w:r w:rsidRPr="00C80EB6">
        <w:rPr>
          <w:rFonts w:ascii="Arial" w:hAnsi="Arial" w:cs="Arial"/>
        </w:rPr>
        <w:t> </w:t>
      </w:r>
      <w:r w:rsidRPr="00C80EB6">
        <w:t>min), followed by Dnc1 at 5</w:t>
      </w:r>
      <w:r w:rsidRPr="00C80EB6">
        <w:rPr>
          <w:rFonts w:ascii="Arial" w:hAnsi="Arial" w:cs="Arial"/>
        </w:rPr>
        <w:t> </w:t>
      </w:r>
      <w:r w:rsidRPr="00C80EB6">
        <w:t>A (24.66</w:t>
      </w:r>
      <w:r w:rsidRPr="00C80EB6">
        <w:rPr>
          <w:rFonts w:ascii="Arial" w:hAnsi="Arial" w:cs="Arial"/>
        </w:rPr>
        <w:t> </w:t>
      </w:r>
      <w:r w:rsidRPr="00C80EB6">
        <w:t>min) and Dnc6 at 5</w:t>
      </w:r>
      <w:r w:rsidRPr="00C80EB6">
        <w:rPr>
          <w:rFonts w:ascii="Arial" w:hAnsi="Arial" w:cs="Arial"/>
        </w:rPr>
        <w:t> </w:t>
      </w:r>
      <w:r w:rsidRPr="00C80EB6">
        <w:t>A (24.33</w:t>
      </w:r>
      <w:r w:rsidRPr="00C80EB6">
        <w:rPr>
          <w:rFonts w:ascii="Arial" w:hAnsi="Arial" w:cs="Arial"/>
        </w:rPr>
        <w:t> </w:t>
      </w:r>
      <w:r w:rsidRPr="00C80EB6">
        <w:t>min). Conventional Dc required the longest time (133.5</w:t>
      </w:r>
      <w:r w:rsidRPr="00C80EB6">
        <w:rPr>
          <w:rFonts w:ascii="Arial" w:hAnsi="Arial" w:cs="Arial"/>
        </w:rPr>
        <w:t> </w:t>
      </w:r>
      <w:r w:rsidRPr="00C80EB6">
        <w:t>min at 3</w:t>
      </w:r>
      <w:r w:rsidRPr="00C80EB6">
        <w:rPr>
          <w:rFonts w:ascii="Arial" w:hAnsi="Arial" w:cs="Arial"/>
        </w:rPr>
        <w:t> </w:t>
      </w:r>
      <w:r w:rsidRPr="00C80EB6">
        <w:t>A), confirming that modified electrode designs drastically reduce production time.</w:t>
      </w:r>
    </w:p>
    <w:p w14:paraId="10D6D083" w14:textId="77777777" w:rsidR="00C80EB6" w:rsidRPr="00C80EB6" w:rsidRDefault="00C80EB6" w:rsidP="00C80EB6">
      <w:pPr>
        <w:numPr>
          <w:ilvl w:val="0"/>
          <w:numId w:val="1"/>
        </w:numPr>
      </w:pPr>
      <w:r w:rsidRPr="00C80EB6">
        <w:rPr>
          <w:b/>
          <w:bCs/>
        </w:rPr>
        <w:t>Overcut:</w:t>
      </w:r>
      <w:r w:rsidRPr="00C80EB6">
        <w:t> The smallest radial overcut was obtained with Dnc5 (4</w:t>
      </w:r>
      <w:r w:rsidRPr="00C80EB6">
        <w:rPr>
          <w:rFonts w:ascii="Arial" w:hAnsi="Arial" w:cs="Arial"/>
        </w:rPr>
        <w:t> </w:t>
      </w:r>
      <w:r w:rsidRPr="00C80EB6">
        <w:t>mm wide flute) at 3</w:t>
      </w:r>
      <w:r w:rsidRPr="00C80EB6">
        <w:rPr>
          <w:rFonts w:ascii="Arial" w:hAnsi="Arial" w:cs="Arial"/>
        </w:rPr>
        <w:t> </w:t>
      </w:r>
      <w:r w:rsidRPr="00C80EB6">
        <w:t>A (0.12</w:t>
      </w:r>
      <w:r w:rsidRPr="00C80EB6">
        <w:rPr>
          <w:rFonts w:ascii="Arial" w:hAnsi="Arial" w:cs="Arial"/>
        </w:rPr>
        <w:t> </w:t>
      </w:r>
      <w:r w:rsidRPr="00C80EB6">
        <w:t>mm) and Dc at 3</w:t>
      </w:r>
      <w:r w:rsidRPr="00C80EB6">
        <w:rPr>
          <w:rFonts w:ascii="Arial" w:hAnsi="Arial" w:cs="Arial"/>
        </w:rPr>
        <w:t> </w:t>
      </w:r>
      <w:r w:rsidRPr="00C80EB6">
        <w:t>A (0.13</w:t>
      </w:r>
      <w:r w:rsidRPr="00C80EB6">
        <w:rPr>
          <w:rFonts w:ascii="Arial" w:hAnsi="Arial" w:cs="Arial"/>
        </w:rPr>
        <w:t> </w:t>
      </w:r>
      <w:r w:rsidRPr="00C80EB6">
        <w:t>mm). Dnc6 and Dnc1 also produced low overcut at 3</w:t>
      </w:r>
      <w:r w:rsidRPr="00C80EB6">
        <w:rPr>
          <w:rFonts w:ascii="Arial" w:hAnsi="Arial" w:cs="Arial"/>
        </w:rPr>
        <w:t> </w:t>
      </w:r>
      <w:r w:rsidRPr="00C80EB6">
        <w:t>A (0.13</w:t>
      </w:r>
      <w:r w:rsidRPr="00C80EB6">
        <w:rPr>
          <w:rFonts w:ascii="Arial" w:hAnsi="Arial" w:cs="Arial"/>
        </w:rPr>
        <w:t> </w:t>
      </w:r>
      <w:r w:rsidRPr="00C80EB6">
        <w:t>mm). Overcut increased with current for all designs, but Dnc5 consistently maintained the lowest values, indicating superior dimensional accuracy for flute</w:t>
      </w:r>
      <w:r w:rsidRPr="00C80EB6">
        <w:noBreakHyphen/>
        <w:t>type geometries.</w:t>
      </w:r>
    </w:p>
    <w:p w14:paraId="1C09DB67" w14:textId="77777777" w:rsidR="00C80EB6" w:rsidRPr="00C80EB6" w:rsidRDefault="00C80EB6" w:rsidP="00C80EB6">
      <w:pPr>
        <w:numPr>
          <w:ilvl w:val="0"/>
          <w:numId w:val="1"/>
        </w:numPr>
      </w:pPr>
      <w:r w:rsidRPr="00C80EB6">
        <w:rPr>
          <w:b/>
          <w:bCs/>
        </w:rPr>
        <w:t>Surface Roughness (Cylindrical Wall Ra):</w:t>
      </w:r>
      <w:r w:rsidRPr="00C80EB6">
        <w:t> The smoothest cylindrical surfaces were produced by Dnc5 at 3</w:t>
      </w:r>
      <w:r w:rsidRPr="00C80EB6">
        <w:rPr>
          <w:rFonts w:ascii="Arial" w:hAnsi="Arial" w:cs="Arial"/>
        </w:rPr>
        <w:t> </w:t>
      </w:r>
      <w:r w:rsidRPr="00C80EB6">
        <w:t>A (2.39</w:t>
      </w:r>
      <w:r w:rsidRPr="00C80EB6">
        <w:rPr>
          <w:rFonts w:ascii="Arial" w:hAnsi="Arial" w:cs="Arial"/>
        </w:rPr>
        <w:t> </w:t>
      </w:r>
      <w:r w:rsidRPr="00C80EB6">
        <w:rPr>
          <w:rFonts w:ascii="Aptos" w:hAnsi="Aptos" w:cs="Aptos"/>
        </w:rPr>
        <w:t>µ</w:t>
      </w:r>
      <w:r w:rsidRPr="00C80EB6">
        <w:t>m) and Dnc1 at 3</w:t>
      </w:r>
      <w:r w:rsidRPr="00C80EB6">
        <w:rPr>
          <w:rFonts w:ascii="Arial" w:hAnsi="Arial" w:cs="Arial"/>
        </w:rPr>
        <w:t> </w:t>
      </w:r>
      <w:r w:rsidRPr="00C80EB6">
        <w:t>A (2.245</w:t>
      </w:r>
      <w:r w:rsidRPr="00C80EB6">
        <w:rPr>
          <w:rFonts w:ascii="Arial" w:hAnsi="Arial" w:cs="Arial"/>
        </w:rPr>
        <w:t> </w:t>
      </w:r>
      <w:r w:rsidRPr="00C80EB6">
        <w:rPr>
          <w:rFonts w:ascii="Aptos" w:hAnsi="Aptos" w:cs="Aptos"/>
        </w:rPr>
        <w:t>µ</w:t>
      </w:r>
      <w:r w:rsidRPr="00C80EB6">
        <w:t>m). Dnc6 at 3</w:t>
      </w:r>
      <w:r w:rsidRPr="00C80EB6">
        <w:rPr>
          <w:rFonts w:ascii="Arial" w:hAnsi="Arial" w:cs="Arial"/>
        </w:rPr>
        <w:t> </w:t>
      </w:r>
      <w:r w:rsidRPr="00C80EB6">
        <w:t>A also gave low roughness (2.561</w:t>
      </w:r>
      <w:r w:rsidRPr="00C80EB6">
        <w:rPr>
          <w:rFonts w:ascii="Arial" w:hAnsi="Arial" w:cs="Arial"/>
        </w:rPr>
        <w:t> </w:t>
      </w:r>
      <w:r w:rsidRPr="00C80EB6">
        <w:rPr>
          <w:rFonts w:ascii="Aptos" w:hAnsi="Aptos" w:cs="Aptos"/>
        </w:rPr>
        <w:t>µ</w:t>
      </w:r>
      <w:r w:rsidRPr="00C80EB6">
        <w:t>m). Conventional Dc exhibited moderate roughness at low current but deteriorated at higher currents. Dnc2 and Dnc3 showed relatively rougher surfaces at 7</w:t>
      </w:r>
      <w:r w:rsidRPr="00C80EB6">
        <w:rPr>
          <w:rFonts w:ascii="Arial" w:hAnsi="Arial" w:cs="Arial"/>
        </w:rPr>
        <w:t> </w:t>
      </w:r>
      <w:r w:rsidRPr="00C80EB6">
        <w:t>A.</w:t>
      </w:r>
    </w:p>
    <w:p w14:paraId="4132BF88" w14:textId="77777777" w:rsidR="00C80EB6" w:rsidRPr="00C80EB6" w:rsidRDefault="00C80EB6" w:rsidP="00C80EB6">
      <w:pPr>
        <w:numPr>
          <w:ilvl w:val="0"/>
          <w:numId w:val="1"/>
        </w:numPr>
      </w:pPr>
      <w:r w:rsidRPr="00C80EB6">
        <w:rPr>
          <w:b/>
          <w:bCs/>
        </w:rPr>
        <w:t>Surface Roughness (Bottom Ra and Sa):</w:t>
      </w:r>
      <w:r w:rsidRPr="00C80EB6">
        <w:t> The best bottom surface finish was achieved by Dnc6 at 3</w:t>
      </w:r>
      <w:r w:rsidRPr="00C80EB6">
        <w:rPr>
          <w:rFonts w:ascii="Arial" w:hAnsi="Arial" w:cs="Arial"/>
        </w:rPr>
        <w:t> </w:t>
      </w:r>
      <w:r w:rsidRPr="00C80EB6">
        <w:t>A (Ra</w:t>
      </w:r>
      <w:r w:rsidRPr="00C80EB6">
        <w:rPr>
          <w:rFonts w:ascii="Arial" w:hAnsi="Arial" w:cs="Arial"/>
        </w:rPr>
        <w:t> </w:t>
      </w:r>
      <w:r w:rsidRPr="00C80EB6">
        <w:t>=</w:t>
      </w:r>
      <w:r w:rsidRPr="00C80EB6">
        <w:rPr>
          <w:rFonts w:ascii="Arial" w:hAnsi="Arial" w:cs="Arial"/>
        </w:rPr>
        <w:t> </w:t>
      </w:r>
      <w:r w:rsidRPr="00C80EB6">
        <w:t>1.204</w:t>
      </w:r>
      <w:r w:rsidRPr="00C80EB6">
        <w:rPr>
          <w:rFonts w:ascii="Arial" w:hAnsi="Arial" w:cs="Arial"/>
        </w:rPr>
        <w:t> </w:t>
      </w:r>
      <w:r w:rsidRPr="00C80EB6">
        <w:rPr>
          <w:rFonts w:ascii="Aptos" w:hAnsi="Aptos" w:cs="Aptos"/>
        </w:rPr>
        <w:t>µ</w:t>
      </w:r>
      <w:r w:rsidRPr="00C80EB6">
        <w:t>m, Sa</w:t>
      </w:r>
      <w:r w:rsidRPr="00C80EB6">
        <w:rPr>
          <w:rFonts w:ascii="Arial" w:hAnsi="Arial" w:cs="Arial"/>
        </w:rPr>
        <w:t> </w:t>
      </w:r>
      <w:r w:rsidRPr="00C80EB6">
        <w:t>=</w:t>
      </w:r>
      <w:r w:rsidRPr="00C80EB6">
        <w:rPr>
          <w:rFonts w:ascii="Arial" w:hAnsi="Arial" w:cs="Arial"/>
        </w:rPr>
        <w:t> </w:t>
      </w:r>
      <w:r w:rsidRPr="00C80EB6">
        <w:t>2.342</w:t>
      </w:r>
      <w:r w:rsidRPr="00C80EB6">
        <w:rPr>
          <w:rFonts w:ascii="Arial" w:hAnsi="Arial" w:cs="Arial"/>
        </w:rPr>
        <w:t> </w:t>
      </w:r>
      <w:r w:rsidRPr="00C80EB6">
        <w:rPr>
          <w:rFonts w:ascii="Aptos" w:hAnsi="Aptos" w:cs="Aptos"/>
        </w:rPr>
        <w:t>µ</w:t>
      </w:r>
      <w:r w:rsidRPr="00C80EB6">
        <w:t>m), followed by Dnc1 at 3</w:t>
      </w:r>
      <w:r w:rsidRPr="00C80EB6">
        <w:rPr>
          <w:rFonts w:ascii="Arial" w:hAnsi="Arial" w:cs="Arial"/>
        </w:rPr>
        <w:t> </w:t>
      </w:r>
      <w:r w:rsidRPr="00C80EB6">
        <w:t>A (Ra</w:t>
      </w:r>
      <w:r w:rsidRPr="00C80EB6">
        <w:rPr>
          <w:rFonts w:ascii="Arial" w:hAnsi="Arial" w:cs="Arial"/>
        </w:rPr>
        <w:t> </w:t>
      </w:r>
      <w:r w:rsidRPr="00C80EB6">
        <w:t>=</w:t>
      </w:r>
      <w:r w:rsidRPr="00C80EB6">
        <w:rPr>
          <w:rFonts w:ascii="Arial" w:hAnsi="Arial" w:cs="Arial"/>
        </w:rPr>
        <w:t> </w:t>
      </w:r>
      <w:r w:rsidRPr="00C80EB6">
        <w:t>1.693</w:t>
      </w:r>
      <w:r w:rsidRPr="00C80EB6">
        <w:rPr>
          <w:rFonts w:ascii="Arial" w:hAnsi="Arial" w:cs="Arial"/>
        </w:rPr>
        <w:t> </w:t>
      </w:r>
      <w:r w:rsidRPr="00C80EB6">
        <w:rPr>
          <w:rFonts w:ascii="Aptos" w:hAnsi="Aptos" w:cs="Aptos"/>
        </w:rPr>
        <w:t>µ</w:t>
      </w:r>
      <w:r w:rsidRPr="00C80EB6">
        <w:t>m, Sa</w:t>
      </w:r>
      <w:r w:rsidRPr="00C80EB6">
        <w:rPr>
          <w:rFonts w:ascii="Arial" w:hAnsi="Arial" w:cs="Arial"/>
        </w:rPr>
        <w:t> </w:t>
      </w:r>
      <w:r w:rsidRPr="00C80EB6">
        <w:t>=</w:t>
      </w:r>
      <w:r w:rsidRPr="00C80EB6">
        <w:rPr>
          <w:rFonts w:ascii="Arial" w:hAnsi="Arial" w:cs="Arial"/>
        </w:rPr>
        <w:t> </w:t>
      </w:r>
      <w:r w:rsidRPr="00C80EB6">
        <w:t>2.791</w:t>
      </w:r>
      <w:r w:rsidRPr="00C80EB6">
        <w:rPr>
          <w:rFonts w:ascii="Arial" w:hAnsi="Arial" w:cs="Arial"/>
        </w:rPr>
        <w:t> </w:t>
      </w:r>
      <w:r w:rsidRPr="00C80EB6">
        <w:rPr>
          <w:rFonts w:ascii="Aptos" w:hAnsi="Aptos" w:cs="Aptos"/>
        </w:rPr>
        <w:t>µ</w:t>
      </w:r>
      <w:r w:rsidRPr="00C80EB6">
        <w:t>m) and Dnc5 at 3</w:t>
      </w:r>
      <w:r w:rsidRPr="00C80EB6">
        <w:rPr>
          <w:rFonts w:ascii="Arial" w:hAnsi="Arial" w:cs="Arial"/>
        </w:rPr>
        <w:t> </w:t>
      </w:r>
      <w:r w:rsidRPr="00C80EB6">
        <w:t>A (Ra</w:t>
      </w:r>
      <w:r w:rsidRPr="00C80EB6">
        <w:rPr>
          <w:rFonts w:ascii="Arial" w:hAnsi="Arial" w:cs="Arial"/>
        </w:rPr>
        <w:t> </w:t>
      </w:r>
      <w:r w:rsidRPr="00C80EB6">
        <w:t>=</w:t>
      </w:r>
      <w:r w:rsidRPr="00C80EB6">
        <w:rPr>
          <w:rFonts w:ascii="Arial" w:hAnsi="Arial" w:cs="Arial"/>
        </w:rPr>
        <w:t> </w:t>
      </w:r>
      <w:r w:rsidRPr="00C80EB6">
        <w:t>1.576</w:t>
      </w:r>
      <w:r w:rsidRPr="00C80EB6">
        <w:rPr>
          <w:rFonts w:ascii="Arial" w:hAnsi="Arial" w:cs="Arial"/>
        </w:rPr>
        <w:t> </w:t>
      </w:r>
      <w:r w:rsidRPr="00C80EB6">
        <w:rPr>
          <w:rFonts w:ascii="Aptos" w:hAnsi="Aptos" w:cs="Aptos"/>
        </w:rPr>
        <w:t>µ</w:t>
      </w:r>
      <w:r w:rsidRPr="00C80EB6">
        <w:t>m, Sa</w:t>
      </w:r>
      <w:r w:rsidRPr="00C80EB6">
        <w:rPr>
          <w:rFonts w:ascii="Arial" w:hAnsi="Arial" w:cs="Arial"/>
        </w:rPr>
        <w:t> </w:t>
      </w:r>
      <w:r w:rsidRPr="00C80EB6">
        <w:t>=</w:t>
      </w:r>
      <w:r w:rsidRPr="00C80EB6">
        <w:rPr>
          <w:rFonts w:ascii="Arial" w:hAnsi="Arial" w:cs="Arial"/>
        </w:rPr>
        <w:t> </w:t>
      </w:r>
      <w:r w:rsidRPr="00C80EB6">
        <w:t>1.759</w:t>
      </w:r>
      <w:r w:rsidRPr="00C80EB6">
        <w:rPr>
          <w:rFonts w:ascii="Arial" w:hAnsi="Arial" w:cs="Arial"/>
        </w:rPr>
        <w:t> </w:t>
      </w:r>
      <w:r w:rsidRPr="00C80EB6">
        <w:rPr>
          <w:rFonts w:ascii="Aptos" w:hAnsi="Aptos" w:cs="Aptos"/>
        </w:rPr>
        <w:t>µ</w:t>
      </w:r>
      <w:r w:rsidRPr="00C80EB6">
        <w:t>m). The lowest Sa (1.759</w:t>
      </w:r>
      <w:r w:rsidRPr="00C80EB6">
        <w:rPr>
          <w:rFonts w:ascii="Arial" w:hAnsi="Arial" w:cs="Arial"/>
        </w:rPr>
        <w:t> </w:t>
      </w:r>
      <w:r w:rsidRPr="00C80EB6">
        <w:rPr>
          <w:rFonts w:ascii="Aptos" w:hAnsi="Aptos" w:cs="Aptos"/>
        </w:rPr>
        <w:t>µ</w:t>
      </w:r>
      <w:r w:rsidRPr="00C80EB6">
        <w:t>m) was recorded for Dnc5, indicating that flute</w:t>
      </w:r>
      <w:r w:rsidRPr="00C80EB6">
        <w:noBreakHyphen/>
        <w:t>type geometry provides the most uniform areal texture at the hole base.</w:t>
      </w:r>
    </w:p>
    <w:p w14:paraId="52EA9853" w14:textId="77777777" w:rsidR="00C80EB6" w:rsidRPr="00C80EB6" w:rsidRDefault="00C80EB6" w:rsidP="00C80EB6">
      <w:pPr>
        <w:numPr>
          <w:ilvl w:val="0"/>
          <w:numId w:val="1"/>
        </w:numPr>
      </w:pPr>
      <w:r w:rsidRPr="00C80EB6">
        <w:rPr>
          <w:b/>
          <w:bCs/>
        </w:rPr>
        <w:lastRenderedPageBreak/>
        <w:t>Overall Performance:</w:t>
      </w:r>
      <w:r w:rsidRPr="00C80EB6">
        <w:t> Considering all responses together, Dnc1 (radius 2</w:t>
      </w:r>
      <w:r w:rsidRPr="00C80EB6">
        <w:rPr>
          <w:rFonts w:ascii="Arial" w:hAnsi="Arial" w:cs="Arial"/>
        </w:rPr>
        <w:t> </w:t>
      </w:r>
      <w:r w:rsidRPr="00C80EB6">
        <w:t>mm cuts) and Dnc6 (10</w:t>
      </w:r>
      <w:r w:rsidRPr="00C80EB6">
        <w:rPr>
          <w:rFonts w:ascii="Aptos" w:hAnsi="Aptos" w:cs="Aptos"/>
        </w:rPr>
        <w:t>°</w:t>
      </w:r>
      <w:r w:rsidRPr="00C80EB6">
        <w:t xml:space="preserve"> relief angle) offered the best balance between high MRR, moderate TWR, low overcut, and good surface quality. Dnc5 (4</w:t>
      </w:r>
      <w:r w:rsidRPr="00C80EB6">
        <w:rPr>
          <w:rFonts w:ascii="Arial" w:hAnsi="Arial" w:cs="Arial"/>
        </w:rPr>
        <w:t> </w:t>
      </w:r>
      <w:r w:rsidRPr="00C80EB6">
        <w:t>mm wide flute) excelled in dimensional accuracy and bottom surface finish but showed slightly lower MRR compared to Dnc4 and Dnc6. Conventional Dc proved inferior for high</w:t>
      </w:r>
      <w:r w:rsidRPr="00C80EB6">
        <w:noBreakHyphen/>
        <w:t>productivity applications due to excessively long machining times.</w:t>
      </w:r>
    </w:p>
    <w:p w14:paraId="0CE292C7" w14:textId="77777777" w:rsidR="00C80EB6" w:rsidRPr="00C80EB6" w:rsidRDefault="00C80EB6" w:rsidP="00C80EB6">
      <w:pPr>
        <w:numPr>
          <w:ilvl w:val="0"/>
          <w:numId w:val="1"/>
        </w:numPr>
      </w:pPr>
      <w:r w:rsidRPr="00C80EB6">
        <w:rPr>
          <w:b/>
          <w:bCs/>
        </w:rPr>
        <w:t>Effect of Current:</w:t>
      </w:r>
      <w:r w:rsidRPr="00C80EB6">
        <w:t> For all electrode designs, increasing current from 3</w:t>
      </w:r>
      <w:r w:rsidRPr="00C80EB6">
        <w:rPr>
          <w:rFonts w:ascii="Arial" w:hAnsi="Arial" w:cs="Arial"/>
        </w:rPr>
        <w:t> </w:t>
      </w:r>
      <w:r w:rsidRPr="00C80EB6">
        <w:t>A to 7</w:t>
      </w:r>
      <w:r w:rsidRPr="00C80EB6">
        <w:rPr>
          <w:rFonts w:ascii="Arial" w:hAnsi="Arial" w:cs="Arial"/>
        </w:rPr>
        <w:t> </w:t>
      </w:r>
      <w:r w:rsidRPr="00C80EB6">
        <w:t>A increased MRR, TWR, overcut, and surface roughness, while decreasing machining time. The optimal current for balancing productivity and quality was found to be 5</w:t>
      </w:r>
      <w:r w:rsidRPr="00C80EB6">
        <w:rPr>
          <w:rFonts w:ascii="Arial" w:hAnsi="Arial" w:cs="Arial"/>
        </w:rPr>
        <w:t> </w:t>
      </w:r>
      <w:r w:rsidRPr="00C80EB6">
        <w:t>A for most modified designs.</w:t>
      </w:r>
    </w:p>
    <w:p w14:paraId="6B25A1F9" w14:textId="77777777" w:rsidR="00C80EB6" w:rsidRPr="00C80EB6" w:rsidRDefault="00C80EB6" w:rsidP="00C80EB6">
      <w:pPr>
        <w:rPr>
          <w:b/>
          <w:bCs/>
        </w:rPr>
      </w:pPr>
      <w:r w:rsidRPr="00C80EB6">
        <w:rPr>
          <w:b/>
          <w:bCs/>
        </w:rPr>
        <w:t>4.Y Future Scope</w:t>
      </w:r>
    </w:p>
    <w:p w14:paraId="1DC3CAD1" w14:textId="77777777" w:rsidR="00C80EB6" w:rsidRPr="00C80EB6" w:rsidRDefault="00C80EB6" w:rsidP="00C80EB6">
      <w:r w:rsidRPr="00C80EB6">
        <w:t>The findings of this thesis open several avenues for further investigation:</w:t>
      </w:r>
    </w:p>
    <w:p w14:paraId="7B48630D" w14:textId="77777777" w:rsidR="00C80EB6" w:rsidRPr="00C80EB6" w:rsidRDefault="00C80EB6" w:rsidP="00C80EB6">
      <w:pPr>
        <w:numPr>
          <w:ilvl w:val="0"/>
          <w:numId w:val="2"/>
        </w:numPr>
      </w:pPr>
      <w:r w:rsidRPr="00C80EB6">
        <w:rPr>
          <w:b/>
          <w:bCs/>
        </w:rPr>
        <w:t>Exploration of Other Electrode Materials:</w:t>
      </w:r>
      <w:r w:rsidRPr="00C80EB6">
        <w:t> The present study used copper electrodes exclusively. Future work may examine the effect of electrode materials such as copper</w:t>
      </w:r>
      <w:r w:rsidRPr="00C80EB6">
        <w:noBreakHyphen/>
        <w:t>tungsten, graphite, or silver</w:t>
      </w:r>
      <w:r w:rsidRPr="00C80EB6">
        <w:noBreakHyphen/>
        <w:t>tungsten on machining performance and surface integrity of AA2219</w:t>
      </w:r>
      <w:r w:rsidRPr="00C80EB6">
        <w:noBreakHyphen/>
        <w:t>T6 blind holes.</w:t>
      </w:r>
    </w:p>
    <w:p w14:paraId="230CF398" w14:textId="77777777" w:rsidR="00C80EB6" w:rsidRPr="00C80EB6" w:rsidRDefault="00C80EB6" w:rsidP="00C80EB6">
      <w:pPr>
        <w:numPr>
          <w:ilvl w:val="0"/>
          <w:numId w:val="2"/>
        </w:numPr>
      </w:pPr>
      <w:r w:rsidRPr="00C80EB6">
        <w:rPr>
          <w:b/>
          <w:bCs/>
        </w:rPr>
        <w:t>Optimization of Relief Angle and Groove Geometry:</w:t>
      </w:r>
      <w:r w:rsidRPr="00C80EB6">
        <w:t> Only one relief angle (10°) and specific groove/flute dimensions were tested. A systematic parametric study varying relief angles (5° to 20°) and groove widths, depths, and orientations could further enhance flushing efficiency and reduce tool wear.</w:t>
      </w:r>
    </w:p>
    <w:p w14:paraId="42E9CA16" w14:textId="77777777" w:rsidR="00C80EB6" w:rsidRPr="00C80EB6" w:rsidRDefault="00C80EB6" w:rsidP="00C80EB6">
      <w:pPr>
        <w:numPr>
          <w:ilvl w:val="0"/>
          <w:numId w:val="2"/>
        </w:numPr>
      </w:pPr>
      <w:r w:rsidRPr="00C80EB6">
        <w:rPr>
          <w:b/>
          <w:bCs/>
        </w:rPr>
        <w:t>Deep Hole and High Aspect Ratio Machining:</w:t>
      </w:r>
      <w:r w:rsidRPr="00C80EB6">
        <w:t> The current work focused on a 1:1 aspect ratio (10</w:t>
      </w:r>
      <w:r w:rsidRPr="00C80EB6">
        <w:rPr>
          <w:rFonts w:ascii="Arial" w:hAnsi="Arial" w:cs="Arial"/>
        </w:rPr>
        <w:t> </w:t>
      </w:r>
      <w:r w:rsidRPr="00C80EB6">
        <w:t xml:space="preserve">mm diameter </w:t>
      </w:r>
      <w:r w:rsidRPr="00C80EB6">
        <w:rPr>
          <w:rFonts w:ascii="Aptos" w:hAnsi="Aptos" w:cs="Aptos"/>
        </w:rPr>
        <w:t>×</w:t>
      </w:r>
      <w:r w:rsidRPr="00C80EB6">
        <w:t xml:space="preserve"> 10</w:t>
      </w:r>
      <w:r w:rsidRPr="00C80EB6">
        <w:rPr>
          <w:rFonts w:ascii="Arial" w:hAnsi="Arial" w:cs="Arial"/>
        </w:rPr>
        <w:t> </w:t>
      </w:r>
      <w:r w:rsidRPr="00C80EB6">
        <w:t>mm depth). Extending the investigation to deeper blind holes (aspect ratios of 3:1 or 5:1) would reveal the limits of each electrode design under more challenging debris evacuation conditions.</w:t>
      </w:r>
    </w:p>
    <w:p w14:paraId="1DFA8CDB" w14:textId="77777777" w:rsidR="00C80EB6" w:rsidRPr="00C80EB6" w:rsidRDefault="00C80EB6" w:rsidP="00C80EB6">
      <w:pPr>
        <w:numPr>
          <w:ilvl w:val="0"/>
          <w:numId w:val="2"/>
        </w:numPr>
      </w:pPr>
      <w:r w:rsidRPr="00C80EB6">
        <w:rPr>
          <w:b/>
          <w:bCs/>
        </w:rPr>
        <w:t>Powder</w:t>
      </w:r>
      <w:r w:rsidRPr="00C80EB6">
        <w:rPr>
          <w:b/>
          <w:bCs/>
        </w:rPr>
        <w:noBreakHyphen/>
        <w:t>Mixed EDM:</w:t>
      </w:r>
      <w:r w:rsidRPr="00C80EB6">
        <w:t> Incorporating conductive or semi</w:t>
      </w:r>
      <w:r w:rsidRPr="00C80EB6">
        <w:noBreakHyphen/>
        <w:t>conductive powders (e.g., graphite, silicon carbide, or zinc) into the dielectric fluid may further improve surface finish and reduce recast layer defects when used with the optimized electrode geometries.</w:t>
      </w:r>
    </w:p>
    <w:p w14:paraId="2FFA5F63" w14:textId="77777777" w:rsidR="00C80EB6" w:rsidRPr="00C80EB6" w:rsidRDefault="00C80EB6" w:rsidP="00C80EB6">
      <w:pPr>
        <w:numPr>
          <w:ilvl w:val="0"/>
          <w:numId w:val="2"/>
        </w:numPr>
      </w:pPr>
      <w:r w:rsidRPr="00C80EB6">
        <w:rPr>
          <w:b/>
          <w:bCs/>
        </w:rPr>
        <w:t>Corrosion and Wear Testing of Machined Surfaces:</w:t>
      </w:r>
      <w:r w:rsidRPr="00C80EB6">
        <w:t> While surface roughness was characterized, future studies should include electrochemical corrosion tests and tribological evaluations to correlate electrode design with the functional performance of EDM</w:t>
      </w:r>
      <w:r w:rsidRPr="00C80EB6">
        <w:noBreakHyphen/>
        <w:t>machined components in service environments.</w:t>
      </w:r>
    </w:p>
    <w:p w14:paraId="332A2ACA" w14:textId="77777777" w:rsidR="00C80EB6" w:rsidRPr="00C80EB6" w:rsidRDefault="00C80EB6" w:rsidP="00C80EB6">
      <w:pPr>
        <w:numPr>
          <w:ilvl w:val="0"/>
          <w:numId w:val="2"/>
        </w:numPr>
      </w:pPr>
      <w:r w:rsidRPr="00C80EB6">
        <w:rPr>
          <w:b/>
          <w:bCs/>
        </w:rPr>
        <w:t>Numerical Simulation and Modelling:</w:t>
      </w:r>
      <w:r w:rsidRPr="00C80EB6">
        <w:t xml:space="preserve"> Developing finite element or computational fluid dynamics models of the EDM process for different electrode geometries would </w:t>
      </w:r>
      <w:r w:rsidRPr="00C80EB6">
        <w:lastRenderedPageBreak/>
        <w:t>help predict debris flow, temperature distribution, and spark concentration, enabling virtual optimization before experimental trials.</w:t>
      </w:r>
    </w:p>
    <w:p w14:paraId="73B84858" w14:textId="77777777" w:rsidR="00C80EB6" w:rsidRPr="00C80EB6" w:rsidRDefault="00C80EB6" w:rsidP="00C80EB6">
      <w:pPr>
        <w:numPr>
          <w:ilvl w:val="0"/>
          <w:numId w:val="2"/>
        </w:numPr>
      </w:pPr>
      <w:r w:rsidRPr="00C80EB6">
        <w:rPr>
          <w:b/>
          <w:bCs/>
        </w:rPr>
        <w:t>Multi</w:t>
      </w:r>
      <w:r w:rsidRPr="00C80EB6">
        <w:rPr>
          <w:b/>
          <w:bCs/>
        </w:rPr>
        <w:noBreakHyphen/>
        <w:t>Response Optimization Using Advanced Algorithms:</w:t>
      </w:r>
      <w:r w:rsidRPr="00C80EB6">
        <w:t> Applying techniques such as Grey Relational Analysis, Response Surface Methodology, or Genetic Algorithms to the existing dataset could identify the single optimal electrode design and current setting that simultaneously maximizes MRR, minimizes TWR, overcut, and roughness.</w:t>
      </w:r>
    </w:p>
    <w:p w14:paraId="46B665B6" w14:textId="77777777" w:rsidR="00B4188E" w:rsidRDefault="00B4188E"/>
    <w:sectPr w:rsidR="00B41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3E4A"/>
    <w:multiLevelType w:val="multilevel"/>
    <w:tmpl w:val="D3EE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02CFC"/>
    <w:multiLevelType w:val="multilevel"/>
    <w:tmpl w:val="F07E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480774">
    <w:abstractNumId w:val="0"/>
  </w:num>
  <w:num w:numId="2" w16cid:durableId="415445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83"/>
    <w:rsid w:val="0026426C"/>
    <w:rsid w:val="004328DF"/>
    <w:rsid w:val="00655077"/>
    <w:rsid w:val="00687583"/>
    <w:rsid w:val="00705C44"/>
    <w:rsid w:val="0081088F"/>
    <w:rsid w:val="00B038D1"/>
    <w:rsid w:val="00B4188E"/>
    <w:rsid w:val="00BB42FD"/>
    <w:rsid w:val="00C80EB6"/>
    <w:rsid w:val="00E5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3CEC"/>
  <w15:chartTrackingRefBased/>
  <w15:docId w15:val="{98707680-5FE0-4D32-A30D-47680AE7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583"/>
    <w:rPr>
      <w:rFonts w:eastAsiaTheme="majorEastAsia" w:cstheme="majorBidi"/>
      <w:color w:val="272727" w:themeColor="text1" w:themeTint="D8"/>
    </w:rPr>
  </w:style>
  <w:style w:type="paragraph" w:styleId="Title">
    <w:name w:val="Title"/>
    <w:basedOn w:val="Normal"/>
    <w:next w:val="Normal"/>
    <w:link w:val="TitleChar"/>
    <w:uiPriority w:val="10"/>
    <w:qFormat/>
    <w:rsid w:val="0068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583"/>
    <w:pPr>
      <w:spacing w:before="160"/>
      <w:jc w:val="center"/>
    </w:pPr>
    <w:rPr>
      <w:i/>
      <w:iCs/>
      <w:color w:val="404040" w:themeColor="text1" w:themeTint="BF"/>
    </w:rPr>
  </w:style>
  <w:style w:type="character" w:customStyle="1" w:styleId="QuoteChar">
    <w:name w:val="Quote Char"/>
    <w:basedOn w:val="DefaultParagraphFont"/>
    <w:link w:val="Quote"/>
    <w:uiPriority w:val="29"/>
    <w:rsid w:val="00687583"/>
    <w:rPr>
      <w:i/>
      <w:iCs/>
      <w:color w:val="404040" w:themeColor="text1" w:themeTint="BF"/>
    </w:rPr>
  </w:style>
  <w:style w:type="paragraph" w:styleId="ListParagraph">
    <w:name w:val="List Paragraph"/>
    <w:basedOn w:val="Normal"/>
    <w:uiPriority w:val="34"/>
    <w:qFormat/>
    <w:rsid w:val="00687583"/>
    <w:pPr>
      <w:ind w:left="720"/>
      <w:contextualSpacing/>
    </w:pPr>
  </w:style>
  <w:style w:type="character" w:styleId="IntenseEmphasis">
    <w:name w:val="Intense Emphasis"/>
    <w:basedOn w:val="DefaultParagraphFont"/>
    <w:uiPriority w:val="21"/>
    <w:qFormat/>
    <w:rsid w:val="00687583"/>
    <w:rPr>
      <w:i/>
      <w:iCs/>
      <w:color w:val="0F4761" w:themeColor="accent1" w:themeShade="BF"/>
    </w:rPr>
  </w:style>
  <w:style w:type="paragraph" w:styleId="IntenseQuote">
    <w:name w:val="Intense Quote"/>
    <w:basedOn w:val="Normal"/>
    <w:next w:val="Normal"/>
    <w:link w:val="IntenseQuoteChar"/>
    <w:uiPriority w:val="30"/>
    <w:qFormat/>
    <w:rsid w:val="00687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583"/>
    <w:rPr>
      <w:i/>
      <w:iCs/>
      <w:color w:val="0F4761" w:themeColor="accent1" w:themeShade="BF"/>
    </w:rPr>
  </w:style>
  <w:style w:type="character" w:styleId="IntenseReference">
    <w:name w:val="Intense Reference"/>
    <w:basedOn w:val="DefaultParagraphFont"/>
    <w:uiPriority w:val="32"/>
    <w:qFormat/>
    <w:rsid w:val="00687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Muhammad Tayyab</cp:lastModifiedBy>
  <cp:revision>2</cp:revision>
  <dcterms:created xsi:type="dcterms:W3CDTF">2026-05-07T02:16:00Z</dcterms:created>
  <dcterms:modified xsi:type="dcterms:W3CDTF">2026-05-07T02:18:00Z</dcterms:modified>
</cp:coreProperties>
</file>