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AI RISER VIETNAM 2026 | BUILD WITH GOOGLE AI</w:t>
      </w:r>
    </w:p>
    <w:p>
      <w:pPr>
        <w:spacing w:after="160"/>
      </w:pPr>
      <w:r>
        <w:rPr>
          <w:rFonts w:ascii="Calibri" w:hAnsi="Calibri" w:eastAsia="Calibri"/>
          <w:b/>
          <w:color w:val="172B28"/>
          <w:sz w:val="60"/>
        </w:rPr>
        <w:t>Doc2Do</w:t>
      </w:r>
    </w:p>
    <w:p>
      <w:pPr>
        <w:pStyle w:val="Subtitle"/>
      </w:pPr>
      <w:r>
        <w:rPr>
          <w:rFonts w:ascii="Calibri" w:hAnsi="Calibri" w:eastAsia="Calibri"/>
          <w:color w:val="64716C"/>
          <w:sz w:val="27"/>
        </w:rPr>
        <w:t>Turn confusing documents into verified next actions.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1E6F63"/>
          <w:left w:val="single" w:sz="8" w:space="0" w:color="1E6F63"/>
          <w:bottom w:val="single" w:sz="8" w:space="0" w:color="1E6F63"/>
          <w:right w:val="single" w:sz="8" w:space="0" w:color="1E6F63"/>
          <w:insideH w:val="single" w:sz="8" w:space="0" w:color="1E6F63"/>
          <w:insideV w:val="single" w:sz="8" w:space="0" w:color="1E6F6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2EF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E6F63"/>
                <w:sz w:val="21"/>
              </w:rPr>
              <w:t xml:space="preserve">MVP promise: </w:t>
            </w:r>
            <w:r>
              <w:rPr>
                <w:rFonts w:ascii="Calibri" w:hAnsi="Calibri" w:eastAsia="Calibri"/>
                <w:color w:val="172B28"/>
                <w:sz w:val="21"/>
              </w:rPr>
              <w:t>Upload or paste a notice, PDF, image, or text. Gemini identifies what it means, whether it applies to you, what to do next, when to act, and which source lines support every important claim.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</w:pPr>
      <w:r>
        <w:t>1. Product overview</w:t>
      </w:r>
    </w:p>
    <w:p>
      <w:pPr>
        <w:spacing w:after="120" w:line="300" w:lineRule="auto"/>
      </w:pPr>
      <w:r>
        <w:rPr>
          <w:rFonts w:ascii="Calibri" w:hAnsi="Calibri" w:eastAsia="Calibri"/>
          <w:i w:val="0"/>
          <w:color w:val="172B28"/>
        </w:rPr>
        <w:t>Doc2Do is an action-extraction assistant for Vietnamese students, early-career workers, families, and community organizations. It converts dense or fragmented instructions into a prioritized action plan with deadlines, requirements, evidence, questions, and warnings.</w:t>
      </w:r>
    </w:p>
    <w:p>
      <w:pPr>
        <w:pStyle w:val="Heading2"/>
      </w:pPr>
      <w:r>
        <w:t>Problem</w:t>
      </w:r>
    </w:p>
    <w:p>
      <w:pPr>
        <w:spacing w:after="120" w:line="300" w:lineRule="auto"/>
      </w:pPr>
      <w:r>
        <w:rPr>
          <w:rFonts w:ascii="Calibri" w:hAnsi="Calibri" w:eastAsia="Calibri"/>
          <w:i w:val="0"/>
          <w:color w:val="172B28"/>
        </w:rPr>
        <w:t>Important opportunities are often lost after the information reaches the user. Scholarship notices, school announcements, administrative forms, and internship posts are long, ambiguous, image-based, or spread across channels. A summary still leaves the user asking: What exactly do I do now?</w:t>
      </w:r>
    </w:p>
    <w:p>
      <w:pPr>
        <w:pStyle w:val="Heading2"/>
      </w:pPr>
      <w:r>
        <w:t>Impact hypothesis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Reduce time from document received to first correct action.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Reduce missed deadlines and incomplete submissions.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Make uncertainty visible instead of presenting guesses as facts.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Help users act immediately through Calendar handoff and downloadable plans.</w:t>
      </w:r>
    </w:p>
    <w:p>
      <w:pPr>
        <w:spacing w:after="0" w:line="300" w:lineRule="auto"/>
      </w:pPr>
      <w:r>
        <w:rPr>
          <w:rFonts w:ascii="Calibri" w:hAnsi="Calibri" w:eastAsia="Calibri"/>
          <w:b/>
          <w:color w:val="172B28"/>
        </w:rPr>
        <w:t xml:space="preserve">Live MVP: </w:t>
      </w:r>
      <w:r>
        <w:rPr>
          <w:rFonts w:ascii="Calibri" w:hAnsi="Calibri" w:eastAsia="Calibri"/>
          <w:i w:val="0"/>
          <w:color w:val="172B28"/>
        </w:rPr>
      </w:r>
      <w:hyperlink r:id="rId10">
        <w:r>
          <w:rPr>
            <w:rFonts w:ascii="Calibri" w:hAnsi="Calibri"/>
            <w:color w:val="315CE7"/>
            <w:u w:val="single"/>
          </w:rPr>
          <w:t>doc2do-173521763192.asia-southeast1.run.app</w:t>
        </w:r>
      </w:hyperlink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BUILD THE SMALLEST PRODUCT THAT PROVES ACTIONABILITY</w:t>
      </w:r>
    </w:p>
    <w:p>
      <w:pPr>
        <w:pStyle w:val="Heading1"/>
      </w:pPr>
      <w:r>
        <w:t>2. Target users and MVP scope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Primary user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High-friction document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Success moment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Student or applicant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Scholarship, course, internship, event notice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Knows eligibility, missing items, deadline, and first action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Parent or caregiver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School or administrative announcement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Can turn instructions into a shared, ordered checklist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Early-career worker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Recruitment post, benefits notice, policy update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Separates required steps from optional advice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Community helper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Public-service notice or local program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Explains the process with evidence and uncertainty</w:t>
            </w:r>
          </w:p>
        </w:tc>
      </w:tr>
    </w:tbl>
    <w:p>
      <w:pPr>
        <w:spacing w:after="40"/>
      </w:pPr>
    </w:p>
    <w:p>
      <w:pPr>
        <w:pStyle w:val="Heading2"/>
      </w:pPr>
      <w:r>
        <w:t>MVP includes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PDF, JPEG, PNG, WebP, and UTF-8 text upload up to 10 MB.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Optional personal context up to 2,000 characters for applicability reasoning.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Gemini multimodal extraction with strict structured output validation.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Summary, audience, eligibility, deadlines, up to eight actions, evidence, warnings, and disclaimer.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Action completion tracking within the current browser tab.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Direct Google Calendar event link plus .ics fallback for reviewed deadlines.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One-click synthetic sample that runs through Gemini, with a clearly labeled fallback only if the model is unavailable.</w:t>
      </w:r>
    </w:p>
    <w:p>
      <w:pPr>
        <w:pStyle w:val="Heading2"/>
      </w:pPr>
      <w:r>
        <w:t>Explicitly deferred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Accounts, long-term cloud history, and cross-device synchronization.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Automatic submission, form filling, or sending messages on the user's behalf.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Direct Calendar API writes before the user reviews the extracted date.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Official legal, eligibility, or administrative determinations.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1E6F63"/>
          <w:left w:val="single" w:sz="8" w:space="0" w:color="1E6F63"/>
          <w:bottom w:val="single" w:sz="8" w:space="0" w:color="1E6F63"/>
          <w:right w:val="single" w:sz="8" w:space="0" w:color="1E6F63"/>
          <w:insideH w:val="single" w:sz="8" w:space="0" w:color="1E6F63"/>
          <w:insideV w:val="single" w:sz="8" w:space="0" w:color="1E6F6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E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E6F63"/>
                <w:sz w:val="21"/>
              </w:rPr>
              <w:t xml:space="preserve">Scope rule: </w:t>
            </w:r>
            <w:r>
              <w:rPr>
                <w:rFonts w:ascii="Calibri" w:hAnsi="Calibri" w:eastAsia="Calibri"/>
                <w:color w:val="172B28"/>
                <w:sz w:val="21"/>
              </w:rPr>
              <w:t>Ship one complete public flow before adding Firebase persistence or Workspace write permissions. The demo must prove comprehension, verification, and action in under three minutes.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ONE DOCUMENT, ONE CALM PATH TO ACTION</w:t>
      </w:r>
    </w:p>
    <w:p>
      <w:pPr>
        <w:pStyle w:val="Heading1"/>
      </w:pPr>
      <w:r>
        <w:t>3. User flow and screens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B28"/>
        </w:rPr>
        <w:t>Land: understand the promise, privacy boundary, supported formats, and example use cases.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B28"/>
        </w:rPr>
        <w:t>Provide: upload a document or choose the safe synthetic sample; optionally add user context.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B28"/>
        </w:rPr>
        <w:t>Analyze: watch staged progress while the same-origin API validates and sends the content to Gemini.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B28"/>
        </w:rPr>
        <w:t>Review: read the summary, audience, applicability, missing information, warnings, and evidence.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B28"/>
        </w:rPr>
        <w:t>Act: complete prioritized actions and open a reviewed deadline in Google Calendar or download .ics.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172B28"/>
        </w:rPr>
        <w:t>Recover: refresh the tab without losing the result or completed-action state; reset when finished.</w:t>
      </w:r>
    </w:p>
    <w:p>
      <w:pPr>
        <w:pStyle w:val="Heading2"/>
      </w:pPr>
      <w:r>
        <w:t>Screen inventory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900"/>
        <w:gridCol w:w="4520"/>
        <w:gridCol w:w="294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Screen/state</w:t>
            </w:r>
          </w:p>
        </w:tc>
        <w:tc>
          <w:tcPr>
            <w:tcW w:type="dxa" w:w="4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Must show</w:t>
            </w:r>
          </w:p>
        </w:tc>
        <w:tc>
          <w:tcPr>
            <w:tcW w:type="dxa" w:w="29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Primary action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Landing/upload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Promise, file limits, Free Tier notice, sample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Choose document or sample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Context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Optional relevant facts and example prompt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Analyze document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Processing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Stage, progress, cancel state, calm copy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Wait or cancel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Results overview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Summary, audience, eligibility, questions, warnings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Inspect uncertainty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Action plan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Priority, requirements, deadline, confidence, source evidence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Mark complete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Deadline modal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Exact/inferred date, timezone, review warning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Open Google Calendar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Error state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Actionable message without sensitive internals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Retry or use sample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1E6F63"/>
          <w:left w:val="single" w:sz="8" w:space="0" w:color="1E6F63"/>
          <w:bottom w:val="single" w:sz="8" w:space="0" w:color="1E6F63"/>
          <w:right w:val="single" w:sz="8" w:space="0" w:color="1E6F63"/>
          <w:insideH w:val="single" w:sz="8" w:space="0" w:color="1E6F63"/>
          <w:insideV w:val="single" w:sz="8" w:space="0" w:color="1E6F6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2EF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E6F63"/>
                <w:sz w:val="21"/>
              </w:rPr>
              <w:t xml:space="preserve">UX principle: </w:t>
            </w:r>
            <w:r>
              <w:rPr>
                <w:rFonts w:ascii="Calibri" w:hAnsi="Calibri" w:eastAsia="Calibri"/>
                <w:color w:val="172B28"/>
                <w:sz w:val="21"/>
              </w:rPr>
              <w:t>The app never hides uncertainty. Inferred or missing details are labeled, source evidence stays adjacent to claims, and the user must review a date before calendar handoff.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GOOGLE INTEGRATIONS USED FOR A REASON</w:t>
      </w:r>
    </w:p>
    <w:p>
      <w:pPr>
        <w:pStyle w:val="Heading1"/>
      </w:pPr>
      <w:r>
        <w:t>4. Gemini and Google architecture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500"/>
        <w:gridCol w:w="2820"/>
        <w:gridCol w:w="504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Layer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Technology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Responsibility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Web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React 19 + Vite + TypeScript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Upload, context, progress, validated result, session-only state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API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Express 5 + Zod + Helmet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File validation, origin guard, limits, prompt assembly, output validation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AI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Gemini 3.6 Flash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Multimodal understanding and schema-constrained action extraction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Action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Google Calendar web event + .ics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User-reviewed deadline handoff without broad OAuth permissions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Runtime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Cloud Run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Public HTTPS service, scale to zero, max two instances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Secrets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Secret Manager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Inject Gemini key at runtime; never bake it into source or image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Release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GitHub Actions + Cloud Build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Independent verification plus controlled image build and deploy</w:t>
            </w:r>
          </w:p>
        </w:tc>
      </w:tr>
    </w:tbl>
    <w:p>
      <w:pPr>
        <w:spacing w:after="40"/>
      </w:pPr>
    </w:p>
    <w:p>
      <w:pPr>
        <w:pStyle w:val="Heading2"/>
      </w:pPr>
      <w:r>
        <w:t>Request path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B28"/>
        </w:rPr>
        <w:t>Browser sends one same-origin multipart request to POST /api/v1/analyses.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B28"/>
        </w:rPr>
        <w:t>API rejects cross-site submissions, unsupported or spoofed files, oversized input, and excessive traffic.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B28"/>
        </w:rPr>
        <w:t>Server sends trusted instructions separately from the untrusted document and context; no tools or function calls are enabled.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B28"/>
        </w:rPr>
        <w:t>Gemini returns JSON constrained by the Doc2Do schema; transient 429/5xx failures are retried up to three attempts.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B28"/>
        </w:rPr>
        <w:t>Zod and cross-reference checks reject invalid IDs, links, dates, or evidence relationships.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color w:val="172B28"/>
        </w:rPr>
        <w:t>React renders escaped text; the structured result remains in sessionStorage for the current tab only.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315CE7"/>
          <w:left w:val="single" w:sz="8" w:space="0" w:color="315CE7"/>
          <w:bottom w:val="single" w:sz="8" w:space="0" w:color="315CE7"/>
          <w:right w:val="single" w:sz="8" w:space="0" w:color="315CE7"/>
          <w:insideH w:val="single" w:sz="8" w:space="0" w:color="315CE7"/>
          <w:insideV w:val="single" w:sz="8" w:space="0" w:color="315C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E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315CE7"/>
                <w:sz w:val="21"/>
              </w:rPr>
              <w:t xml:space="preserve">Competition fit: </w:t>
            </w:r>
            <w:r>
              <w:rPr>
                <w:rFonts w:ascii="Calibri" w:hAnsi="Calibri" w:eastAsia="Calibri"/>
                <w:color w:val="172B28"/>
                <w:sz w:val="21"/>
              </w:rPr>
              <w:t>Gemini performs the core reasoning, Calendar turns reasoning into action, Secret Manager protects credentials, and Cloud Run provides the required public deployment evidence.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A SMALL SCHEMA THAT MAKES THE DEMO TRUSTWORTHY</w:t>
      </w:r>
    </w:p>
    <w:p>
      <w:pPr>
        <w:pStyle w:val="Heading1"/>
      </w:pPr>
      <w:r>
        <w:t>5. Data model, structured output, and API</w:t>
      </w:r>
    </w:p>
    <w:p>
      <w:pPr>
        <w:pStyle w:val="Heading2"/>
      </w:pPr>
      <w:r>
        <w:t>Runtime data model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800"/>
        <w:gridCol w:w="4900"/>
        <w:gridCol w:w="2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Entity</w:t>
            </w:r>
          </w:p>
        </w:tc>
        <w:tc>
          <w:tcPr>
            <w:tcW w:type="dxa" w:w="4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Key fields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Lifecycle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AnalysisResponse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id, status, mode, result, created_at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Returned once; not persisted by server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Document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title, category, language, issuer, summary, audience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Validated Gemini output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Applicability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status, reason, questions_for_user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Advisory; never an official decision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Deadline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id, label, date_time_iso, timezone, precision, inferred, source_refs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Calendar-eligible only after review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Action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id, title, priority, deadline_id, requirements, links, evidence_state, confidence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Up to eight ordered steps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SourceRef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id, locator, quote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Evidence snippet, max 240 characters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Warning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type, message, source_refs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Missing, conflict, ambiguity, quality, or safety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Client action state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completed action IDs, selected deadline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sessionStorage; cleared on reset/tab close</w:t>
            </w:r>
          </w:p>
        </w:tc>
      </w:tr>
    </w:tbl>
    <w:p>
      <w:pPr>
        <w:spacing w:after="40"/>
      </w:pPr>
    </w:p>
    <w:p>
      <w:pPr>
        <w:pStyle w:val="Heading2"/>
      </w:pPr>
      <w:r>
        <w:t>Structured-output invariants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schema_version is exactly 1.0; unknown versions fail closed.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Every action/deadline source ID exists in source_refs.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Every non-null deadline_id and next_best_action_id resolves to an existing object.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Only http/https links are shown, and critical unsupported claims must be removed or marked needs_confirmation.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Unknown dates use null plus explicit precision; inferred dates remain visibly labeled.</w:t>
      </w:r>
    </w:p>
    <w:p>
      <w:pPr>
        <w:pStyle w:val="Heading2"/>
      </w:pPr>
      <w:r>
        <w:t>Live endpoints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050"/>
        <w:gridCol w:w="3570"/>
        <w:gridCol w:w="47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Method</w:t>
            </w:r>
          </w:p>
        </w:tc>
        <w:tc>
          <w:tcPr>
            <w:tcW w:type="dxa" w:w="357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Path</w:t>
            </w:r>
          </w:p>
        </w:tc>
        <w:tc>
          <w:tcPr>
            <w:tcW w:type="dxa" w:w="47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Result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GET</w:t>
            </w:r>
          </w:p>
        </w:tc>
        <w:tc>
          <w:tcPr>
            <w:tcW w:type="dxa" w:w="3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/api/health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200 liveness response; no dependency call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POST</w:t>
            </w:r>
          </w:p>
        </w:tc>
        <w:tc>
          <w:tcPr>
            <w:tcW w:type="dxa" w:w="3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/api/v1/analyses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201 AnalysisResponse or safe error envelope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USE CONNECTORS FOR DELIVERY WORK, NOT RUNTIME DEPENDENCY</w:t>
      </w:r>
    </w:p>
    <w:p>
      <w:pPr>
        <w:pStyle w:val="Heading1"/>
      </w:pPr>
      <w:r>
        <w:t>6. Recommended MCP/connectors and implementation order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2200"/>
        <w:gridCol w:w="4060"/>
        <w:gridCol w:w="310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Connector/tool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Use now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Recommendation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GitHub connector/CLI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Inspect checks, commits, CodeQL, Dependabot, branch rules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Required for release evidence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Browser/Chrome control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Run signed-in or public desktop/mobile acceptance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Required for demo rehearsal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Figma MCP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Translate an approved flow into components and spacing tokens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Optional; use only if a Figma source exists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Google Drive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Store submission brief/video assets and share final evidence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Optional submission helper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Google Calendar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Validate event wording or future authenticated writes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Current MVP uses a safe web-event link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Google Sheets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Collect test feedback or impact metrics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Optional after core demo works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Cloud Run/Secret Manager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Deploy, inject secrets, inspect revisions and limits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7"/>
              </w:rPr>
              <w:t>Use Google Cloud CLI/console; runtime MCP is unnecessary</w:t>
            </w:r>
          </w:p>
        </w:tc>
      </w:tr>
    </w:tbl>
    <w:p>
      <w:pPr>
        <w:spacing w:after="40"/>
      </w:pPr>
    </w:p>
    <w:p>
      <w:pPr>
        <w:pStyle w:val="Heading2"/>
      </w:pPr>
      <w:r>
        <w:t>Implementation order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Lock the shared Zod contract and a realistic synthetic fixture.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Build the Express health and multipart-analysis endpoints with file, origin, and rate controls.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Implement Gemini prompt separation, JSON schema, validation, retry, and safe error mapping.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Build upload, context, progress, overview, action plan, evidence, and warning states.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Add session restoration, completion tracking, Calendar link, .ics fallback, and reset.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Add regression tests, CI verification, container build, and security scanning.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color w:val="172B28"/>
        </w:rPr>
        <w:t>Deploy with Cloud Build to Cloud Run, run live QA, then record the three-minute demo.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1E6F63"/>
          <w:left w:val="single" w:sz="8" w:space="0" w:color="1E6F63"/>
          <w:bottom w:val="single" w:sz="8" w:space="0" w:color="1E6F63"/>
          <w:right w:val="single" w:sz="8" w:space="0" w:color="1E6F63"/>
          <w:insideH w:val="single" w:sz="8" w:space="0" w:color="1E6F63"/>
          <w:insideV w:val="single" w:sz="8" w:space="0" w:color="1E6F6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2EF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E6F63"/>
                <w:sz w:val="21"/>
              </w:rPr>
              <w:t xml:space="preserve">Connector rule: </w:t>
            </w:r>
            <w:r>
              <w:rPr>
                <w:rFonts w:ascii="Calibri" w:hAnsi="Calibri" w:eastAsia="Calibri"/>
                <w:color w:val="172B28"/>
                <w:sz w:val="21"/>
              </w:rPr>
              <w:t>Do not add a connector because it earns a logo. Add it only when it shortens the user journey or creates verifiable submission evidence.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A DEMO THAT PROVES USEFULNESS IN THREE MINUTES</w:t>
      </w:r>
    </w:p>
    <w:p>
      <w:pPr>
        <w:pStyle w:val="Heading1"/>
      </w:pPr>
      <w:r>
        <w:t>7. Demo scenario and acceptance criteria</w:t>
      </w:r>
    </w:p>
    <w:p>
      <w:pPr>
        <w:pStyle w:val="Heading2"/>
      </w:pPr>
      <w:r>
        <w:t>Demo scenario</w:t>
      </w:r>
    </w:p>
    <w:p>
      <w:pPr>
        <w:spacing w:after="120" w:line="300" w:lineRule="auto"/>
      </w:pPr>
      <w:r>
        <w:rPr>
          <w:rFonts w:ascii="Calibri" w:hAnsi="Calibri" w:eastAsia="Calibri"/>
          <w:i w:val="0"/>
          <w:color w:val="172B28"/>
        </w:rPr>
        <w:t>Persona: third-year Vietnamese student with GPA 3.4. Input: a synthetic scholarship announcement that includes an application deadline, required transcript, recommendation letter, eligibility conditions, and an ambiguous submission link.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Open the public Cloud Run URL and point out the Free Tier privacy notice.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Choose the one-click sample and show that the badge says Gemini analysis.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Show the concise summary, likely-eligibility reasoning, and one clarifying question.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Open a high-priority action and trace its claim to a source excerpt.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Mark an action complete, refresh, and prove progress is restored in the same tab.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Open the reviewed deadline in Google Calendar, then mention the .ics fallback.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color w:val="172B28"/>
        </w:rPr>
        <w:t>Close with the problem, why Google technology is essential, and the next impact metric to validate.</w:t>
      </w:r>
    </w:p>
    <w:p>
      <w:pPr>
        <w:pStyle w:val="Heading2"/>
      </w:pPr>
      <w:r>
        <w:t>MVP acceptance criteria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Area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Pass condition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Core outcome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 valid sample produces summary, applicability, actions, evidence, warnings, and disclaimer.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Trust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Unknown/inferred details are labeled; all critical claims point to valid source_refs.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Action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User can complete steps and create a reviewed Calendar event or .ics file.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Resilience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Refresh restores valid result/progress; reset clears it; transient Gemini failures retry safely.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Security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Foreign-origin upload is 403; files/type/size/context are validated; secret is runtime-only.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Quality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Typecheck, lint, tests, production build, smoke test, audit, and container build pass.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Deployment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Public Cloud Run revision is healthy, max two instances, demo mode false, Secret Manager latest.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Demo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Desktop and mobile flow completes without console errors using a synthetic document.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RELEASE ONLY WHAT CAN BE PROVEN</w:t>
      </w:r>
    </w:p>
    <w:p>
      <w:pPr>
        <w:pStyle w:val="Heading1"/>
      </w:pPr>
      <w:r>
        <w:t>8. Deployment and submission</w:t>
      </w:r>
    </w:p>
    <w:p>
      <w:pPr>
        <w:pStyle w:val="Heading2"/>
      </w:pPr>
      <w:r>
        <w:t>Deployment checklist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GitHub main verification is green; CodeQL and Dependabot are enabled; required check and branch protection are active.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Cloud Build succeeds using pinned builder images and a scoped build identity.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Cloud Run uses the dedicated runtime service account, Secret Manager latest, Gemini mode, and max two instances.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Health, real Gemini analysis, same-origin protection, headers, and mobile layout pass on the public URL.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No API key, user document, structured output, or sensitive prompt is printed in source, image, or logs.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Only synthetic/non-sensitive documents are used with Gemini Free Tier during testing and recording.</w:t>
      </w:r>
    </w:p>
    <w:p>
      <w:pPr>
        <w:pStyle w:val="Heading2"/>
      </w:pPr>
      <w:r>
        <w:t>Submission package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1700"/>
        <w:gridCol w:w="5100"/>
        <w:gridCol w:w="2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Item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Evidence to prepare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Status rule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AI Studio link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Public/accessible build or prompt project link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Required; verify in incognito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Demo video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Public YouTube link, approximately three minutes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Required; show real Cloud Run + Gemini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Social post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Problem, build journey, Google technology, video, public app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Required; publish after final QA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Cloud Run URL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Public live service and health evidence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Bonus; include exact production URL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Repository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Readable README, architecture, security, evidence map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Optional but strengthens feasibility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315CE7"/>
          <w:left w:val="single" w:sz="8" w:space="0" w:color="315CE7"/>
          <w:bottom w:val="single" w:sz="8" w:space="0" w:color="315CE7"/>
          <w:right w:val="single" w:sz="8" w:space="0" w:color="315CE7"/>
          <w:insideH w:val="single" w:sz="8" w:space="0" w:color="315CE7"/>
          <w:insideV w:val="single" w:sz="8" w:space="0" w:color="315C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E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315CE7"/>
                <w:sz w:val="21"/>
              </w:rPr>
              <w:t xml:space="preserve">Release gate: </w:t>
            </w:r>
            <w:r>
              <w:rPr>
                <w:rFonts w:ascii="Calibri" w:hAnsi="Calibri" w:eastAsia="Calibri"/>
                <w:color w:val="172B28"/>
                <w:sz w:val="21"/>
              </w:rPr>
              <w:t>Do not record or submit until the production sample returns mode: gemini, the CI check is green, and the public URL has passed desktop and mobile rehearsal.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Calibri"/>
          <w:b/>
          <w:caps/>
          <w:color w:val="1E6F63"/>
          <w:sz w:val="19"/>
        </w:rPr>
        <w:t>MAKE EVERY JUDGING CLAIM VISIBLE IN THE PRODUCT</w:t>
      </w:r>
    </w:p>
    <w:p>
      <w:pPr>
        <w:pStyle w:val="Heading1"/>
      </w:pPr>
      <w:r>
        <w:t>9. Judging and demo notes</w:t>
      </w:r>
    </w:p>
    <w:p>
      <w:pPr>
        <w:pStyle w:val="Heading2"/>
      </w:pPr>
      <w:r>
        <w:t>Judging map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DD6D2"/>
          <w:left w:val="single" w:sz="6" w:space="0" w:color="CDD6D2"/>
          <w:bottom w:val="single" w:sz="6" w:space="0" w:color="CDD6D2"/>
          <w:right w:val="single" w:sz="6" w:space="0" w:color="CDD6D2"/>
          <w:insideH w:val="single" w:sz="6" w:space="0" w:color="CDD6D2"/>
          <w:insideV w:val="single" w:sz="6" w:space="0" w:color="CDD6D2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Criterion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2B28"/>
                <w:sz w:val="18"/>
              </w:rPr>
              <w:t>Visible proof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Creativity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Transforms evidence into a personalized execution plan, not another generic summary.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Feasibility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Focused public full-stack service, strict schema, repeatable CI/CD, and safe synthetic demo.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Impact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Targets missed deadlines and incomplete applications; next metrics are time-to-first-action and completion rate.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Google depth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Gemini reasons; Calendar bridges to action; Secret Manager protects access; Cloud Run hosts the service.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Deployment bonus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Exact public Cloud Run URL appears in the demo video and completion form.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Early bonus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B28"/>
                <w:sz w:val="18"/>
              </w:rPr>
              <w:t>Submit as soon as AI Studio, video, social post, and public app links pass incognito checks.</w:t>
            </w:r>
          </w:p>
        </w:tc>
      </w:tr>
    </w:tbl>
    <w:p>
      <w:pPr>
        <w:spacing w:after="40"/>
      </w:pPr>
    </w:p>
    <w:p>
      <w:pPr>
        <w:pStyle w:val="Heading2"/>
      </w:pPr>
      <w:r>
        <w:t>Recording notes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Pre-warm the public sample once, then begin with a fresh tab and synthetic data.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Keep the result badge, source evidence, restored progress, and Calendar handoff visible long enough for judges to read.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Do not claim Firebase, accounts, persistent history, or automatic Calendar writes as live features.</w:t>
      </w:r>
    </w:p>
    <w:p>
      <w:pPr>
        <w:pStyle w:val="ListBullet"/>
        <w:spacing w:after="80" w:line="300" w:lineRule="auto"/>
        <w:ind w:left="432" w:hanging="216"/>
      </w:pPr>
      <w:r>
        <w:rPr>
          <w:rFonts w:ascii="Calibri" w:hAnsi="Calibri" w:eastAsia="Calibri"/>
          <w:color w:val="172B28"/>
        </w:rPr>
        <w:t>Keep a locally recorded backup of the successful flow, but show the public Cloud Run URL in the final video.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315CE7"/>
          <w:left w:val="single" w:sz="8" w:space="0" w:color="315CE7"/>
          <w:bottom w:val="single" w:sz="8" w:space="0" w:color="315CE7"/>
          <w:right w:val="single" w:sz="8" w:space="0" w:color="315CE7"/>
          <w:insideH w:val="single" w:sz="8" w:space="0" w:color="315CE7"/>
          <w:insideV w:val="single" w:sz="8" w:space="0" w:color="315CE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E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315CE7"/>
                <w:sz w:val="21"/>
              </w:rPr>
              <w:t xml:space="preserve">Closing pitch: </w:t>
            </w:r>
            <w:r>
              <w:rPr>
                <w:rFonts w:ascii="Calibri" w:hAnsi="Calibri" w:eastAsia="Calibri"/>
                <w:color w:val="172B28"/>
                <w:sz w:val="21"/>
              </w:rPr>
              <w:t>Information is available, but action is still hard. Doc2Do turns any confusing notice into a source-backed plan a person can trust, review, and start now.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 w:eastAsia="Calibri"/>
          <w:b/>
          <w:color w:val="64716C"/>
          <w:sz w:val="18"/>
        </w:rPr>
        <w:t xml:space="preserve">Reference: </w:t>
      </w:r>
      <w:hyperlink r:id="rId11">
        <w:r>
          <w:rPr>
            <w:rFonts w:ascii="Calibri" w:hAnsi="Calibri"/>
            <w:color w:val="315CE7"/>
            <w:u w:val="single"/>
          </w:rPr>
          <w:t>GitHub repository</w:t>
        </w:r>
      </w:hyperlink>
      <w:r>
        <w:t xml:space="preserve">  |  </w:t>
      </w:r>
      <w:hyperlink r:id="rId10">
        <w:r>
          <w:rPr>
            <w:rFonts w:ascii="Calibri" w:hAnsi="Calibri"/>
            <w:color w:val="315CE7"/>
            <w:u w:val="single"/>
          </w:rPr>
          <w:t>Live app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4716C"/>
        <w:sz w:val="17"/>
      </w:rPr>
      <w:t xml:space="preserve">Page </w:t>
    </w:r>
    <w:r>
      <w:rPr>
        <w:rFonts w:ascii="Calibri" w:hAnsi="Calibri" w:eastAsia="Calibri"/>
        <w:color w:val="64716C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B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15CE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15CE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E6F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B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16C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2do-173521763192.asia-southeast1.run.app" TargetMode="External"/><Relationship Id="rId11" Type="http://schemas.openxmlformats.org/officeDocument/2006/relationships/hyperlink" Target="https://github.com/thqhuong/doc2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Doc2Do MVP Demo Brief</dc:title>
  <dc:subject>AI Riser Vietnam 2026 execution and judging guide</dc:subject>
  <dc:creator>Doc2Do Team</dc:creator>
  <cp:keywords>Doc2Do, Gemini, Cloud Run, AI Riser Vietnam 2026</cp:keywords>
  <dc:description>Compact reference guide, verified against the live MVP architecture.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