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before="0" w:after="80"/>
      </w:pPr>
      <w:r>
        <w:rPr>
          <w:rFonts w:ascii="Calibri" w:hAnsi="Calibri" w:eastAsia="Calibri" w:cs="Calibri"/>
          <w:b/>
          <w:color w:val="1A73E8"/>
          <w:sz w:val="18"/>
        </w:rPr>
        <w:t>AI RISER VIETNAM 2026 | BUILD-READY MVP BRIEF</w:t>
      </w:r>
    </w:p>
    <w:p>
      <w:pPr>
        <w:spacing w:before="80" w:after="120"/>
      </w:pPr>
      <w:r>
        <w:rPr>
          <w:rFonts w:ascii="Calibri" w:hAnsi="Calibri" w:eastAsia="Calibri" w:cs="Calibri"/>
          <w:b/>
          <w:color w:val="0B2545"/>
          <w:sz w:val="62"/>
        </w:rPr>
        <w:t>Doc2Do</w:t>
      </w:r>
    </w:p>
    <w:p>
      <w:pPr>
        <w:spacing w:after="440"/>
      </w:pPr>
      <w:r>
        <w:rPr>
          <w:rFonts w:ascii="Calibri" w:hAnsi="Calibri" w:eastAsia="Calibri" w:cs="Calibri"/>
          <w:color w:val="1F4D78"/>
          <w:sz w:val="32"/>
        </w:rPr>
        <w:t>Turn confusing documents into clear, source-backed actions.</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E8EEF5"/>
          </w:tcPr>
          <w:p>
            <w:pPr>
              <w:spacing w:after="0" w:line="276" w:lineRule="auto"/>
            </w:pPr>
            <w:r>
              <w:rPr>
                <w:rFonts w:ascii="Calibri" w:hAnsi="Calibri" w:eastAsia="Calibri" w:cs="Calibri"/>
                <w:b/>
                <w:color w:val="2E74B5"/>
                <w:sz w:val="21"/>
              </w:rPr>
              <w:t xml:space="preserve">Product promise: </w:t>
            </w:r>
            <w:r>
              <w:rPr>
                <w:rFonts w:ascii="Calibri" w:hAnsi="Calibri" w:eastAsia="Calibri" w:cs="Calibri"/>
                <w:color w:val="0B2545"/>
                <w:sz w:val="21"/>
              </w:rPr>
              <w:t>Upload a notice, screenshot, poster, or PDF. Doc2Do explains what it is, whether it may apply to the user, what to do next, which deadlines matter, and where each conclusion came from.</w:t>
            </w:r>
          </w:p>
        </w:tc>
      </w:tr>
    </w:tbl>
    <w:p>
      <w:pPr>
        <w:spacing w:after="0"/>
      </w:pPr>
    </w:p>
    <w:p>
      <w:pPr>
        <w:spacing w:after="400"/>
      </w:pPr>
    </w:p>
    <w:p>
      <w:pPr>
        <w:spacing w:before="0" w:after="60" w:line="300" w:lineRule="auto"/>
        <w:jc w:val="left"/>
      </w:pPr>
      <w:r>
        <w:rPr>
          <w:rFonts w:ascii="Calibri" w:hAnsi="Calibri" w:eastAsia="Calibri" w:cs="Calibri"/>
          <w:b/>
          <w:color w:val="0B2545"/>
          <w:sz w:val="22"/>
        </w:rPr>
        <w:t>MVP demo document</w:t>
      </w:r>
      <w:r>
        <w:rPr>
          <w:rFonts w:ascii="Calibri" w:hAnsi="Calibri" w:eastAsia="Calibri" w:cs="Calibri"/>
          <w:i w:val="0"/>
          <w:color w:val="0B2545"/>
          <w:sz w:val="22"/>
        </w:rPr>
      </w:r>
    </w:p>
    <w:p>
      <w:pPr>
        <w:spacing w:before="0" w:after="320" w:line="300" w:lineRule="auto"/>
        <w:jc w:val="left"/>
      </w:pPr>
      <w:r>
        <w:rPr>
          <w:rFonts w:ascii="Calibri" w:hAnsi="Calibri" w:eastAsia="Calibri" w:cs="Calibri"/>
          <w:i w:val="0"/>
          <w:color w:val="5F6B7A"/>
          <w:sz w:val="22"/>
        </w:rPr>
        <w:t>Version 1.0 | 28 August 2026 | Audience: builder, reviewer, demo presenter</w:t>
      </w:r>
    </w:p>
    <w:p>
      <w:pPr>
        <w:spacing w:before="0" w:after="60" w:line="300" w:lineRule="auto"/>
        <w:jc w:val="left"/>
      </w:pPr>
      <w:r>
        <w:rPr>
          <w:rFonts w:ascii="Calibri" w:hAnsi="Calibri" w:eastAsia="Calibri" w:cs="Calibri"/>
          <w:b/>
          <w:color w:val="0B2545"/>
          <w:sz w:val="22"/>
        </w:rPr>
        <w:t>Core demo loop</w:t>
      </w:r>
      <w:r>
        <w:rPr>
          <w:rFonts w:ascii="Calibri" w:hAnsi="Calibri" w:eastAsia="Calibri" w:cs="Calibri"/>
          <w:i w:val="0"/>
          <w:color w:val="0B2545"/>
          <w:sz w:val="22"/>
        </w:rPr>
      </w:r>
    </w:p>
    <w:p>
      <w:pPr>
        <w:spacing w:after="360"/>
      </w:pPr>
      <w:r>
        <w:rPr>
          <w:rFonts w:ascii="Calibri" w:hAnsi="Calibri" w:eastAsia="Calibri" w:cs="Calibri"/>
          <w:b/>
          <w:color w:val="1A73E8"/>
          <w:sz w:val="24"/>
        </w:rPr>
        <w:t>UPLOAD  →  UNDERSTAND  →  VERIFY  →  ACT  →  REMEMBER</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EEF4FF"/>
          </w:tcPr>
          <w:p>
            <w:pPr>
              <w:spacing w:after="0" w:line="276" w:lineRule="auto"/>
            </w:pPr>
            <w:r>
              <w:rPr>
                <w:rFonts w:ascii="Calibri" w:hAnsi="Calibri" w:eastAsia="Calibri" w:cs="Calibri"/>
                <w:b/>
                <w:color w:val="2E74B5"/>
                <w:sz w:val="21"/>
              </w:rPr>
              <w:t xml:space="preserve">Build decision: </w:t>
            </w:r>
            <w:r>
              <w:rPr>
                <w:rFonts w:ascii="Calibri" w:hAnsi="Calibri" w:eastAsia="Calibri" w:cs="Calibri"/>
                <w:color w:val="0B2545"/>
                <w:sz w:val="21"/>
              </w:rPr>
              <w:t>Ship one public Cloud Run service with a React + TypeScript interface and Node.js API. Use Gemini for multimodal extraction, Firebase for identity and persistence, and Google Calendar for a visible action handoff. Keep all other integrations optional.</w:t>
            </w:r>
          </w:p>
        </w:tc>
      </w:tr>
    </w:tbl>
    <w:p>
      <w:pPr>
        <w:spacing w:after="0"/>
      </w:pPr>
    </w:p>
    <w:p>
      <w:r>
        <w:br w:type="page"/>
      </w:r>
    </w:p>
    <w:p>
      <w:pPr>
        <w:pStyle w:val="Heading1"/>
        <w:keepNext/>
      </w:pPr>
      <w:r>
        <w:t>1. Product overview</w:t>
      </w:r>
    </w:p>
    <w:p>
      <w:pPr>
        <w:spacing w:before="0" w:after="120" w:line="300" w:lineRule="auto"/>
        <w:jc w:val="left"/>
      </w:pPr>
      <w:r>
        <w:rPr>
          <w:rFonts w:ascii="Calibri" w:hAnsi="Calibri" w:eastAsia="Calibri" w:cs="Calibri"/>
          <w:i w:val="0"/>
          <w:color w:val="0B2545"/>
          <w:sz w:val="22"/>
        </w:rPr>
        <w:t>Doc2Do is an action-conversion assistant for real-world documents. It is not a generic chatbot and not merely a summarizer. Its job is to convert dense or ambiguous information into a trustworthy plan the user can complete.</w:t>
      </w:r>
    </w:p>
    <w:p>
      <w:pPr>
        <w:pStyle w:val="Heading2"/>
        <w:keepNext/>
      </w:pPr>
      <w:r>
        <w:t>Problem</w:t>
      </w:r>
    </w:p>
    <w:p>
      <w:pPr>
        <w:spacing w:before="0" w:after="120" w:line="300" w:lineRule="auto"/>
        <w:jc w:val="left"/>
      </w:pPr>
      <w:r>
        <w:rPr>
          <w:rFonts w:ascii="Calibri" w:hAnsi="Calibri" w:eastAsia="Calibri" w:cs="Calibri"/>
          <w:i w:val="0"/>
          <w:color w:val="0B2545"/>
          <w:sz w:val="22"/>
        </w:rPr>
        <w:t>Students, job seekers, early-career workers, caregivers, and citizens routinely receive important information as screenshots, posters, PDFs, emails, or long notices. The information may be technically available but still hard to act on because deadlines, eligibility, required documents, links, and exceptions are scattered across the source.</w:t>
      </w:r>
    </w:p>
    <w:p>
      <w:pPr>
        <w:numPr>
          <w:ilvl w:val="0"/>
          <w:numId w:val="900"/>
        </w:numPr>
        <w:spacing w:after="80" w:line="300" w:lineRule="auto"/>
      </w:pPr>
      <w:r>
        <w:rPr>
          <w:rFonts w:ascii="Calibri" w:hAnsi="Calibri" w:eastAsia="Calibri" w:cs="Calibri"/>
          <w:color w:val="0B2545"/>
          <w:sz w:val="22"/>
        </w:rPr>
        <w:t>People miss opportunities because the next action is unclear.</w:t>
      </w:r>
    </w:p>
    <w:p>
      <w:pPr>
        <w:numPr>
          <w:ilvl w:val="0"/>
          <w:numId w:val="900"/>
        </w:numPr>
        <w:spacing w:after="80" w:line="300" w:lineRule="auto"/>
      </w:pPr>
      <w:r>
        <w:rPr>
          <w:rFonts w:ascii="Calibri" w:hAnsi="Calibri" w:eastAsia="Calibri" w:cs="Calibri"/>
          <w:color w:val="0B2545"/>
          <w:sz w:val="22"/>
        </w:rPr>
        <w:t>Ordinary summaries omit requirements or flatten uncertainty.</w:t>
      </w:r>
    </w:p>
    <w:p>
      <w:pPr>
        <w:numPr>
          <w:ilvl w:val="0"/>
          <w:numId w:val="900"/>
        </w:numPr>
        <w:spacing w:after="80" w:line="300" w:lineRule="auto"/>
      </w:pPr>
      <w:r>
        <w:rPr>
          <w:rFonts w:ascii="Calibri" w:hAnsi="Calibri" w:eastAsia="Calibri" w:cs="Calibri"/>
          <w:color w:val="0B2545"/>
          <w:sz w:val="22"/>
        </w:rPr>
        <w:t>Users must manually turn dates into reminders and links into tasks.</w:t>
      </w:r>
    </w:p>
    <w:p>
      <w:pPr>
        <w:numPr>
          <w:ilvl w:val="0"/>
          <w:numId w:val="900"/>
        </w:numPr>
        <w:spacing w:after="80" w:line="300" w:lineRule="auto"/>
      </w:pPr>
      <w:r>
        <w:rPr>
          <w:rFonts w:ascii="Calibri" w:hAnsi="Calibri" w:eastAsia="Calibri" w:cs="Calibri"/>
          <w:color w:val="0B2545"/>
          <w:sz w:val="22"/>
        </w:rPr>
        <w:t>AI answers are hard to trust when they do not point back to the source.</w:t>
      </w:r>
    </w:p>
    <w:p>
      <w:pPr>
        <w:pStyle w:val="Heading2"/>
        <w:keepNext/>
      </w:pPr>
      <w:r>
        <w:t>Value proposition</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F4F6F9"/>
          </w:tcPr>
          <w:p>
            <w:pPr>
              <w:spacing w:after="0" w:line="276" w:lineRule="auto"/>
            </w:pPr>
            <w:r>
              <w:rPr>
                <w:rFonts w:ascii="Calibri" w:hAnsi="Calibri" w:eastAsia="Calibri" w:cs="Calibri"/>
                <w:b/>
                <w:color w:val="2E74B5"/>
                <w:sz w:val="21"/>
              </w:rPr>
              <w:t xml:space="preserve">From paper to progress: </w:t>
            </w:r>
            <w:r>
              <w:rPr>
                <w:rFonts w:ascii="Calibri" w:hAnsi="Calibri" w:eastAsia="Calibri" w:cs="Calibri"/>
                <w:color w:val="0B2545"/>
                <w:sz w:val="21"/>
              </w:rPr>
              <w:t>Doc2Do turns “What does this say?” into “Here is what you should do next, by when, and the source line supporting it.”</w:t>
            </w:r>
          </w:p>
        </w:tc>
      </w:tr>
    </w:tbl>
    <w:p>
      <w:pPr>
        <w:spacing w:after="0"/>
      </w:pPr>
    </w:p>
    <w:p>
      <w:pPr>
        <w:pStyle w:val="Heading2"/>
        <w:keepNext/>
      </w:pPr>
      <w:r>
        <w:t>Target users</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000"/>
        <w:gridCol w:w="3400"/>
        <w:gridCol w:w="3960"/>
      </w:tblGrid>
      <w:tr>
        <w:trPr>
          <w:cantSplit/>
          <w:tblHeader w:val="true"/>
        </w:trPr>
        <w:tc>
          <w:tcPr>
            <w:tcW w:type="dxa" w:w="20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9"/>
              </w:rPr>
              <w:t>Primary user</w:t>
            </w:r>
          </w:p>
        </w:tc>
        <w:tc>
          <w:tcPr>
            <w:tcW w:type="dxa" w:w="34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9"/>
              </w:rPr>
              <w:t>High-value document</w:t>
            </w:r>
          </w:p>
        </w:tc>
        <w:tc>
          <w:tcPr>
            <w:tcW w:type="dxa" w:w="396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9"/>
              </w:rPr>
              <w:t>Desired outcome</w:t>
            </w:r>
          </w:p>
        </w:tc>
      </w:tr>
      <w:tr>
        <w:trPr>
          <w:cantSplit/>
        </w:trPr>
        <w:tc>
          <w:tcPr>
            <w:tcW w:type="dxa" w:w="20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University student</w:t>
            </w:r>
          </w:p>
        </w:tc>
        <w:tc>
          <w:tcPr>
            <w:tcW w:type="dxa" w:w="34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Scholarship, course, event, internship notice</w:t>
            </w:r>
          </w:p>
        </w:tc>
        <w:tc>
          <w:tcPr>
            <w:tcW w:type="dxa" w:w="39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Know eligibility, documents, deadlines, and application steps</w:t>
            </w:r>
          </w:p>
        </w:tc>
      </w:tr>
      <w:tr>
        <w:trPr>
          <w:cantSplit/>
        </w:trPr>
        <w:tc>
          <w:tcPr>
            <w:tcW w:type="dxa" w:w="20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Job seeker</w:t>
            </w:r>
          </w:p>
        </w:tc>
        <w:tc>
          <w:tcPr>
            <w:tcW w:type="dxa" w:w="34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Job post, interview email, onboarding checklist</w:t>
            </w:r>
          </w:p>
        </w:tc>
        <w:tc>
          <w:tcPr>
            <w:tcW w:type="dxa" w:w="39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Prepare required materials and calendar commitments</w:t>
            </w:r>
          </w:p>
        </w:tc>
      </w:tr>
      <w:tr>
        <w:trPr>
          <w:cantSplit/>
        </w:trPr>
        <w:tc>
          <w:tcPr>
            <w:tcW w:type="dxa" w:w="20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Busy household member</w:t>
            </w:r>
          </w:p>
        </w:tc>
        <w:tc>
          <w:tcPr>
            <w:tcW w:type="dxa" w:w="34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Bill, appointment, school or service notice</w:t>
            </w:r>
          </w:p>
        </w:tc>
        <w:tc>
          <w:tcPr>
            <w:tcW w:type="dxa" w:w="39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Understand obligations and avoid missed dates</w:t>
            </w:r>
          </w:p>
        </w:tc>
      </w:tr>
      <w:tr>
        <w:trPr>
          <w:cantSplit/>
        </w:trPr>
        <w:tc>
          <w:tcPr>
            <w:tcW w:type="dxa" w:w="20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Community helper</w:t>
            </w:r>
          </w:p>
        </w:tc>
        <w:tc>
          <w:tcPr>
            <w:tcW w:type="dxa" w:w="34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Administrative or public-information document</w:t>
            </w:r>
          </w:p>
        </w:tc>
        <w:tc>
          <w:tcPr>
            <w:tcW w:type="dxa" w:w="39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Explain the process in simple language with evidence</w:t>
            </w:r>
          </w:p>
        </w:tc>
      </w:tr>
    </w:tbl>
    <w:p>
      <w:pPr>
        <w:spacing w:after="0"/>
      </w:pPr>
    </w:p>
    <w:p>
      <w:pPr>
        <w:pStyle w:val="Heading2"/>
        <w:keepNext/>
      </w:pPr>
      <w:r>
        <w:t>Impact hypothesis</w:t>
      </w:r>
    </w:p>
    <w:p>
      <w:pPr>
        <w:spacing w:before="0" w:after="120" w:line="300" w:lineRule="auto"/>
        <w:jc w:val="left"/>
      </w:pPr>
      <w:r>
        <w:rPr>
          <w:rFonts w:ascii="Calibri" w:hAnsi="Calibri" w:eastAsia="Calibri" w:cs="Calibri"/>
          <w:i w:val="0"/>
          <w:color w:val="0B2545"/>
          <w:sz w:val="22"/>
        </w:rPr>
        <w:t>If users can see a prioritized checklist, a source snippet for every critical claim, and a one-click calendar handoff, they will complete more time-sensitive tasks with less confusion. For the demo, prove clarity and trust - not broad coverage.</w:t>
      </w:r>
    </w:p>
    <w:p>
      <w:pPr>
        <w:pStyle w:val="Heading1"/>
        <w:keepNext/>
      </w:pPr>
      <w:r>
        <w:t>2. MVP scope and product boundaries</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E8EEF5"/>
          </w:tcPr>
          <w:p>
            <w:pPr>
              <w:spacing w:after="0" w:line="276" w:lineRule="auto"/>
            </w:pPr>
            <w:r>
              <w:rPr>
                <w:rFonts w:ascii="Calibri" w:hAnsi="Calibri" w:eastAsia="Calibri" w:cs="Calibri"/>
                <w:b/>
                <w:color w:val="2E74B5"/>
                <w:sz w:val="21"/>
              </w:rPr>
              <w:t xml:space="preserve">MVP definition: </w:t>
            </w:r>
            <w:r>
              <w:rPr>
                <w:rFonts w:ascii="Calibri" w:hAnsi="Calibri" w:eastAsia="Calibri" w:cs="Calibri"/>
                <w:color w:val="0B2545"/>
                <w:sz w:val="21"/>
              </w:rPr>
              <w:t>One input produces one editable action plan. The result is source-backed, uncertainty-aware, saveable, and able to create calendar reminders with explicit consent.</w:t>
            </w:r>
          </w:p>
        </w:tc>
      </w:tr>
    </w:tbl>
    <w:p>
      <w:pPr>
        <w:spacing w:after="0"/>
      </w:pPr>
    </w:p>
    <w:p>
      <w:pPr>
        <w:pStyle w:val="Heading2"/>
        <w:keepNext/>
      </w:pPr>
      <w:r>
        <w:t>Must ship</w:t>
      </w:r>
    </w:p>
    <w:p>
      <w:pPr>
        <w:numPr>
          <w:ilvl w:val="0"/>
          <w:numId w:val="900"/>
        </w:numPr>
        <w:spacing w:after="80" w:line="300" w:lineRule="auto"/>
      </w:pPr>
      <w:r>
        <w:rPr>
          <w:rFonts w:ascii="Calibri" w:hAnsi="Calibri" w:eastAsia="Calibri" w:cs="Calibri"/>
          <w:color w:val="0B2545"/>
          <w:sz w:val="22"/>
        </w:rPr>
        <w:t>Upload or paste: PDF, JPG, PNG, or plain text; include a “Try sample” path for a flawless demo.</w:t>
      </w:r>
    </w:p>
    <w:p>
      <w:pPr>
        <w:numPr>
          <w:ilvl w:val="0"/>
          <w:numId w:val="900"/>
        </w:numPr>
        <w:spacing w:after="80" w:line="300" w:lineRule="auto"/>
      </w:pPr>
      <w:r>
        <w:rPr>
          <w:rFonts w:ascii="Calibri" w:hAnsi="Calibri" w:eastAsia="Calibri" w:cs="Calibri"/>
          <w:color w:val="0B2545"/>
          <w:sz w:val="22"/>
        </w:rPr>
        <w:t>Optional user context: a one-sentence profile such as “I am a third-year CS student with GPA 3.4.”</w:t>
      </w:r>
    </w:p>
    <w:p>
      <w:pPr>
        <w:numPr>
          <w:ilvl w:val="0"/>
          <w:numId w:val="900"/>
        </w:numPr>
        <w:spacing w:after="80" w:line="300" w:lineRule="auto"/>
      </w:pPr>
      <w:r>
        <w:rPr>
          <w:rFonts w:ascii="Calibri" w:hAnsi="Calibri" w:eastAsia="Calibri" w:cs="Calibri"/>
          <w:color w:val="0B2545"/>
          <w:sz w:val="22"/>
        </w:rPr>
        <w:t>Gemini analysis returning validated JSON: summary, eligibility, deadlines, requirements, actions, warnings, links, and source references.</w:t>
      </w:r>
    </w:p>
    <w:p>
      <w:pPr>
        <w:numPr>
          <w:ilvl w:val="0"/>
          <w:numId w:val="900"/>
        </w:numPr>
        <w:spacing w:after="80" w:line="300" w:lineRule="auto"/>
      </w:pPr>
      <w:r>
        <w:rPr>
          <w:rFonts w:ascii="Calibri" w:hAnsi="Calibri" w:eastAsia="Calibri" w:cs="Calibri"/>
          <w:color w:val="0B2545"/>
          <w:sz w:val="22"/>
        </w:rPr>
        <w:t>Action Plan screen with editable checklist items, confidence/confirmation indicators, and an evidence drawer.</w:t>
      </w:r>
    </w:p>
    <w:p>
      <w:pPr>
        <w:numPr>
          <w:ilvl w:val="0"/>
          <w:numId w:val="900"/>
        </w:numPr>
        <w:spacing w:after="80" w:line="300" w:lineRule="auto"/>
      </w:pPr>
      <w:r>
        <w:rPr>
          <w:rFonts w:ascii="Calibri" w:hAnsi="Calibri" w:eastAsia="Calibri" w:cs="Calibri"/>
          <w:color w:val="0B2545"/>
          <w:sz w:val="22"/>
        </w:rPr>
        <w:t>Google sign-in only when saving or exporting; browsing and the sample demo may remain guest-friendly.</w:t>
      </w:r>
    </w:p>
    <w:p>
      <w:pPr>
        <w:numPr>
          <w:ilvl w:val="0"/>
          <w:numId w:val="900"/>
        </w:numPr>
        <w:spacing w:after="80" w:line="300" w:lineRule="auto"/>
      </w:pPr>
      <w:r>
        <w:rPr>
          <w:rFonts w:ascii="Calibri" w:hAnsi="Calibri" w:eastAsia="Calibri" w:cs="Calibri"/>
          <w:color w:val="0B2545"/>
          <w:sz w:val="22"/>
        </w:rPr>
        <w:t>Save analysis and action completion state in Firestore.</w:t>
      </w:r>
    </w:p>
    <w:p>
      <w:pPr>
        <w:numPr>
          <w:ilvl w:val="0"/>
          <w:numId w:val="900"/>
        </w:numPr>
        <w:spacing w:after="80" w:line="300" w:lineRule="auto"/>
      </w:pPr>
      <w:r>
        <w:rPr>
          <w:rFonts w:ascii="Calibri" w:hAnsi="Calibri" w:eastAsia="Calibri" w:cs="Calibri"/>
          <w:color w:val="0B2545"/>
          <w:sz w:val="22"/>
        </w:rPr>
        <w:t>Create Google Calendar events only after the user reviews the proposed title, time, timezone, and reminder.</w:t>
      </w:r>
    </w:p>
    <w:p>
      <w:pPr>
        <w:numPr>
          <w:ilvl w:val="0"/>
          <w:numId w:val="900"/>
        </w:numPr>
        <w:spacing w:after="80" w:line="300" w:lineRule="auto"/>
      </w:pPr>
      <w:r>
        <w:rPr>
          <w:rFonts w:ascii="Calibri" w:hAnsi="Calibri" w:eastAsia="Calibri" w:cs="Calibri"/>
          <w:color w:val="0B2545"/>
          <w:sz w:val="22"/>
        </w:rPr>
        <w:t>Public Cloud Run URL with responsive desktop/mobile presentation and clear error states.</w:t>
      </w:r>
    </w:p>
    <w:p>
      <w:pPr>
        <w:pStyle w:val="Heading2"/>
        <w:keepNext/>
      </w:pPr>
      <w:r>
        <w:t>Should ship if the core loop is stable</w:t>
      </w:r>
    </w:p>
    <w:p>
      <w:pPr>
        <w:numPr>
          <w:ilvl w:val="0"/>
          <w:numId w:val="900"/>
        </w:numPr>
        <w:spacing w:after="80" w:line="300" w:lineRule="auto"/>
      </w:pPr>
      <w:r>
        <w:rPr>
          <w:rFonts w:ascii="Calibri" w:hAnsi="Calibri" w:eastAsia="Calibri" w:cs="Calibri"/>
          <w:color w:val="0B2545"/>
          <w:sz w:val="22"/>
        </w:rPr>
        <w:t>History page for saved analyses.</w:t>
      </w:r>
    </w:p>
    <w:p>
      <w:pPr>
        <w:numPr>
          <w:ilvl w:val="0"/>
          <w:numId w:val="900"/>
        </w:numPr>
        <w:spacing w:after="80" w:line="300" w:lineRule="auto"/>
      </w:pPr>
      <w:r>
        <w:rPr>
          <w:rFonts w:ascii="Calibri" w:hAnsi="Calibri" w:eastAsia="Calibri" w:cs="Calibri"/>
          <w:color w:val="0B2545"/>
          <w:sz w:val="22"/>
        </w:rPr>
        <w:t>Vietnamese and English result language toggle.</w:t>
      </w:r>
    </w:p>
    <w:p>
      <w:pPr>
        <w:numPr>
          <w:ilvl w:val="0"/>
          <w:numId w:val="900"/>
        </w:numPr>
        <w:spacing w:after="80" w:line="300" w:lineRule="auto"/>
      </w:pPr>
      <w:r>
        <w:rPr>
          <w:rFonts w:ascii="Calibri" w:hAnsi="Calibri" w:eastAsia="Calibri" w:cs="Calibri"/>
          <w:color w:val="0B2545"/>
          <w:sz w:val="22"/>
        </w:rPr>
        <w:t>Copy checklist as Markdown or plain text.</w:t>
      </w:r>
    </w:p>
    <w:p>
      <w:pPr>
        <w:numPr>
          <w:ilvl w:val="0"/>
          <w:numId w:val="900"/>
        </w:numPr>
        <w:spacing w:after="80" w:line="300" w:lineRule="auto"/>
      </w:pPr>
      <w:r>
        <w:rPr>
          <w:rFonts w:ascii="Calibri" w:hAnsi="Calibri" w:eastAsia="Calibri" w:cs="Calibri"/>
          <w:color w:val="0B2545"/>
          <w:sz w:val="22"/>
        </w:rPr>
        <w:t>Feedback buttons: Helpful / Incorrect / Missing information.</w:t>
      </w:r>
    </w:p>
    <w:p>
      <w:pPr>
        <w:numPr>
          <w:ilvl w:val="0"/>
          <w:numId w:val="900"/>
        </w:numPr>
        <w:spacing w:after="80" w:line="300" w:lineRule="auto"/>
      </w:pPr>
      <w:r>
        <w:rPr>
          <w:rFonts w:ascii="Calibri" w:hAnsi="Calibri" w:eastAsia="Calibri" w:cs="Calibri"/>
          <w:color w:val="0B2545"/>
          <w:sz w:val="22"/>
        </w:rPr>
        <w:t>Delete analysis and original upload metadata.</w:t>
      </w:r>
    </w:p>
    <w:p>
      <w:pPr>
        <w:pStyle w:val="Heading2"/>
        <w:keepNext/>
      </w:pPr>
      <w:r>
        <w:t>Explicitly out of scope</w:t>
      </w:r>
    </w:p>
    <w:p>
      <w:pPr>
        <w:numPr>
          <w:ilvl w:val="0"/>
          <w:numId w:val="900"/>
        </w:numPr>
        <w:spacing w:after="80" w:line="300" w:lineRule="auto"/>
      </w:pPr>
      <w:r>
        <w:rPr>
          <w:rFonts w:ascii="Calibri" w:hAnsi="Calibri" w:eastAsia="Calibri" w:cs="Calibri"/>
          <w:color w:val="0B2545"/>
          <w:sz w:val="22"/>
        </w:rPr>
        <w:t>Legal, medical, immigration, or financial decisions presented as authoritative advice.</w:t>
      </w:r>
    </w:p>
    <w:p>
      <w:pPr>
        <w:numPr>
          <w:ilvl w:val="0"/>
          <w:numId w:val="900"/>
        </w:numPr>
        <w:spacing w:after="80" w:line="300" w:lineRule="auto"/>
      </w:pPr>
      <w:r>
        <w:rPr>
          <w:rFonts w:ascii="Calibri" w:hAnsi="Calibri" w:eastAsia="Calibri" w:cs="Calibri"/>
          <w:color w:val="0B2545"/>
          <w:sz w:val="22"/>
        </w:rPr>
        <w:t>Automatic form submission, email sending, payment, or account creation.</w:t>
      </w:r>
    </w:p>
    <w:p>
      <w:pPr>
        <w:numPr>
          <w:ilvl w:val="0"/>
          <w:numId w:val="900"/>
        </w:numPr>
        <w:spacing w:after="80" w:line="300" w:lineRule="auto"/>
      </w:pPr>
      <w:r>
        <w:rPr>
          <w:rFonts w:ascii="Calibri" w:hAnsi="Calibri" w:eastAsia="Calibri" w:cs="Calibri"/>
          <w:color w:val="0B2545"/>
          <w:sz w:val="22"/>
        </w:rPr>
        <w:t>Team workspaces, collaboration, chat history, RAG knowledge bases, or broad web search.</w:t>
      </w:r>
    </w:p>
    <w:p>
      <w:pPr>
        <w:numPr>
          <w:ilvl w:val="0"/>
          <w:numId w:val="900"/>
        </w:numPr>
        <w:spacing w:after="80" w:line="300" w:lineRule="auto"/>
      </w:pPr>
      <w:r>
        <w:rPr>
          <w:rFonts w:ascii="Calibri" w:hAnsi="Calibri" w:eastAsia="Calibri" w:cs="Calibri"/>
          <w:color w:val="0B2545"/>
          <w:sz w:val="22"/>
        </w:rPr>
        <w:t>Perfect OCR correction, handwritten-document support, and batch upload.</w:t>
      </w:r>
    </w:p>
    <w:p>
      <w:pPr>
        <w:numPr>
          <w:ilvl w:val="0"/>
          <w:numId w:val="900"/>
        </w:numPr>
        <w:spacing w:after="80" w:line="300" w:lineRule="auto"/>
      </w:pPr>
      <w:r>
        <w:rPr>
          <w:rFonts w:ascii="Calibri" w:hAnsi="Calibri" w:eastAsia="Calibri" w:cs="Calibri"/>
          <w:color w:val="0B2545"/>
          <w:sz w:val="22"/>
        </w:rPr>
        <w:t>Long-term storage of originals by default. Process files transiently; save only structured results unless storage is deliberately enabled.</w:t>
      </w:r>
    </w:p>
    <w:p>
      <w:pPr>
        <w:pStyle w:val="Heading2"/>
        <w:keepNext/>
      </w:pPr>
      <w:r>
        <w:t>Success signals for the demo</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900"/>
        <w:gridCol w:w="6460"/>
      </w:tblGrid>
      <w:tr>
        <w:trPr>
          <w:cantSplit/>
          <w:tblHeader w:val="true"/>
        </w:trPr>
        <w:tc>
          <w:tcPr>
            <w:tcW w:type="dxa" w:w="29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9"/>
              </w:rPr>
              <w:t>Signal</w:t>
            </w:r>
          </w:p>
        </w:tc>
        <w:tc>
          <w:tcPr>
            <w:tcW w:type="dxa" w:w="646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9"/>
              </w:rPr>
              <w:t>Target</w:t>
            </w:r>
          </w:p>
        </w:tc>
      </w:tr>
      <w:tr>
        <w:trPr>
          <w:cantSplit/>
        </w:trPr>
        <w:tc>
          <w:tcPr>
            <w:tcW w:type="dxa" w:w="29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Time to first useful plan</w:t>
            </w:r>
          </w:p>
        </w:tc>
        <w:tc>
          <w:tcPr>
            <w:tcW w:type="dxa" w:w="64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Target &lt;25 seconds; hard demo ceiling 45 seconds</w:t>
            </w:r>
          </w:p>
        </w:tc>
      </w:tr>
      <w:tr>
        <w:trPr>
          <w:cantSplit/>
        </w:trPr>
        <w:tc>
          <w:tcPr>
            <w:tcW w:type="dxa" w:w="29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Traceability</w:t>
            </w:r>
          </w:p>
        </w:tc>
        <w:tc>
          <w:tcPr>
            <w:tcW w:type="dxa" w:w="64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Every deadline and critical action has a source reference or is marked Needs confirmation</w:t>
            </w:r>
          </w:p>
        </w:tc>
      </w:tr>
      <w:tr>
        <w:trPr>
          <w:cantSplit/>
        </w:trPr>
        <w:tc>
          <w:tcPr>
            <w:tcW w:type="dxa" w:w="29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Actionability</w:t>
            </w:r>
          </w:p>
        </w:tc>
        <w:tc>
          <w:tcPr>
            <w:tcW w:type="dxa" w:w="64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At least 3 ordered actions and one exportable deadline when the source contains them</w:t>
            </w:r>
          </w:p>
        </w:tc>
      </w:tr>
      <w:tr>
        <w:trPr>
          <w:cantSplit/>
        </w:trPr>
        <w:tc>
          <w:tcPr>
            <w:tcW w:type="dxa" w:w="29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Trust</w:t>
            </w:r>
          </w:p>
        </w:tc>
        <w:tc>
          <w:tcPr>
            <w:tcW w:type="dxa" w:w="64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No invented date or URL; unknown values are null, not guessed</w:t>
            </w:r>
          </w:p>
        </w:tc>
      </w:tr>
      <w:tr>
        <w:trPr>
          <w:cantSplit/>
        </w:trPr>
        <w:tc>
          <w:tcPr>
            <w:tcW w:type="dxa" w:w="290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Demo reliability</w:t>
            </w:r>
          </w:p>
        </w:tc>
        <w:tc>
          <w:tcPr>
            <w:tcW w:type="dxa" w:w="6460"/>
            <w:vAlign w:val="center"/>
            <w:tcMar>
              <w:top w:w="80" w:type="dxa"/>
              <w:start w:w="120" w:type="dxa"/>
              <w:bottom w:w="80" w:type="dxa"/>
              <w:end w:w="120" w:type="dxa"/>
            </w:tcMar>
          </w:tcPr>
          <w:p>
            <w:pPr>
              <w:spacing w:after="0" w:line="252" w:lineRule="auto"/>
            </w:pPr>
            <w:r>
              <w:rPr>
                <w:rFonts w:ascii="Calibri" w:hAnsi="Calibri" w:eastAsia="Calibri" w:cs="Calibri"/>
                <w:color w:val="0B2545"/>
                <w:sz w:val="19"/>
              </w:rPr>
              <w:t>Sample scenario succeeds in three consecutive runs before recording</w:t>
            </w:r>
          </w:p>
        </w:tc>
      </w:tr>
    </w:tbl>
    <w:p>
      <w:pPr>
        <w:spacing w:after="0"/>
      </w:pPr>
    </w:p>
    <w:p>
      <w:pPr>
        <w:pStyle w:val="Heading1"/>
        <w:keepNext/>
      </w:pPr>
      <w:r>
        <w:t>3. Core user flow</w:t>
      </w:r>
    </w:p>
    <w:p>
      <w:pPr>
        <w:numPr>
          <w:ilvl w:val="0"/>
          <w:numId w:val="910"/>
        </w:numPr>
        <w:spacing w:after="80" w:line="300" w:lineRule="auto"/>
      </w:pPr>
      <w:r>
        <w:rPr>
          <w:rFonts w:ascii="Calibri" w:hAnsi="Calibri" w:eastAsia="Calibri" w:cs="Calibri"/>
          <w:b/>
          <w:color w:val="0B2545"/>
          <w:sz w:val="22"/>
        </w:rPr>
        <w:t>Start</w:t>
      </w:r>
      <w:r>
        <w:rPr>
          <w:rFonts w:ascii="Calibri" w:hAnsi="Calibri" w:eastAsia="Calibri" w:cs="Calibri"/>
          <w:color w:val="0B2545"/>
          <w:sz w:val="22"/>
        </w:rPr>
        <w:t xml:space="preserve"> - Open the landing page and choose Upload, Paste text, or Try sample.</w:t>
      </w:r>
    </w:p>
    <w:p>
      <w:pPr>
        <w:numPr>
          <w:ilvl w:val="0"/>
          <w:numId w:val="910"/>
        </w:numPr>
        <w:spacing w:after="80" w:line="300" w:lineRule="auto"/>
      </w:pPr>
      <w:r>
        <w:rPr>
          <w:rFonts w:ascii="Calibri" w:hAnsi="Calibri" w:eastAsia="Calibri" w:cs="Calibri"/>
          <w:b/>
          <w:color w:val="0B2545"/>
          <w:sz w:val="22"/>
        </w:rPr>
        <w:t>Add context</w:t>
      </w:r>
      <w:r>
        <w:rPr>
          <w:rFonts w:ascii="Calibri" w:hAnsi="Calibri" w:eastAsia="Calibri" w:cs="Calibri"/>
          <w:color w:val="0B2545"/>
          <w:sz w:val="22"/>
        </w:rPr>
        <w:t xml:space="preserve"> - Optionally describe the user situation so eligibility can be assessed without pretending the document alone knows the person.</w:t>
      </w:r>
    </w:p>
    <w:p>
      <w:pPr>
        <w:numPr>
          <w:ilvl w:val="0"/>
          <w:numId w:val="910"/>
        </w:numPr>
        <w:spacing w:after="80" w:line="300" w:lineRule="auto"/>
      </w:pPr>
      <w:r>
        <w:rPr>
          <w:rFonts w:ascii="Calibri" w:hAnsi="Calibri" w:eastAsia="Calibri" w:cs="Calibri"/>
          <w:b/>
          <w:color w:val="0B2545"/>
          <w:sz w:val="22"/>
        </w:rPr>
        <w:t>Analyze</w:t>
      </w:r>
      <w:r>
        <w:rPr>
          <w:rFonts w:ascii="Calibri" w:hAnsi="Calibri" w:eastAsia="Calibri" w:cs="Calibri"/>
          <w:color w:val="0B2545"/>
          <w:sz w:val="22"/>
        </w:rPr>
        <w:t xml:space="preserve"> - The backend validates the file, sends multimodal content and a strict response schema to Gemini, and retries once on invalid output.</w:t>
      </w:r>
    </w:p>
    <w:p>
      <w:pPr>
        <w:numPr>
          <w:ilvl w:val="0"/>
          <w:numId w:val="910"/>
        </w:numPr>
        <w:spacing w:after="80" w:line="300" w:lineRule="auto"/>
      </w:pPr>
      <w:r>
        <w:rPr>
          <w:rFonts w:ascii="Calibri" w:hAnsi="Calibri" w:eastAsia="Calibri" w:cs="Calibri"/>
          <w:b/>
          <w:color w:val="0B2545"/>
          <w:sz w:val="22"/>
        </w:rPr>
        <w:t>Review</w:t>
      </w:r>
      <w:r>
        <w:rPr>
          <w:rFonts w:ascii="Calibri" w:hAnsi="Calibri" w:eastAsia="Calibri" w:cs="Calibri"/>
          <w:color w:val="0B2545"/>
          <w:sz w:val="22"/>
        </w:rPr>
        <w:t xml:space="preserve"> - The Action Plan shows a plain-language summary, eligibility status, urgent deadline, and ordered checklist.</w:t>
      </w:r>
    </w:p>
    <w:p>
      <w:pPr>
        <w:numPr>
          <w:ilvl w:val="0"/>
          <w:numId w:val="910"/>
        </w:numPr>
        <w:spacing w:after="80" w:line="300" w:lineRule="auto"/>
      </w:pPr>
      <w:r>
        <w:rPr>
          <w:rFonts w:ascii="Calibri" w:hAnsi="Calibri" w:eastAsia="Calibri" w:cs="Calibri"/>
          <w:b/>
          <w:color w:val="0B2545"/>
          <w:sz w:val="22"/>
        </w:rPr>
        <w:t>Verify</w:t>
      </w:r>
      <w:r>
        <w:rPr>
          <w:rFonts w:ascii="Calibri" w:hAnsi="Calibri" w:eastAsia="Calibri" w:cs="Calibri"/>
          <w:color w:val="0B2545"/>
          <w:sz w:val="22"/>
        </w:rPr>
        <w:t xml:space="preserve"> - Selecting Why? opens the source snippet, page/location label, confidence, and any ambiguity warning.</w:t>
      </w:r>
    </w:p>
    <w:p>
      <w:pPr>
        <w:numPr>
          <w:ilvl w:val="0"/>
          <w:numId w:val="910"/>
        </w:numPr>
        <w:spacing w:after="80" w:line="300" w:lineRule="auto"/>
      </w:pPr>
      <w:r>
        <w:rPr>
          <w:rFonts w:ascii="Calibri" w:hAnsi="Calibri" w:eastAsia="Calibri" w:cs="Calibri"/>
          <w:b/>
          <w:color w:val="0B2545"/>
          <w:sz w:val="22"/>
        </w:rPr>
        <w:t>Edit</w:t>
      </w:r>
      <w:r>
        <w:rPr>
          <w:rFonts w:ascii="Calibri" w:hAnsi="Calibri" w:eastAsia="Calibri" w:cs="Calibri"/>
          <w:color w:val="0B2545"/>
          <w:sz w:val="22"/>
        </w:rPr>
        <w:t xml:space="preserve"> - The user can rename an action, adjust a due date, remove an irrelevant item, or mark it complete.</w:t>
      </w:r>
    </w:p>
    <w:p>
      <w:pPr>
        <w:keepNext/>
        <w:numPr>
          <w:ilvl w:val="0"/>
          <w:numId w:val="910"/>
        </w:numPr>
        <w:spacing w:after="80" w:line="300" w:lineRule="auto"/>
      </w:pPr>
      <w:r>
        <w:rPr>
          <w:rFonts w:ascii="Calibri" w:hAnsi="Calibri" w:eastAsia="Calibri" w:cs="Calibri"/>
          <w:b/>
          <w:color w:val="0B2545"/>
          <w:sz w:val="22"/>
        </w:rPr>
        <w:t>Act</w:t>
      </w:r>
      <w:r>
        <w:rPr>
          <w:rFonts w:ascii="Calibri" w:hAnsi="Calibri" w:eastAsia="Calibri" w:cs="Calibri"/>
          <w:color w:val="0B2545"/>
          <w:sz w:val="22"/>
        </w:rPr>
        <w:t xml:space="preserve"> - The user copies the checklist or explicitly creates reviewed Calendar events.</w:t>
      </w:r>
    </w:p>
    <w:p>
      <w:pPr>
        <w:numPr>
          <w:ilvl w:val="0"/>
          <w:numId w:val="910"/>
        </w:numPr>
        <w:spacing w:after="80" w:line="300" w:lineRule="auto"/>
      </w:pPr>
      <w:r>
        <w:rPr>
          <w:rFonts w:ascii="Calibri" w:hAnsi="Calibri" w:eastAsia="Calibri" w:cs="Calibri"/>
          <w:b/>
          <w:color w:val="0B2545"/>
          <w:sz w:val="22"/>
        </w:rPr>
        <w:t>Return</w:t>
      </w:r>
      <w:r>
        <w:rPr>
          <w:rFonts w:ascii="Calibri" w:hAnsi="Calibri" w:eastAsia="Calibri" w:cs="Calibri"/>
          <w:color w:val="0B2545"/>
          <w:sz w:val="22"/>
        </w:rPr>
        <w:t xml:space="preserve"> - After sign-in, the analysis appears in History with completion progress.</w:t>
      </w:r>
    </w:p>
    <w:p>
      <w:pPr>
        <w:pStyle w:val="Heading2"/>
        <w:keepNext/>
      </w:pPr>
      <w:r>
        <w:t>Failure and recovery paths</w:t>
      </w:r>
    </w:p>
    <w:p>
      <w:pPr>
        <w:numPr>
          <w:ilvl w:val="0"/>
          <w:numId w:val="900"/>
        </w:numPr>
        <w:spacing w:after="80" w:line="300" w:lineRule="auto"/>
      </w:pPr>
      <w:r>
        <w:rPr>
          <w:rFonts w:ascii="Calibri" w:hAnsi="Calibri" w:eastAsia="Calibri" w:cs="Calibri"/>
          <w:color w:val="0B2545"/>
          <w:sz w:val="22"/>
        </w:rPr>
        <w:t>Unsupported or oversized file → show accepted types, 10 MB limit, and a Paste text alternative.</w:t>
      </w:r>
    </w:p>
    <w:p>
      <w:pPr>
        <w:numPr>
          <w:ilvl w:val="0"/>
          <w:numId w:val="900"/>
        </w:numPr>
        <w:spacing w:after="80" w:line="300" w:lineRule="auto"/>
      </w:pPr>
      <w:r>
        <w:rPr>
          <w:rFonts w:ascii="Calibri" w:hAnsi="Calibri" w:eastAsia="Calibri" w:cs="Calibri"/>
          <w:color w:val="0B2545"/>
          <w:sz w:val="22"/>
        </w:rPr>
        <w:t>Unreadable scan → explain the issue; offer re-upload, camera retake guidance, or manual paste.</w:t>
      </w:r>
    </w:p>
    <w:p>
      <w:pPr>
        <w:numPr>
          <w:ilvl w:val="0"/>
          <w:numId w:val="900"/>
        </w:numPr>
        <w:spacing w:after="80" w:line="300" w:lineRule="auto"/>
      </w:pPr>
      <w:r>
        <w:rPr>
          <w:rFonts w:ascii="Calibri" w:hAnsi="Calibri" w:eastAsia="Calibri" w:cs="Calibri"/>
          <w:color w:val="0B2545"/>
          <w:sz w:val="22"/>
        </w:rPr>
        <w:t>Gemini timeout → preserve the upload in memory for one retry; never show a blank screen.</w:t>
      </w:r>
    </w:p>
    <w:p>
      <w:pPr>
        <w:numPr>
          <w:ilvl w:val="0"/>
          <w:numId w:val="900"/>
        </w:numPr>
        <w:spacing w:after="80" w:line="300" w:lineRule="auto"/>
      </w:pPr>
      <w:r>
        <w:rPr>
          <w:rFonts w:ascii="Calibri" w:hAnsi="Calibri" w:eastAsia="Calibri" w:cs="Calibri"/>
          <w:color w:val="0B2545"/>
          <w:sz w:val="22"/>
        </w:rPr>
        <w:t>No deadlines found → show “No explicit deadline found” and do not create a calendar event.</w:t>
      </w:r>
    </w:p>
    <w:p>
      <w:pPr>
        <w:numPr>
          <w:ilvl w:val="0"/>
          <w:numId w:val="900"/>
        </w:numPr>
        <w:spacing w:after="80" w:line="300" w:lineRule="auto"/>
      </w:pPr>
      <w:r>
        <w:rPr>
          <w:rFonts w:ascii="Calibri" w:hAnsi="Calibri" w:eastAsia="Calibri" w:cs="Calibri"/>
          <w:color w:val="0B2545"/>
          <w:sz w:val="22"/>
        </w:rPr>
        <w:t>Ambiguous eligibility → show Unclear, list missing facts, and ask focused follow-up questions.</w:t>
      </w:r>
    </w:p>
    <w:p>
      <w:pPr>
        <w:numPr>
          <w:ilvl w:val="0"/>
          <w:numId w:val="900"/>
        </w:numPr>
        <w:spacing w:after="80" w:line="300" w:lineRule="auto"/>
      </w:pPr>
      <w:r>
        <w:rPr>
          <w:rFonts w:ascii="Calibri" w:hAnsi="Calibri" w:eastAsia="Calibri" w:cs="Calibri"/>
          <w:color w:val="0B2545"/>
          <w:sz w:val="22"/>
        </w:rPr>
        <w:t>Calendar authorization denied → keep the plan and offer Copy date / Download .ics as a later fallback.</w:t>
      </w:r>
    </w:p>
    <w:p>
      <w:pPr>
        <w:pStyle w:val="Heading2"/>
        <w:keepNext/>
      </w:pPr>
      <w:r>
        <w:t>Trust rules visible in the interface</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FFF8E8"/>
          </w:tcPr>
          <w:p>
            <w:pPr>
              <w:spacing w:after="0" w:line="276" w:lineRule="auto"/>
            </w:pPr>
            <w:r>
              <w:rPr>
                <w:rFonts w:ascii="Calibri" w:hAnsi="Calibri" w:eastAsia="Calibri" w:cs="Calibri"/>
                <w:b/>
                <w:color w:val="7A5A00"/>
                <w:sz w:val="21"/>
              </w:rPr>
              <w:t xml:space="preserve">Evidence before confidence: </w:t>
            </w:r>
            <w:r>
              <w:rPr>
                <w:rFonts w:ascii="Calibri" w:hAnsi="Calibri" w:eastAsia="Calibri" w:cs="Calibri"/>
                <w:color w:val="0B2545"/>
                <w:sz w:val="21"/>
              </w:rPr>
              <w:t>A high model confidence score is not proof. Critical facts are trusted only when tied to a source reference. Anything else is labeled Needs confirmation.</w:t>
            </w:r>
          </w:p>
        </w:tc>
      </w:tr>
    </w:tbl>
    <w:p>
      <w:pPr>
        <w:spacing w:after="0"/>
      </w:pPr>
    </w:p>
    <w:p>
      <w:pPr>
        <w:numPr>
          <w:ilvl w:val="0"/>
          <w:numId w:val="900"/>
        </w:numPr>
        <w:spacing w:after="80" w:line="300" w:lineRule="auto"/>
      </w:pPr>
      <w:r>
        <w:rPr>
          <w:rFonts w:ascii="Calibri" w:hAnsi="Calibri" w:eastAsia="Calibri" w:cs="Calibri"/>
          <w:color w:val="0B2545"/>
          <w:sz w:val="22"/>
        </w:rPr>
        <w:t>Never display “verified” unless the claim is linked to a source snippet the user can inspect.</w:t>
      </w:r>
    </w:p>
    <w:p>
      <w:pPr>
        <w:numPr>
          <w:ilvl w:val="0"/>
          <w:numId w:val="900"/>
        </w:numPr>
        <w:spacing w:after="80" w:line="300" w:lineRule="auto"/>
      </w:pPr>
      <w:r>
        <w:rPr>
          <w:rFonts w:ascii="Calibri" w:hAnsi="Calibri" w:eastAsia="Calibri" w:cs="Calibri"/>
          <w:color w:val="0B2545"/>
          <w:sz w:val="22"/>
        </w:rPr>
        <w:t>Preserve the source language for snippets; translate explanations separately.</w:t>
      </w:r>
    </w:p>
    <w:p>
      <w:pPr>
        <w:numPr>
          <w:ilvl w:val="0"/>
          <w:numId w:val="900"/>
        </w:numPr>
        <w:spacing w:after="80" w:line="300" w:lineRule="auto"/>
      </w:pPr>
      <w:r>
        <w:rPr>
          <w:rFonts w:ascii="Calibri" w:hAnsi="Calibri" w:eastAsia="Calibri" w:cs="Calibri"/>
          <w:color w:val="0B2545"/>
          <w:sz w:val="22"/>
        </w:rPr>
        <w:t>If a date lacks year, timezone, or time, preserve the ambiguity and ask the user to confirm.</w:t>
      </w:r>
    </w:p>
    <w:p>
      <w:pPr>
        <w:numPr>
          <w:ilvl w:val="0"/>
          <w:numId w:val="900"/>
        </w:numPr>
        <w:spacing w:after="80" w:line="300" w:lineRule="auto"/>
      </w:pPr>
      <w:r>
        <w:rPr>
          <w:rFonts w:ascii="Calibri" w:hAnsi="Calibri" w:eastAsia="Calibri" w:cs="Calibri"/>
          <w:color w:val="0B2545"/>
          <w:sz w:val="22"/>
        </w:rPr>
        <w:t>Never auto-create Calendar events or send user data without a review-and-confirm step.</w:t>
      </w:r>
    </w:p>
    <w:p>
      <w:pPr>
        <w:pStyle w:val="Heading1"/>
        <w:keepNext/>
      </w:pPr>
      <w:r>
        <w:t>4. Screen specifications</w:t>
      </w:r>
    </w:p>
    <w:p>
      <w:pPr>
        <w:spacing w:before="0" w:after="120" w:line="300" w:lineRule="auto"/>
        <w:jc w:val="left"/>
      </w:pPr>
      <w:r>
        <w:rPr>
          <w:rFonts w:ascii="Calibri" w:hAnsi="Calibri" w:eastAsia="Calibri" w:cs="Calibri"/>
          <w:i w:val="0"/>
          <w:color w:val="0B2545"/>
          <w:sz w:val="22"/>
        </w:rPr>
        <w:t>Design for a 360 px mobile viewport first, then expand to a calm two-column result layout on desktop. Use one strong blue primary action, neutral surfaces, generous spacing, and status color plus text/icon - never color alone.</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950"/>
        <w:gridCol w:w="5010"/>
        <w:gridCol w:w="2400"/>
      </w:tblGrid>
      <w:tr>
        <w:trPr>
          <w:cantSplit/>
          <w:tblHeader w:val="true"/>
        </w:trPr>
        <w:tc>
          <w:tcPr>
            <w:tcW w:type="dxa" w:w="19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Screen</w:t>
            </w:r>
          </w:p>
        </w:tc>
        <w:tc>
          <w:tcPr>
            <w:tcW w:type="dxa" w:w="501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Essential content</w:t>
            </w:r>
          </w:p>
        </w:tc>
        <w:tc>
          <w:tcPr>
            <w:tcW w:type="dxa" w:w="24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Primary action</w:t>
            </w:r>
          </w:p>
        </w:tc>
      </w:tr>
      <w:tr>
        <w:trPr>
          <w:cantSplit/>
        </w:trPr>
        <w:tc>
          <w:tcPr>
            <w:tcW w:type="dxa" w:w="19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01 Landing / Upload</w:t>
            </w:r>
          </w:p>
        </w:tc>
        <w:tc>
          <w:tcPr>
            <w:tcW w:type="dxa" w:w="50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Promise, 3-step explainer, drag-and-drop zone, Paste text, Try sample, privacy note</w:t>
            </w:r>
          </w:p>
        </w:tc>
        <w:tc>
          <w:tcPr>
            <w:tcW w:type="dxa" w:w="24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Analyze document</w:t>
            </w:r>
          </w:p>
        </w:tc>
      </w:tr>
      <w:tr>
        <w:trPr>
          <w:cantSplit/>
        </w:trPr>
        <w:tc>
          <w:tcPr>
            <w:tcW w:type="dxa" w:w="19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02 Context + Processing</w:t>
            </w:r>
          </w:p>
        </w:tc>
        <w:tc>
          <w:tcPr>
            <w:tcW w:type="dxa" w:w="50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Optional profile field; progress states: reading, extracting, building plan, validating</w:t>
            </w:r>
          </w:p>
        </w:tc>
        <w:tc>
          <w:tcPr>
            <w:tcW w:type="dxa" w:w="24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Continue / Cancel</w:t>
            </w:r>
          </w:p>
        </w:tc>
      </w:tr>
      <w:tr>
        <w:trPr>
          <w:cantSplit/>
        </w:trPr>
        <w:tc>
          <w:tcPr>
            <w:tcW w:type="dxa" w:w="19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03 Action Plan</w:t>
            </w:r>
          </w:p>
        </w:tc>
        <w:tc>
          <w:tcPr>
            <w:tcW w:type="dxa" w:w="50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Summary, eligibility chip, next best action, deadlines, checklist, warnings, source counts</w:t>
            </w:r>
          </w:p>
        </w:tc>
        <w:tc>
          <w:tcPr>
            <w:tcW w:type="dxa" w:w="24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Add deadlines to Calendar</w:t>
            </w:r>
          </w:p>
        </w:tc>
      </w:tr>
      <w:tr>
        <w:trPr>
          <w:cantSplit/>
        </w:trPr>
        <w:tc>
          <w:tcPr>
            <w:tcW w:type="dxa" w:w="19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04 Evidence drawer</w:t>
            </w:r>
          </w:p>
        </w:tc>
        <w:tc>
          <w:tcPr>
            <w:tcW w:type="dxa" w:w="50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Exact snippet, page/location label, confidence, ambiguity, Open original</w:t>
            </w:r>
          </w:p>
        </w:tc>
        <w:tc>
          <w:tcPr>
            <w:tcW w:type="dxa" w:w="24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Confirm / Flag incorrect</w:t>
            </w:r>
          </w:p>
        </w:tc>
      </w:tr>
      <w:tr>
        <w:trPr>
          <w:cantSplit/>
        </w:trPr>
        <w:tc>
          <w:tcPr>
            <w:tcW w:type="dxa" w:w="19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05 Calendar review</w:t>
            </w:r>
          </w:p>
        </w:tc>
        <w:tc>
          <w:tcPr>
            <w:tcW w:type="dxa" w:w="50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Event title, date/time, timezone, reminder, source link, OAuth explanation</w:t>
            </w:r>
          </w:p>
        </w:tc>
        <w:tc>
          <w:tcPr>
            <w:tcW w:type="dxa" w:w="24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Create event</w:t>
            </w:r>
          </w:p>
        </w:tc>
      </w:tr>
      <w:tr>
        <w:trPr>
          <w:cantSplit/>
        </w:trPr>
        <w:tc>
          <w:tcPr>
            <w:tcW w:type="dxa" w:w="19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06 History</w:t>
            </w:r>
          </w:p>
        </w:tc>
        <w:tc>
          <w:tcPr>
            <w:tcW w:type="dxa" w:w="50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Saved analyses, category, created date, completion progress, delete</w:t>
            </w:r>
          </w:p>
        </w:tc>
        <w:tc>
          <w:tcPr>
            <w:tcW w:type="dxa" w:w="24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Open plan</w:t>
            </w:r>
          </w:p>
        </w:tc>
      </w:tr>
    </w:tbl>
    <w:p>
      <w:pPr>
        <w:spacing w:after="0"/>
      </w:pPr>
    </w:p>
    <w:p>
      <w:pPr>
        <w:pStyle w:val="Heading2"/>
        <w:keepNext/>
      </w:pPr>
      <w:r>
        <w:t>Action Plan information hierarchy</w:t>
      </w:r>
    </w:p>
    <w:p>
      <w:pPr>
        <w:numPr>
          <w:ilvl w:val="0"/>
          <w:numId w:val="911"/>
        </w:numPr>
        <w:spacing w:after="80" w:line="300" w:lineRule="auto"/>
      </w:pPr>
      <w:r>
        <w:rPr>
          <w:rFonts w:ascii="Calibri" w:hAnsi="Calibri" w:eastAsia="Calibri" w:cs="Calibri"/>
          <w:b/>
          <w:color w:val="0B2545"/>
          <w:sz w:val="22"/>
        </w:rPr>
        <w:t>Hero result</w:t>
      </w:r>
      <w:r>
        <w:rPr>
          <w:rFonts w:ascii="Calibri" w:hAnsi="Calibri" w:eastAsia="Calibri" w:cs="Calibri"/>
          <w:color w:val="0B2545"/>
          <w:sz w:val="22"/>
        </w:rPr>
        <w:t xml:space="preserve"> - Document title, one-sentence summary, eligibility state, and the single next best action.</w:t>
      </w:r>
    </w:p>
    <w:p>
      <w:pPr>
        <w:numPr>
          <w:ilvl w:val="0"/>
          <w:numId w:val="911"/>
        </w:numPr>
        <w:spacing w:after="80" w:line="300" w:lineRule="auto"/>
      </w:pPr>
      <w:r>
        <w:rPr>
          <w:rFonts w:ascii="Calibri" w:hAnsi="Calibri" w:eastAsia="Calibri" w:cs="Calibri"/>
          <w:b/>
          <w:color w:val="0B2545"/>
          <w:sz w:val="22"/>
        </w:rPr>
        <w:t>Urgency strip</w:t>
      </w:r>
      <w:r>
        <w:rPr>
          <w:rFonts w:ascii="Calibri" w:hAnsi="Calibri" w:eastAsia="Calibri" w:cs="Calibri"/>
          <w:color w:val="0B2545"/>
          <w:sz w:val="22"/>
        </w:rPr>
        <w:t xml:space="preserve"> - Nearest explicit deadline with timezone and a Needs confirmation badge when incomplete.</w:t>
      </w:r>
    </w:p>
    <w:p>
      <w:pPr>
        <w:numPr>
          <w:ilvl w:val="0"/>
          <w:numId w:val="911"/>
        </w:numPr>
        <w:spacing w:after="80" w:line="300" w:lineRule="auto"/>
      </w:pPr>
      <w:r>
        <w:rPr>
          <w:rFonts w:ascii="Calibri" w:hAnsi="Calibri" w:eastAsia="Calibri" w:cs="Calibri"/>
          <w:b/>
          <w:color w:val="0B2545"/>
          <w:sz w:val="22"/>
        </w:rPr>
        <w:t>Checklist</w:t>
      </w:r>
      <w:r>
        <w:rPr>
          <w:rFonts w:ascii="Calibri" w:hAnsi="Calibri" w:eastAsia="Calibri" w:cs="Calibri"/>
          <w:color w:val="0B2545"/>
          <w:sz w:val="22"/>
        </w:rPr>
        <w:t xml:space="preserve"> - Ordered action cards with priority, due date, requirements, completion control, and Why? evidence link.</w:t>
      </w:r>
    </w:p>
    <w:p>
      <w:pPr>
        <w:numPr>
          <w:ilvl w:val="0"/>
          <w:numId w:val="911"/>
        </w:numPr>
        <w:spacing w:after="80" w:line="300" w:lineRule="auto"/>
      </w:pPr>
      <w:r>
        <w:rPr>
          <w:rFonts w:ascii="Calibri" w:hAnsi="Calibri" w:eastAsia="Calibri" w:cs="Calibri"/>
          <w:b/>
          <w:color w:val="0B2545"/>
          <w:sz w:val="22"/>
        </w:rPr>
        <w:t>Requirements</w:t>
      </w:r>
      <w:r>
        <w:rPr>
          <w:rFonts w:ascii="Calibri" w:hAnsi="Calibri" w:eastAsia="Calibri" w:cs="Calibri"/>
          <w:color w:val="0B2545"/>
          <w:sz w:val="22"/>
        </w:rPr>
        <w:t xml:space="preserve"> - A compact grouped list for documents, fees, links, or prerequisites.</w:t>
      </w:r>
    </w:p>
    <w:p>
      <w:pPr>
        <w:numPr>
          <w:ilvl w:val="0"/>
          <w:numId w:val="911"/>
        </w:numPr>
        <w:spacing w:after="80" w:line="300" w:lineRule="auto"/>
      </w:pPr>
      <w:r>
        <w:rPr>
          <w:rFonts w:ascii="Calibri" w:hAnsi="Calibri" w:eastAsia="Calibri" w:cs="Calibri"/>
          <w:b/>
          <w:color w:val="0B2545"/>
          <w:sz w:val="22"/>
        </w:rPr>
        <w:t>Warnings</w:t>
      </w:r>
      <w:r>
        <w:rPr>
          <w:rFonts w:ascii="Calibri" w:hAnsi="Calibri" w:eastAsia="Calibri" w:cs="Calibri"/>
          <w:color w:val="0B2545"/>
          <w:sz w:val="22"/>
        </w:rPr>
        <w:t xml:space="preserve"> - Missing data, conflicting dates, ambiguous eligibility, or low-quality source text.</w:t>
      </w:r>
    </w:p>
    <w:p>
      <w:pPr>
        <w:numPr>
          <w:ilvl w:val="0"/>
          <w:numId w:val="911"/>
        </w:numPr>
        <w:spacing w:after="80" w:line="300" w:lineRule="auto"/>
      </w:pPr>
      <w:r>
        <w:rPr>
          <w:rFonts w:ascii="Calibri" w:hAnsi="Calibri" w:eastAsia="Calibri" w:cs="Calibri"/>
          <w:b/>
          <w:color w:val="0B2545"/>
          <w:sz w:val="22"/>
        </w:rPr>
        <w:t>Exports</w:t>
      </w:r>
      <w:r>
        <w:rPr>
          <w:rFonts w:ascii="Calibri" w:hAnsi="Calibri" w:eastAsia="Calibri" w:cs="Calibri"/>
          <w:color w:val="0B2545"/>
          <w:sz w:val="22"/>
        </w:rPr>
        <w:t xml:space="preserve"> - Calendar first; Copy checklist second. Keep sharing and email out of the MVP.</w:t>
      </w:r>
    </w:p>
    <w:p>
      <w:pPr>
        <w:pStyle w:val="Heading2"/>
        <w:keepNext/>
      </w:pPr>
      <w:r>
        <w:t>Visual states to design before coding</w:t>
      </w:r>
    </w:p>
    <w:p>
      <w:pPr>
        <w:numPr>
          <w:ilvl w:val="0"/>
          <w:numId w:val="900"/>
        </w:numPr>
        <w:spacing w:after="80" w:line="300" w:lineRule="auto"/>
      </w:pPr>
      <w:r>
        <w:rPr>
          <w:rFonts w:ascii="Calibri" w:hAnsi="Calibri" w:eastAsia="Calibri" w:cs="Calibri"/>
          <w:color w:val="0B2545"/>
          <w:sz w:val="22"/>
        </w:rPr>
        <w:t>Empty, dragging, uploading, analyzing, success, partial result, error, signed-out save gate, Calendar permission denied.</w:t>
      </w:r>
    </w:p>
    <w:p>
      <w:pPr>
        <w:numPr>
          <w:ilvl w:val="0"/>
          <w:numId w:val="900"/>
        </w:numPr>
        <w:spacing w:after="80" w:line="300" w:lineRule="auto"/>
      </w:pPr>
      <w:r>
        <w:rPr>
          <w:rFonts w:ascii="Calibri" w:hAnsi="Calibri" w:eastAsia="Calibri" w:cs="Calibri"/>
          <w:color w:val="0B2545"/>
          <w:sz w:val="22"/>
        </w:rPr>
        <w:t>Eligibility: Likely eligible, Likely ineligible, Unclear, Not applicable. Avoid absolute Eligible unless all required facts are explicit.</w:t>
      </w:r>
    </w:p>
    <w:p>
      <w:pPr>
        <w:numPr>
          <w:ilvl w:val="0"/>
          <w:numId w:val="900"/>
        </w:numPr>
        <w:spacing w:after="80" w:line="300" w:lineRule="auto"/>
      </w:pPr>
      <w:r>
        <w:rPr>
          <w:rFonts w:ascii="Calibri" w:hAnsi="Calibri" w:eastAsia="Calibri" w:cs="Calibri"/>
          <w:color w:val="0B2545"/>
          <w:sz w:val="22"/>
        </w:rPr>
        <w:t>Confidence: use human-readable labels - Source-backed, Needs confirmation, Inferred - rather than a raw percentage as the main signal.</w:t>
      </w:r>
    </w:p>
    <w:p>
      <w:pPr>
        <w:pStyle w:val="Heading1"/>
        <w:keepNext/>
      </w:pPr>
      <w:r>
        <w:t>5. Gemini and Google integrations</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900"/>
        <w:gridCol w:w="3180"/>
        <w:gridCol w:w="4280"/>
      </w:tblGrid>
      <w:tr>
        <w:trPr>
          <w:cantSplit/>
          <w:tblHeader w:val="true"/>
        </w:trPr>
        <w:tc>
          <w:tcPr>
            <w:tcW w:type="dxa" w:w="19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Integration</w:t>
            </w:r>
          </w:p>
        </w:tc>
        <w:tc>
          <w:tcPr>
            <w:tcW w:type="dxa" w:w="318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MVP job</w:t>
            </w:r>
          </w:p>
        </w:tc>
        <w:tc>
          <w:tcPr>
            <w:tcW w:type="dxa" w:w="428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Implementation note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Google AI Studio</w:t>
            </w:r>
          </w:p>
        </w:tc>
        <w:tc>
          <w:tcPr>
            <w:tcW w:type="dxa" w:w="31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Prototype prompt, test sample files, export/share the competition AI Studio link</w:t>
            </w:r>
          </w:p>
        </w:tc>
        <w:tc>
          <w:tcPr>
            <w:tcW w:type="dxa" w:w="42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Keep a saved prompt with the exact schema and sample inputs used in the demo</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Gemini API</w:t>
            </w:r>
          </w:p>
        </w:tc>
        <w:tc>
          <w:tcPr>
            <w:tcW w:type="dxa" w:w="31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Multimodal understanding and structured action-plan generation</w:t>
            </w:r>
          </w:p>
        </w:tc>
        <w:tc>
          <w:tcPr>
            <w:tcW w:type="dxa" w:w="42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Call only from the server; use application/json response schema and validate with Zod</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Firebase Auth</w:t>
            </w:r>
          </w:p>
        </w:tc>
        <w:tc>
          <w:tcPr>
            <w:tcW w:type="dxa" w:w="31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Google sign-in for save/history/Calendar</w:t>
            </w:r>
          </w:p>
        </w:tc>
        <w:tc>
          <w:tcPr>
            <w:tcW w:type="dxa" w:w="42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Use incremental consent; do not block the sample demo behind auth</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Cloud Firestore</w:t>
            </w:r>
          </w:p>
        </w:tc>
        <w:tc>
          <w:tcPr>
            <w:tcW w:type="dxa" w:w="31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Persist analysis metadata, structured result, action status, feedback</w:t>
            </w:r>
          </w:p>
        </w:tc>
        <w:tc>
          <w:tcPr>
            <w:tcW w:type="dxa" w:w="42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Store no full extracted document text by default</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Google Calendar API</w:t>
            </w:r>
          </w:p>
        </w:tc>
        <w:tc>
          <w:tcPr>
            <w:tcW w:type="dxa" w:w="31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Turn reviewed deadlines into events</w:t>
            </w:r>
          </w:p>
        </w:tc>
        <w:tc>
          <w:tcPr>
            <w:tcW w:type="dxa" w:w="42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Use events.insert only after explicit confirmation; save returned event ID and link</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Cloud Run</w:t>
            </w:r>
          </w:p>
        </w:tc>
        <w:tc>
          <w:tcPr>
            <w:tcW w:type="dxa" w:w="31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Host the public web app and API</w:t>
            </w:r>
          </w:p>
        </w:tc>
        <w:tc>
          <w:tcPr>
            <w:tcW w:type="dxa" w:w="428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One container, same-origin frontend/API, health endpoint, secret-backed configuration</w:t>
            </w:r>
          </w:p>
        </w:tc>
      </w:tr>
    </w:tbl>
    <w:p>
      <w:pPr>
        <w:spacing w:after="0"/>
      </w:pPr>
    </w:p>
    <w:p>
      <w:pPr>
        <w:pStyle w:val="Heading2"/>
        <w:keepNext/>
      </w:pPr>
      <w:r>
        <w:t>Recommended MCP servers and app connectors</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F4F6F9"/>
          </w:tcPr>
          <w:p>
            <w:pPr>
              <w:spacing w:after="0" w:line="276" w:lineRule="auto"/>
            </w:pPr>
            <w:r>
              <w:rPr>
                <w:rFonts w:ascii="Calibri" w:hAnsi="Calibri" w:eastAsia="Calibri" w:cs="Calibri"/>
                <w:b/>
                <w:color w:val="2E74B5"/>
                <w:sz w:val="21"/>
              </w:rPr>
              <w:t xml:space="preserve">Important distinction: </w:t>
            </w:r>
            <w:r>
              <w:rPr>
                <w:rFonts w:ascii="Calibri" w:hAnsi="Calibri" w:eastAsia="Calibri" w:cs="Calibri"/>
                <w:color w:val="0B2545"/>
                <w:sz w:val="21"/>
              </w:rPr>
              <w:t>MCP/connectors accelerate design and development. They are not runtime dependencies of the deployed Doc2Do app and should not be shown as product integrations unless users actually interact with them.</w:t>
            </w:r>
          </w:p>
        </w:tc>
      </w:tr>
    </w:tbl>
    <w:p>
      <w:pPr>
        <w:spacing w:after="0"/>
      </w:pP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850"/>
        <w:gridCol w:w="2100"/>
        <w:gridCol w:w="3650"/>
        <w:gridCol w:w="2760"/>
      </w:tblGrid>
      <w:tr>
        <w:trPr>
          <w:cantSplit/>
          <w:tblHeader w:val="true"/>
        </w:trPr>
        <w:tc>
          <w:tcPr>
            <w:tcW w:type="dxa" w:w="8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Priority</w:t>
            </w:r>
          </w:p>
        </w:tc>
        <w:tc>
          <w:tcPr>
            <w:tcW w:type="dxa" w:w="21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Connector</w:t>
            </w:r>
          </w:p>
        </w:tc>
        <w:tc>
          <w:tcPr>
            <w:tcW w:type="dxa" w:w="36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Use it for</w:t>
            </w:r>
          </w:p>
        </w:tc>
        <w:tc>
          <w:tcPr>
            <w:tcW w:type="dxa" w:w="276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Recommendation</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1</w:t>
            </w:r>
          </w:p>
        </w:tc>
        <w:tc>
          <w:tcPr>
            <w:tcW w:type="dxa" w:w="21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Firebase MCP server</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Project setup, SDK config, Auth/Firestore/Storage rules, inspecting test data</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Install. Scope tools to auth, firestore, storage where supported.</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2</w:t>
            </w:r>
          </w:p>
        </w:tc>
        <w:tc>
          <w:tcPr>
            <w:tcW w:type="dxa" w:w="21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GitHub connector / MCP</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Repository context, issues, pull requests, Actions, release checks</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Connect. Keep source, demo fixes, and deployment history reproducible.</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3</w:t>
            </w:r>
          </w:p>
        </w:tc>
        <w:tc>
          <w:tcPr>
            <w:tcW w:type="dxa" w:w="21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Figma connector / MCP</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Extract variables/components or capture the implemented UI back into editable Figma layers</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Optional. Use only if a design pass will improve the demo within 1-2 hours.</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4</w:t>
            </w:r>
          </w:p>
        </w:tc>
        <w:tc>
          <w:tcPr>
            <w:tcW w:type="dxa" w:w="21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Google Drive connector</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Keep sample notices, test corpus, video assets, and submission copy organized</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Optional development workflow; not required by the app.</w:t>
            </w:r>
          </w:p>
        </w:tc>
      </w:tr>
    </w:tbl>
    <w:p>
      <w:pPr>
        <w:spacing w:after="0"/>
      </w:pPr>
    </w:p>
    <w:p>
      <w:pPr>
        <w:pStyle w:val="Heading2"/>
        <w:keepNext/>
      </w:pPr>
      <w:r>
        <w:t>Minimal MCP configuration examples</w:t>
      </w:r>
    </w:p>
    <w:p>
      <w:pPr>
        <w:spacing w:before="60" w:after="0" w:line="240" w:lineRule="auto"/>
        <w:ind w:left="230" w:right="115"/>
        <w:shd w:fill="F2F4F7"/>
      </w:pPr>
      <w:r>
        <w:rPr>
          <w:rFonts w:ascii="Consolas" w:hAnsi="Consolas" w:eastAsia="Consolas" w:cs="Consolas"/>
          <w:color w:val="0B2545"/>
          <w:sz w:val="16"/>
        </w:rPr>
        <w:t>{</w:t>
      </w:r>
    </w:p>
    <w:p>
      <w:pPr>
        <w:spacing w:before="0" w:after="0" w:line="240" w:lineRule="auto"/>
        <w:ind w:left="230" w:right="115"/>
        <w:shd w:fill="F2F4F7"/>
      </w:pPr>
      <w:r>
        <w:rPr>
          <w:rFonts w:ascii="Consolas" w:hAnsi="Consolas" w:eastAsia="Consolas" w:cs="Consolas"/>
          <w:color w:val="0B2545"/>
          <w:sz w:val="16"/>
        </w:rPr>
        <w:t xml:space="preserve">  "mcpServers": {</w:t>
      </w:r>
    </w:p>
    <w:p>
      <w:pPr>
        <w:spacing w:before="0" w:after="0" w:line="240" w:lineRule="auto"/>
        <w:ind w:left="230" w:right="115"/>
        <w:shd w:fill="F2F4F7"/>
      </w:pPr>
      <w:r>
        <w:rPr>
          <w:rFonts w:ascii="Consolas" w:hAnsi="Consolas" w:eastAsia="Consolas" w:cs="Consolas"/>
          <w:color w:val="0B2545"/>
          <w:sz w:val="16"/>
        </w:rPr>
        <w:t xml:space="preserve">    "firebase": {</w:t>
      </w:r>
    </w:p>
    <w:p>
      <w:pPr>
        <w:spacing w:before="0" w:after="0" w:line="240" w:lineRule="auto"/>
        <w:ind w:left="230" w:right="115"/>
        <w:shd w:fill="F2F4F7"/>
      </w:pPr>
      <w:r>
        <w:rPr>
          <w:rFonts w:ascii="Consolas" w:hAnsi="Consolas" w:eastAsia="Consolas" w:cs="Consolas"/>
          <w:color w:val="0B2545"/>
          <w:sz w:val="16"/>
        </w:rPr>
        <w:t xml:space="preserve">      "command": "npx",</w:t>
      </w:r>
    </w:p>
    <w:p>
      <w:pPr>
        <w:spacing w:before="0" w:after="0" w:line="240" w:lineRule="auto"/>
        <w:ind w:left="230" w:right="115"/>
        <w:shd w:fill="F2F4F7"/>
      </w:pPr>
      <w:r>
        <w:rPr>
          <w:rFonts w:ascii="Consolas" w:hAnsi="Consolas" w:eastAsia="Consolas" w:cs="Consolas"/>
          <w:color w:val="0B2545"/>
          <w:sz w:val="16"/>
        </w:rPr>
        <w:t xml:space="preserve">      "args": ["-y", "firebase-tools@latest", "mcp",</w:t>
      </w:r>
    </w:p>
    <w:p>
      <w:pPr>
        <w:spacing w:before="0" w:after="0" w:line="240" w:lineRule="auto"/>
        <w:ind w:left="230" w:right="115"/>
        <w:shd w:fill="F2F4F7"/>
      </w:pPr>
      <w:r>
        <w:rPr>
          <w:rFonts w:ascii="Consolas" w:hAnsi="Consolas" w:eastAsia="Consolas" w:cs="Consolas"/>
          <w:color w:val="0B2545"/>
          <w:sz w:val="16"/>
        </w:rPr>
        <w:t xml:space="preserve">               "--only", "auth,firestore,storage"]</w:t>
      </w:r>
    </w:p>
    <w:p>
      <w:pPr>
        <w:spacing w:before="0" w:after="0" w:line="240" w:lineRule="auto"/>
        <w:ind w:left="230" w:right="115"/>
        <w:shd w:fill="F2F4F7"/>
      </w:pPr>
      <w:r>
        <w:rPr>
          <w:rFonts w:ascii="Consolas" w:hAnsi="Consolas" w:eastAsia="Consolas" w:cs="Consolas"/>
          <w:color w:val="0B2545"/>
          <w:sz w:val="16"/>
        </w:rPr>
        <w:t xml:space="preserve">    },</w:t>
      </w:r>
    </w:p>
    <w:p>
      <w:pPr>
        <w:spacing w:before="0" w:after="0" w:line="240" w:lineRule="auto"/>
        <w:ind w:left="230" w:right="115"/>
        <w:shd w:fill="F2F4F7"/>
      </w:pPr>
      <w:r>
        <w:rPr>
          <w:rFonts w:ascii="Consolas" w:hAnsi="Consolas" w:eastAsia="Consolas" w:cs="Consolas"/>
          <w:color w:val="0B2545"/>
          <w:sz w:val="16"/>
        </w:rPr>
        <w:t xml:space="preserve">    "figma": {</w:t>
      </w:r>
    </w:p>
    <w:p>
      <w:pPr>
        <w:spacing w:before="0" w:after="0" w:line="240" w:lineRule="auto"/>
        <w:ind w:left="230" w:right="115"/>
        <w:shd w:fill="F2F4F7"/>
      </w:pPr>
      <w:r>
        <w:rPr>
          <w:rFonts w:ascii="Consolas" w:hAnsi="Consolas" w:eastAsia="Consolas" w:cs="Consolas"/>
          <w:color w:val="0B2545"/>
          <w:sz w:val="16"/>
        </w:rPr>
        <w:t xml:space="preserve">      "url": "https://mcp.figma.com/mcp",</w:t>
      </w:r>
    </w:p>
    <w:p>
      <w:pPr>
        <w:spacing w:before="0" w:after="0" w:line="240" w:lineRule="auto"/>
        <w:ind w:left="230" w:right="115"/>
        <w:shd w:fill="F2F4F7"/>
      </w:pPr>
      <w:r>
        <w:rPr>
          <w:rFonts w:ascii="Consolas" w:hAnsi="Consolas" w:eastAsia="Consolas" w:cs="Consolas"/>
          <w:color w:val="0B2545"/>
          <w:sz w:val="16"/>
        </w:rPr>
        <w:t xml:space="preserve">      "type": "http"</w:t>
      </w:r>
    </w:p>
    <w:p>
      <w:pPr>
        <w:spacing w:before="0" w:after="0" w:line="240" w:lineRule="auto"/>
        <w:ind w:left="230" w:right="115"/>
        <w:shd w:fill="F2F4F7"/>
      </w:pPr>
      <w:r>
        <w:rPr>
          <w:rFonts w:ascii="Consolas" w:hAnsi="Consolas" w:eastAsia="Consolas" w:cs="Consolas"/>
          <w:color w:val="0B2545"/>
          <w:sz w:val="16"/>
        </w:rPr>
        <w:t xml:space="preserve">    }</w:t>
      </w:r>
    </w:p>
    <w:p>
      <w:pPr>
        <w:spacing w:before="0" w:after="0" w:line="240" w:lineRule="auto"/>
        <w:ind w:left="230" w:right="115"/>
        <w:shd w:fill="F2F4F7"/>
      </w:pPr>
      <w:r>
        <w:rPr>
          <w:rFonts w:ascii="Consolas" w:hAnsi="Consolas" w:eastAsia="Consolas" w:cs="Consolas"/>
          <w:color w:val="0B2545"/>
          <w:sz w:val="16"/>
        </w:rPr>
        <w:t xml:space="preserve">  }</w:t>
      </w:r>
    </w:p>
    <w:p>
      <w:pPr>
        <w:spacing w:before="0" w:after="60" w:line="240" w:lineRule="auto"/>
        <w:ind w:left="230" w:right="115"/>
        <w:shd w:fill="F2F4F7"/>
      </w:pPr>
      <w:r>
        <w:rPr>
          <w:rFonts w:ascii="Consolas" w:hAnsi="Consolas" w:eastAsia="Consolas" w:cs="Consolas"/>
          <w:color w:val="0B2545"/>
          <w:sz w:val="16"/>
        </w:rPr>
        <w:t>}</w:t>
      </w:r>
    </w:p>
    <w:p>
      <w:pPr>
        <w:spacing w:before="0" w:after="0" w:line="300" w:lineRule="auto"/>
        <w:jc w:val="left"/>
      </w:pPr>
      <w:r>
        <w:rPr>
          <w:rFonts w:ascii="Calibri" w:hAnsi="Calibri" w:eastAsia="Calibri" w:cs="Calibri"/>
          <w:i w:val="0"/>
          <w:color w:val="5F6B7A"/>
          <w:sz w:val="22"/>
        </w:rPr>
        <w:t>Use official servers, least privilege, environment-backed credentials, and explicit approval for any tool that can mutate projects or data.</w:t>
      </w:r>
    </w:p>
    <w:p>
      <w:pPr>
        <w:pStyle w:val="Heading1"/>
        <w:keepNext/>
      </w:pPr>
      <w:r>
        <w:t>6. Frontend and backend architecture</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E8EEF5"/>
          </w:tcPr>
          <w:p>
            <w:pPr>
              <w:spacing w:after="0" w:line="276" w:lineRule="auto"/>
            </w:pPr>
            <w:r>
              <w:rPr>
                <w:rFonts w:ascii="Calibri" w:hAnsi="Calibri" w:eastAsia="Calibri" w:cs="Calibri"/>
                <w:b/>
                <w:color w:val="2E74B5"/>
                <w:sz w:val="21"/>
              </w:rPr>
              <w:t xml:space="preserve">Recommended shape: </w:t>
            </w:r>
            <w:r>
              <w:rPr>
                <w:rFonts w:ascii="Calibri" w:hAnsi="Calibri" w:eastAsia="Calibri" w:cs="Calibri"/>
                <w:color w:val="0B2545"/>
                <w:sz w:val="21"/>
              </w:rPr>
              <w:t>A modular monolith: React SPA and Node API in one repository and one Cloud Run container. This minimizes deployment risk while keeping the AI boundary server-side.</w:t>
            </w:r>
          </w:p>
        </w:tc>
      </w:tr>
    </w:tbl>
    <w:p>
      <w:pPr>
        <w:spacing w:after="0"/>
      </w:pPr>
    </w:p>
    <w:p>
      <w:pPr>
        <w:pStyle w:val="Heading2"/>
        <w:keepNext/>
      </w:pPr>
      <w:r>
        <w:t>Technology stack</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800"/>
        <w:gridCol w:w="3050"/>
        <w:gridCol w:w="4510"/>
      </w:tblGrid>
      <w:tr>
        <w:trPr>
          <w:cantSplit/>
          <w:tblHeader w:val="true"/>
        </w:trPr>
        <w:tc>
          <w:tcPr>
            <w:tcW w:type="dxa" w:w="18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Layer</w:t>
            </w:r>
          </w:p>
        </w:tc>
        <w:tc>
          <w:tcPr>
            <w:tcW w:type="dxa" w:w="30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Choice</w:t>
            </w:r>
          </w:p>
        </w:tc>
        <w:tc>
          <w:tcPr>
            <w:tcW w:type="dxa" w:w="451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Why</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Frontend</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React + TypeScript + Vite</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Fast iteration, simple static build, easy AI Studio handoff</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UI</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Tailwind CSS + shadcn/ui + Lucide</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Polished primitives without building a design system from scratch</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Forms/state</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React Hook Form + TanStack Query</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Predictable upload, async, retry, and mutation states</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Validation</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Zod shared between client and server</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One source of truth for Gemini output and API contracts</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Backend</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Node.js + TypeScript + Express</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Low-friction multipart/API handling and broad Google SDK support</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AI SDK</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@google/genai</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Server-side Gemini calls and structured outputs</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Persistence</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Firebase Admin + Firestore</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Fast identity-aware storage without a separate database service</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Testing</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Vitest + Testing Library + Supertest</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Small, fast unit and contract test surface</w:t>
            </w:r>
          </w:p>
        </w:tc>
      </w:tr>
      <w:tr>
        <w:trPr>
          <w:cantSplit/>
        </w:trPr>
        <w:tc>
          <w:tcPr>
            <w:tcW w:type="dxa" w:w="180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Deployment</w:t>
            </w:r>
          </w:p>
        </w:tc>
        <w:tc>
          <w:tcPr>
            <w:tcW w:type="dxa" w:w="30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Docker + Cloud Run</w:t>
            </w:r>
          </w:p>
        </w:tc>
        <w:tc>
          <w:tcPr>
            <w:tcW w:type="dxa" w:w="45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Public competition URL and a single observable runtime</w:t>
            </w:r>
          </w:p>
        </w:tc>
      </w:tr>
    </w:tbl>
    <w:p>
      <w:pPr>
        <w:spacing w:after="0"/>
      </w:pPr>
    </w:p>
    <w:p>
      <w:pPr>
        <w:pStyle w:val="Heading2"/>
        <w:keepNext/>
      </w:pPr>
      <w:r>
        <w:t>Request sequence</w:t>
      </w:r>
    </w:p>
    <w:p>
      <w:pPr>
        <w:numPr>
          <w:ilvl w:val="0"/>
          <w:numId w:val="912"/>
        </w:numPr>
        <w:spacing w:after="80" w:line="300" w:lineRule="auto"/>
      </w:pPr>
      <w:r>
        <w:rPr>
          <w:rFonts w:ascii="Calibri" w:hAnsi="Calibri" w:eastAsia="Calibri" w:cs="Calibri"/>
          <w:b/>
          <w:color w:val="0B2545"/>
          <w:sz w:val="22"/>
        </w:rPr>
        <w:t>Browser → API</w:t>
      </w:r>
      <w:r>
        <w:rPr>
          <w:rFonts w:ascii="Calibri" w:hAnsi="Calibri" w:eastAsia="Calibri" w:cs="Calibri"/>
          <w:color w:val="0B2545"/>
          <w:sz w:val="22"/>
        </w:rPr>
        <w:t xml:space="preserve"> - POST multipart input and optional user context to /api/v1/analyses. Firebase ID token is optional for guest analysis and required for persistence.</w:t>
      </w:r>
    </w:p>
    <w:p>
      <w:pPr>
        <w:numPr>
          <w:ilvl w:val="0"/>
          <w:numId w:val="912"/>
        </w:numPr>
        <w:spacing w:after="80" w:line="300" w:lineRule="auto"/>
      </w:pPr>
      <w:r>
        <w:rPr>
          <w:rFonts w:ascii="Calibri" w:hAnsi="Calibri" w:eastAsia="Calibri" w:cs="Calibri"/>
          <w:b/>
          <w:color w:val="0B2545"/>
          <w:sz w:val="22"/>
        </w:rPr>
        <w:t>API → Gemini</w:t>
      </w:r>
      <w:r>
        <w:rPr>
          <w:rFonts w:ascii="Calibri" w:hAnsi="Calibri" w:eastAsia="Calibri" w:cs="Calibri"/>
          <w:color w:val="0B2545"/>
          <w:sz w:val="22"/>
        </w:rPr>
        <w:t xml:space="preserve"> - Check MIME/size, strip unsafe filenames, build prompt, attach file bytes, request JSON matching the schema.</w:t>
      </w:r>
    </w:p>
    <w:p>
      <w:pPr>
        <w:numPr>
          <w:ilvl w:val="0"/>
          <w:numId w:val="912"/>
        </w:numPr>
        <w:spacing w:after="80" w:line="300" w:lineRule="auto"/>
      </w:pPr>
      <w:r>
        <w:rPr>
          <w:rFonts w:ascii="Calibri" w:hAnsi="Calibri" w:eastAsia="Calibri" w:cs="Calibri"/>
          <w:b/>
          <w:color w:val="0B2545"/>
          <w:sz w:val="22"/>
        </w:rPr>
        <w:t>API validation</w:t>
      </w:r>
      <w:r>
        <w:rPr>
          <w:rFonts w:ascii="Calibri" w:hAnsi="Calibri" w:eastAsia="Calibri" w:cs="Calibri"/>
          <w:color w:val="0B2545"/>
          <w:sz w:val="22"/>
        </w:rPr>
        <w:t xml:space="preserve"> - Parse and validate. Reject unexpected fields, normalize dates, ensure source references exist, and retry once with validation errors.</w:t>
      </w:r>
    </w:p>
    <w:p>
      <w:pPr>
        <w:numPr>
          <w:ilvl w:val="0"/>
          <w:numId w:val="912"/>
        </w:numPr>
        <w:spacing w:after="80" w:line="300" w:lineRule="auto"/>
      </w:pPr>
      <w:r>
        <w:rPr>
          <w:rFonts w:ascii="Calibri" w:hAnsi="Calibri" w:eastAsia="Calibri" w:cs="Calibri"/>
          <w:b/>
          <w:color w:val="0B2545"/>
          <w:sz w:val="22"/>
        </w:rPr>
        <w:t>API → Firestore</w:t>
      </w:r>
      <w:r>
        <w:rPr>
          <w:rFonts w:ascii="Calibri" w:hAnsi="Calibri" w:eastAsia="Calibri" w:cs="Calibri"/>
          <w:color w:val="0B2545"/>
          <w:sz w:val="22"/>
        </w:rPr>
        <w:t xml:space="preserve"> - If signed in, store the structured plan and per-action state. Do not store raw file bytes by default.</w:t>
      </w:r>
    </w:p>
    <w:p>
      <w:pPr>
        <w:numPr>
          <w:ilvl w:val="0"/>
          <w:numId w:val="912"/>
        </w:numPr>
        <w:spacing w:after="80" w:line="300" w:lineRule="auto"/>
      </w:pPr>
      <w:r>
        <w:rPr>
          <w:rFonts w:ascii="Calibri" w:hAnsi="Calibri" w:eastAsia="Calibri" w:cs="Calibri"/>
          <w:b/>
          <w:color w:val="0B2545"/>
          <w:sz w:val="22"/>
        </w:rPr>
        <w:t>Browser review</w:t>
      </w:r>
      <w:r>
        <w:rPr>
          <w:rFonts w:ascii="Calibri" w:hAnsi="Calibri" w:eastAsia="Calibri" w:cs="Calibri"/>
          <w:color w:val="0B2545"/>
          <w:sz w:val="22"/>
        </w:rPr>
        <w:t xml:space="preserve"> - Render the plan from validated JSON; no markdown-to-HTML from model output.</w:t>
      </w:r>
    </w:p>
    <w:p>
      <w:pPr>
        <w:numPr>
          <w:ilvl w:val="0"/>
          <w:numId w:val="912"/>
        </w:numPr>
        <w:spacing w:after="80" w:line="300" w:lineRule="auto"/>
      </w:pPr>
      <w:r>
        <w:rPr>
          <w:rFonts w:ascii="Calibri" w:hAnsi="Calibri" w:eastAsia="Calibri" w:cs="Calibri"/>
          <w:b/>
          <w:color w:val="0B2545"/>
          <w:sz w:val="22"/>
        </w:rPr>
        <w:t>Calendar handoff</w:t>
      </w:r>
      <w:r>
        <w:rPr>
          <w:rFonts w:ascii="Calibri" w:hAnsi="Calibri" w:eastAsia="Calibri" w:cs="Calibri"/>
          <w:color w:val="0B2545"/>
          <w:sz w:val="22"/>
        </w:rPr>
        <w:t xml:space="preserve"> - After OAuth consent and user confirmation, the server calls Calendar events.insert and stores only the returned event identifiers.</w:t>
      </w:r>
    </w:p>
    <w:p>
      <w:pPr>
        <w:pStyle w:val="Heading2"/>
        <w:keepNext/>
      </w:pPr>
      <w:r>
        <w:t>Repository shape</w:t>
      </w:r>
    </w:p>
    <w:p>
      <w:pPr>
        <w:spacing w:before="60" w:after="0" w:line="240" w:lineRule="auto"/>
        <w:ind w:left="230" w:right="115"/>
        <w:shd w:fill="F2F4F7"/>
      </w:pPr>
      <w:r>
        <w:rPr>
          <w:rFonts w:ascii="Consolas" w:hAnsi="Consolas" w:eastAsia="Consolas" w:cs="Consolas"/>
          <w:color w:val="0B2545"/>
          <w:sz w:val="16"/>
        </w:rPr>
        <w:t>doc2do/</w:t>
      </w:r>
    </w:p>
    <w:p>
      <w:pPr>
        <w:spacing w:before="0" w:after="0" w:line="240" w:lineRule="auto"/>
        <w:ind w:left="230" w:right="115"/>
        <w:shd w:fill="F2F4F7"/>
      </w:pPr>
      <w:r>
        <w:rPr>
          <w:rFonts w:ascii="Consolas" w:hAnsi="Consolas" w:eastAsia="Consolas" w:cs="Consolas"/>
          <w:color w:val="0B2545"/>
          <w:sz w:val="16"/>
        </w:rPr>
        <w:t xml:space="preserve">  apps/web/              React UI, routes, components</w:t>
      </w:r>
    </w:p>
    <w:p>
      <w:pPr>
        <w:spacing w:before="0" w:after="0" w:line="240" w:lineRule="auto"/>
        <w:ind w:left="230" w:right="115"/>
        <w:shd w:fill="F2F4F7"/>
      </w:pPr>
      <w:r>
        <w:rPr>
          <w:rFonts w:ascii="Consolas" w:hAnsi="Consolas" w:eastAsia="Consolas" w:cs="Consolas"/>
          <w:color w:val="0B2545"/>
          <w:sz w:val="16"/>
        </w:rPr>
        <w:t xml:space="preserve">  apps/api/              Express API, Gemini, Calendar</w:t>
      </w:r>
    </w:p>
    <w:p>
      <w:pPr>
        <w:spacing w:before="0" w:after="0" w:line="240" w:lineRule="auto"/>
        <w:ind w:left="230" w:right="115"/>
        <w:shd w:fill="F2F4F7"/>
      </w:pPr>
      <w:r>
        <w:rPr>
          <w:rFonts w:ascii="Consolas" w:hAnsi="Consolas" w:eastAsia="Consolas" w:cs="Consolas"/>
          <w:color w:val="0B2545"/>
          <w:sz w:val="16"/>
        </w:rPr>
        <w:t xml:space="preserve">  packages/contracts/    Zod schemas and shared types</w:t>
      </w:r>
    </w:p>
    <w:p>
      <w:pPr>
        <w:spacing w:before="0" w:after="0" w:line="240" w:lineRule="auto"/>
        <w:ind w:left="230" w:right="115"/>
        <w:shd w:fill="F2F4F7"/>
      </w:pPr>
      <w:r>
        <w:rPr>
          <w:rFonts w:ascii="Consolas" w:hAnsi="Consolas" w:eastAsia="Consolas" w:cs="Consolas"/>
          <w:color w:val="0B2545"/>
          <w:sz w:val="16"/>
        </w:rPr>
        <w:t xml:space="preserve">  prompts/               versioned system prompt + examples</w:t>
      </w:r>
    </w:p>
    <w:p>
      <w:pPr>
        <w:spacing w:before="0" w:after="0" w:line="240" w:lineRule="auto"/>
        <w:ind w:left="230" w:right="115"/>
        <w:shd w:fill="F2F4F7"/>
      </w:pPr>
      <w:r>
        <w:rPr>
          <w:rFonts w:ascii="Consolas" w:hAnsi="Consolas" w:eastAsia="Consolas" w:cs="Consolas"/>
          <w:color w:val="0B2545"/>
          <w:sz w:val="16"/>
        </w:rPr>
        <w:t xml:space="preserve">  tests/fixtures/         sanitized sample documents/results</w:t>
      </w:r>
    </w:p>
    <w:p>
      <w:pPr>
        <w:spacing w:before="0" w:after="0" w:line="240" w:lineRule="auto"/>
        <w:ind w:left="230" w:right="115"/>
        <w:shd w:fill="F2F4F7"/>
      </w:pPr>
      <w:r>
        <w:rPr>
          <w:rFonts w:ascii="Consolas" w:hAnsi="Consolas" w:eastAsia="Consolas" w:cs="Consolas"/>
          <w:color w:val="0B2545"/>
          <w:sz w:val="16"/>
        </w:rPr>
        <w:t xml:space="preserve">  Dockerfile</w:t>
      </w:r>
    </w:p>
    <w:p>
      <w:pPr>
        <w:spacing w:before="0" w:after="0" w:line="240" w:lineRule="auto"/>
        <w:ind w:left="230" w:right="115"/>
        <w:shd w:fill="F2F4F7"/>
      </w:pPr>
      <w:r>
        <w:rPr>
          <w:rFonts w:ascii="Consolas" w:hAnsi="Consolas" w:eastAsia="Consolas" w:cs="Consolas"/>
          <w:color w:val="0B2545"/>
          <w:sz w:val="16"/>
        </w:rPr>
        <w:t xml:space="preserve">  cloudbuild.yaml        optional; deploy from source is acceptable</w:t>
      </w:r>
    </w:p>
    <w:p>
      <w:pPr>
        <w:spacing w:before="0" w:after="60" w:line="240" w:lineRule="auto"/>
        <w:ind w:left="230" w:right="115"/>
        <w:shd w:fill="F2F4F7"/>
      </w:pPr>
      <w:r>
        <w:rPr>
          <w:rFonts w:ascii="Consolas" w:hAnsi="Consolas" w:eastAsia="Consolas" w:cs="Consolas"/>
          <w:color w:val="0B2545"/>
          <w:sz w:val="16"/>
        </w:rPr>
        <w:t xml:space="preserve">  README.md</w:t>
      </w:r>
    </w:p>
    <w:p>
      <w:pPr>
        <w:pStyle w:val="Heading1"/>
        <w:keepNext/>
      </w:pPr>
      <w:r>
        <w:t>7. Data model and API contract</w:t>
      </w:r>
    </w:p>
    <w:p>
      <w:pPr>
        <w:pStyle w:val="Heading2"/>
        <w:keepNext/>
      </w:pPr>
      <w:r>
        <w:t>Firestore collections</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380"/>
        <w:gridCol w:w="4450"/>
        <w:gridCol w:w="2530"/>
      </w:tblGrid>
      <w:tr>
        <w:trPr>
          <w:cantSplit/>
          <w:tblHeader w:val="true"/>
        </w:trPr>
        <w:tc>
          <w:tcPr>
            <w:tcW w:type="dxa" w:w="238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Path</w:t>
            </w:r>
          </w:p>
        </w:tc>
        <w:tc>
          <w:tcPr>
            <w:tcW w:type="dxa" w:w="44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Key fields</w:t>
            </w:r>
          </w:p>
        </w:tc>
        <w:tc>
          <w:tcPr>
            <w:tcW w:type="dxa" w:w="253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Notes</w:t>
            </w:r>
          </w:p>
        </w:tc>
      </w:tr>
      <w:tr>
        <w:trPr>
          <w:cantSplit/>
        </w:trPr>
        <w:tc>
          <w:tcPr>
            <w:tcW w:type="dxa" w:w="238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users/{uid}</w:t>
            </w:r>
          </w:p>
        </w:tc>
        <w:tc>
          <w:tcPr>
            <w:tcW w:type="dxa" w:w="44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displayName, email, locale, createdAt</w:t>
            </w:r>
          </w:p>
        </w:tc>
        <w:tc>
          <w:tcPr>
            <w:tcW w:type="dxa" w:w="253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Private to owner; email is never sent to Gemini</w:t>
            </w:r>
          </w:p>
        </w:tc>
      </w:tr>
      <w:tr>
        <w:trPr>
          <w:cantSplit/>
        </w:trPr>
        <w:tc>
          <w:tcPr>
            <w:tcW w:type="dxa" w:w="238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analyses/{analysisId}</w:t>
            </w:r>
          </w:p>
        </w:tc>
        <w:tc>
          <w:tcPr>
            <w:tcW w:type="dxa" w:w="44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ownerId, status, inputMeta, result, schemaVersion, promptVersion, createdAt</w:t>
            </w:r>
          </w:p>
        </w:tc>
        <w:tc>
          <w:tcPr>
            <w:tcW w:type="dxa" w:w="253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Structured result only; set expiresAt if retention is temporary</w:t>
            </w:r>
          </w:p>
        </w:tc>
      </w:tr>
      <w:tr>
        <w:trPr>
          <w:cantSplit/>
        </w:trPr>
        <w:tc>
          <w:tcPr>
            <w:tcW w:type="dxa" w:w="238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analyses/{id}/actions/{actionId}</w:t>
            </w:r>
          </w:p>
        </w:tc>
        <w:tc>
          <w:tcPr>
            <w:tcW w:type="dxa" w:w="44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title, status, dueAt, editedByUser, completedAt</w:t>
            </w:r>
          </w:p>
        </w:tc>
        <w:tc>
          <w:tcPr>
            <w:tcW w:type="dxa" w:w="253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User edits override generated defaults</w:t>
            </w:r>
          </w:p>
        </w:tc>
      </w:tr>
      <w:tr>
        <w:trPr>
          <w:cantSplit/>
        </w:trPr>
        <w:tc>
          <w:tcPr>
            <w:tcW w:type="dxa" w:w="238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analyses/{id}/calendarExports/{exportId}</w:t>
            </w:r>
          </w:p>
        </w:tc>
        <w:tc>
          <w:tcPr>
            <w:tcW w:type="dxa" w:w="44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actionId, calendarEventId, htmlLink, createdAt</w:t>
            </w:r>
          </w:p>
        </w:tc>
        <w:tc>
          <w:tcPr>
            <w:tcW w:type="dxa" w:w="253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Never store OAuth access tokens in Firestore</w:t>
            </w:r>
          </w:p>
        </w:tc>
      </w:tr>
      <w:tr>
        <w:trPr>
          <w:cantSplit/>
        </w:trPr>
        <w:tc>
          <w:tcPr>
            <w:tcW w:type="dxa" w:w="238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feedback/{feedbackId}</w:t>
            </w:r>
          </w:p>
        </w:tc>
        <w:tc>
          <w:tcPr>
            <w:tcW w:type="dxa" w:w="44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ownerId, analysisId, type, fieldPath, note, createdAt</w:t>
            </w:r>
          </w:p>
        </w:tc>
        <w:tc>
          <w:tcPr>
            <w:tcW w:type="dxa" w:w="253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Sanitize note; keep optional</w:t>
            </w:r>
          </w:p>
        </w:tc>
      </w:tr>
    </w:tbl>
    <w:p>
      <w:pPr>
        <w:spacing w:after="0"/>
      </w:pPr>
    </w:p>
    <w:p>
      <w:pPr>
        <w:pStyle w:val="Heading2"/>
        <w:keepNext/>
      </w:pPr>
      <w:r>
        <w:t>API endpoints</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000"/>
        <w:gridCol w:w="3650"/>
        <w:gridCol w:w="4710"/>
      </w:tblGrid>
      <w:tr>
        <w:trPr>
          <w:cantSplit/>
          <w:tblHeader w:val="true"/>
        </w:trPr>
        <w:tc>
          <w:tcPr>
            <w:tcW w:type="dxa" w:w="10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Method</w:t>
            </w:r>
          </w:p>
        </w:tc>
        <w:tc>
          <w:tcPr>
            <w:tcW w:type="dxa" w:w="36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Endpoint</w:t>
            </w:r>
          </w:p>
        </w:tc>
        <w:tc>
          <w:tcPr>
            <w:tcW w:type="dxa" w:w="471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Purpose / response</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POST</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/api/v1/analyses</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Multipart input + optional context; returns validated Doc2DoResult</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GET</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/api/v1/analyses/:id</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Return owner-visible analysis and action state</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PATCH</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/api/v1/analyses/:id/actions/:actionId</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Edit title/due date/status; mark editedByUser</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POST</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/api/v1/analyses/:id/calendar-events</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Create reviewed event(s); requires Google auth and confirmation payload</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GET</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/api/v1/history</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List current user's analyses, newest first</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POST</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/api/v1/feedback</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Record helpful/incorrect/missing feedback</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DELETE</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/api/v1/analyses/:id</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Delete analysis and subcollections owned by current user</w:t>
            </w:r>
          </w:p>
        </w:tc>
      </w:tr>
      <w:tr>
        <w:trPr>
          <w:cantSplit/>
        </w:trPr>
        <w:tc>
          <w:tcPr>
            <w:tcW w:type="dxa" w:w="10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GET</w:t>
            </w:r>
          </w:p>
        </w:tc>
        <w:tc>
          <w:tcPr>
            <w:tcW w:type="dxa" w:w="3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/api/health</w:t>
            </w:r>
          </w:p>
        </w:tc>
        <w:tc>
          <w:tcPr>
            <w:tcW w:type="dxa" w:w="471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Return 200 with build version and dependency-free health status</w:t>
            </w:r>
          </w:p>
        </w:tc>
      </w:tr>
    </w:tbl>
    <w:p>
      <w:pPr>
        <w:spacing w:after="0"/>
      </w:pPr>
    </w:p>
    <w:p>
      <w:pPr>
        <w:pStyle w:val="Heading2"/>
        <w:keepNext/>
      </w:pPr>
      <w:r>
        <w:t>Security and privacy defaults</w:t>
      </w:r>
    </w:p>
    <w:p>
      <w:pPr>
        <w:numPr>
          <w:ilvl w:val="0"/>
          <w:numId w:val="900"/>
        </w:numPr>
        <w:spacing w:after="80" w:line="300" w:lineRule="auto"/>
      </w:pPr>
      <w:r>
        <w:rPr>
          <w:rFonts w:ascii="Calibri" w:hAnsi="Calibri" w:eastAsia="Calibri" w:cs="Calibri"/>
          <w:color w:val="0B2545"/>
          <w:sz w:val="22"/>
        </w:rPr>
        <w:t>Gemini API key and OAuth client secret exist only in Secret Manager / Cloud Run secrets, never in frontend code or Git.</w:t>
      </w:r>
    </w:p>
    <w:p>
      <w:pPr>
        <w:numPr>
          <w:ilvl w:val="0"/>
          <w:numId w:val="900"/>
        </w:numPr>
        <w:spacing w:after="80" w:line="300" w:lineRule="auto"/>
      </w:pPr>
      <w:r>
        <w:rPr>
          <w:rFonts w:ascii="Calibri" w:hAnsi="Calibri" w:eastAsia="Calibri" w:cs="Calibri"/>
          <w:color w:val="0B2545"/>
          <w:sz w:val="22"/>
        </w:rPr>
        <w:t>Verify Firebase ID tokens on protected endpoints and enforce ownerId checks server-side in addition to Firestore rules.</w:t>
      </w:r>
    </w:p>
    <w:p>
      <w:pPr>
        <w:numPr>
          <w:ilvl w:val="0"/>
          <w:numId w:val="900"/>
        </w:numPr>
        <w:spacing w:after="80" w:line="300" w:lineRule="auto"/>
      </w:pPr>
      <w:r>
        <w:rPr>
          <w:rFonts w:ascii="Calibri" w:hAnsi="Calibri" w:eastAsia="Calibri" w:cs="Calibri"/>
          <w:color w:val="0B2545"/>
          <w:sz w:val="22"/>
        </w:rPr>
        <w:t>Allow only PDF/JPEG/PNG/text, maximum 10 MB and 20 pages for the MVP; reject executable or disguised content.</w:t>
      </w:r>
    </w:p>
    <w:p>
      <w:pPr>
        <w:numPr>
          <w:ilvl w:val="0"/>
          <w:numId w:val="900"/>
        </w:numPr>
        <w:spacing w:after="80" w:line="300" w:lineRule="auto"/>
      </w:pPr>
      <w:r>
        <w:rPr>
          <w:rFonts w:ascii="Calibri" w:hAnsi="Calibri" w:eastAsia="Calibri" w:cs="Calibri"/>
          <w:color w:val="0B2545"/>
          <w:sz w:val="22"/>
        </w:rPr>
        <w:t>Do not log document bytes, extracted text, OAuth tokens, or model prompts containing personal data.</w:t>
      </w:r>
    </w:p>
    <w:p>
      <w:pPr>
        <w:numPr>
          <w:ilvl w:val="0"/>
          <w:numId w:val="900"/>
        </w:numPr>
        <w:spacing w:after="80" w:line="300" w:lineRule="auto"/>
      </w:pPr>
      <w:r>
        <w:rPr>
          <w:rFonts w:ascii="Calibri" w:hAnsi="Calibri" w:eastAsia="Calibri" w:cs="Calibri"/>
          <w:color w:val="0B2545"/>
          <w:sz w:val="22"/>
        </w:rPr>
        <w:t>Default to transient processing. If original storage is enabled, use owner-scoped paths and a short retention policy.</w:t>
      </w:r>
    </w:p>
    <w:p>
      <w:pPr>
        <w:numPr>
          <w:ilvl w:val="0"/>
          <w:numId w:val="900"/>
        </w:numPr>
        <w:spacing w:after="80" w:line="300" w:lineRule="auto"/>
      </w:pPr>
      <w:r>
        <w:rPr>
          <w:rFonts w:ascii="Calibri" w:hAnsi="Calibri" w:eastAsia="Calibri" w:cs="Calibri"/>
          <w:color w:val="0B2545"/>
          <w:sz w:val="22"/>
        </w:rPr>
        <w:t>Rate-limit guest analysis and set Cloud Run maximum instances to control abuse and cost.</w:t>
      </w:r>
    </w:p>
    <w:p>
      <w:pPr>
        <w:pStyle w:val="Heading1"/>
        <w:keepNext/>
      </w:pPr>
      <w:r>
        <w:t>8. Gemini structured output schema</w:t>
      </w:r>
    </w:p>
    <w:p>
      <w:pPr>
        <w:spacing w:before="0" w:after="120" w:line="300" w:lineRule="auto"/>
        <w:jc w:val="left"/>
      </w:pPr>
      <w:r>
        <w:rPr>
          <w:rFonts w:ascii="Calibri" w:hAnsi="Calibri" w:eastAsia="Calibri" w:cs="Calibri"/>
          <w:i w:val="0"/>
          <w:color w:val="0B2545"/>
          <w:sz w:val="22"/>
        </w:rPr>
        <w:t>Use Gemini structured output with application/json. Validate again on the server with Zod. The model must use null for unknown values and attach source_refs to every deadline and critical action.</w:t>
      </w:r>
    </w:p>
    <w:p>
      <w:pPr>
        <w:spacing w:before="60" w:after="0" w:line="240" w:lineRule="auto"/>
        <w:ind w:left="230" w:right="115"/>
        <w:shd w:fill="F2F4F7"/>
      </w:pPr>
      <w:r>
        <w:rPr>
          <w:rFonts w:ascii="Consolas" w:hAnsi="Consolas" w:eastAsia="Consolas" w:cs="Consolas"/>
          <w:color w:val="0B2545"/>
          <w:sz w:val="15"/>
        </w:rPr>
        <w:t>{</w:t>
      </w:r>
    </w:p>
    <w:p>
      <w:pPr>
        <w:spacing w:before="0" w:after="0" w:line="240" w:lineRule="auto"/>
        <w:ind w:left="230" w:right="115"/>
        <w:shd w:fill="F2F4F7"/>
      </w:pPr>
      <w:r>
        <w:rPr>
          <w:rFonts w:ascii="Consolas" w:hAnsi="Consolas" w:eastAsia="Consolas" w:cs="Consolas"/>
          <w:color w:val="0B2545"/>
          <w:sz w:val="15"/>
        </w:rPr>
        <w:t xml:space="preserve">  "schema_version": "1.0",</w:t>
      </w:r>
    </w:p>
    <w:p>
      <w:pPr>
        <w:spacing w:before="0" w:after="0" w:line="240" w:lineRule="auto"/>
        <w:ind w:left="230" w:right="115"/>
        <w:shd w:fill="F2F4F7"/>
      </w:pPr>
      <w:r>
        <w:rPr>
          <w:rFonts w:ascii="Consolas" w:hAnsi="Consolas" w:eastAsia="Consolas" w:cs="Consolas"/>
          <w:color w:val="0B2545"/>
          <w:sz w:val="15"/>
        </w:rPr>
        <w:t xml:space="preserve">  "document": {</w:t>
      </w:r>
    </w:p>
    <w:p>
      <w:pPr>
        <w:spacing w:before="0" w:after="0" w:line="240" w:lineRule="auto"/>
        <w:ind w:left="230" w:right="115"/>
        <w:shd w:fill="F2F4F7"/>
      </w:pPr>
      <w:r>
        <w:rPr>
          <w:rFonts w:ascii="Consolas" w:hAnsi="Consolas" w:eastAsia="Consolas" w:cs="Consolas"/>
          <w:color w:val="0B2545"/>
          <w:sz w:val="15"/>
        </w:rPr>
        <w:t xml:space="preserve">    "title": "string",</w:t>
      </w:r>
    </w:p>
    <w:p>
      <w:pPr>
        <w:spacing w:before="0" w:after="0" w:line="240" w:lineRule="auto"/>
        <w:ind w:left="230" w:right="115"/>
        <w:shd w:fill="F2F4F7"/>
      </w:pPr>
      <w:r>
        <w:rPr>
          <w:rFonts w:ascii="Consolas" w:hAnsi="Consolas" w:eastAsia="Consolas" w:cs="Consolas"/>
          <w:color w:val="0B2545"/>
          <w:sz w:val="15"/>
        </w:rPr>
        <w:t xml:space="preserve">    "category": "scholarship|job|education|bill|event|admin|other",</w:t>
      </w:r>
    </w:p>
    <w:p>
      <w:pPr>
        <w:spacing w:before="0" w:after="0" w:line="240" w:lineRule="auto"/>
        <w:ind w:left="230" w:right="115"/>
        <w:shd w:fill="F2F4F7"/>
      </w:pPr>
      <w:r>
        <w:rPr>
          <w:rFonts w:ascii="Consolas" w:hAnsi="Consolas" w:eastAsia="Consolas" w:cs="Consolas"/>
          <w:color w:val="0B2545"/>
          <w:sz w:val="15"/>
        </w:rPr>
        <w:t xml:space="preserve">    "language": "vi|en|other",</w:t>
      </w:r>
    </w:p>
    <w:p>
      <w:pPr>
        <w:spacing w:before="0" w:after="0" w:line="240" w:lineRule="auto"/>
        <w:ind w:left="230" w:right="115"/>
        <w:shd w:fill="F2F4F7"/>
      </w:pPr>
      <w:r>
        <w:rPr>
          <w:rFonts w:ascii="Consolas" w:hAnsi="Consolas" w:eastAsia="Consolas" w:cs="Consolas"/>
          <w:color w:val="0B2545"/>
          <w:sz w:val="15"/>
        </w:rPr>
        <w:t xml:space="preserve">    "issuer": "string|null",</w:t>
      </w:r>
    </w:p>
    <w:p>
      <w:pPr>
        <w:spacing w:before="0" w:after="0" w:line="240" w:lineRule="auto"/>
        <w:ind w:left="230" w:right="115"/>
        <w:shd w:fill="F2F4F7"/>
      </w:pPr>
      <w:r>
        <w:rPr>
          <w:rFonts w:ascii="Consolas" w:hAnsi="Consolas" w:eastAsia="Consolas" w:cs="Consolas"/>
          <w:color w:val="0B2545"/>
          <w:sz w:val="15"/>
        </w:rPr>
        <w:t xml:space="preserve">    "source_date": "YYYY-MM-DD|null",</w:t>
      </w:r>
    </w:p>
    <w:p>
      <w:pPr>
        <w:spacing w:before="0" w:after="0" w:line="240" w:lineRule="auto"/>
        <w:ind w:left="230" w:right="115"/>
        <w:shd w:fill="F2F4F7"/>
      </w:pPr>
      <w:r>
        <w:rPr>
          <w:rFonts w:ascii="Consolas" w:hAnsi="Consolas" w:eastAsia="Consolas" w:cs="Consolas"/>
          <w:color w:val="0B2545"/>
          <w:sz w:val="15"/>
        </w:rPr>
        <w:t xml:space="preserve">    "summary": "string",</w:t>
      </w:r>
    </w:p>
    <w:p>
      <w:pPr>
        <w:spacing w:before="0" w:after="0" w:line="240" w:lineRule="auto"/>
        <w:ind w:left="230" w:right="115"/>
        <w:shd w:fill="F2F4F7"/>
      </w:pPr>
      <w:r>
        <w:rPr>
          <w:rFonts w:ascii="Consolas" w:hAnsi="Consolas" w:eastAsia="Consolas" w:cs="Consolas"/>
          <w:color w:val="0B2545"/>
          <w:sz w:val="15"/>
        </w:rPr>
        <w:t xml:space="preserve">    "audience": ["string"]</w:t>
      </w:r>
    </w:p>
    <w:p>
      <w:pPr>
        <w:spacing w:before="0" w:after="0" w:line="240" w:lineRule="auto"/>
        <w:ind w:left="230" w:right="115"/>
        <w:shd w:fill="F2F4F7"/>
      </w:pPr>
      <w:r>
        <w:rPr>
          <w:rFonts w:ascii="Consolas" w:hAnsi="Consolas" w:eastAsia="Consolas" w:cs="Consolas"/>
          <w:color w:val="0B2545"/>
          <w:sz w:val="15"/>
        </w:rPr>
        <w:t xml:space="preserve">  },</w:t>
      </w:r>
    </w:p>
    <w:p>
      <w:pPr>
        <w:spacing w:before="0" w:after="0" w:line="240" w:lineRule="auto"/>
        <w:ind w:left="230" w:right="115"/>
        <w:shd w:fill="F2F4F7"/>
      </w:pPr>
      <w:r>
        <w:rPr>
          <w:rFonts w:ascii="Consolas" w:hAnsi="Consolas" w:eastAsia="Consolas" w:cs="Consolas"/>
          <w:color w:val="0B2545"/>
          <w:sz w:val="15"/>
        </w:rPr>
        <w:t xml:space="preserve">  "applicability": {</w:t>
      </w:r>
    </w:p>
    <w:p>
      <w:pPr>
        <w:spacing w:before="0" w:after="0" w:line="240" w:lineRule="auto"/>
        <w:ind w:left="230" w:right="115"/>
        <w:shd w:fill="F2F4F7"/>
      </w:pPr>
      <w:r>
        <w:rPr>
          <w:rFonts w:ascii="Consolas" w:hAnsi="Consolas" w:eastAsia="Consolas" w:cs="Consolas"/>
          <w:color w:val="0B2545"/>
          <w:sz w:val="15"/>
        </w:rPr>
        <w:t xml:space="preserve">    "status": "likely_eligible|likely_ineligible|unclear|not_applicable",</w:t>
      </w:r>
    </w:p>
    <w:p>
      <w:pPr>
        <w:spacing w:before="0" w:after="0" w:line="240" w:lineRule="auto"/>
        <w:ind w:left="230" w:right="115"/>
        <w:shd w:fill="F2F4F7"/>
      </w:pPr>
      <w:r>
        <w:rPr>
          <w:rFonts w:ascii="Consolas" w:hAnsi="Consolas" w:eastAsia="Consolas" w:cs="Consolas"/>
          <w:color w:val="0B2545"/>
          <w:sz w:val="15"/>
        </w:rPr>
        <w:t xml:space="preserve">    "reasons": ["string"],</w:t>
      </w:r>
    </w:p>
    <w:p>
      <w:pPr>
        <w:spacing w:before="0" w:after="0" w:line="240" w:lineRule="auto"/>
        <w:ind w:left="230" w:right="115"/>
        <w:shd w:fill="F2F4F7"/>
      </w:pPr>
      <w:r>
        <w:rPr>
          <w:rFonts w:ascii="Consolas" w:hAnsi="Consolas" w:eastAsia="Consolas" w:cs="Consolas"/>
          <w:color w:val="0B2545"/>
          <w:sz w:val="15"/>
        </w:rPr>
        <w:t xml:space="preserve">    "missing_facts": ["string"],</w:t>
      </w:r>
    </w:p>
    <w:p>
      <w:pPr>
        <w:spacing w:before="0" w:after="0" w:line="240" w:lineRule="auto"/>
        <w:ind w:left="230" w:right="115"/>
        <w:shd w:fill="F2F4F7"/>
      </w:pPr>
      <w:r>
        <w:rPr>
          <w:rFonts w:ascii="Consolas" w:hAnsi="Consolas" w:eastAsia="Consolas" w:cs="Consolas"/>
          <w:color w:val="0B2545"/>
          <w:sz w:val="15"/>
        </w:rPr>
        <w:t xml:space="preserve">    "questions_for_user": ["string"]</w:t>
      </w:r>
    </w:p>
    <w:p>
      <w:pPr>
        <w:spacing w:before="0" w:after="0" w:line="240" w:lineRule="auto"/>
        <w:ind w:left="230" w:right="115"/>
        <w:shd w:fill="F2F4F7"/>
      </w:pPr>
      <w:r>
        <w:rPr>
          <w:rFonts w:ascii="Consolas" w:hAnsi="Consolas" w:eastAsia="Consolas" w:cs="Consolas"/>
          <w:color w:val="0B2545"/>
          <w:sz w:val="15"/>
        </w:rPr>
        <w:t xml:space="preserve">  },</w:t>
      </w:r>
    </w:p>
    <w:p>
      <w:pPr>
        <w:spacing w:before="0" w:after="0" w:line="240" w:lineRule="auto"/>
        <w:ind w:left="230" w:right="115"/>
        <w:shd w:fill="F2F4F7"/>
      </w:pPr>
      <w:r>
        <w:rPr>
          <w:rFonts w:ascii="Consolas" w:hAnsi="Consolas" w:eastAsia="Consolas" w:cs="Consolas"/>
          <w:color w:val="0B2545"/>
          <w:sz w:val="15"/>
        </w:rPr>
        <w:t xml:space="preserve">  "deadlines": [{</w:t>
      </w:r>
    </w:p>
    <w:p>
      <w:pPr>
        <w:spacing w:before="0" w:after="0" w:line="240" w:lineRule="auto"/>
        <w:ind w:left="230" w:right="115"/>
        <w:shd w:fill="F2F4F7"/>
      </w:pPr>
      <w:r>
        <w:rPr>
          <w:rFonts w:ascii="Consolas" w:hAnsi="Consolas" w:eastAsia="Consolas" w:cs="Consolas"/>
          <w:color w:val="0B2545"/>
          <w:sz w:val="15"/>
        </w:rPr>
        <w:t xml:space="preserve">    "id": "deadline_1",</w:t>
      </w:r>
    </w:p>
    <w:p>
      <w:pPr>
        <w:spacing w:before="0" w:after="0" w:line="240" w:lineRule="auto"/>
        <w:ind w:left="230" w:right="115"/>
        <w:shd w:fill="F2F4F7"/>
      </w:pPr>
      <w:r>
        <w:rPr>
          <w:rFonts w:ascii="Consolas" w:hAnsi="Consolas" w:eastAsia="Consolas" w:cs="Consolas"/>
          <w:color w:val="0B2545"/>
          <w:sz w:val="15"/>
        </w:rPr>
        <w:t xml:space="preserve">    "label": "string",</w:t>
      </w:r>
    </w:p>
    <w:p>
      <w:pPr>
        <w:spacing w:before="0" w:after="0" w:line="240" w:lineRule="auto"/>
        <w:ind w:left="230" w:right="115"/>
        <w:shd w:fill="F2F4F7"/>
      </w:pPr>
      <w:r>
        <w:rPr>
          <w:rFonts w:ascii="Consolas" w:hAnsi="Consolas" w:eastAsia="Consolas" w:cs="Consolas"/>
          <w:color w:val="0B2545"/>
          <w:sz w:val="15"/>
        </w:rPr>
        <w:t xml:space="preserve">    "date_time_iso": "ISO-8601|null",</w:t>
      </w:r>
    </w:p>
    <w:p>
      <w:pPr>
        <w:spacing w:before="0" w:after="0" w:line="240" w:lineRule="auto"/>
        <w:ind w:left="230" w:right="115"/>
        <w:shd w:fill="F2F4F7"/>
      </w:pPr>
      <w:r>
        <w:rPr>
          <w:rFonts w:ascii="Consolas" w:hAnsi="Consolas" w:eastAsia="Consolas" w:cs="Consolas"/>
          <w:color w:val="0B2545"/>
          <w:sz w:val="15"/>
        </w:rPr>
        <w:t xml:space="preserve">    "timezone": "IANA timezone|null",</w:t>
      </w:r>
    </w:p>
    <w:p>
      <w:pPr>
        <w:spacing w:before="0" w:after="0" w:line="240" w:lineRule="auto"/>
        <w:ind w:left="230" w:right="115"/>
        <w:shd w:fill="F2F4F7"/>
      </w:pPr>
      <w:r>
        <w:rPr>
          <w:rFonts w:ascii="Consolas" w:hAnsi="Consolas" w:eastAsia="Consolas" w:cs="Consolas"/>
          <w:color w:val="0B2545"/>
          <w:sz w:val="15"/>
        </w:rPr>
        <w:t xml:space="preserve">    "precision": "exact|date_only|partial|unknown",</w:t>
      </w:r>
    </w:p>
    <w:p>
      <w:pPr>
        <w:spacing w:before="0" w:after="0" w:line="240" w:lineRule="auto"/>
        <w:ind w:left="230" w:right="115"/>
        <w:shd w:fill="F2F4F7"/>
      </w:pPr>
      <w:r>
        <w:rPr>
          <w:rFonts w:ascii="Consolas" w:hAnsi="Consolas" w:eastAsia="Consolas" w:cs="Consolas"/>
          <w:color w:val="0B2545"/>
          <w:sz w:val="15"/>
        </w:rPr>
        <w:t xml:space="preserve">    "is_inferred": false,</w:t>
      </w:r>
    </w:p>
    <w:p>
      <w:pPr>
        <w:spacing w:before="0" w:after="0" w:line="240" w:lineRule="auto"/>
        <w:ind w:left="230" w:right="115"/>
        <w:shd w:fill="F2F4F7"/>
      </w:pPr>
      <w:r>
        <w:rPr>
          <w:rFonts w:ascii="Consolas" w:hAnsi="Consolas" w:eastAsia="Consolas" w:cs="Consolas"/>
          <w:color w:val="0B2545"/>
          <w:sz w:val="15"/>
        </w:rPr>
        <w:t xml:space="preserve">    "needs_confirmation": false,</w:t>
      </w:r>
    </w:p>
    <w:p>
      <w:pPr>
        <w:spacing w:before="0" w:after="0" w:line="240" w:lineRule="auto"/>
        <w:ind w:left="230" w:right="115"/>
        <w:shd w:fill="F2F4F7"/>
      </w:pPr>
      <w:r>
        <w:rPr>
          <w:rFonts w:ascii="Consolas" w:hAnsi="Consolas" w:eastAsia="Consolas" w:cs="Consolas"/>
          <w:color w:val="0B2545"/>
          <w:sz w:val="15"/>
        </w:rPr>
        <w:t xml:space="preserve">    "source_refs": ["src_1"]</w:t>
      </w:r>
    </w:p>
    <w:p>
      <w:pPr>
        <w:spacing w:before="0" w:after="0" w:line="240" w:lineRule="auto"/>
        <w:ind w:left="230" w:right="115"/>
        <w:shd w:fill="F2F4F7"/>
      </w:pPr>
      <w:r>
        <w:rPr>
          <w:rFonts w:ascii="Consolas" w:hAnsi="Consolas" w:eastAsia="Consolas" w:cs="Consolas"/>
          <w:color w:val="0B2545"/>
          <w:sz w:val="15"/>
        </w:rPr>
        <w:t xml:space="preserve">  }],</w:t>
      </w:r>
    </w:p>
    <w:p>
      <w:pPr>
        <w:spacing w:before="0" w:after="0" w:line="240" w:lineRule="auto"/>
        <w:ind w:left="230" w:right="115"/>
        <w:shd w:fill="F2F4F7"/>
      </w:pPr>
      <w:r>
        <w:rPr>
          <w:rFonts w:ascii="Consolas" w:hAnsi="Consolas" w:eastAsia="Consolas" w:cs="Consolas"/>
          <w:color w:val="0B2545"/>
          <w:sz w:val="15"/>
        </w:rPr>
        <w:t xml:space="preserve">  "actions": [{</w:t>
      </w:r>
    </w:p>
    <w:p>
      <w:pPr>
        <w:spacing w:before="0" w:after="0" w:line="240" w:lineRule="auto"/>
        <w:ind w:left="230" w:right="115"/>
        <w:shd w:fill="F2F4F7"/>
      </w:pPr>
      <w:r>
        <w:rPr>
          <w:rFonts w:ascii="Consolas" w:hAnsi="Consolas" w:eastAsia="Consolas" w:cs="Consolas"/>
          <w:color w:val="0B2545"/>
          <w:sz w:val="15"/>
        </w:rPr>
        <w:t xml:space="preserve">    "id": "action_1",</w:t>
      </w:r>
    </w:p>
    <w:p>
      <w:pPr>
        <w:spacing w:before="0" w:after="0" w:line="240" w:lineRule="auto"/>
        <w:ind w:left="230" w:right="115"/>
        <w:shd w:fill="F2F4F7"/>
      </w:pPr>
      <w:r>
        <w:rPr>
          <w:rFonts w:ascii="Consolas" w:hAnsi="Consolas" w:eastAsia="Consolas" w:cs="Consolas"/>
          <w:color w:val="0B2545"/>
          <w:sz w:val="15"/>
        </w:rPr>
        <w:t xml:space="preserve">    "title": "string",</w:t>
      </w:r>
    </w:p>
    <w:p>
      <w:pPr>
        <w:spacing w:before="0" w:after="0" w:line="240" w:lineRule="auto"/>
        <w:ind w:left="230" w:right="115"/>
        <w:shd w:fill="F2F4F7"/>
      </w:pPr>
      <w:r>
        <w:rPr>
          <w:rFonts w:ascii="Consolas" w:hAnsi="Consolas" w:eastAsia="Consolas" w:cs="Consolas"/>
          <w:color w:val="0B2545"/>
          <w:sz w:val="15"/>
        </w:rPr>
        <w:t xml:space="preserve">    "description": "string",</w:t>
      </w:r>
    </w:p>
    <w:p>
      <w:pPr>
        <w:spacing w:before="0" w:after="0" w:line="240" w:lineRule="auto"/>
        <w:ind w:left="230" w:right="115"/>
        <w:shd w:fill="F2F4F7"/>
      </w:pPr>
      <w:r>
        <w:rPr>
          <w:rFonts w:ascii="Consolas" w:hAnsi="Consolas" w:eastAsia="Consolas" w:cs="Consolas"/>
          <w:color w:val="0B2545"/>
          <w:sz w:val="15"/>
        </w:rPr>
        <w:t xml:space="preserve">    "priority": "urgent|high|normal|optional",</w:t>
      </w:r>
    </w:p>
    <w:p>
      <w:pPr>
        <w:spacing w:before="0" w:after="0" w:line="240" w:lineRule="auto"/>
        <w:ind w:left="230" w:right="115"/>
        <w:shd w:fill="F2F4F7"/>
      </w:pPr>
      <w:r>
        <w:rPr>
          <w:rFonts w:ascii="Consolas" w:hAnsi="Consolas" w:eastAsia="Consolas" w:cs="Consolas"/>
          <w:color w:val="0B2545"/>
          <w:sz w:val="15"/>
        </w:rPr>
        <w:t xml:space="preserve">    "deadline_id": "deadline_1|null",</w:t>
      </w:r>
    </w:p>
    <w:p>
      <w:pPr>
        <w:spacing w:before="0" w:after="0" w:line="240" w:lineRule="auto"/>
        <w:ind w:left="230" w:right="115"/>
        <w:shd w:fill="F2F4F7"/>
      </w:pPr>
      <w:r>
        <w:rPr>
          <w:rFonts w:ascii="Consolas" w:hAnsi="Consolas" w:eastAsia="Consolas" w:cs="Consolas"/>
          <w:color w:val="0B2545"/>
          <w:sz w:val="15"/>
        </w:rPr>
        <w:t xml:space="preserve">    "requirements": ["string"],</w:t>
      </w:r>
    </w:p>
    <w:p>
      <w:pPr>
        <w:spacing w:before="0" w:after="0" w:line="240" w:lineRule="auto"/>
        <w:ind w:left="230" w:right="115"/>
        <w:shd w:fill="F2F4F7"/>
      </w:pPr>
      <w:r>
        <w:rPr>
          <w:rFonts w:ascii="Consolas" w:hAnsi="Consolas" w:eastAsia="Consolas" w:cs="Consolas"/>
          <w:color w:val="0B2545"/>
          <w:sz w:val="15"/>
        </w:rPr>
        <w:t xml:space="preserve">    "links": [{"label": "string", "url": "https://..."}],</w:t>
      </w:r>
    </w:p>
    <w:p>
      <w:pPr>
        <w:spacing w:before="0" w:after="0" w:line="240" w:lineRule="auto"/>
        <w:ind w:left="230" w:right="115"/>
        <w:shd w:fill="F2F4F7"/>
      </w:pPr>
      <w:r>
        <w:rPr>
          <w:rFonts w:ascii="Consolas" w:hAnsi="Consolas" w:eastAsia="Consolas" w:cs="Consolas"/>
          <w:color w:val="0B2545"/>
          <w:sz w:val="15"/>
        </w:rPr>
        <w:t xml:space="preserve">    "source_refs": ["src_1"],</w:t>
      </w:r>
    </w:p>
    <w:p>
      <w:pPr>
        <w:spacing w:before="0" w:after="0" w:line="240" w:lineRule="auto"/>
        <w:ind w:left="230" w:right="115"/>
        <w:shd w:fill="F2F4F7"/>
      </w:pPr>
      <w:r>
        <w:rPr>
          <w:rFonts w:ascii="Consolas" w:hAnsi="Consolas" w:eastAsia="Consolas" w:cs="Consolas"/>
          <w:color w:val="0B2545"/>
          <w:sz w:val="15"/>
        </w:rPr>
        <w:t xml:space="preserve">    "evidence_state": "source_backed|inferred|needs_confirmation",</w:t>
      </w:r>
    </w:p>
    <w:p>
      <w:pPr>
        <w:spacing w:before="0" w:after="0" w:line="240" w:lineRule="auto"/>
        <w:ind w:left="230" w:right="115"/>
        <w:shd w:fill="F2F4F7"/>
      </w:pPr>
      <w:r>
        <w:rPr>
          <w:rFonts w:ascii="Consolas" w:hAnsi="Consolas" w:eastAsia="Consolas" w:cs="Consolas"/>
          <w:color w:val="0B2545"/>
          <w:sz w:val="15"/>
        </w:rPr>
        <w:t xml:space="preserve">    "confidence": "high|medium|low"</w:t>
      </w:r>
    </w:p>
    <w:p>
      <w:pPr>
        <w:spacing w:before="0" w:after="0" w:line="240" w:lineRule="auto"/>
        <w:ind w:left="230" w:right="115"/>
        <w:shd w:fill="F2F4F7"/>
      </w:pPr>
      <w:r>
        <w:rPr>
          <w:rFonts w:ascii="Consolas" w:hAnsi="Consolas" w:eastAsia="Consolas" w:cs="Consolas"/>
          <w:color w:val="0B2545"/>
          <w:sz w:val="15"/>
        </w:rPr>
        <w:t xml:space="preserve">  }],</w:t>
      </w:r>
    </w:p>
    <w:p>
      <w:pPr>
        <w:spacing w:before="0" w:after="0" w:line="240" w:lineRule="auto"/>
        <w:ind w:left="230" w:right="115"/>
        <w:shd w:fill="F2F4F7"/>
      </w:pPr>
      <w:r>
        <w:rPr>
          <w:rFonts w:ascii="Consolas" w:hAnsi="Consolas" w:eastAsia="Consolas" w:cs="Consolas"/>
          <w:color w:val="0B2545"/>
          <w:sz w:val="15"/>
        </w:rPr>
        <w:t xml:space="preserve">  "source_refs": [{</w:t>
      </w:r>
    </w:p>
    <w:p>
      <w:pPr>
        <w:spacing w:before="0" w:after="0" w:line="240" w:lineRule="auto"/>
        <w:ind w:left="230" w:right="115"/>
        <w:shd w:fill="F2F4F7"/>
      </w:pPr>
      <w:r>
        <w:rPr>
          <w:rFonts w:ascii="Consolas" w:hAnsi="Consolas" w:eastAsia="Consolas" w:cs="Consolas"/>
          <w:color w:val="0B2545"/>
          <w:sz w:val="15"/>
        </w:rPr>
        <w:t xml:space="preserve">    "id": "src_1",</w:t>
      </w:r>
    </w:p>
    <w:p>
      <w:pPr>
        <w:spacing w:before="0" w:after="0" w:line="240" w:lineRule="auto"/>
        <w:ind w:left="230" w:right="115"/>
        <w:shd w:fill="F2F4F7"/>
      </w:pPr>
      <w:r>
        <w:rPr>
          <w:rFonts w:ascii="Consolas" w:hAnsi="Consolas" w:eastAsia="Consolas" w:cs="Consolas"/>
          <w:color w:val="0B2545"/>
          <w:sz w:val="15"/>
        </w:rPr>
        <w:t xml:space="preserve">    "location_label": "Page 2 / paragraph 3",</w:t>
      </w:r>
    </w:p>
    <w:p>
      <w:pPr>
        <w:spacing w:before="0" w:after="0" w:line="240" w:lineRule="auto"/>
        <w:ind w:left="230" w:right="115"/>
        <w:shd w:fill="F2F4F7"/>
      </w:pPr>
      <w:r>
        <w:rPr>
          <w:rFonts w:ascii="Consolas" w:hAnsi="Consolas" w:eastAsia="Consolas" w:cs="Consolas"/>
          <w:color w:val="0B2545"/>
          <w:sz w:val="15"/>
        </w:rPr>
        <w:t xml:space="preserve">    "snippet": "verbatim source excerpt, max 240 characters"</w:t>
      </w:r>
    </w:p>
    <w:p>
      <w:pPr>
        <w:spacing w:before="0" w:after="0" w:line="240" w:lineRule="auto"/>
        <w:ind w:left="230" w:right="115"/>
        <w:shd w:fill="F2F4F7"/>
      </w:pPr>
      <w:r>
        <w:rPr>
          <w:rFonts w:ascii="Consolas" w:hAnsi="Consolas" w:eastAsia="Consolas" w:cs="Consolas"/>
          <w:color w:val="0B2545"/>
          <w:sz w:val="15"/>
        </w:rPr>
        <w:t xml:space="preserve">  }],</w:t>
      </w:r>
    </w:p>
    <w:p>
      <w:pPr>
        <w:spacing w:before="0" w:after="0" w:line="240" w:lineRule="auto"/>
        <w:ind w:left="230" w:right="115"/>
        <w:shd w:fill="F2F4F7"/>
      </w:pPr>
      <w:r>
        <w:rPr>
          <w:rFonts w:ascii="Consolas" w:hAnsi="Consolas" w:eastAsia="Consolas" w:cs="Consolas"/>
          <w:color w:val="0B2545"/>
          <w:sz w:val="15"/>
        </w:rPr>
        <w:t xml:space="preserve">  "warnings": [{</w:t>
      </w:r>
    </w:p>
    <w:p>
      <w:pPr>
        <w:spacing w:before="0" w:after="0" w:line="240" w:lineRule="auto"/>
        <w:ind w:left="230" w:right="115"/>
        <w:shd w:fill="F2F4F7"/>
      </w:pPr>
      <w:r>
        <w:rPr>
          <w:rFonts w:ascii="Consolas" w:hAnsi="Consolas" w:eastAsia="Consolas" w:cs="Consolas"/>
          <w:color w:val="0B2545"/>
          <w:sz w:val="15"/>
        </w:rPr>
        <w:t xml:space="preserve">    "type": "missing|conflict|ambiguity|quality|safety",</w:t>
      </w:r>
    </w:p>
    <w:p>
      <w:pPr>
        <w:spacing w:before="0" w:after="0" w:line="240" w:lineRule="auto"/>
        <w:ind w:left="230" w:right="115"/>
        <w:shd w:fill="F2F4F7"/>
      </w:pPr>
      <w:r>
        <w:rPr>
          <w:rFonts w:ascii="Consolas" w:hAnsi="Consolas" w:eastAsia="Consolas" w:cs="Consolas"/>
          <w:color w:val="0B2545"/>
          <w:sz w:val="15"/>
        </w:rPr>
        <w:t xml:space="preserve">    "message": "string",</w:t>
      </w:r>
    </w:p>
    <w:p>
      <w:pPr>
        <w:spacing w:before="0" w:after="0" w:line="240" w:lineRule="auto"/>
        <w:ind w:left="230" w:right="115"/>
        <w:shd w:fill="F2F4F7"/>
      </w:pPr>
      <w:r>
        <w:rPr>
          <w:rFonts w:ascii="Consolas" w:hAnsi="Consolas" w:eastAsia="Consolas" w:cs="Consolas"/>
          <w:color w:val="0B2545"/>
          <w:sz w:val="15"/>
        </w:rPr>
        <w:t xml:space="preserve">    "source_refs": ["src_1"]</w:t>
      </w:r>
    </w:p>
    <w:p>
      <w:pPr>
        <w:spacing w:before="0" w:after="0" w:line="240" w:lineRule="auto"/>
        <w:ind w:left="230" w:right="115"/>
        <w:shd w:fill="F2F4F7"/>
      </w:pPr>
      <w:r>
        <w:rPr>
          <w:rFonts w:ascii="Consolas" w:hAnsi="Consolas" w:eastAsia="Consolas" w:cs="Consolas"/>
          <w:color w:val="0B2545"/>
          <w:sz w:val="15"/>
        </w:rPr>
        <w:t xml:space="preserve">  }],</w:t>
      </w:r>
    </w:p>
    <w:p>
      <w:pPr>
        <w:spacing w:before="0" w:after="0" w:line="240" w:lineRule="auto"/>
        <w:ind w:left="230" w:right="115"/>
        <w:shd w:fill="F2F4F7"/>
      </w:pPr>
      <w:r>
        <w:rPr>
          <w:rFonts w:ascii="Consolas" w:hAnsi="Consolas" w:eastAsia="Consolas" w:cs="Consolas"/>
          <w:color w:val="0B2545"/>
          <w:sz w:val="15"/>
        </w:rPr>
        <w:t xml:space="preserve">  "next_best_action_id": "action_1|null",</w:t>
      </w:r>
    </w:p>
    <w:p>
      <w:pPr>
        <w:spacing w:before="0" w:after="0" w:line="240" w:lineRule="auto"/>
        <w:ind w:left="230" w:right="115"/>
        <w:shd w:fill="F2F4F7"/>
      </w:pPr>
      <w:r>
        <w:rPr>
          <w:rFonts w:ascii="Consolas" w:hAnsi="Consolas" w:eastAsia="Consolas" w:cs="Consolas"/>
          <w:color w:val="0B2545"/>
          <w:sz w:val="15"/>
        </w:rPr>
        <w:t xml:space="preserve">  "disclaimer": "Generated from the uploaded source; confirm critical details."</w:t>
      </w:r>
    </w:p>
    <w:p>
      <w:pPr>
        <w:spacing w:before="0" w:after="60" w:line="240" w:lineRule="auto"/>
        <w:ind w:left="230" w:right="115"/>
        <w:shd w:fill="F2F4F7"/>
      </w:pPr>
      <w:r>
        <w:rPr>
          <w:rFonts w:ascii="Consolas" w:hAnsi="Consolas" w:eastAsia="Consolas" w:cs="Consolas"/>
          <w:color w:val="0B2545"/>
          <w:sz w:val="15"/>
        </w:rPr>
        <w:t>}</w:t>
      </w:r>
    </w:p>
    <w:p>
      <w:pPr>
        <w:pStyle w:val="Heading2"/>
        <w:keepNext/>
      </w:pPr>
      <w:r>
        <w:t>Post-generation validation rules</w:t>
      </w:r>
    </w:p>
    <w:p>
      <w:pPr>
        <w:numPr>
          <w:ilvl w:val="0"/>
          <w:numId w:val="900"/>
        </w:numPr>
        <w:spacing w:after="80" w:line="300" w:lineRule="auto"/>
      </w:pPr>
      <w:r>
        <w:rPr>
          <w:rFonts w:ascii="Calibri" w:hAnsi="Calibri" w:eastAsia="Calibri" w:cs="Calibri"/>
          <w:color w:val="0B2545"/>
          <w:sz w:val="22"/>
        </w:rPr>
        <w:t>Reject dates outside plausible source context when no source reference supports them.</w:t>
      </w:r>
    </w:p>
    <w:p>
      <w:pPr>
        <w:numPr>
          <w:ilvl w:val="0"/>
          <w:numId w:val="900"/>
        </w:numPr>
        <w:spacing w:after="80" w:line="300" w:lineRule="auto"/>
      </w:pPr>
      <w:r>
        <w:rPr>
          <w:rFonts w:ascii="Calibri" w:hAnsi="Calibri" w:eastAsia="Calibri" w:cs="Calibri"/>
          <w:color w:val="0B2545"/>
          <w:sz w:val="22"/>
        </w:rPr>
        <w:t>Reject or remove URLs not present in the source. Never let the model invent an application link.</w:t>
      </w:r>
    </w:p>
    <w:p>
      <w:pPr>
        <w:numPr>
          <w:ilvl w:val="0"/>
          <w:numId w:val="900"/>
        </w:numPr>
        <w:spacing w:after="80" w:line="300" w:lineRule="auto"/>
      </w:pPr>
      <w:r>
        <w:rPr>
          <w:rFonts w:ascii="Calibri" w:hAnsi="Calibri" w:eastAsia="Calibri" w:cs="Calibri"/>
          <w:color w:val="0B2545"/>
          <w:sz w:val="22"/>
        </w:rPr>
        <w:t>If source_refs is empty for a critical action, force evidence_state=needs_confirmation.</w:t>
      </w:r>
    </w:p>
    <w:p>
      <w:pPr>
        <w:numPr>
          <w:ilvl w:val="0"/>
          <w:numId w:val="900"/>
        </w:numPr>
        <w:spacing w:after="80" w:line="300" w:lineRule="auto"/>
      </w:pPr>
      <w:r>
        <w:rPr>
          <w:rFonts w:ascii="Calibri" w:hAnsi="Calibri" w:eastAsia="Calibri" w:cs="Calibri"/>
          <w:color w:val="0B2545"/>
          <w:sz w:val="22"/>
        </w:rPr>
        <w:t>Preserve local timezone ambiguity; do not silently assume Asia/Ho_Chi_Minh unless the source or user confirms Vietnam context.</w:t>
      </w:r>
    </w:p>
    <w:p>
      <w:pPr>
        <w:numPr>
          <w:ilvl w:val="0"/>
          <w:numId w:val="900"/>
        </w:numPr>
        <w:spacing w:after="80" w:line="300" w:lineRule="auto"/>
      </w:pPr>
      <w:r>
        <w:rPr>
          <w:rFonts w:ascii="Calibri" w:hAnsi="Calibri" w:eastAsia="Calibri" w:cs="Calibri"/>
          <w:color w:val="0B2545"/>
          <w:sz w:val="22"/>
        </w:rPr>
        <w:t>Limit action count to 8 and questions_for_user to 3 so the result remains usable.</w:t>
      </w:r>
    </w:p>
    <w:p>
      <w:pPr>
        <w:pStyle w:val="Heading1"/>
        <w:keepNext/>
      </w:pPr>
      <w:r>
        <w:t>9. Demo scenario and presenter script</w:t>
      </w:r>
    </w:p>
    <w:p>
      <w:pPr>
        <w:pStyle w:val="Heading2"/>
        <w:keepNext/>
      </w:pPr>
      <w:r>
        <w:t>Primary scenario: Vietnamese scholarship notice</w:t>
      </w:r>
    </w:p>
    <w:p>
      <w:pPr>
        <w:spacing w:before="0" w:after="120" w:line="300" w:lineRule="auto"/>
        <w:jc w:val="left"/>
      </w:pPr>
      <w:r>
        <w:rPr>
          <w:rFonts w:ascii="Calibri" w:hAnsi="Calibri" w:eastAsia="Calibri" w:cs="Calibri"/>
          <w:i w:val="0"/>
          <w:color w:val="0B2545"/>
          <w:sz w:val="22"/>
        </w:rPr>
        <w:t>Use a fictional but realistic two-page notice titled “AI Future Leaders Scholarship 2026.” The source includes: applicants must be third- or fourth-year technology students; minimum GPA 3.2/4.0; required CV, transcript, student card, and 500-word essay; application deadline 17:00 on 12 September 2026; interview window 20-22 September; and one explicit application URL.</w:t>
      </w:r>
    </w:p>
    <w:p>
      <w:pPr>
        <w:spacing w:before="0" w:after="120" w:line="300" w:lineRule="auto"/>
        <w:jc w:val="left"/>
      </w:pPr>
      <w:r>
        <w:rPr>
          <w:rFonts w:ascii="Calibri" w:hAnsi="Calibri" w:eastAsia="Calibri" w:cs="Calibri"/>
          <w:i w:val="0"/>
          <w:color w:val="0B2545"/>
          <w:sz w:val="22"/>
        </w:rPr>
        <w:t>User context: “I am Lan, a third-year computer science student in Vietnam with GPA 3.4. I have not prepared the essay.”</w:t>
      </w:r>
    </w:p>
    <w:p>
      <w:pPr>
        <w:pStyle w:val="Heading2"/>
        <w:keepNext/>
      </w:pPr>
      <w:r>
        <w:t>Expected result</w:t>
      </w:r>
    </w:p>
    <w:p>
      <w:pPr>
        <w:numPr>
          <w:ilvl w:val="0"/>
          <w:numId w:val="900"/>
        </w:numPr>
        <w:spacing w:after="80" w:line="300" w:lineRule="auto"/>
      </w:pPr>
      <w:r>
        <w:rPr>
          <w:rFonts w:ascii="Calibri" w:hAnsi="Calibri" w:eastAsia="Calibri" w:cs="Calibri"/>
          <w:color w:val="0B2545"/>
          <w:sz w:val="22"/>
        </w:rPr>
        <w:t>Likely eligible, with the GPA and year reasons linked to source snippets.</w:t>
      </w:r>
    </w:p>
    <w:p>
      <w:pPr>
        <w:numPr>
          <w:ilvl w:val="0"/>
          <w:numId w:val="900"/>
        </w:numPr>
        <w:spacing w:after="80" w:line="300" w:lineRule="auto"/>
      </w:pPr>
      <w:r>
        <w:rPr>
          <w:rFonts w:ascii="Calibri" w:hAnsi="Calibri" w:eastAsia="Calibri" w:cs="Calibri"/>
          <w:color w:val="0B2545"/>
          <w:sz w:val="22"/>
        </w:rPr>
        <w:t>Next best action: draft the 500-word essay; deadline and document checklist visible.</w:t>
      </w:r>
    </w:p>
    <w:p>
      <w:pPr>
        <w:numPr>
          <w:ilvl w:val="0"/>
          <w:numId w:val="900"/>
        </w:numPr>
        <w:spacing w:after="80" w:line="300" w:lineRule="auto"/>
      </w:pPr>
      <w:r>
        <w:rPr>
          <w:rFonts w:ascii="Calibri" w:hAnsi="Calibri" w:eastAsia="Calibri" w:cs="Calibri"/>
          <w:color w:val="0B2545"/>
          <w:sz w:val="22"/>
        </w:rPr>
        <w:t>At least one Calendar event proposal for 12 September with an earlier reminder; timezone requires user review if the notice omits it.</w:t>
      </w:r>
    </w:p>
    <w:p>
      <w:pPr>
        <w:numPr>
          <w:ilvl w:val="0"/>
          <w:numId w:val="900"/>
        </w:numPr>
        <w:spacing w:after="80" w:line="300" w:lineRule="auto"/>
      </w:pPr>
      <w:r>
        <w:rPr>
          <w:rFonts w:ascii="Calibri" w:hAnsi="Calibri" w:eastAsia="Calibri" w:cs="Calibri"/>
          <w:color w:val="0B2545"/>
          <w:sz w:val="22"/>
        </w:rPr>
        <w:t>No invented requirements, dates, or links. Interview dates remain a later milestone, not the primary deadline.</w:t>
      </w:r>
    </w:p>
    <w:p>
      <w:pPr>
        <w:pStyle w:val="Heading2"/>
        <w:keepNext/>
      </w:pPr>
      <w:r>
        <w:t>2-3 minute demo script</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00"/>
        <w:gridCol w:w="2800"/>
        <w:gridCol w:w="5660"/>
      </w:tblGrid>
      <w:tr>
        <w:trPr>
          <w:cantSplit/>
          <w:tblHeader w:val="true"/>
        </w:trPr>
        <w:tc>
          <w:tcPr>
            <w:tcW w:type="dxa" w:w="9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Time</w:t>
            </w:r>
          </w:p>
        </w:tc>
        <w:tc>
          <w:tcPr>
            <w:tcW w:type="dxa" w:w="280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Presenter action</w:t>
            </w:r>
          </w:p>
        </w:tc>
        <w:tc>
          <w:tcPr>
            <w:tcW w:type="dxa" w:w="566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What to say</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0:00</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Open landing page</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Important opportunities are often available but not actionable.</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0:15</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Click Try sample; show source + context</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Doc2Do understands both the document and the user's situation.</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0:35</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Run analysis</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Gemini reads the multimodal source and returns a validated action schema.</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0:55</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Reveal Action Plan</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This is not a summary: it is an ordered plan with eligibility, deadlines, and requirements.</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1:20</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Open Why? evidence</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Every critical claim points back to the exact source; ambiguity is labeled.</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1:45</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Edit action and review Calendar event</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The user remains in control before anything is written to Calendar.</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2:10</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Create event; show History</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Google integrations turn understanding into a persistent action.</w:t>
            </w:r>
          </w:p>
        </w:tc>
      </w:tr>
      <w:tr>
        <w:trPr>
          <w:cantSplit/>
        </w:trPr>
        <w:tc>
          <w:tcPr>
            <w:tcW w:type="dxa" w:w="9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2:30</w:t>
            </w:r>
          </w:p>
        </w:tc>
        <w:tc>
          <w:tcPr>
            <w:tcW w:type="dxa" w:w="280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Close on impact</w:t>
            </w:r>
          </w:p>
        </w:tc>
        <w:tc>
          <w:tcPr>
            <w:tcW w:type="dxa" w:w="56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Doc2Do helps people move from confusing information to completed opportunities.</w:t>
            </w:r>
          </w:p>
        </w:tc>
      </w:tr>
    </w:tbl>
    <w:p>
      <w:pPr>
        <w:spacing w:after="0"/>
      </w:pPr>
    </w:p>
    <w:p>
      <w:pPr>
        <w:pStyle w:val="Heading2"/>
        <w:keepNext/>
      </w:pPr>
      <w:r>
        <w:t>Demo resilience</w:t>
      </w:r>
    </w:p>
    <w:p>
      <w:pPr>
        <w:numPr>
          <w:ilvl w:val="0"/>
          <w:numId w:val="900"/>
        </w:numPr>
        <w:spacing w:after="80" w:line="300" w:lineRule="auto"/>
      </w:pPr>
      <w:r>
        <w:rPr>
          <w:rFonts w:ascii="Calibri" w:hAnsi="Calibri" w:eastAsia="Calibri" w:cs="Calibri"/>
          <w:color w:val="0B2545"/>
          <w:sz w:val="22"/>
        </w:rPr>
        <w:t>Keep the sample document and a validated expected JSON fixture in the repository.</w:t>
      </w:r>
    </w:p>
    <w:p>
      <w:pPr>
        <w:numPr>
          <w:ilvl w:val="0"/>
          <w:numId w:val="900"/>
        </w:numPr>
        <w:spacing w:after="80" w:line="300" w:lineRule="auto"/>
      </w:pPr>
      <w:r>
        <w:rPr>
          <w:rFonts w:ascii="Calibri" w:hAnsi="Calibri" w:eastAsia="Calibri" w:cs="Calibri"/>
          <w:color w:val="0B2545"/>
          <w:sz w:val="22"/>
        </w:rPr>
        <w:t>Warm the Cloud Run service before recording or live judging; keep one min instance only during the demo window if budget permits.</w:t>
      </w:r>
    </w:p>
    <w:p>
      <w:pPr>
        <w:numPr>
          <w:ilvl w:val="0"/>
          <w:numId w:val="900"/>
        </w:numPr>
        <w:spacing w:after="80" w:line="300" w:lineRule="auto"/>
      </w:pPr>
      <w:r>
        <w:rPr>
          <w:rFonts w:ascii="Calibri" w:hAnsi="Calibri" w:eastAsia="Calibri" w:cs="Calibri"/>
          <w:color w:val="0B2545"/>
          <w:sz w:val="22"/>
        </w:rPr>
        <w:t>If Gemini fails, show a friendly retry; never silently load a canned result. For the video, record a clean successful run and a close-up of evidence/Calendar consent.</w:t>
      </w:r>
    </w:p>
    <w:p>
      <w:pPr>
        <w:numPr>
          <w:ilvl w:val="0"/>
          <w:numId w:val="900"/>
        </w:numPr>
        <w:spacing w:after="80" w:line="300" w:lineRule="auto"/>
      </w:pPr>
      <w:r>
        <w:rPr>
          <w:rFonts w:ascii="Calibri" w:hAnsi="Calibri" w:eastAsia="Calibri" w:cs="Calibri"/>
          <w:color w:val="0B2545"/>
          <w:sz w:val="22"/>
        </w:rPr>
        <w:t>Use synthetic data only. Do not upload real student records, IDs, or private email during the demo.</w:t>
      </w:r>
    </w:p>
    <w:p>
      <w:pPr>
        <w:pStyle w:val="Heading1"/>
        <w:keepNext/>
      </w:pPr>
      <w:r>
        <w:t>10. Implementation order</w:t>
      </w:r>
    </w:p>
    <w:p>
      <w:pPr>
        <w:spacing w:before="0" w:after="120" w:line="300" w:lineRule="auto"/>
        <w:jc w:val="left"/>
      </w:pPr>
      <w:r>
        <w:rPr>
          <w:rFonts w:ascii="Calibri" w:hAnsi="Calibri" w:eastAsia="Calibri" w:cs="Calibri"/>
          <w:i w:val="0"/>
          <w:color w:val="0B2545"/>
          <w:sz w:val="22"/>
        </w:rPr>
        <w:t>Build vertical slices. Do not polish secondary screens before the sample document can travel through the complete upload-to-action loop.</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850"/>
        <w:gridCol w:w="3860"/>
        <w:gridCol w:w="4650"/>
      </w:tblGrid>
      <w:tr>
        <w:trPr>
          <w:cantSplit/>
          <w:tblHeader w:val="true"/>
        </w:trPr>
        <w:tc>
          <w:tcPr>
            <w:tcW w:type="dxa" w:w="8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Order</w:t>
            </w:r>
          </w:p>
        </w:tc>
        <w:tc>
          <w:tcPr>
            <w:tcW w:type="dxa" w:w="386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Build slice</w:t>
            </w:r>
          </w:p>
        </w:tc>
        <w:tc>
          <w:tcPr>
            <w:tcW w:type="dxa" w:w="46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7"/>
              </w:rPr>
              <w:t>Exit condition</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1</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Repository, shared contracts, sample fixture, landing shell</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App runs locally; sample file selectable</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2</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Static Action Plan using expected JSON</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All result states render responsively before Gemini is connected</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3</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POST analysis API + Gemini structured output + Zod</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Sample returns valid schema; retry/error paths work</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4</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Evidence drawer and uncertainty rules</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Every critical sample claim has a viewable source reference</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5</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Firebase Auth + Firestore save/history</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Signed-in user can save, reopen, edit, and delete own plan</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6</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Calendar review + events.insert</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Reviewed event is created once; duplicate prevention works</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7</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Cloud Run deployment + observability</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Public URL passes health and full demo path</w:t>
            </w:r>
          </w:p>
        </w:tc>
      </w:tr>
      <w:tr>
        <w:trPr>
          <w:cantSplit/>
        </w:trPr>
        <w:tc>
          <w:tcPr>
            <w:tcW w:type="dxa" w:w="8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8</w:t>
            </w:r>
          </w:p>
        </w:tc>
        <w:tc>
          <w:tcPr>
            <w:tcW w:type="dxa" w:w="386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Visual polish, tests, video, AI Studio link, social post</w:t>
            </w:r>
          </w:p>
        </w:tc>
        <w:tc>
          <w:tcPr>
            <w:tcW w:type="dxa" w:w="4650"/>
            <w:vAlign w:val="center"/>
            <w:tcMar>
              <w:top w:w="80" w:type="dxa"/>
              <w:start w:w="120" w:type="dxa"/>
              <w:bottom w:w="80" w:type="dxa"/>
              <w:end w:w="120" w:type="dxa"/>
            </w:tcMar>
          </w:tcPr>
          <w:p>
            <w:pPr>
              <w:spacing w:after="0" w:line="252" w:lineRule="auto"/>
            </w:pPr>
            <w:r>
              <w:rPr>
                <w:rFonts w:ascii="Calibri" w:hAnsi="Calibri" w:eastAsia="Calibri" w:cs="Calibri"/>
                <w:color w:val="0B2545"/>
                <w:sz w:val="17"/>
              </w:rPr>
              <w:t>Three clean demo runs and complete submission package</w:t>
            </w:r>
          </w:p>
        </w:tc>
      </w:tr>
    </w:tbl>
    <w:p>
      <w:pPr>
        <w:spacing w:after="0"/>
      </w:pPr>
    </w:p>
    <w:p>
      <w:pPr>
        <w:pStyle w:val="Heading2"/>
        <w:keepNext/>
      </w:pPr>
      <w:r>
        <w:t>Suggested 24-hour build allocation</w:t>
      </w:r>
    </w:p>
    <w:p>
      <w:pPr>
        <w:numPr>
          <w:ilvl w:val="0"/>
          <w:numId w:val="900"/>
        </w:numPr>
        <w:spacing w:after="80" w:line="300" w:lineRule="auto"/>
      </w:pPr>
      <w:r>
        <w:rPr>
          <w:rFonts w:ascii="Calibri" w:hAnsi="Calibri" w:eastAsia="Calibri" w:cs="Calibri"/>
          <w:color w:val="0B2545"/>
          <w:sz w:val="22"/>
        </w:rPr>
        <w:t>Hours 0-3: scope lock, contracts, sample, repository, visual direction.</w:t>
      </w:r>
    </w:p>
    <w:p>
      <w:pPr>
        <w:numPr>
          <w:ilvl w:val="0"/>
          <w:numId w:val="900"/>
        </w:numPr>
        <w:spacing w:after="80" w:line="300" w:lineRule="auto"/>
      </w:pPr>
      <w:r>
        <w:rPr>
          <w:rFonts w:ascii="Calibri" w:hAnsi="Calibri" w:eastAsia="Calibri" w:cs="Calibri"/>
          <w:color w:val="0B2545"/>
          <w:sz w:val="22"/>
        </w:rPr>
        <w:t>Hours 3-8: landing, processing states, static Action Plan, evidence drawer.</w:t>
      </w:r>
    </w:p>
    <w:p>
      <w:pPr>
        <w:numPr>
          <w:ilvl w:val="0"/>
          <w:numId w:val="900"/>
        </w:numPr>
        <w:spacing w:after="80" w:line="300" w:lineRule="auto"/>
      </w:pPr>
      <w:r>
        <w:rPr>
          <w:rFonts w:ascii="Calibri" w:hAnsi="Calibri" w:eastAsia="Calibri" w:cs="Calibri"/>
          <w:color w:val="0B2545"/>
          <w:sz w:val="22"/>
        </w:rPr>
        <w:t>Hours 8-13: Gemini prompt, structured output, validation, failure handling.</w:t>
      </w:r>
    </w:p>
    <w:p>
      <w:pPr>
        <w:numPr>
          <w:ilvl w:val="0"/>
          <w:numId w:val="900"/>
        </w:numPr>
        <w:spacing w:after="80" w:line="300" w:lineRule="auto"/>
      </w:pPr>
      <w:r>
        <w:rPr>
          <w:rFonts w:ascii="Calibri" w:hAnsi="Calibri" w:eastAsia="Calibri" w:cs="Calibri"/>
          <w:color w:val="0B2545"/>
          <w:sz w:val="22"/>
        </w:rPr>
        <w:t>Hours 13-17: Auth, Firestore, Calendar consent and export.</w:t>
      </w:r>
    </w:p>
    <w:p>
      <w:pPr>
        <w:numPr>
          <w:ilvl w:val="0"/>
          <w:numId w:val="900"/>
        </w:numPr>
        <w:spacing w:after="80" w:line="300" w:lineRule="auto"/>
      </w:pPr>
      <w:r>
        <w:rPr>
          <w:rFonts w:ascii="Calibri" w:hAnsi="Calibri" w:eastAsia="Calibri" w:cs="Calibri"/>
          <w:color w:val="0B2545"/>
          <w:sz w:val="22"/>
        </w:rPr>
        <w:t>Hours 17-20: Cloud Run, secrets, security rules, mobile QA.</w:t>
      </w:r>
    </w:p>
    <w:p>
      <w:pPr>
        <w:numPr>
          <w:ilvl w:val="0"/>
          <w:numId w:val="900"/>
        </w:numPr>
        <w:spacing w:after="80" w:line="300" w:lineRule="auto"/>
      </w:pPr>
      <w:r>
        <w:rPr>
          <w:rFonts w:ascii="Calibri" w:hAnsi="Calibri" w:eastAsia="Calibri" w:cs="Calibri"/>
          <w:color w:val="0B2545"/>
          <w:sz w:val="22"/>
        </w:rPr>
        <w:t>Hours 20-24: polish, rehearsal, video, public links, submission.</w:t>
      </w:r>
    </w:p>
    <w:p>
      <w:pPr>
        <w:pStyle w:val="Heading2"/>
        <w:keepNext/>
      </w:pPr>
      <w:r>
        <w:t>Do not spend time on</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FFF8E8"/>
          </w:tcPr>
          <w:p>
            <w:pPr>
              <w:spacing w:after="0" w:line="276" w:lineRule="auto"/>
            </w:pPr>
            <w:r>
              <w:rPr>
                <w:rFonts w:ascii="Calibri" w:hAnsi="Calibri" w:eastAsia="Calibri" w:cs="Calibri"/>
                <w:b/>
                <w:color w:val="7A5A00"/>
                <w:sz w:val="21"/>
              </w:rPr>
              <w:t xml:space="preserve">Scope guard: </w:t>
            </w:r>
            <w:r>
              <w:rPr>
                <w:rFonts w:ascii="Calibri" w:hAnsi="Calibri" w:eastAsia="Calibri" w:cs="Calibri"/>
                <w:color w:val="0B2545"/>
                <w:sz w:val="21"/>
              </w:rPr>
              <w:t>Chat UI, animated mascots, custom OCR pipelines, multi-agent orchestration, team workspaces, email automation, and extra Google APIs. Each dilutes the one memorable proof: source-backed action conversion.</w:t>
            </w:r>
          </w:p>
        </w:tc>
      </w:tr>
    </w:tbl>
    <w:p>
      <w:pPr>
        <w:spacing w:after="0"/>
      </w:pPr>
    </w:p>
    <w:p>
      <w:pPr>
        <w:pStyle w:val="Heading1"/>
        <w:keepNext/>
      </w:pPr>
      <w:r>
        <w:t>11. Acceptance criteria</w:t>
      </w:r>
    </w:p>
    <w:p>
      <w:pPr>
        <w:pStyle w:val="Heading2"/>
        <w:keepNext/>
      </w:pPr>
      <w:r>
        <w:t>Functional</w:t>
      </w:r>
    </w:p>
    <w:p>
      <w:pPr>
        <w:numPr>
          <w:ilvl w:val="0"/>
          <w:numId w:val="900"/>
        </w:numPr>
        <w:spacing w:after="80" w:line="300" w:lineRule="auto"/>
      </w:pPr>
      <w:r>
        <w:rPr>
          <w:rFonts w:ascii="Calibri" w:hAnsi="Calibri" w:eastAsia="Calibri" w:cs="Calibri"/>
          <w:color w:val="0B2545"/>
          <w:sz w:val="22"/>
        </w:rPr>
        <w:t>A user can analyze the bundled sample without signing in.</w:t>
      </w:r>
    </w:p>
    <w:p>
      <w:pPr>
        <w:numPr>
          <w:ilvl w:val="0"/>
          <w:numId w:val="900"/>
        </w:numPr>
        <w:spacing w:after="80" w:line="300" w:lineRule="auto"/>
      </w:pPr>
      <w:r>
        <w:rPr>
          <w:rFonts w:ascii="Calibri" w:hAnsi="Calibri" w:eastAsia="Calibri" w:cs="Calibri"/>
          <w:color w:val="0B2545"/>
          <w:sz w:val="22"/>
        </w:rPr>
        <w:t>PDF/JPG/PNG/text inputs within limits produce a validated result or a specific recoverable error.</w:t>
      </w:r>
    </w:p>
    <w:p>
      <w:pPr>
        <w:numPr>
          <w:ilvl w:val="0"/>
          <w:numId w:val="900"/>
        </w:numPr>
        <w:spacing w:after="80" w:line="300" w:lineRule="auto"/>
      </w:pPr>
      <w:r>
        <w:rPr>
          <w:rFonts w:ascii="Calibri" w:hAnsi="Calibri" w:eastAsia="Calibri" w:cs="Calibri"/>
          <w:color w:val="0B2545"/>
          <w:sz w:val="22"/>
        </w:rPr>
        <w:t>The result shows summary, applicability, deadlines, actions, requirements, warnings, and evidence.</w:t>
      </w:r>
    </w:p>
    <w:p>
      <w:pPr>
        <w:numPr>
          <w:ilvl w:val="0"/>
          <w:numId w:val="900"/>
        </w:numPr>
        <w:spacing w:after="80" w:line="300" w:lineRule="auto"/>
      </w:pPr>
      <w:r>
        <w:rPr>
          <w:rFonts w:ascii="Calibri" w:hAnsi="Calibri" w:eastAsia="Calibri" w:cs="Calibri"/>
          <w:color w:val="0B2545"/>
          <w:sz w:val="22"/>
        </w:rPr>
        <w:t>A signed-in user can save, reopen, edit, complete, and delete a plan they own.</w:t>
      </w:r>
    </w:p>
    <w:p>
      <w:pPr>
        <w:numPr>
          <w:ilvl w:val="0"/>
          <w:numId w:val="900"/>
        </w:numPr>
        <w:spacing w:after="80" w:line="300" w:lineRule="auto"/>
      </w:pPr>
      <w:r>
        <w:rPr>
          <w:rFonts w:ascii="Calibri" w:hAnsi="Calibri" w:eastAsia="Calibri" w:cs="Calibri"/>
          <w:color w:val="0B2545"/>
          <w:sz w:val="22"/>
        </w:rPr>
        <w:t>A reviewed deadline can create exactly one Calendar event; repeated clicks do not duplicate it.</w:t>
      </w:r>
    </w:p>
    <w:p>
      <w:pPr>
        <w:pStyle w:val="Heading2"/>
        <w:keepNext/>
      </w:pPr>
      <w:r>
        <w:t>AI quality and trust</w:t>
      </w:r>
    </w:p>
    <w:p>
      <w:pPr>
        <w:numPr>
          <w:ilvl w:val="0"/>
          <w:numId w:val="900"/>
        </w:numPr>
        <w:spacing w:after="80" w:line="300" w:lineRule="auto"/>
      </w:pPr>
      <w:r>
        <w:rPr>
          <w:rFonts w:ascii="Calibri" w:hAnsi="Calibri" w:eastAsia="Calibri" w:cs="Calibri"/>
          <w:color w:val="0B2545"/>
          <w:sz w:val="22"/>
        </w:rPr>
        <w:t>For the sample fixture, all expected critical facts are present and mapped to correct source references.</w:t>
      </w:r>
    </w:p>
    <w:p>
      <w:pPr>
        <w:numPr>
          <w:ilvl w:val="0"/>
          <w:numId w:val="900"/>
        </w:numPr>
        <w:spacing w:after="80" w:line="300" w:lineRule="auto"/>
      </w:pPr>
      <w:r>
        <w:rPr>
          <w:rFonts w:ascii="Calibri" w:hAnsi="Calibri" w:eastAsia="Calibri" w:cs="Calibri"/>
          <w:color w:val="0B2545"/>
          <w:sz w:val="22"/>
        </w:rPr>
        <w:t>Unknown year/time/timezone values remain null or explicitly partial; they are not guessed.</w:t>
      </w:r>
    </w:p>
    <w:p>
      <w:pPr>
        <w:numPr>
          <w:ilvl w:val="0"/>
          <w:numId w:val="900"/>
        </w:numPr>
        <w:spacing w:after="80" w:line="300" w:lineRule="auto"/>
      </w:pPr>
      <w:r>
        <w:rPr>
          <w:rFonts w:ascii="Calibri" w:hAnsi="Calibri" w:eastAsia="Calibri" w:cs="Calibri"/>
          <w:color w:val="0B2545"/>
          <w:sz w:val="22"/>
        </w:rPr>
        <w:t>No model-generated HTML is rendered. Links are allowlisted to http/https and shown exactly as extracted.</w:t>
      </w:r>
    </w:p>
    <w:p>
      <w:pPr>
        <w:numPr>
          <w:ilvl w:val="0"/>
          <w:numId w:val="900"/>
        </w:numPr>
        <w:spacing w:after="80" w:line="300" w:lineRule="auto"/>
      </w:pPr>
      <w:r>
        <w:rPr>
          <w:rFonts w:ascii="Calibri" w:hAnsi="Calibri" w:eastAsia="Calibri" w:cs="Calibri"/>
          <w:color w:val="0B2545"/>
          <w:sz w:val="22"/>
        </w:rPr>
        <w:t>Invalid model output is never passed to the UI; the server validates and retries once.</w:t>
      </w:r>
    </w:p>
    <w:p>
      <w:pPr>
        <w:numPr>
          <w:ilvl w:val="0"/>
          <w:numId w:val="900"/>
        </w:numPr>
        <w:spacing w:after="80" w:line="300" w:lineRule="auto"/>
      </w:pPr>
      <w:r>
        <w:rPr>
          <w:rFonts w:ascii="Calibri" w:hAnsi="Calibri" w:eastAsia="Calibri" w:cs="Calibri"/>
          <w:color w:val="0B2545"/>
          <w:sz w:val="22"/>
        </w:rPr>
        <w:t>The interface labels inference, conflict, low quality, and missing information in plain language.</w:t>
      </w:r>
    </w:p>
    <w:p>
      <w:pPr>
        <w:pStyle w:val="Heading2"/>
        <w:keepNext/>
      </w:pPr>
      <w:r>
        <w:t>Experience and reliability</w:t>
      </w:r>
    </w:p>
    <w:p>
      <w:pPr>
        <w:numPr>
          <w:ilvl w:val="0"/>
          <w:numId w:val="900"/>
        </w:numPr>
        <w:spacing w:after="80" w:line="300" w:lineRule="auto"/>
      </w:pPr>
      <w:r>
        <w:rPr>
          <w:rFonts w:ascii="Calibri" w:hAnsi="Calibri" w:eastAsia="Calibri" w:cs="Calibri"/>
          <w:color w:val="0B2545"/>
          <w:sz w:val="22"/>
        </w:rPr>
        <w:t>The main flow is usable at 360 px and 1440 px with keyboard navigation and visible focus states.</w:t>
      </w:r>
    </w:p>
    <w:p>
      <w:pPr>
        <w:numPr>
          <w:ilvl w:val="0"/>
          <w:numId w:val="900"/>
        </w:numPr>
        <w:spacing w:after="80" w:line="300" w:lineRule="auto"/>
      </w:pPr>
      <w:r>
        <w:rPr>
          <w:rFonts w:ascii="Calibri" w:hAnsi="Calibri" w:eastAsia="Calibri" w:cs="Calibri"/>
          <w:color w:val="0B2545"/>
          <w:sz w:val="22"/>
        </w:rPr>
        <w:t>Loading states name real progress; errors preserve the user's context and offer a next step.</w:t>
      </w:r>
    </w:p>
    <w:p>
      <w:pPr>
        <w:numPr>
          <w:ilvl w:val="0"/>
          <w:numId w:val="900"/>
        </w:numPr>
        <w:spacing w:after="80" w:line="300" w:lineRule="auto"/>
      </w:pPr>
      <w:r>
        <w:rPr>
          <w:rFonts w:ascii="Calibri" w:hAnsi="Calibri" w:eastAsia="Calibri" w:cs="Calibri"/>
          <w:color w:val="0B2545"/>
          <w:sz w:val="22"/>
        </w:rPr>
        <w:t>Normal sample analysis targets &lt;25 seconds and never exceeds the 45-second demo ceiling without timeout messaging.</w:t>
      </w:r>
    </w:p>
    <w:p>
      <w:pPr>
        <w:numPr>
          <w:ilvl w:val="0"/>
          <w:numId w:val="900"/>
        </w:numPr>
        <w:spacing w:after="80" w:line="300" w:lineRule="auto"/>
      </w:pPr>
      <w:r>
        <w:rPr>
          <w:rFonts w:ascii="Calibri" w:hAnsi="Calibri" w:eastAsia="Calibri" w:cs="Calibri"/>
          <w:color w:val="0B2545"/>
          <w:sz w:val="22"/>
        </w:rPr>
        <w:t>Cloud Run /api/health returns 200; the public root URL works in a signed-out browser.</w:t>
      </w:r>
    </w:p>
    <w:p>
      <w:pPr>
        <w:numPr>
          <w:ilvl w:val="0"/>
          <w:numId w:val="900"/>
        </w:numPr>
        <w:spacing w:after="80" w:line="300" w:lineRule="auto"/>
      </w:pPr>
      <w:r>
        <w:rPr>
          <w:rFonts w:ascii="Calibri" w:hAnsi="Calibri" w:eastAsia="Calibri" w:cs="Calibri"/>
          <w:color w:val="0B2545"/>
          <w:sz w:val="22"/>
        </w:rPr>
        <w:t>Three consecutive end-to-end sample runs succeed before recording and again before submission.</w:t>
      </w:r>
    </w:p>
    <w:p>
      <w:pPr>
        <w:pStyle w:val="Heading2"/>
        <w:keepNext/>
      </w:pPr>
      <w:r>
        <w:t>Minimum automated test set</w:t>
      </w:r>
    </w:p>
    <w:p>
      <w:pPr>
        <w:numPr>
          <w:ilvl w:val="0"/>
          <w:numId w:val="900"/>
        </w:numPr>
        <w:spacing w:after="80" w:line="300" w:lineRule="auto"/>
      </w:pPr>
      <w:r>
        <w:rPr>
          <w:rFonts w:ascii="Calibri" w:hAnsi="Calibri" w:eastAsia="Calibri" w:cs="Calibri"/>
          <w:color w:val="0B2545"/>
          <w:sz w:val="22"/>
        </w:rPr>
        <w:t>Schema tests: valid sample, missing source refs, invented URL removal, partial date normalization.</w:t>
      </w:r>
    </w:p>
    <w:p>
      <w:pPr>
        <w:numPr>
          <w:ilvl w:val="0"/>
          <w:numId w:val="900"/>
        </w:numPr>
        <w:spacing w:after="80" w:line="300" w:lineRule="auto"/>
      </w:pPr>
      <w:r>
        <w:rPr>
          <w:rFonts w:ascii="Calibri" w:hAnsi="Calibri" w:eastAsia="Calibri" w:cs="Calibri"/>
          <w:color w:val="0B2545"/>
          <w:sz w:val="22"/>
        </w:rPr>
        <w:t>API tests: type/size rejection, Gemini invalid JSON retry, auth ownership, Calendar idempotency.</w:t>
      </w:r>
    </w:p>
    <w:p>
      <w:pPr>
        <w:numPr>
          <w:ilvl w:val="0"/>
          <w:numId w:val="900"/>
        </w:numPr>
        <w:spacing w:after="80" w:line="300" w:lineRule="auto"/>
      </w:pPr>
      <w:r>
        <w:rPr>
          <w:rFonts w:ascii="Calibri" w:hAnsi="Calibri" w:eastAsia="Calibri" w:cs="Calibri"/>
          <w:color w:val="0B2545"/>
          <w:sz w:val="22"/>
        </w:rPr>
        <w:t>UI tests: upload, result hierarchy, evidence drawer, edit action, auth save gate, Calendar review.</w:t>
      </w:r>
    </w:p>
    <w:p>
      <w:pPr>
        <w:pStyle w:val="Heading1"/>
        <w:keepNext/>
      </w:pPr>
      <w:r>
        <w:t>12. Deployment checklist</w:t>
      </w:r>
    </w:p>
    <w:p>
      <w:pPr>
        <w:pStyle w:val="Heading2"/>
        <w:keepNext/>
      </w:pPr>
      <w:r>
        <w:t>Google Cloud and Firebase</w:t>
      </w:r>
    </w:p>
    <w:p>
      <w:pPr>
        <w:numPr>
          <w:ilvl w:val="0"/>
          <w:numId w:val="900"/>
        </w:numPr>
        <w:spacing w:after="80" w:line="300" w:lineRule="auto"/>
      </w:pPr>
      <w:r>
        <w:rPr>
          <w:rFonts w:ascii="Calibri" w:hAnsi="Calibri" w:eastAsia="Calibri" w:cs="Calibri"/>
          <w:color w:val="0B2545"/>
          <w:sz w:val="22"/>
        </w:rPr>
        <w:t>Use one Google Cloud/Firebase project for the demo; enable billing and required APIs early.</w:t>
      </w:r>
    </w:p>
    <w:p>
      <w:pPr>
        <w:numPr>
          <w:ilvl w:val="0"/>
          <w:numId w:val="900"/>
        </w:numPr>
        <w:spacing w:after="80" w:line="300" w:lineRule="auto"/>
      </w:pPr>
      <w:r>
        <w:rPr>
          <w:rFonts w:ascii="Calibri" w:hAnsi="Calibri" w:eastAsia="Calibri" w:cs="Calibri"/>
          <w:color w:val="0B2545"/>
          <w:sz w:val="22"/>
        </w:rPr>
        <w:t>Enable Gemini API, Cloud Run, Artifact Registry/Cloud Build as needed, Firestore, Firebase Auth, and Google Calendar API.</w:t>
      </w:r>
    </w:p>
    <w:p>
      <w:pPr>
        <w:numPr>
          <w:ilvl w:val="0"/>
          <w:numId w:val="900"/>
        </w:numPr>
        <w:spacing w:after="80" w:line="300" w:lineRule="auto"/>
      </w:pPr>
      <w:r>
        <w:rPr>
          <w:rFonts w:ascii="Calibri" w:hAnsi="Calibri" w:eastAsia="Calibri" w:cs="Calibri"/>
          <w:color w:val="0B2545"/>
          <w:sz w:val="22"/>
        </w:rPr>
        <w:t>Create OAuth consent configuration and authorized redirect origins for localhost and the final Cloud Run domain.</w:t>
      </w:r>
    </w:p>
    <w:p>
      <w:pPr>
        <w:numPr>
          <w:ilvl w:val="0"/>
          <w:numId w:val="900"/>
        </w:numPr>
        <w:spacing w:after="80" w:line="300" w:lineRule="auto"/>
      </w:pPr>
      <w:r>
        <w:rPr>
          <w:rFonts w:ascii="Calibri" w:hAnsi="Calibri" w:eastAsia="Calibri" w:cs="Calibri"/>
          <w:color w:val="0B2545"/>
          <w:sz w:val="22"/>
        </w:rPr>
        <w:t>Configure Google sign-in, production Firestore rules, indexes if required, and a deletion path.</w:t>
      </w:r>
    </w:p>
    <w:p>
      <w:pPr>
        <w:numPr>
          <w:ilvl w:val="0"/>
          <w:numId w:val="900"/>
        </w:numPr>
        <w:spacing w:after="80" w:line="300" w:lineRule="auto"/>
      </w:pPr>
      <w:r>
        <w:rPr>
          <w:rFonts w:ascii="Calibri" w:hAnsi="Calibri" w:eastAsia="Calibri" w:cs="Calibri"/>
          <w:color w:val="0B2545"/>
          <w:sz w:val="22"/>
        </w:rPr>
        <w:t>Put GEMINI_API_KEY and OAuth client secret in Secret Manager; expose only Firebase public web config to the client.</w:t>
      </w:r>
    </w:p>
    <w:p>
      <w:pPr>
        <w:numPr>
          <w:ilvl w:val="0"/>
          <w:numId w:val="900"/>
        </w:numPr>
        <w:spacing w:after="80" w:line="300" w:lineRule="auto"/>
      </w:pPr>
      <w:r>
        <w:rPr>
          <w:rFonts w:ascii="Calibri" w:hAnsi="Calibri" w:eastAsia="Calibri" w:cs="Calibri"/>
          <w:color w:val="0B2545"/>
          <w:sz w:val="22"/>
        </w:rPr>
        <w:t>Build a Linux container that listens on 0.0.0.0:$PORT; serve the SPA and API from the same origin.</w:t>
      </w:r>
    </w:p>
    <w:p>
      <w:pPr>
        <w:numPr>
          <w:ilvl w:val="0"/>
          <w:numId w:val="900"/>
        </w:numPr>
        <w:spacing w:after="80" w:line="300" w:lineRule="auto"/>
      </w:pPr>
      <w:r>
        <w:rPr>
          <w:rFonts w:ascii="Calibri" w:hAnsi="Calibri" w:eastAsia="Calibri" w:cs="Calibri"/>
          <w:color w:val="0B2545"/>
          <w:sz w:val="22"/>
        </w:rPr>
        <w:t>Deploy publicly to Cloud Run in a region near Vietnam; verify unauthenticated access to the web UI while protecting user APIs with tokens.</w:t>
      </w:r>
    </w:p>
    <w:p>
      <w:pPr>
        <w:numPr>
          <w:ilvl w:val="0"/>
          <w:numId w:val="900"/>
        </w:numPr>
        <w:spacing w:after="80" w:line="300" w:lineRule="auto"/>
      </w:pPr>
      <w:r>
        <w:rPr>
          <w:rFonts w:ascii="Calibri" w:hAnsi="Calibri" w:eastAsia="Calibri" w:cs="Calibri"/>
          <w:color w:val="0B2545"/>
          <w:sz w:val="22"/>
        </w:rPr>
        <w:t>Set request/body limits, timeout, concurrency, max instances, structured logs, and /api/health.</w:t>
      </w:r>
    </w:p>
    <w:p>
      <w:pPr>
        <w:numPr>
          <w:ilvl w:val="0"/>
          <w:numId w:val="900"/>
        </w:numPr>
        <w:spacing w:after="80" w:line="300" w:lineRule="auto"/>
      </w:pPr>
      <w:r>
        <w:rPr>
          <w:rFonts w:ascii="Calibri" w:hAnsi="Calibri" w:eastAsia="Calibri" w:cs="Calibri"/>
          <w:color w:val="0B2545"/>
          <w:sz w:val="22"/>
        </w:rPr>
        <w:t>Open the deployed URL in a private window; run upload, sign-in, save, Calendar, history, and delete.</w:t>
      </w:r>
    </w:p>
    <w:p>
      <w:pPr>
        <w:pStyle w:val="Heading2"/>
        <w:keepNext/>
      </w:pPr>
      <w:r>
        <w:t>Pre-demo release gate</w:t>
      </w:r>
    </w:p>
    <w:p>
      <w:pPr>
        <w:numPr>
          <w:ilvl w:val="0"/>
          <w:numId w:val="900"/>
        </w:numPr>
        <w:spacing w:after="80" w:line="300" w:lineRule="auto"/>
      </w:pPr>
      <w:r>
        <w:rPr>
          <w:rFonts w:ascii="Calibri" w:hAnsi="Calibri" w:eastAsia="Calibri" w:cs="Calibri"/>
          <w:color w:val="0B2545"/>
          <w:sz w:val="22"/>
        </w:rPr>
        <w:t>No secrets or personal data in Git history, browser bundle, logs, screenshots, or sample fixtures.</w:t>
      </w:r>
    </w:p>
    <w:p>
      <w:pPr>
        <w:numPr>
          <w:ilvl w:val="0"/>
          <w:numId w:val="900"/>
        </w:numPr>
        <w:spacing w:after="80" w:line="300" w:lineRule="auto"/>
      </w:pPr>
      <w:r>
        <w:rPr>
          <w:rFonts w:ascii="Calibri" w:hAnsi="Calibri" w:eastAsia="Calibri" w:cs="Calibri"/>
          <w:color w:val="0B2545"/>
          <w:sz w:val="22"/>
        </w:rPr>
        <w:t>Page title, favicon, Open Graph image, privacy note, and error copy are final.</w:t>
      </w:r>
    </w:p>
    <w:p>
      <w:pPr>
        <w:numPr>
          <w:ilvl w:val="0"/>
          <w:numId w:val="900"/>
        </w:numPr>
        <w:spacing w:after="80" w:line="300" w:lineRule="auto"/>
      </w:pPr>
      <w:r>
        <w:rPr>
          <w:rFonts w:ascii="Calibri" w:hAnsi="Calibri" w:eastAsia="Calibri" w:cs="Calibri"/>
          <w:color w:val="0B2545"/>
          <w:sz w:val="22"/>
        </w:rPr>
        <w:t>The sample source, expected output, and live result agree exactly on names, dates, and URL.</w:t>
      </w:r>
    </w:p>
    <w:p>
      <w:pPr>
        <w:numPr>
          <w:ilvl w:val="0"/>
          <w:numId w:val="900"/>
        </w:numPr>
        <w:spacing w:after="80" w:line="300" w:lineRule="auto"/>
      </w:pPr>
      <w:r>
        <w:rPr>
          <w:rFonts w:ascii="Calibri" w:hAnsi="Calibri" w:eastAsia="Calibri" w:cs="Calibri"/>
          <w:color w:val="0B2545"/>
          <w:sz w:val="22"/>
        </w:rPr>
        <w:t>Calendar timezone and reminder are visible before confirmation.</w:t>
      </w:r>
    </w:p>
    <w:p>
      <w:pPr>
        <w:numPr>
          <w:ilvl w:val="0"/>
          <w:numId w:val="900"/>
        </w:numPr>
        <w:spacing w:after="80" w:line="300" w:lineRule="auto"/>
      </w:pPr>
      <w:r>
        <w:rPr>
          <w:rFonts w:ascii="Calibri" w:hAnsi="Calibri" w:eastAsia="Calibri" w:cs="Calibri"/>
          <w:color w:val="0B2545"/>
          <w:sz w:val="22"/>
        </w:rPr>
        <w:t>Cloud Run URL is stable, public, and warmed shortly before judging.</w:t>
      </w:r>
    </w:p>
    <w:p>
      <w:pPr>
        <w:pStyle w:val="Heading1"/>
        <w:keepNext/>
      </w:pPr>
      <w:r>
        <w:t>13. Submission and demo notes</w:t>
      </w:r>
    </w:p>
    <w:tbl>
      <w:tblPr>
        <w:tblW w:type="dxa" w:w="9360"/>
        <w:tblLayout w:type="fixed"/>
        <w:tblLook w:firstColumn="1" w:firstRow="1" w:lastColumn="0" w:lastRow="0" w:noHBand="0" w:noVBand="1" w:val="04A0"/>
        <w:jc w:val="left"/>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450"/>
        <w:gridCol w:w="6910"/>
      </w:tblGrid>
      <w:tr>
        <w:trPr>
          <w:cantSplit/>
          <w:tblHeader w:val="true"/>
        </w:trPr>
        <w:tc>
          <w:tcPr>
            <w:tcW w:type="dxa" w:w="245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Asset</w:t>
            </w:r>
          </w:p>
        </w:tc>
        <w:tc>
          <w:tcPr>
            <w:tcW w:type="dxa" w:w="6910"/>
            <w:vAlign w:val="center"/>
            <w:tcMar>
              <w:top w:w="80" w:type="dxa"/>
              <w:start w:w="120" w:type="dxa"/>
              <w:bottom w:w="80" w:type="dxa"/>
              <w:end w:w="120" w:type="dxa"/>
            </w:tcMar>
            <w:shd w:fill="E8EEF5"/>
          </w:tcPr>
          <w:p>
            <w:pPr>
              <w:spacing w:after="0" w:line="240" w:lineRule="auto"/>
              <w:jc w:val="left"/>
            </w:pPr>
            <w:r>
              <w:rPr>
                <w:rFonts w:ascii="Calibri" w:hAnsi="Calibri" w:eastAsia="Calibri" w:cs="Calibri"/>
                <w:b/>
                <w:color w:val="0B2545"/>
                <w:sz w:val="18"/>
              </w:rPr>
              <w:t>What to prepare</w:t>
            </w:r>
          </w:p>
        </w:tc>
      </w:tr>
      <w:tr>
        <w:trPr>
          <w:cantSplit/>
        </w:trPr>
        <w:tc>
          <w:tcPr>
            <w:tcW w:type="dxa" w:w="24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Google AI Studio link</w:t>
            </w:r>
          </w:p>
        </w:tc>
        <w:tc>
          <w:tcPr>
            <w:tcW w:type="dxa" w:w="69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Saved build/prompt showing Gemini use, structured output, and the sample input; test sharing permissions</w:t>
            </w:r>
          </w:p>
        </w:tc>
      </w:tr>
      <w:tr>
        <w:trPr>
          <w:cantSplit/>
        </w:trPr>
        <w:tc>
          <w:tcPr>
            <w:tcW w:type="dxa" w:w="24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Public Cloud Run URL</w:t>
            </w:r>
          </w:p>
        </w:tc>
        <w:tc>
          <w:tcPr>
            <w:tcW w:type="dxa" w:w="69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Signed-out landing works; full demo path succeeds; include exact final URL</w:t>
            </w:r>
          </w:p>
        </w:tc>
      </w:tr>
      <w:tr>
        <w:trPr>
          <w:cantSplit/>
        </w:trPr>
        <w:tc>
          <w:tcPr>
            <w:tcW w:type="dxa" w:w="24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YouTube demo</w:t>
            </w:r>
          </w:p>
        </w:tc>
        <w:tc>
          <w:tcPr>
            <w:tcW w:type="dxa" w:w="69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Public, 2-3 minutes, readable zoom, captions, problem → product → Google integrations → impact</w:t>
            </w:r>
          </w:p>
        </w:tc>
      </w:tr>
      <w:tr>
        <w:trPr>
          <w:cantSplit/>
        </w:trPr>
        <w:tc>
          <w:tcPr>
            <w:tcW w:type="dxa" w:w="24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Social post</w:t>
            </w:r>
          </w:p>
        </w:tc>
        <w:tc>
          <w:tcPr>
            <w:tcW w:type="dxa" w:w="69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Share the problem, why actionability matters, what was built, Google technologies used, and demo link</w:t>
            </w:r>
          </w:p>
        </w:tc>
      </w:tr>
      <w:tr>
        <w:trPr>
          <w:cantSplit/>
        </w:trPr>
        <w:tc>
          <w:tcPr>
            <w:tcW w:type="dxa" w:w="245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Form answers</w:t>
            </w:r>
          </w:p>
        </w:tc>
        <w:tc>
          <w:tcPr>
            <w:tcW w:type="dxa" w:w="6910"/>
            <w:vAlign w:val="center"/>
            <w:tcMar>
              <w:top w:w="80" w:type="dxa"/>
              <w:start w:w="120" w:type="dxa"/>
              <w:bottom w:w="80" w:type="dxa"/>
              <w:end w:w="120" w:type="dxa"/>
            </w:tcMar>
          </w:tcPr>
          <w:p>
            <w:pPr>
              <w:spacing w:after="0" w:line="252" w:lineRule="auto"/>
            </w:pPr>
            <w:r>
              <w:rPr>
                <w:rFonts w:ascii="Calibri" w:hAnsi="Calibri" w:eastAsia="Calibri" w:cs="Calibri"/>
                <w:color w:val="0B2545"/>
                <w:sz w:val="18"/>
              </w:rPr>
              <w:t>Use the same name “Doc2Do,” tagline, links, impact claim, and technology list everywhere</w:t>
            </w:r>
          </w:p>
        </w:tc>
      </w:tr>
    </w:tbl>
    <w:p>
      <w:pPr>
        <w:spacing w:after="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E8EEF5"/>
          </w:tcPr>
          <w:p>
            <w:pPr>
              <w:spacing w:after="0" w:line="276" w:lineRule="auto"/>
            </w:pPr>
            <w:r>
              <w:rPr>
                <w:rFonts w:ascii="Calibri" w:hAnsi="Calibri" w:eastAsia="Calibri" w:cs="Calibri"/>
                <w:b/>
                <w:color w:val="2E74B5"/>
                <w:sz w:val="21"/>
              </w:rPr>
              <w:t xml:space="preserve">Submission strategy: </w:t>
            </w:r>
            <w:r>
              <w:rPr>
                <w:rFonts w:ascii="Calibri" w:hAnsi="Calibri" w:eastAsia="Calibri" w:cs="Calibri"/>
                <w:color w:val="0B2545"/>
                <w:sz w:val="21"/>
              </w:rPr>
              <w:t>Submit as soon as the public URL, AI Studio link, video, and social post are stable. Re-check the organizer's live form and rules before final submission; the competition brief indicates early-submission and Cloud Run deployment bonuses.</w:t>
            </w:r>
          </w:p>
        </w:tc>
      </w:tr>
    </w:tbl>
    <w:p>
      <w:pPr>
        <w:spacing w:after="0"/>
      </w:pPr>
    </w:p>
    <w:p>
      <w:pPr>
        <w:pStyle w:val="Heading2"/>
        <w:keepNext/>
      </w:pPr>
      <w:r>
        <w:t>One-sentence pitch</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tblBorders>
      </w:tblPr>
      <w:tblGrid>
        <w:gridCol w:w="9360"/>
      </w:tblGrid>
      <w:tr>
        <w:trPr>
          <w:cantSplit/>
        </w:trPr>
        <w:tc>
          <w:tcPr>
            <w:tcW w:type="dxa" w:w="9360"/>
            <w:vAlign w:val="center"/>
            <w:tcMar>
              <w:top w:w="150" w:type="dxa"/>
              <w:start w:w="170" w:type="dxa"/>
              <w:bottom w:w="150" w:type="dxa"/>
              <w:end w:w="170" w:type="dxa"/>
            </w:tcMar>
            <w:shd w:fill="EEF4FF"/>
          </w:tcPr>
          <w:p>
            <w:pPr>
              <w:spacing w:after="0" w:line="276" w:lineRule="auto"/>
            </w:pPr>
            <w:r>
              <w:rPr>
                <w:rFonts w:ascii="Calibri" w:hAnsi="Calibri" w:eastAsia="Calibri" w:cs="Calibri"/>
                <w:b/>
                <w:color w:val="2E74B5"/>
                <w:sz w:val="21"/>
              </w:rPr>
              <w:t xml:space="preserve">Pitch: </w:t>
            </w:r>
            <w:r>
              <w:rPr>
                <w:rFonts w:ascii="Calibri" w:hAnsi="Calibri" w:eastAsia="Calibri" w:cs="Calibri"/>
                <w:color w:val="0B2545"/>
                <w:sz w:val="21"/>
              </w:rPr>
              <w:t>Doc2Do uses Gemini to turn confusing real-world documents into source-backed action plans, then helps users complete the next step through Firebase and Google Calendar.</w:t>
            </w:r>
          </w:p>
        </w:tc>
      </w:tr>
    </w:tbl>
    <w:p>
      <w:pPr>
        <w:spacing w:after="0"/>
      </w:pPr>
    </w:p>
    <w:p>
      <w:pPr>
        <w:pStyle w:val="Heading2"/>
        <w:keepNext/>
      </w:pPr>
      <w:r>
        <w:t>Suggested closing line</w:t>
      </w:r>
    </w:p>
    <w:p>
      <w:pPr>
        <w:spacing w:before="0" w:after="120" w:line="300" w:lineRule="auto"/>
        <w:jc w:val="left"/>
      </w:pPr>
      <w:r>
        <w:rPr>
          <w:rFonts w:ascii="Calibri" w:hAnsi="Calibri" w:eastAsia="Calibri" w:cs="Calibri"/>
          <w:i/>
          <w:color w:val="1F4D78"/>
          <w:sz w:val="22"/>
        </w:rPr>
        <w:t>“Information should not become an opportunity only for people who have the time and confidence to decode it. Doc2Do turns understanding into action.”</w:t>
      </w:r>
    </w:p>
    <w:p>
      <w:pPr>
        <w:pStyle w:val="Heading1"/>
        <w:keepNext/>
      </w:pPr>
      <w:r>
        <w:t>Selected official implementation references</w:t>
      </w:r>
    </w:p>
    <w:p>
      <w:pPr>
        <w:numPr>
          <w:ilvl w:val="0"/>
          <w:numId w:val="900"/>
        </w:numPr>
        <w:spacing w:after="120" w:line="276" w:lineRule="auto"/>
      </w:pPr>
      <w:hyperlink r:id="rId11">
        <w:r>
          <w:rPr>
            <w:rStyle w:val="Hyperlink"/>
            <w:color w:val="2E74B5"/>
          </w:rPr>
          <w:t>Gemini API structured outputs</w:t>
        </w:r>
      </w:hyperlink>
    </w:p>
    <w:p>
      <w:pPr>
        <w:numPr>
          <w:ilvl w:val="0"/>
          <w:numId w:val="900"/>
        </w:numPr>
        <w:spacing w:after="120" w:line="276" w:lineRule="auto"/>
      </w:pPr>
      <w:hyperlink r:id="rId12">
        <w:r>
          <w:rPr>
            <w:rStyle w:val="Hyperlink"/>
            <w:color w:val="2E74B5"/>
          </w:rPr>
          <w:t>Gemini generateContent API</w:t>
        </w:r>
      </w:hyperlink>
    </w:p>
    <w:p>
      <w:pPr>
        <w:numPr>
          <w:ilvl w:val="0"/>
          <w:numId w:val="900"/>
        </w:numPr>
        <w:spacing w:after="120" w:line="276" w:lineRule="auto"/>
      </w:pPr>
      <w:hyperlink r:id="rId13">
        <w:r>
          <w:rPr>
            <w:rStyle w:val="Hyperlink"/>
            <w:color w:val="2E74B5"/>
          </w:rPr>
          <w:t>Firebase Authentication</w:t>
        </w:r>
      </w:hyperlink>
    </w:p>
    <w:p>
      <w:pPr>
        <w:numPr>
          <w:ilvl w:val="0"/>
          <w:numId w:val="900"/>
        </w:numPr>
        <w:spacing w:after="120" w:line="276" w:lineRule="auto"/>
      </w:pPr>
      <w:hyperlink r:id="rId14">
        <w:r>
          <w:rPr>
            <w:rStyle w:val="Hyperlink"/>
            <w:color w:val="2E74B5"/>
          </w:rPr>
          <w:t>Cloud Firestore quickstart</w:t>
        </w:r>
      </w:hyperlink>
    </w:p>
    <w:p>
      <w:pPr>
        <w:numPr>
          <w:ilvl w:val="0"/>
          <w:numId w:val="900"/>
        </w:numPr>
        <w:spacing w:after="120" w:line="276" w:lineRule="auto"/>
      </w:pPr>
      <w:hyperlink r:id="rId15">
        <w:r>
          <w:rPr>
            <w:rStyle w:val="Hyperlink"/>
            <w:color w:val="2E74B5"/>
          </w:rPr>
          <w:t>Firebase MCP server</w:t>
        </w:r>
      </w:hyperlink>
    </w:p>
    <w:p>
      <w:pPr>
        <w:numPr>
          <w:ilvl w:val="0"/>
          <w:numId w:val="900"/>
        </w:numPr>
        <w:spacing w:after="120" w:line="276" w:lineRule="auto"/>
      </w:pPr>
      <w:hyperlink r:id="rId16">
        <w:r>
          <w:rPr>
            <w:rStyle w:val="Hyperlink"/>
            <w:color w:val="2E74B5"/>
          </w:rPr>
          <w:t>Firebase Studio MCP servers</w:t>
        </w:r>
      </w:hyperlink>
    </w:p>
    <w:p>
      <w:pPr>
        <w:numPr>
          <w:ilvl w:val="0"/>
          <w:numId w:val="900"/>
        </w:numPr>
        <w:spacing w:after="120" w:line="276" w:lineRule="auto"/>
      </w:pPr>
      <w:hyperlink r:id="rId17">
        <w:r>
          <w:rPr>
            <w:rStyle w:val="Hyperlink"/>
            <w:color w:val="2E74B5"/>
          </w:rPr>
          <w:t>Google Calendar create events</w:t>
        </w:r>
      </w:hyperlink>
    </w:p>
    <w:p>
      <w:pPr>
        <w:numPr>
          <w:ilvl w:val="0"/>
          <w:numId w:val="900"/>
        </w:numPr>
        <w:spacing w:after="120" w:line="276" w:lineRule="auto"/>
      </w:pPr>
      <w:hyperlink r:id="rId18">
        <w:r>
          <w:rPr>
            <w:rStyle w:val="Hyperlink"/>
            <w:color w:val="2E74B5"/>
          </w:rPr>
          <w:t>Cloud Run overview</w:t>
        </w:r>
      </w:hyperlink>
    </w:p>
    <w:p>
      <w:pPr>
        <w:numPr>
          <w:ilvl w:val="0"/>
          <w:numId w:val="900"/>
        </w:numPr>
        <w:spacing w:after="120" w:line="276" w:lineRule="auto"/>
      </w:pPr>
      <w:hyperlink r:id="rId19">
        <w:r>
          <w:rPr>
            <w:rStyle w:val="Hyperlink"/>
            <w:color w:val="2E74B5"/>
          </w:rPr>
          <w:t>Cloud Run deploy container</w:t>
        </w:r>
      </w:hyperlink>
    </w:p>
    <w:p>
      <w:pPr>
        <w:numPr>
          <w:ilvl w:val="0"/>
          <w:numId w:val="900"/>
        </w:numPr>
        <w:spacing w:after="120" w:line="276" w:lineRule="auto"/>
      </w:pPr>
      <w:hyperlink r:id="rId20">
        <w:r>
          <w:rPr>
            <w:rStyle w:val="Hyperlink"/>
            <w:color w:val="2E74B5"/>
          </w:rPr>
          <w:t>Cloud Run container runtime contract</w:t>
        </w:r>
      </w:hyperlink>
    </w:p>
    <w:p>
      <w:pPr>
        <w:numPr>
          <w:ilvl w:val="0"/>
          <w:numId w:val="900"/>
        </w:numPr>
        <w:spacing w:after="120" w:line="276" w:lineRule="auto"/>
      </w:pPr>
      <w:hyperlink r:id="rId21">
        <w:r>
          <w:rPr>
            <w:rStyle w:val="Hyperlink"/>
            <w:color w:val="2E74B5"/>
          </w:rPr>
          <w:t>Figma MCP server guide</w:t>
        </w:r>
      </w:hyperlink>
    </w:p>
    <w:p>
      <w:pPr>
        <w:numPr>
          <w:ilvl w:val="0"/>
          <w:numId w:val="900"/>
        </w:numPr>
        <w:spacing w:after="120" w:line="276" w:lineRule="auto"/>
      </w:pPr>
      <w:hyperlink r:id="rId22">
        <w:r>
          <w:rPr>
            <w:rStyle w:val="Hyperlink"/>
            <w:color w:val="2E74B5"/>
          </w:rPr>
          <w:t>GitHub MCP server overview</w:t>
        </w:r>
      </w:hyperlink>
    </w:p>
    <w:p>
      <w:pPr>
        <w:spacing w:before="0" w:after="0" w:line="300" w:lineRule="auto"/>
        <w:jc w:val="left"/>
      </w:pPr>
      <w:r>
        <w:rPr>
          <w:rFonts w:ascii="Calibri" w:hAnsi="Calibri" w:eastAsia="Calibri" w:cs="Calibri"/>
          <w:i/>
          <w:color w:val="5F6B7A"/>
          <w:sz w:val="22"/>
        </w:rPr>
        <w:t>Reference links were checked on 28 August 2026. Verify model names, pricing, quotas, OAuth requirements, and competition rules again at build and submission time.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s="Calibri"/>
        <w:color w:val="5F6B7A"/>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D7DEE8"/>
      </w:pBdr>
    </w:pPr>
    <w:r>
      <w:rPr>
        <w:rFonts w:ascii="Calibri" w:hAnsi="Calibri" w:eastAsia="Calibri" w:cs="Calibri"/>
        <w:b/>
        <w:color w:val="5F6B7A"/>
        <w:sz w:val="17"/>
      </w:rPr>
      <w:t>DOC2DO  /  MVP DEMO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singleLevel"/>
    <w:lvl w:ilvl="0">
      <w:start w:val="1"/>
      <w:numFmt w:val="bullet"/>
      <w:lvlText w:val="•"/>
      <w:suff w:val="tab"/>
      <w:pPr>
        <w:tabs>
          <w:tab w:val="num" w:pos="540"/>
        </w:tabs>
        <w:ind w:left="540" w:hanging="270"/>
        <w:spacing w:after="80" w:line="300" w:lineRule="auto"/>
      </w:pPr>
    </w:lvl>
  </w:abstractNum>
  <w:abstractNum w:abstractNumId="901">
    <w:multiLevelType w:val="singleLevel"/>
    <w:lvl w:ilvl="0">
      <w:start w:val="1"/>
      <w:numFmt w:val="decimal"/>
      <w:lvlText w:val="%1."/>
      <w:suff w:val="tab"/>
      <w:pPr>
        <w:tabs>
          <w:tab w:val="num" w:pos="540"/>
        </w:tabs>
        <w:ind w:left="540" w:hanging="270"/>
        <w:spacing w:after="80" w:line="300" w:lineRule="auto"/>
      </w:pPr>
    </w:lvl>
  </w:abstractNum>
  <w:abstractNum w:abstractNumId="910">
    <w:multiLevelType w:val="singleLevel"/>
    <w:lvl w:ilvl="0">
      <w:start w:val="1"/>
      <w:numFmt w:val="decimal"/>
      <w:lvlText w:val="%1."/>
      <w:suff w:val="tab"/>
      <w:pPr>
        <w:tabs>
          <w:tab w:val="num" w:pos="540"/>
        </w:tabs>
        <w:ind w:left="540" w:hanging="270"/>
        <w:spacing w:after="80" w:line="300" w:lineRule="auto"/>
      </w:pPr>
    </w:lvl>
  </w:abstractNum>
  <w:abstractNum w:abstractNumId="911">
    <w:multiLevelType w:val="singleLevel"/>
    <w:lvl w:ilvl="0">
      <w:start w:val="1"/>
      <w:numFmt w:val="decimal"/>
      <w:lvlText w:val="%1."/>
      <w:suff w:val="tab"/>
      <w:pPr>
        <w:tabs>
          <w:tab w:val="num" w:pos="540"/>
        </w:tabs>
        <w:ind w:left="540" w:hanging="270"/>
        <w:spacing w:after="80" w:line="300" w:lineRule="auto"/>
      </w:pPr>
    </w:lvl>
  </w:abstractNum>
  <w:abstractNum w:abstractNumId="912">
    <w:multiLevelType w:val="singleLevel"/>
    <w:lvl w:ilvl="0">
      <w:start w:val="1"/>
      <w:numFmt w:val="decimal"/>
      <w:lvlText w:val="%1."/>
      <w:suff w:val="tab"/>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num>
  <w:num w:numId="901">
    <w:abstractNumId w:val="901"/>
  </w:num>
  <w:num w:numId="910">
    <w:abstractNumId w:val="910"/>
  </w:num>
  <w:num w:numId="911">
    <w:abstractNumId w:val="911"/>
  </w:num>
  <w:num w:numId="912">
    <w:abstractNumId w:val="9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i.google.dev/gemini-api/docs/structured-output" TargetMode="External"/><Relationship Id="rId12" Type="http://schemas.openxmlformats.org/officeDocument/2006/relationships/hyperlink" Target="https://ai.google.dev/api/generate-content" TargetMode="External"/><Relationship Id="rId13" Type="http://schemas.openxmlformats.org/officeDocument/2006/relationships/hyperlink" Target="https://firebase.google.com/docs/auth" TargetMode="External"/><Relationship Id="rId14" Type="http://schemas.openxmlformats.org/officeDocument/2006/relationships/hyperlink" Target="https://firebase.google.com/docs/firestore/quickstart" TargetMode="External"/><Relationship Id="rId15" Type="http://schemas.openxmlformats.org/officeDocument/2006/relationships/hyperlink" Target="https://firebase.google.com/docs/ai-assistance/mcp-server" TargetMode="External"/><Relationship Id="rId16" Type="http://schemas.openxmlformats.org/officeDocument/2006/relationships/hyperlink" Target="https://firebase.google.com/docs/studio/mcp-servers" TargetMode="External"/><Relationship Id="rId17" Type="http://schemas.openxmlformats.org/officeDocument/2006/relationships/hyperlink" Target="https://developers.google.com/workspace/calendar/api/guides/create-events" TargetMode="External"/><Relationship Id="rId18" Type="http://schemas.openxmlformats.org/officeDocument/2006/relationships/hyperlink" Target="https://cloud.google.com/run/docs/overview/what-is-cloud-run" TargetMode="External"/><Relationship Id="rId19" Type="http://schemas.openxmlformats.org/officeDocument/2006/relationships/hyperlink" Target="https://cloud.google.com/run/docs/deploying" TargetMode="External"/><Relationship Id="rId20" Type="http://schemas.openxmlformats.org/officeDocument/2006/relationships/hyperlink" Target="https://cloud.google.com/run/docs/container-contract" TargetMode="External"/><Relationship Id="rId21" Type="http://schemas.openxmlformats.org/officeDocument/2006/relationships/hyperlink" Target="https://help.figma.com/hc/en-us/articles/32132100833559-Guide-to-the-Dev-Mode-MCP-Server" TargetMode="External"/><Relationship Id="rId22" Type="http://schemas.openxmlformats.org/officeDocument/2006/relationships/hyperlink" Target="https://docs.github.com/en/copilot/concepts/context/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Doc2Do - MVP Demo Brief</dc:title>
  <dc:subject>AI Riser Vietnam 2026 build-ready product and technical brief</dc:subject>
  <dc:creator>Doc2Do Team</dc:creator>
  <cp:keywords>Doc2Do, Gemini, AI Studio, Firebase, Cloud Run, MVP</cp:keywords>
  <dc:description>generated by python-docx</dc:description>
  <cp:lastModifiedBy/>
  <cp:revision>1</cp:revision>
  <dcterms:created xsi:type="dcterms:W3CDTF">2013-12-23T23:15:00Z</dcterms:created>
  <dcterms:modified xsi:type="dcterms:W3CDTF">2013-12-23T23:15:00Z</dcterms:modified>
  <cp:category/>
</cp:coreProperties>
</file>