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9B1D6A"/>
          <w:sz w:val="80"/>
          <w:szCs w:val="80"/>
        </w:rPr>
        <w:t xml:space="preserve">AIPAF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2E2E"/>
          <w:sz w:val="36"/>
          <w:szCs w:val="36"/>
        </w:rPr>
        <w:t xml:space="preserve">AI Project Assessment Framework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2E2E2E"/>
          <w:sz w:val="48"/>
          <w:szCs w:val="48"/>
        </w:rPr>
        <w:t xml:space="preserve">Questionario di Intake &amp; Assessment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Sezione A — Project Card    |    Sezioni B–G — Valutazione D1÷D6    |    Sezione H — Score Composito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Lorenzo Lombardi  —  Principal Data Architect, NTT DATA Italia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Versione 1.0  —  Aprile 2026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9B1D6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9B1D6A"/>
          <w:sz w:val="36"/>
          <w:szCs w:val="36"/>
        </w:rPr>
        <w:t xml:space="preserve">Istruzioni per la compilazione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>Questo questionario è lo strumento operativo di Fase 1 (Intake) e Fase 2 (Assessment Multidimensionale) del processo AIPAF. </w:t>
      </w:r>
      <w:r>
        <w:rPr>
          <w:rFonts w:ascii="Arial" w:cs="Arial" w:eastAsia="Arial" w:hAnsi="Arial"/>
          <w:b/>
          <w:bCs/>
          <w:i w:val="false"/>
          <w:iCs w:val="false"/>
          <w:color w:val="2E2E2E"/>
          <w:sz w:val="20"/>
          <w:szCs w:val="20"/>
        </w:rPr>
        <w:t xml:space="preserve">Va compilato da un team cross-funzionale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>che includa, idealmente: business owner, data architect, legal/compliance, AI/ML engineer.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>Per ogni criterio è richiesto di: (1) rispondere alla domanda principale, (2) assegnare uno score 0–3, (3) indicare il livello di confidence H/M/L, (4) lasciare una nota con l'evidenza di supporto o il motivo del gap.</w:t>
      </w:r>
    </w:p>
    <w:p>
      <w:pPr>
        <w:spacing w:after="12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2E2E"/>
          <w:sz w:val="20"/>
          <w:szCs w:val="20"/>
        </w:rPr>
        <w:t xml:space="preserve">Scala di scoring di riferimento: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  Excellent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Criterio pienamente soddisfatto. Evidenze documentate. Pronto per audit.</w:t>
            </w:r>
          </w:p>
        </w:tc>
        <w:tc>
          <w:tcPr>
            <w:tcW w:type="dxa" w:w="225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  Adequate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Parzialmente soddisfatto. Gap identificati con remediation plan attivo.</w:t>
            </w:r>
          </w:p>
        </w:tc>
        <w:tc>
          <w:tcPr>
            <w:tcW w:type="dxa" w:w="2257"/>
            <w:tcBorders>
              <w:top w:val="single" w:color="9B1D6A" w:sz="6"/>
              <w:left w:val="single" w:color="9B1D6A" w:sz="6"/>
              <w:bottom w:val="single" w:color="9B1D6A" w:sz="6"/>
              <w:right w:val="single" w:color="9B1D6A" w:sz="6"/>
            </w:tcBorders>
            <w:shd w:fill="9B1D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  Insufficient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Gap significativi. Remediation necessario prima di procedere.</w:t>
            </w:r>
          </w:p>
        </w:tc>
        <w:tc>
          <w:tcPr>
            <w:tcW w:type="dxa" w:w="2257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  Critical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Non soddisfatto. Rischio elevato. Stop senza intervento sostanziale.</w:t>
            </w:r>
          </w:p>
        </w:tc>
      </w:tr>
    </w:tbl>
    <w:p>
      <w:pPr>
        <w:spacing w:after="2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2E2E"/>
          <w:sz w:val="18"/>
          <w:szCs w:val="18"/>
        </w:rPr>
        <w:t xml:space="preserve">Confidence modifier: </w:t>
      </w:r>
      <w:r>
        <w:rPr>
          <w:rFonts w:ascii="Arial" w:cs="Arial" w:eastAsia="Arial" w:hAnsi="Arial"/>
          <w:b/>
          <w:bCs/>
          <w:i w:val="false"/>
          <w:iCs w:val="false"/>
          <w:color w:val="375623"/>
          <w:sz w:val="18"/>
          <w:szCs w:val="18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18"/>
          <w:szCs w:val="18"/>
        </w:rPr>
        <w:t xml:space="preserve"> = evidenza documentata (score pieno)  | 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18"/>
          <w:szCs w:val="18"/>
        </w:rPr>
        <w:t xml:space="preserve"> = auto-dichiarazione (score × 0.8)  | 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18"/>
          <w:szCs w:val="18"/>
        </w:rPr>
        <w:t xml:space="preserve"> = stima o assenza di dato (score = 0, flag 'data needed')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9B1D6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9B1D6A"/>
          <w:sz w:val="36"/>
          <w:szCs w:val="36"/>
        </w:rPr>
        <w:t xml:space="preserve">Sezione A — Project Card &amp; Intake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>Compilare prima di avviare la valutazione dimensionale. Questi dati determinano la configurazione dei pesi settoriali e la classificazione EU AI Act preliminare.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A1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Nome del progetto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Denominazione ufficiale o working title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A2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Business unit / Divisione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Unità organizzativa proponente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A3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Settore di appartenenza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Banking &amp; Finance  /  Healthcare  /  Manufacturing  /  Public Admin  /  Media &amp; Telecom  /  Altro: ___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A4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Descrizione dello use case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Descrizione sintetica (2-4 righe): problema, soluzione AI proposta, utenti target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A5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Tipo di sistema AI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Classificazione  /  Regressione  /  NLP / LLM  /  Computer Vision  /  Generativa  /  Raccomandazione  /  Altro: ___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A6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Dati trattati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Dati personali? Sì / No  —  Dati sensibili (art. 9 GDPR)? Sì / No  —  Dati di terzi? Sì / No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A7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Utenti finali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Numero stimato e tipologia (es. clienti retail, dipendenti, medici, cittadini...)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A8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Fase attuale del progetto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Idea / Progettazione  /  PoC in corso  /  MVP completato  /  In produzione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A9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Timeline prevista a produzione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Data stimata di go-live o di fine PoC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A10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Budget stimato (TCO)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Range indicativo (€) — incluse preparazione dati, infrastruttura, governance, licenze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A11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Project owner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Nome, ruolo, contatto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A12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Executive sponsor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Nome e ruolo dello sponsor esecutivo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A13 — Classificazione EU AI Act preliminare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18"/>
          <w:szCs w:val="18"/>
        </w:rPr>
        <w:t xml:space="preserve">Sulla base delle risposte A4–A7, indicare la classificazione di rischio preliminare. In caso di dubbio, applicare il livello più cautelativo.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226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Livello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Categoria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Criteri di riconoscimento (semplificati)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☐  Inaccettabile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Pratiche vietate: subliminal manipulation, social scoring, real-time biometric in spazi pubblici (salvo eccezioni). → STOP obbligatorio.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☐  Alto Rischio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Sistemi in Allegato III EU AI Act: infrastrutture critiche, istruzione, occupazione, servizi essenziali, law enforcement, migrazione, giustizia.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☐  Rischio Limitato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Chatbot, sistemi generativi con obblighi di trasparenza verso l'utente. Nessun obbligo di conformità pesante.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☐  Rischio Minimo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Filtri spam, giochi AI, sistemi di raccomandazione non ad alto rischio. Nessun obbligo specifico EU AI Act.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FFFFFF" w:sz="6"/>
        </w:pBd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  ·  D1  ·  Strategic Alignment &amp; Business Value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>Valuta il grado di allineamento del progetto AI con la strategia aziendale e il valore di business atteso. Un business case debole o non documentato è il primo predittore di fallimento.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Chiarezza del problema di business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25%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1F4E79" w:sz="8"/>
              <w:bottom w:val="single" w:color="EEEEEE" w:sz="2"/>
              <w:right w:val="single" w:color="EEEEEE" w:sz="2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1F4E79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Il problema di business è definito con precisione? Esistono use case documentati con metriche di successo misurabili (KPI, SLA, accuracy target)?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Problema formalizzato, use case documentati, metriche di successo definite e condivise con il business owner.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Problema identificato a livello verbale; metriche parziali o ancora da validare con il business.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Problema vago o descritto solo in termini tecnici; assenza di metriche di successo.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Nessuna definizione del problema. Progetto "AI-first" senza problema reale identificato.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1F4E79" w:sz="8"/>
              <w:bottom w:val="single" w:color="1F4E79" w:sz="6"/>
              <w:right w:val="single" w:color="1F4E79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Allegare eventuale problem statement o business case disponibile.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ROI atteso e misurabilità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25%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1F4E79" w:sz="8"/>
              <w:bottom w:val="single" w:color="EEEEEE" w:sz="2"/>
              <w:right w:val="single" w:color="EEEEEE" w:sz="2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1F4E79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Esiste una proiezione quantitativa di ROI? Con quali metriche e in quale arco temporale? Il business case è stato validato da Finance o dal business owner?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ROI quantificato (€ o %), metriche tracciabili, validato da Finance. Baseline documentata.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Stima di ROI presente ma non validata formalmente; metriche di massima identificate.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ROI espresso in termini qualitativi ('miglioreremo l'efficienza') senza quantificazione.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Nessuna stima di ROI. Progetto avviato senza business case economico.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1F4E79" w:sz="8"/>
              <w:bottom w:val="single" w:color="1F4E79" w:sz="6"/>
              <w:right w:val="single" w:color="1F4E79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Indicare il valore stimato e l'arco temporale (es. €200k/anno, payback 18 mesi).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Sponsorship e ownership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1F4E79" w:sz="8"/>
              <w:bottom w:val="single" w:color="EEEEEE" w:sz="2"/>
              <w:right w:val="single" w:color="EEEEEE" w:sz="2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1F4E79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Esiste un executive sponsor nominato? Il business owner è identificato e ha dedicato tempo/risorse al progetto? Sono stati definiti ruoli e responsabilità formali?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Executive sponsor attivo con budget assegnato. Business owner coinvolto. Ruoli RACI formalizzati.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Sponsor nominato ma con coinvolgimento limitato; business owner informale.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Sponsorship vaga o delegata interamente all'IT; nessun owner di business formale.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Nessuno sponsor esecutivo. Progetto 'orfano' senza accountability di business.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1F4E79" w:sz="8"/>
              <w:bottom w:val="single" w:color="1F4E79" w:sz="6"/>
              <w:right w:val="single" w:color="1F4E79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Indicare nome e ruolo di sponsor e business owner.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Coerenza con roadmap digitale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15%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1F4E79" w:sz="8"/>
              <w:bottom w:val="single" w:color="EEEEEE" w:sz="2"/>
              <w:right w:val="single" w:color="EEEEEE" w:sz="2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1F4E79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Il progetto è inserito nella roadmap digitale/tecnologica ufficiale dell'organizzazione? È allineato con le priorità strategiche dichiarate (piano industriale, OKR aziendali)?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Progetto esplicitamente nella roadmap digitale con priorità assegnata e budget dedicato.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Allineamento generale con la strategia digitale ma non inserito in roadmap formale.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Progetto laterale, non citato in nessun documento strategico.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Progetto in contraddizione con le priorità strategiche dichiarate.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1F4E79" w:sz="8"/>
              <w:bottom w:val="single" w:color="1F4E79" w:sz="6"/>
              <w:right w:val="single" w:color="1F4E79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Citare il documento strategico di riferimento (piano industriale, OKR, roadmap IT).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Impatto su KPI aziendali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15%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1F4E79" w:sz="8"/>
              <w:bottom w:val="single" w:color="EEEEEE" w:sz="2"/>
              <w:right w:val="single" w:color="EEEEEE" w:sz="2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1F4E79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Il progetto ha un impatto misurabile su KPI aziendali rilevanti (revenue, riduzione costi, NPS, time-to-market, riduzione errori)? I KPI impattati sono monitorati?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KPI aziendali impattati identificati, baseline misurata, target definito, dashboard di monitoraggio prevista.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KPI identificati ma baseline non ancora misurata o target non formalizzati.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Impatto generico su 'efficienza' o 'qualità' senza KPI specifici.</w:t>
            </w:r>
          </w:p>
        </w:tc>
      </w:tr>
      <w:tr>
        <w:tc>
          <w:tcPr>
            <w:tcW w:type="dxa" w:w="160"/>
            <w:tcBorders>
              <w:top w:val="none"/>
              <w:left w:val="single" w:color="1F4E79" w:sz="8"/>
              <w:bottom w:val="none"/>
              <w:right w:val="single" w:color="EEEEEE" w:sz="2"/>
            </w:tcBorders>
            <w:shd w:fill="BDD7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F4E79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 KPI aziendale identificato. Valore di business non tracciabile.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1F4E79" w:sz="8"/>
              <w:bottom w:val="single" w:color="1F4E79" w:sz="6"/>
              <w:right w:val="single" w:color="1F4E79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Elencare i KPI impattati e i valori target attesi.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Riepilogo scoring D1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900"/>
        <w:gridCol w:w="900"/>
        <w:gridCol w:w="900"/>
        <w:gridCol w:w="1813"/>
      </w:tblGrid>
      <w:tr>
        <w:trPr>
          <w:tblHeader/>
        </w:trPr>
        <w:tc>
          <w:tcPr>
            <w:tcW w:type="dxa" w:w="4513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9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Peso %</w:t>
            </w:r>
          </w:p>
        </w:tc>
        <w:tc>
          <w:tcPr>
            <w:tcW w:type="dxa" w:w="9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 (0-3)</w:t>
            </w:r>
          </w:p>
        </w:tc>
        <w:tc>
          <w:tcPr>
            <w:tcW w:type="dxa" w:w="9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1813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 / Evidenze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Chiarezza del problema di business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ROI atteso e misurabilità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Sponsorship e ownership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Coerenza con roadmap digitale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Impatto su KPI aziendali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Score D1 (media pesata)</w:t>
            </w:r>
          </w:p>
        </w:tc>
        <w:tc>
          <w:tcPr>
            <w:tcW w:type="dxa" w:w="9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FFFFFF" w:sz="6"/>
        </w:pBdr>
        <w:shd w:fill="843C0C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  ·  D2  ·  Risk Classification &amp; Regulatory Compliance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>Classifica il livello di rischio secondo l'EU AI Act e valuta la conformità regolatoria. </w:t>
      </w:r>
      <w:r>
        <w:rPr>
          <w:rFonts w:ascii="Arial" w:cs="Arial" w:eastAsia="Arial" w:hAnsi="Arial"/>
          <w:b/>
          <w:bCs/>
          <w:i w:val="false"/>
          <w:iCs w:val="false"/>
          <w:color w:val="843C0C"/>
          <w:sz w:val="20"/>
          <w:szCs w:val="20"/>
        </w:rPr>
        <w:t xml:space="preserve">Sanzioni potenziali fino al 7% del fatturato globale.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> La classificazione errata di un sistema è essa stessa una violazione normativa.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843C0C" w:sz="6"/>
              <w:left w:val="single" w:color="843C0C" w:sz="6"/>
              <w:bottom w:val="single" w:color="843C0C" w:sz="6"/>
              <w:right w:val="single" w:color="843C0C" w:sz="6"/>
            </w:tcBorders>
            <w:shd w:fill="843C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Classificazione rischio EU AI Act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30%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843C0C" w:sz="8"/>
              <w:bottom w:val="single" w:color="EEEEEE" w:sz="2"/>
              <w:right w:val="single" w:color="EEEEEE" w:sz="2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843C0C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3C0C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Il sistema AI è stato classificato correttamente nei 4 livelli EU AI Act (inaccettabile / alto rischio / rischio limitato / rischio minimo)? Chi ha effettuato la classificazione e quando? La classificazione è documentata?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Classificazione formale documentata, eseguita o validata da Legal/Compliance, con riferimento esplicito agli articoli EU AI Act applicabili.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Classificazione effettuata internamente ma non ancora validata da Legal; documentazione parziale.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Classificazione informale o eseguita solo da profili tecnici senza conoscenza normativa.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Nessuna classificazione effettuata. Rischio normativo non valutato.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843C0C" w:sz="8"/>
              <w:bottom w:val="single" w:color="843C0C" w:sz="6"/>
              <w:right w:val="single" w:color="843C0C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Riportare il livello di rischio assegnato e il riferimento all'articolo EU AI Act.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843C0C" w:sz="6"/>
              <w:left w:val="single" w:color="843C0C" w:sz="6"/>
              <w:bottom w:val="single" w:color="843C0C" w:sz="6"/>
              <w:right w:val="single" w:color="843C0C" w:sz="6"/>
            </w:tcBorders>
            <w:shd w:fill="843C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Q7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Conformità GDPR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25%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843C0C" w:sz="8"/>
              <w:bottom w:val="single" w:color="EEEEEE" w:sz="2"/>
              <w:right w:val="single" w:color="EEEEEE" w:sz="2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843C0C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3C0C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Il progetto tratta dati personali? In caso affermativo: è stata condotta una DPIA (Data Protection Impact Assessment)? Sono applicati i principi di minimizzazione, limitazione della finalità e base giuridica del trattamento?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DPIA completata e approvata dal DPO. Base giuridica documentata. Minimizzazione e pseudonimizzazione implementate.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DPIA avviata ma non completata; o completata senza approvazione DPO. Privacy controls parziali.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Consapevolezza del tema GDPR ma nessuna azione formale intrapresa.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Tratta dati personali senza alcuna valutazione GDPR. Rischio legale immediato.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843C0C" w:sz="8"/>
              <w:bottom w:val="single" w:color="843C0C" w:sz="6"/>
              <w:right w:val="single" w:color="843C0C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N/A se il progetto non tratta dati personali (documentare questa conclusione).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843C0C" w:sz="6"/>
              <w:left w:val="single" w:color="843C0C" w:sz="6"/>
              <w:bottom w:val="single" w:color="843C0C" w:sz="6"/>
              <w:right w:val="single" w:color="843C0C" w:sz="6"/>
            </w:tcBorders>
            <w:shd w:fill="843C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Q8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Obblighi settoriali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843C0C" w:sz="8"/>
              <w:bottom w:val="single" w:color="EEEEEE" w:sz="2"/>
              <w:right w:val="single" w:color="EEEEEE" w:sz="2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843C0C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3C0C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Sono stati mappati tutti gli obblighi regolatori specifici del settore applicabili al progetto? (es. Banca d'Italia / EBA per banking; IVASS per assicurazioni; NIS2; normative settoriali specifiche?)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Mappa completa degli obblighi settoriali, con gap analysis e piano di compliance. Validata da Legal.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Principali obblighi identificati ma mappatura incompleta o non aggiornata.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Consapevolezza generica degli obblighi settoriali; nessuna mappatura formale.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Nessuna analisi degli obblighi settoriali. Operatività in settore regolato senza compliance check.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843C0C" w:sz="8"/>
              <w:bottom w:val="single" w:color="843C0C" w:sz="6"/>
              <w:right w:val="single" w:color="843C0C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Elencare le normative settoriali applicabili identificate.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843C0C" w:sz="6"/>
              <w:left w:val="single" w:color="843C0C" w:sz="6"/>
              <w:bottom w:val="single" w:color="843C0C" w:sz="6"/>
              <w:right w:val="single" w:color="843C0C" w:sz="6"/>
            </w:tcBorders>
            <w:shd w:fill="843C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Q9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Risk Register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15%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843C0C" w:sz="8"/>
              <w:bottom w:val="single" w:color="EEEEEE" w:sz="2"/>
              <w:right w:val="single" w:color="EEEEEE" w:sz="2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843C0C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3C0C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Esiste un risk register per il progetto AI? Contiene i rischi identificati con probabilità, impatto e piani di mitigazione? È aggiornato regolarmente?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Risk register formale con rischi classificati per probabilità/impatto, owner assegnato per ogni rischio, piani di mitigazione documentati e aggiornati.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Risk register presente ma con copertura parziale o aggiornamento irregolare.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Lista informale di rischi senza struttura né piani di mitigazione.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 risk register. Rischi non identificati formalmente.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843C0C" w:sz="8"/>
              <w:bottom w:val="single" w:color="843C0C" w:sz="6"/>
              <w:right w:val="single" w:color="843C0C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Allegare o citare il risk register di riferimento.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843C0C" w:sz="6"/>
              <w:left w:val="single" w:color="843C0C" w:sz="6"/>
              <w:bottom w:val="single" w:color="843C0C" w:sz="6"/>
              <w:right w:val="single" w:color="843C0C" w:sz="6"/>
            </w:tcBorders>
            <w:shd w:fill="843C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Q10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Audit trail e documentazione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10%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843C0C" w:sz="8"/>
              <w:bottom w:val="single" w:color="EEEEEE" w:sz="2"/>
              <w:right w:val="single" w:color="EEEEEE" w:sz="2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843C0C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3C0C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Il progetto dispone di documentazione tecnica conforme (model card, technical documentation, factsheet)? È predisposto un audit trail delle decisioni del sistema AI?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Documentazione tecnica completa (conforme ISO 42001 A.6.2.7), audit trail implementato e testato.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Documentazione parziale; audit trail in progettazione ma non ancora implementato.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Documentazione minima; nessun audit trail previsto.</w:t>
            </w:r>
          </w:p>
        </w:tc>
      </w:tr>
      <w:tr>
        <w:tc>
          <w:tcPr>
            <w:tcW w:type="dxa" w:w="160"/>
            <w:tcBorders>
              <w:top w:val="none"/>
              <w:left w:val="single" w:color="843C0C" w:sz="8"/>
              <w:bottom w:val="none"/>
              <w:right w:val="single" w:color="EEEEEE" w:sz="2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843C0C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Nessuna documentazione tecnica. Sistema non tracciabile.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843C0C" w:sz="8"/>
              <w:bottom w:val="single" w:color="843C0C" w:sz="6"/>
              <w:right w:val="single" w:color="843C0C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Indicare i documenti disponibili e il formato dell'audit trail.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Riepilogo scoring D2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900"/>
        <w:gridCol w:w="900"/>
        <w:gridCol w:w="900"/>
        <w:gridCol w:w="1813"/>
      </w:tblGrid>
      <w:tr>
        <w:trPr>
          <w:tblHeader/>
        </w:trPr>
        <w:tc>
          <w:tcPr>
            <w:tcW w:type="dxa" w:w="4513"/>
            <w:tcBorders>
              <w:top w:val="single" w:color="843C0C" w:sz="6"/>
              <w:left w:val="single" w:color="843C0C" w:sz="6"/>
              <w:bottom w:val="single" w:color="843C0C" w:sz="6"/>
              <w:right w:val="single" w:color="843C0C" w:sz="6"/>
            </w:tcBorders>
            <w:shd w:fill="843C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900"/>
            <w:tcBorders>
              <w:top w:val="single" w:color="843C0C" w:sz="6"/>
              <w:left w:val="single" w:color="843C0C" w:sz="6"/>
              <w:bottom w:val="single" w:color="843C0C" w:sz="6"/>
              <w:right w:val="single" w:color="843C0C" w:sz="6"/>
            </w:tcBorders>
            <w:shd w:fill="843C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Peso %</w:t>
            </w:r>
          </w:p>
        </w:tc>
        <w:tc>
          <w:tcPr>
            <w:tcW w:type="dxa" w:w="900"/>
            <w:tcBorders>
              <w:top w:val="single" w:color="843C0C" w:sz="6"/>
              <w:left w:val="single" w:color="843C0C" w:sz="6"/>
              <w:bottom w:val="single" w:color="843C0C" w:sz="6"/>
              <w:right w:val="single" w:color="843C0C" w:sz="6"/>
            </w:tcBorders>
            <w:shd w:fill="843C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 (0-3)</w:t>
            </w:r>
          </w:p>
        </w:tc>
        <w:tc>
          <w:tcPr>
            <w:tcW w:type="dxa" w:w="900"/>
            <w:tcBorders>
              <w:top w:val="single" w:color="843C0C" w:sz="6"/>
              <w:left w:val="single" w:color="843C0C" w:sz="6"/>
              <w:bottom w:val="single" w:color="843C0C" w:sz="6"/>
              <w:right w:val="single" w:color="843C0C" w:sz="6"/>
            </w:tcBorders>
            <w:shd w:fill="843C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1813"/>
            <w:tcBorders>
              <w:top w:val="single" w:color="843C0C" w:sz="6"/>
              <w:left w:val="single" w:color="843C0C" w:sz="6"/>
              <w:bottom w:val="single" w:color="843C0C" w:sz="6"/>
              <w:right w:val="single" w:color="843C0C" w:sz="6"/>
            </w:tcBorders>
            <w:shd w:fill="843C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 / Evidenze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Classificazione rischio EU AI Act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Conformità GDPR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Obblighi settoriali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Risk Register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Audit trail e documentazione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843C0C" w:sz="6"/>
              <w:left w:val="single" w:color="843C0C" w:sz="6"/>
              <w:bottom w:val="single" w:color="843C0C" w:sz="6"/>
              <w:right w:val="single" w:color="843C0C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3C0C"/>
                <w:sz w:val="18"/>
                <w:szCs w:val="18"/>
              </w:rPr>
              <w:t xml:space="preserve">Score D2 (media pesata)</w:t>
            </w:r>
          </w:p>
        </w:tc>
        <w:tc>
          <w:tcPr>
            <w:tcW w:type="dxa" w:w="900"/>
            <w:tcBorders>
              <w:top w:val="single" w:color="843C0C" w:sz="6"/>
              <w:left w:val="single" w:color="843C0C" w:sz="6"/>
              <w:bottom w:val="single" w:color="843C0C" w:sz="6"/>
              <w:right w:val="single" w:color="843C0C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3C0C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843C0C" w:sz="6"/>
              <w:left w:val="single" w:color="843C0C" w:sz="6"/>
              <w:bottom w:val="single" w:color="843C0C" w:sz="6"/>
              <w:right w:val="single" w:color="843C0C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43C0C" w:sz="6"/>
              <w:left w:val="single" w:color="843C0C" w:sz="6"/>
              <w:bottom w:val="single" w:color="843C0C" w:sz="6"/>
              <w:right w:val="single" w:color="843C0C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843C0C" w:sz="6"/>
              <w:left w:val="single" w:color="843C0C" w:sz="6"/>
              <w:bottom w:val="single" w:color="843C0C" w:sz="6"/>
              <w:right w:val="single" w:color="843C0C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FFFFFF" w:sz="6"/>
        </w:pBdr>
        <w:shd w:fill="375623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  ·  D3  ·  Data Readiness &amp; Governance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>La maggior parte dei fallimenti AI è riconducibile a problemi di dati, non di modelli. Questa dimensione è il predittore più affidabile di successo operativo.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Q11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Qualità dei dati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25%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375623" w:sz="8"/>
              <w:bottom w:val="single" w:color="EEEEEE" w:sz="2"/>
              <w:right w:val="single" w:color="EEEEEE" w:sz="2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375623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Sono state eseguite misurazioni formali di qualità dei dati (completezza, accuratezza, consistenza, unicità)? Esistono metriche DQ documentate? Su quali dataset di training e inference?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Profiling DQ eseguito con metriche documentate su tutti i dataset rilevanti. Score DQ superiore alle soglie definite per il caso d'uso.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Profiling parziale su subset dei dati; metriche disponibili ma non sistematiche.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Qualità valutata informalmente ('i dati sembrano buoni') senza misurazioni formali.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 profiling DQ eseguito. Qualità dei dati ignota.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375623" w:sz="8"/>
              <w:bottom w:val="single" w:color="375623" w:sz="6"/>
              <w:right w:val="single" w:color="375623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Indicare lo strumento usato per il profiling (es. IDMC, Great Expectations, dbt) e le metriche principali.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Q12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Disponibilità, accessibilità e rilevanza temporale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375623" w:sz="8"/>
              <w:bottom w:val="single" w:color="EEEEEE" w:sz="2"/>
              <w:right w:val="single" w:color="EEEEEE" w:sz="2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375623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I dati necessari sono già accessibili nelle tempistiche del progetto? Qual è la finestra temporale disponibile vs. quella necessaria? I requisiti di freshness (aggiornamento) dei dati sono coerenti con il caso d'uso?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Dati disponibili e accessibili. Finestra temporale adeguata. Freshness documentata e verificata coerente con i requisiti del caso d'uso.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Dati disponibili ma con vincoli di accesso o finestra temporale parzialmente adeguata. Freshness non ancora validata.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Dati parzialmente disponibili; richiesti accordi o integrazioni non ancora definiti.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Dati non disponibili o con latenza/finestra temporale incompatibile con il caso d'uso.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375623" w:sz="8"/>
              <w:bottom w:val="single" w:color="375623" w:sz="6"/>
              <w:right w:val="single" w:color="375623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Specificare la frequenza di aggiornamento richiesta e quella disponibile (es. real-time, daily, monthly).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Q13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Metadata management, lineage e catalogazione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375623" w:sz="8"/>
              <w:bottom w:val="single" w:color="EEEEEE" w:sz="2"/>
              <w:right w:val="single" w:color="EEEEEE" w:sz="2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375623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I dataset utilizzati sono catalogati in un enterprise data catalog? Il lineage end-to-end (dalle sorgenti al modello) è documentato? Esistono metadati business e tecnici strutturati?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Dataset catalogati (es. IDMC/EDC, Collibra, Alation). Lineage end-to-end documentato. Metadati business e tecnici completi.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Catalogazione parziale; lineage documentato solo per alcune sorgenti. Metadati incompleti.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 catalogo formale; documentazione lineage ad hoc o in documenti non strutturati.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 metadata management. Lineage non tracciato. Dati non catalogati.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375623" w:sz="8"/>
              <w:bottom w:val="single" w:color="375623" w:sz="6"/>
              <w:right w:val="single" w:color="375623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Indicare il tool di catalogazione utilizzato e lo stato del lineage.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Q14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Privacy by design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375623" w:sz="8"/>
              <w:bottom w:val="single" w:color="EEEEEE" w:sz="2"/>
              <w:right w:val="single" w:color="EEEEEE" w:sz="2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375623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Sono applicate tecniche di privacy by design/default sui dati di training e inference? Dove necessario, sono implementate pseudonimizzazione, anonimizzazione o tecniche di privacy-preserving ML?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Privacy by design applicata sistematicamente. Pseudonimizzazione/anonimizzazione implementata dove necessario e documentata. Conformità art. 25 GDPR verificata.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Privacy by design applicata su alcuni dataset ma non sistematicamente; pseudonimizzazione parziale.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Consapevolezza del principio ma nessuna misura tecnica implementata.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Dati personali/sensibili usati senza alcuna misura di privacy by design.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375623" w:sz="8"/>
              <w:bottom w:val="single" w:color="375623" w:sz="6"/>
              <w:right w:val="single" w:color="375623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Indicare le tecniche applicate (es. pseudonimizzazione, differential privacy, federated learning).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Q15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Data contracts e SLA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15%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375623" w:sz="8"/>
              <w:bottom w:val="single" w:color="EEEEEE" w:sz="2"/>
              <w:right w:val="single" w:color="EEEEEE" w:sz="2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375623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Esistono data contracts formali con i fornitori/produttori dei dati? Includono SLA misurabili su qualità, freshness (con soglie esplicite) e availability? Sono monitorati?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Data contracts formalizzati con SLA espliciti (es. completezza ≥98%, latenza ≤1h, availability ≥99.5%). Monitoring automatico delle violazioni.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Accordi informali o SLA definiti ma non ancora monitorati sistematicamente.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 data contract formale; SLA negoziati verbalmente o non definiti.</w:t>
            </w:r>
          </w:p>
        </w:tc>
      </w:tr>
      <w:tr>
        <w:tc>
          <w:tcPr>
            <w:tcW w:type="dxa" w:w="160"/>
            <w:tcBorders>
              <w:top w:val="none"/>
              <w:left w:val="single" w:color="375623" w:sz="8"/>
              <w:bottom w:val="none"/>
              <w:right w:val="single" w:color="EEEEEE" w:sz="2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375623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Dati consumati senza alcun accordo su qualità o disponibilità. Dipendenza non governata.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375623" w:sz="8"/>
              <w:bottom w:val="single" w:color="375623" w:sz="6"/>
              <w:right w:val="single" w:color="375623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Riportare i KPI principali dei data contracts (freshness threshold, availability SLA).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Riepilogo scoring D3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900"/>
        <w:gridCol w:w="900"/>
        <w:gridCol w:w="900"/>
        <w:gridCol w:w="1813"/>
      </w:tblGrid>
      <w:tr>
        <w:trPr>
          <w:tblHeader/>
        </w:trPr>
        <w:tc>
          <w:tcPr>
            <w:tcW w:type="dxa" w:w="4513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9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Peso %</w:t>
            </w:r>
          </w:p>
        </w:tc>
        <w:tc>
          <w:tcPr>
            <w:tcW w:type="dxa" w:w="9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 (0-3)</w:t>
            </w:r>
          </w:p>
        </w:tc>
        <w:tc>
          <w:tcPr>
            <w:tcW w:type="dxa" w:w="9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1813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 / Evidenze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Qualità dei dati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Disponibilità, accessibilità e rilevanza temporale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Metadata management, lineage e catalogazione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Privacy by design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Data contracts e SLA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Score D3 (media pesata)</w:t>
            </w:r>
          </w:p>
        </w:tc>
        <w:tc>
          <w:tcPr>
            <w:tcW w:type="dxa" w:w="9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FFFFFF" w:sz="6"/>
        </w:pBdr>
        <w:shd w:fill="4A235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  ·  D4  ·  Technical Feasibility &amp; Architecture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>Valuta la fattibilità tecnica reale del progetto, dall'architettura alla scalabilità. Include il criterio critico dell'efficacia marginale dell'AI rispetto a soluzioni tradizionali.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Q16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Maturità del modello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4A235A" w:sz="8"/>
              <w:bottom w:val="single" w:color="EEEEEE" w:sz="2"/>
              <w:right w:val="single" w:color="EEEEEE" w:sz="2"/>
            </w:tcBorders>
            <w:shd w:fill="E8D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4A235A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Qual è lo stato attuale del modello (idea, PoC, MVP, produzione)? È coerente con gli obiettivi dichiarati e la timeline? Sono stati eseguiti test di validazione?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Modello in MVP o produzione con test di validazione documentati e metriche di performance misurate. Timeline coerente.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PoC completato con risultati promettenti ma non ancora validato su dati di produzione.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Idea o PoC embrionale con risultati preliminari non robusti. Timeline ottimistica.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 modello sviluppato. Fattibilità tecnica non verificata.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4A235A" w:sz="8"/>
              <w:bottom w:val="single" w:color="4A235A" w:sz="6"/>
              <w:right w:val="single" w:color="4A235A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Indicare le metriche di performance raggiunte (es. accuracy, F1, RMSE) e i dataset usati per la validazione.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Q17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Scalabilità e performance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4A235A" w:sz="8"/>
              <w:bottom w:val="single" w:color="EEEEEE" w:sz="2"/>
              <w:right w:val="single" w:color="EEEEEE" w:sz="2"/>
            </w:tcBorders>
            <w:shd w:fill="E8D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4A235A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L'architettura è in grado di supportare i volumi di produzione attesi (richieste/secondo, dimensione dei batch, latenza richiesta)? Sono stati condotti stress test o benchmark di carico?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Architettura progettata per produzione. Stress test eseguiti con risultati entro i limiti. SLA di latenza definiti e verificati.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Architettura scalabile in linea teorica; stress test non ancora eseguiti ma piano previsto.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Architettura PoC non pensata per la scala; requisiti di produzione non ancora analizzati.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Nessuna considerazione di scalabilità. Architettura monolitica non estendibile.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4A235A" w:sz="8"/>
              <w:bottom w:val="single" w:color="4A235A" w:sz="6"/>
              <w:right w:val="single" w:color="4A235A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Indicare i volumi di produzione attesi (req/sec, batch size) e i risultati dei test disponibili.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Q18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Integrabilità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4A235A" w:sz="8"/>
              <w:bottom w:val="single" w:color="EEEEEE" w:sz="2"/>
              <w:right w:val="single" w:color="EEEEEE" w:sz="2"/>
            </w:tcBorders>
            <w:shd w:fill="E8D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4A235A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Il sistema AI è integrabile con l'ecosistema esistente (API aziendali, piattaforme dati, CI/CD, strumenti di monitoring)? Le dipendenze sono state mappate e i rischi di integrazione valutati?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Integrazione pianificata e testata. API contrattualizzate. Pipeline CI/CD per il modello definita. Dipendenze mappate e gestite.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Dipendenze identificate; integrazione progettata ma non ancora testata.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Integrazione non ancora analizzata; rischi di compatibilità non valutati.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Sistema isolato senza piano di integrazione. Silo tecnico.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4A235A" w:sz="8"/>
              <w:bottom w:val="single" w:color="4A235A" w:sz="6"/>
              <w:right w:val="single" w:color="4A235A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Elencare le principali integrazioni richieste e lo stato di ciascuna.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Q19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Spiegabilità e riproducibilità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4A235A" w:sz="8"/>
              <w:bottom w:val="single" w:color="EEEEEE" w:sz="2"/>
              <w:right w:val="single" w:color="EEEEEE" w:sz="2"/>
            </w:tcBorders>
            <w:shd w:fill="E8D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4A235A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I risultati del modello sono spiegabili (explainability)? Le decisioni sono riproducibili con la stessa configurazione? Sono documentate le scelte architetturali e i parametri chiave?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Explainability implementata (es. SHAP, LIME, attention maps). Risultati riproducibili con seed e versioning. Documentazione tecnica completa.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Spiegabilità parziale (es. feature importance disponibile). Riproducibilità garantita per i casi principali.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Modello 'black box' senza meccanismi di spiegabilità. Riproducibilità non verificata.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Nessuna spiegabilità, nessun versioning, nessuna documentazione. Non auditabile.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4A235A" w:sz="8"/>
              <w:bottom w:val="single" w:color="4A235A" w:sz="6"/>
              <w:right w:val="single" w:color="4A235A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Indicare la tecnica di explainability adottata e il tool di experiment tracking (es. MLflow, W&amp;B).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Q20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Costi infrastrutturali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10%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4A235A" w:sz="8"/>
              <w:bottom w:val="single" w:color="EEEEEE" w:sz="2"/>
              <w:right w:val="single" w:color="EEEEEE" w:sz="2"/>
            </w:tcBorders>
            <w:shd w:fill="E8D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4A235A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I costi di compute, storage e licenze sono stati stimati in modo realistico? Il TCO include voci 'invisibili' (preparazione dati, governance, change management)? Il modello di allocazione dei costi è trasparente?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TCO completo stimato e validato, incluse voci invisibili (cfr. iKN/Casaleggio 2026). Budget approvato. Modello di allocazione documentato.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Stima TCO disponibile ma limitata a cloud/licenze; voci invisibili non ancora considerate.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Solo stima di massima dei costi cloud. TCO reale non calcolato.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Nessuna stima di costo. Rischio di budget shock post-deploy.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4A235A" w:sz="8"/>
              <w:bottom w:val="single" w:color="4A235A" w:sz="6"/>
              <w:right w:val="single" w:color="4A235A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Riportare la stima TCO su 3 anni con breakdown per categoria di costo.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Q21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Efficacia marginale AI vs baseline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10%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4A235A" w:sz="8"/>
              <w:bottom w:val="single" w:color="EEEEEE" w:sz="2"/>
              <w:right w:val="single" w:color="EEEEEE" w:sz="2"/>
            </w:tcBorders>
            <w:shd w:fill="E8D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4A235A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È stato condotto un benchmark comparativo tra la soluzione AI proposta e approcci tradizionali (regole, euristiche, modelli statistici, processo manuale)? Il vantaggio dell'AI è misurabile e giustifica la complessità e il costo aggiuntivo?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Benchmark formale eseguito. Il vantaggio AI vs baseline è quantificato e documentato. ROI incrementale verificato.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Confronto informale effettuato; vantaggi stimati ma non misurati formalmente.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 confronto con baseline. Si assume che l'AI sia migliore senza evidenza.</w:t>
            </w:r>
          </w:p>
        </w:tc>
      </w:tr>
      <w:tr>
        <w:tc>
          <w:tcPr>
            <w:tcW w:type="dxa" w:w="160"/>
            <w:tcBorders>
              <w:top w:val="none"/>
              <w:left w:val="single" w:color="4A235A" w:sz="8"/>
              <w:bottom w:val="none"/>
              <w:right w:val="single" w:color="EEEEEE" w:sz="2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4A235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Approccio AI scelto senza valutare alternative. Alta probabilità che una soluzione rule-based sia sufficiente.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4A235A" w:sz="8"/>
              <w:bottom w:val="single" w:color="4A235A" w:sz="6"/>
              <w:right w:val="single" w:color="4A235A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Indicare la soluzione baseline confrontata e il delta di performance ottenuto.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Riepilogo scoring D4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900"/>
        <w:gridCol w:w="900"/>
        <w:gridCol w:w="900"/>
        <w:gridCol w:w="1813"/>
      </w:tblGrid>
      <w:tr>
        <w:trPr>
          <w:tblHeader/>
        </w:trPr>
        <w:tc>
          <w:tcPr>
            <w:tcW w:type="dxa" w:w="4513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9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Peso %</w:t>
            </w:r>
          </w:p>
        </w:tc>
        <w:tc>
          <w:tcPr>
            <w:tcW w:type="dxa" w:w="9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 (0-3)</w:t>
            </w:r>
          </w:p>
        </w:tc>
        <w:tc>
          <w:tcPr>
            <w:tcW w:type="dxa" w:w="9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1813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 / Evidenze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Maturità del modello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Scalabilità e performance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Integrabilità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Spiegabilità e riproducibilità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Costi infrastrutturali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Efficacia marginale AI vs baseline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8"/>
                <w:szCs w:val="18"/>
              </w:rPr>
              <w:t xml:space="preserve">Score D4 (media pesata)</w:t>
            </w:r>
          </w:p>
        </w:tc>
        <w:tc>
          <w:tcPr>
            <w:tcW w:type="dxa" w:w="9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FFFFFF" w:sz="6"/>
        </w:pBdr>
        <w:shd w:fill="7B3F00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  ·  D5  ·  Ethical &amp; Responsible AI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>Valuta gli aspetti etici e di AI responsabile. Questa dimensione è spesso sottovalutata nel contesto enterprise — i casi Air Canada e Clearview AI mostrano che i costi dell'omissione sono reali e immediati.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Q22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Bias assessment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25%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7B3F00" w:sz="8"/>
              <w:bottom w:val="single" w:color="EEEEEE" w:sz="2"/>
              <w:right w:val="single" w:color="EEEEEE" w:sz="2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7B3F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È stata effettuata un'analisi dei bias sui dati di training e sugli output del modello? Con quali metriche di fairness (es. demographic parity, equalized odds)? Su quali gruppi protetti?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Bias assessment formale eseguito su dati di training e output. Metriche di fairness documentate per tutti i gruppi protetti rilevanti. Remediation applicata dove necessario.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Analisi bias effettuata su subset dei dati o con metriche parziali; remediation in corso.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Consapevolezza del tema bias ma nessuna analisi formale eseguita.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Nessuna analisi di bias. Output potenzialmente discriminatori non rilevati.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7B3F00" w:sz="8"/>
              <w:bottom w:val="single" w:color="7B3F00" w:sz="6"/>
              <w:right w:val="single" w:color="7B3F00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Indicare le metriche usate (es. SHAP, AIF360, Fairlearn) e i gruppi protetti analizzati.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Q23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Human-in-the-loop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25%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7B3F00" w:sz="8"/>
              <w:bottom w:val="single" w:color="EEEEEE" w:sz="2"/>
              <w:right w:val="single" w:color="EEEEEE" w:sz="2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7B3F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Sono definite procedure di supervisione umana proporzionali al livello di rischio del sistema? Esistono meccanismi di escalation per i casi incerti o ad alto impatto? Per sistemi ad alto rischio EU AI Act: è garantita la sorveglianza umana (art. 14)?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HITL definito per tutti i casi ad alto rischio. Escalation procedure documentata. Supervisione umana conforme art. 14 EU AI Act dove applicabile. Ruoli assegnati.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HITL previsto ma non ancora formalizzato in procedure. Escalation informale.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Sistema totalmente automatizzato senza supervisione umana pianificata.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Sistema ad alto rischio senza HITL. Violazione potenziale EU AI Act art. 14.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7B3F00" w:sz="8"/>
              <w:bottom w:val="single" w:color="7B3F00" w:sz="6"/>
              <w:right w:val="single" w:color="7B3F00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Descrivere il meccanismo di supervisione umana e i trigger di escalation.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Q24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Trasparenza e comunicazione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7B3F00" w:sz="8"/>
              <w:bottom w:val="single" w:color="EEEEEE" w:sz="2"/>
              <w:right w:val="single" w:color="EEEEEE" w:sz="2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7B3F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Gli utenti finali sono informati di interagire con un sistema AI? Sono comunicati i limiti e le capacità del sistema? Per sistemi generativi o chatbot: è applicata la disclosure obbligatoria (EU AI Act art. 50)?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Disclosure implementata in modo chiaro e comprensibile. Limitazioni del sistema comunicate. Conformità art. 50 EU AI Act verificata (se applicabile).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Disclosure presente ma non sufficientemente chiara o incompleta sui limiti.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Nessuna disclosure verso gli utenti. Sistema percepito come umano o come 'oracle'.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Sistema interagisce con utenti come se fosse umano senza alcuna disclosure. Violazione EU AI Act.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7B3F00" w:sz="8"/>
              <w:bottom w:val="single" w:color="7B3F00" w:sz="6"/>
              <w:right w:val="single" w:color="7B3F00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Indicare la modalità di disclosure implementata (es. banner, notice, onboarding).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Q25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Impatto sociale e occupazionale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10%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7B3F00" w:sz="8"/>
              <w:bottom w:val="single" w:color="EEEEEE" w:sz="2"/>
              <w:right w:val="single" w:color="EEEEEE" w:sz="2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7B3F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È stata effettuata una valutazione dell'impatto occupazionale del sistema AI? Sono previsti piani di reskilling/upskilling per i lavoratori coinvolti? Il progetto è allineato con il codice etico aziendale?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Impact assessment occupazionale completato. Piano reskilling approvato. Allineamento con codice etico documentato. Stakeholder coinvolti nel processo.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Impatto occupazionale identificato; piani di reskilling in elaborazione.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Impatto occupazionale riconosciuto ma non analizzato formalmente.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Nessuna valutazione dell'impatto su lavoratori e stakeholder sociali.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7B3F00" w:sz="8"/>
              <w:bottom w:val="single" w:color="7B3F00" w:sz="6"/>
              <w:right w:val="single" w:color="7B3F00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Stimare il numero di ruoli impattati e descrivere il piano di gestione del cambiamento.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Q26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Capability evaluation pre-deploy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10%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7B3F00" w:sz="8"/>
              <w:bottom w:val="single" w:color="EEEEEE" w:sz="2"/>
              <w:right w:val="single" w:color="EEEEEE" w:sz="2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7B3F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Prima del deployment, sono state valutate eventuali capability pericolose o indesiderate del sistema AI? (es. generazione di contenuti dannosi, abuso potenziale, dual-use). Esiste un piano di red teaming?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Capability evaluation formale eseguita (cfr. Anthropic RSP). Red teaming condotto. Nessuna capability pericolosa identificata o mitigata.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Valutazione informale delle capability; red teaming non ancora eseguito ma pianificato.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Nessuna valutazione sistematica delle capability. Solo test funzionali eseguiti.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Deployment pianificato senza alcuna valutazione delle capability. Rischio di harm non valutato.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7B3F00" w:sz="8"/>
              <w:bottom w:val="single" w:color="7B3F00" w:sz="6"/>
              <w:right w:val="single" w:color="7B3F00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Indicare il metodo usato per la capability evaluation e l'esito principale.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Q27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Sostenibilità ambientale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10%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7B3F00" w:sz="8"/>
              <w:bottom w:val="single" w:color="EEEEEE" w:sz="2"/>
              <w:right w:val="single" w:color="EEEEEE" w:sz="2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7B3F00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È stato stimato il carbon footprint del training e dell'inference del modello? Sono state considerate misure di compute efficiency (es. model compression, quantization, green cloud)? L'impatto ambientale è accettabile rispetto al valore generato?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Carbon footprint stimato con metodologia documentata. Compute efficiency ottimizzata. Hosting su provider con certificazione green energy. Bilancio costi/benefici ambientali documentato.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Footprint stimato approssimativamente. Alcune misure di efficienza applicate.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Tema riconosciuto ma nessuna stima o misura adottata.</w:t>
            </w:r>
          </w:p>
        </w:tc>
      </w:tr>
      <w:tr>
        <w:tc>
          <w:tcPr>
            <w:tcW w:type="dxa" w:w="160"/>
            <w:tcBorders>
              <w:top w:val="none"/>
              <w:left w:val="single" w:color="7B3F00" w:sz="8"/>
              <w:bottom w:val="none"/>
              <w:right w:val="single" w:color="EEEEEE" w:sz="2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7B3F00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Impatto ambientale non considerato. Training ad alto costo computazionale senza giustificazione.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7B3F00" w:sz="8"/>
              <w:bottom w:val="single" w:color="7B3F00" w:sz="6"/>
              <w:right w:val="single" w:color="7B3F00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Indicare la stima CO₂ equivalente e il provider cloud/infrastruttura utilizzato.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Riepilogo scoring D5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900"/>
        <w:gridCol w:w="900"/>
        <w:gridCol w:w="900"/>
        <w:gridCol w:w="1813"/>
      </w:tblGrid>
      <w:tr>
        <w:trPr>
          <w:tblHeader/>
        </w:trPr>
        <w:tc>
          <w:tcPr>
            <w:tcW w:type="dxa" w:w="4513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9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Peso %</w:t>
            </w:r>
          </w:p>
        </w:tc>
        <w:tc>
          <w:tcPr>
            <w:tcW w:type="dxa" w:w="9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 (0-3)</w:t>
            </w:r>
          </w:p>
        </w:tc>
        <w:tc>
          <w:tcPr>
            <w:tcW w:type="dxa" w:w="9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1813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 / Evidenze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Bias assessment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Human-in-the-loop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Trasparenza e comunicazione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Impatto sociale e occupazionale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Capability evaluation pre-deploy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Sostenibilità ambientale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8"/>
                <w:szCs w:val="18"/>
              </w:rPr>
              <w:t xml:space="preserve">Score D5 (media pesata)</w:t>
            </w:r>
          </w:p>
        </w:tc>
        <w:tc>
          <w:tcPr>
            <w:tcW w:type="dxa" w:w="9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FFFFFF" w:sz="6"/>
        </w:pBdr>
        <w:shd w:fill="1A3A4A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G  ·  D6  ·  Operational Readiness &amp; Lifecycle Management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>Il valore di un progetto AI non si misura al deploy, ma a 12 mesi di distanza. Questa dimensione valuta quanto il sistema reggerà in produzione nel tempo.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1A3A4A" w:sz="6"/>
              <w:left w:val="single" w:color="1A3A4A" w:sz="6"/>
              <w:bottom w:val="single" w:color="1A3A4A" w:sz="6"/>
              <w:right w:val="single" w:color="1A3A4A" w:sz="6"/>
            </w:tcBorders>
            <w:shd w:fill="1A3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Q28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Monitoring e alerting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25%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1A3A4A" w:sz="8"/>
              <w:bottom w:val="single" w:color="EEEEEE" w:sz="2"/>
              <w:right w:val="single" w:color="EEEEEE" w:sz="2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1A3A4A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4A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Esiste un piano di monitoring per la produzione? Copre: drift dei dati (data drift), degradazione delle performance (concept drift), anomalie degli output? Sono configurati alert automatici con soglie definite?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Monitoring plan documentato e implementato. Dashboard di produzione attiva. Alert automatici configurati per data drift, concept drift e anomalie. SLA di risposta definiti.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Monitoring pianificato; dashboard in sviluppo. Alert parzialmente configurati.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Monitoring previsto ma non ancora progettato in dettaglio.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 monitoring previsto. Sistema 'fire and forget'. Degradazione non rilevabile.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1A3A4A" w:sz="8"/>
              <w:bottom w:val="single" w:color="1A3A4A" w:sz="6"/>
              <w:right w:val="single" w:color="1A3A4A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Indicare il tool di monitoring (es. Evidently AI, watsonx.governance, Grafana) e le metriche tracciate.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1A3A4A" w:sz="6"/>
              <w:left w:val="single" w:color="1A3A4A" w:sz="6"/>
              <w:bottom w:val="single" w:color="1A3A4A" w:sz="6"/>
              <w:right w:val="single" w:color="1A3A4A" w:sz="6"/>
            </w:tcBorders>
            <w:shd w:fill="1A3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Q29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Piano di retraining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1A3A4A" w:sz="8"/>
              <w:bottom w:val="single" w:color="EEEEEE" w:sz="2"/>
              <w:right w:val="single" w:color="EEEEEE" w:sz="2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1A3A4A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4A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Esiste un piano di retraining documentato? Include: (1) trigger di retraining (schedulato, drift-based, event-driven), (2) procedure automatizzate di validazione pre-deploy del nuovo modello, (3) procedure di rollback, (4) governance di versioning dei modelli?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Piano di retraining completo con tutti e 4 gli elementi documentati e testati. Model registry configurato. Rollback testato.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Piano presente con alcuni elementi; rollback o validazione automatica non ancora implementati.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Retraining previsto 'ad hoc' senza piano strutturato.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 piano di retraining. Modello statico esposto a drift silenzioso.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1A3A4A" w:sz="8"/>
              <w:bottom w:val="single" w:color="1A3A4A" w:sz="6"/>
              <w:right w:val="single" w:color="1A3A4A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Descrivere i trigger di retraining previsti e il tool di model registry (es. MLflow, SageMaker).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1A3A4A" w:sz="6"/>
              <w:left w:val="single" w:color="1A3A4A" w:sz="6"/>
              <w:bottom w:val="single" w:color="1A3A4A" w:sz="6"/>
              <w:right w:val="single" w:color="1A3A4A" w:sz="6"/>
            </w:tcBorders>
            <w:shd w:fill="1A3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Q30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Incident response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1A3A4A" w:sz="8"/>
              <w:bottom w:val="single" w:color="EEEEEE" w:sz="2"/>
              <w:right w:val="single" w:color="EEEEEE" w:sz="2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1A3A4A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4A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Esistono procedure di incident response specifiche per il sistema AI? Sono definiti: ruoli, escalation path, SLA di risposta, criteri di stop/rollback del sistema in caso di incidente?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Runbook di incident response documentato e testato. Ruoli definiti (AI Incident Manager). SLA di risposta stabiliti. Criteri di stop e rollback formalizzati.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Procedure di incident response generiche adattate all'AI; non ancora testate con drill.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Procedure IT generiche applicate al sistema AI senza adattamenti specifici.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Nessuna procedura di incident response per il sistema AI.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1A3A4A" w:sz="8"/>
              <w:bottom w:val="single" w:color="1A3A4A" w:sz="6"/>
              <w:right w:val="single" w:color="1A3A4A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Indicare il runbook disponibile e l'esito dell'ultimo drill di test (se eseguito).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1A3A4A" w:sz="6"/>
              <w:left w:val="single" w:color="1A3A4A" w:sz="6"/>
              <w:bottom w:val="single" w:color="1A3A4A" w:sz="6"/>
              <w:right w:val="single" w:color="1A3A4A" w:sz="6"/>
            </w:tcBorders>
            <w:shd w:fill="1A3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Q31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Model documentation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20%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1A3A4A" w:sz="8"/>
              <w:bottom w:val="single" w:color="EEEEEE" w:sz="2"/>
              <w:right w:val="single" w:color="EEEEEE" w:sz="2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1A3A4A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4A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Il sistema AI dispone di una model card o factsheet completa? Include: metadati del modello, intended use e out-of-scope use, limitazioni note, performance per segmento di utenti, dati di training?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Model card conforme agli standard (es. Google Model Cards, IBM FactSheets). Aggiornata ad ogni release. Disponibile agli stakeholder rilevanti.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Model card presente ma incompleta (es. mancano performance per segmento o limitazioni note).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Documentazione minima del modello; nessuna model card strutturata.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Nessuna documentazione del modello. Sistema non auditabile.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1A3A4A" w:sz="8"/>
              <w:bottom w:val="single" w:color="1A3A4A" w:sz="6"/>
              <w:right w:val="single" w:color="1A3A4A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Allegare o citare la model card / factsheet disponibile.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9026"/>
            <w:gridSpan w:val="2"/>
            <w:tcBorders>
              <w:top w:val="single" w:color="1A3A4A" w:sz="6"/>
              <w:left w:val="single" w:color="1A3A4A" w:sz="6"/>
              <w:bottom w:val="single" w:color="1A3A4A" w:sz="6"/>
              <w:right w:val="single" w:color="1A3A4A" w:sz="6"/>
            </w:tcBorders>
            <w:shd w:fill="1A3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Q32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Ownership e accountability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·  Peso 15%</w:t>
            </w:r>
          </w:p>
        </w:tc>
      </w:tr>
      <w:tr>
        <w:tc>
          <w:tcPr>
            <w:tcW w:type="dxa" w:w="160"/>
            <w:tcBorders>
              <w:top w:val="single" w:color="EEEEEE" w:sz="2"/>
              <w:left w:val="single" w:color="1A3A4A" w:sz="8"/>
              <w:bottom w:val="single" w:color="EEEEEE" w:sz="2"/>
              <w:right w:val="single" w:color="EEEEEE" w:sz="2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single" w:color="EEEEEE" w:sz="2"/>
              <w:left w:val="single" w:color="EEEEEE" w:sz="2"/>
              <w:bottom w:val="single" w:color="EEEEEE" w:sz="2"/>
              <w:right w:val="single" w:color="1A3A4A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4A"/>
                <w:sz w:val="20"/>
                <w:szCs w:val="20"/>
              </w:rPr>
              <w:t xml:space="preserve">Domanda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Sono formalmente assegnati i ruoli di governance del sistema AI in produzione? (AI System Owner, Data Owner, Model Owner, responsabile del monitoring). Esiste una matrice RACI aggiornata?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 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Ruoli formalmente assegnati con comunicazione ufficiale. RACI documentata. Responsabilità operative e di governance distinte e chiare.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Ruoli informalmente assegnati; RACI in bozza o non ancora comunicata.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 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Ownership vaga, affidata genericamente al 'team AI' senza accountability individuale.</w:t>
            </w:r>
          </w:p>
        </w:tc>
      </w:tr>
      <w:tr>
        <w:tc>
          <w:tcPr>
            <w:tcW w:type="dxa" w:w="160"/>
            <w:tcBorders>
              <w:top w:val="none"/>
              <w:left w:val="single" w:color="1A3A4A" w:sz="8"/>
              <w:bottom w:val="none"/>
              <w:right w:val="single" w:color="EEEEEE" w:sz="2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8866"/>
            <w:tcBorders>
              <w:top w:val="none"/>
              <w:left w:val="single" w:color="EEEEEE" w:sz="2"/>
              <w:bottom w:val="none"/>
              <w:right w:val="single" w:color="1A3A4A" w:sz="8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 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Nessun owner formale. Sistema in produzione senza responsabilità assegnate.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2"/>
              <w:left w:val="single" w:color="1A3A4A" w:sz="8"/>
              <w:bottom w:val="single" w:color="1A3A4A" w:sz="6"/>
              <w:right w:val="single" w:color="1A3A4A" w:sz="8"/>
            </w:tcBorders>
            <w:shd w:fill="F9F9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Confidence: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H (evidenza documentata)   ☐ M (auto-dichiarazione)   ☐ L (stima/assenza dato)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Score assegnato: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☐ 3  ☐ 2  ☐ 1  ☐ 0  ☐ N/A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Indicare nome e ruolo dell'AI System Owner e del responsabile del monitoring.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Riepilogo scoring D6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900"/>
        <w:gridCol w:w="900"/>
        <w:gridCol w:w="900"/>
        <w:gridCol w:w="1813"/>
      </w:tblGrid>
      <w:tr>
        <w:trPr>
          <w:tblHeader/>
        </w:trPr>
        <w:tc>
          <w:tcPr>
            <w:tcW w:type="dxa" w:w="4513"/>
            <w:tcBorders>
              <w:top w:val="single" w:color="1A3A4A" w:sz="6"/>
              <w:left w:val="single" w:color="1A3A4A" w:sz="6"/>
              <w:bottom w:val="single" w:color="1A3A4A" w:sz="6"/>
              <w:right w:val="single" w:color="1A3A4A" w:sz="6"/>
            </w:tcBorders>
            <w:shd w:fill="1A3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900"/>
            <w:tcBorders>
              <w:top w:val="single" w:color="1A3A4A" w:sz="6"/>
              <w:left w:val="single" w:color="1A3A4A" w:sz="6"/>
              <w:bottom w:val="single" w:color="1A3A4A" w:sz="6"/>
              <w:right w:val="single" w:color="1A3A4A" w:sz="6"/>
            </w:tcBorders>
            <w:shd w:fill="1A3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Peso %</w:t>
            </w:r>
          </w:p>
        </w:tc>
        <w:tc>
          <w:tcPr>
            <w:tcW w:type="dxa" w:w="900"/>
            <w:tcBorders>
              <w:top w:val="single" w:color="1A3A4A" w:sz="6"/>
              <w:left w:val="single" w:color="1A3A4A" w:sz="6"/>
              <w:bottom w:val="single" w:color="1A3A4A" w:sz="6"/>
              <w:right w:val="single" w:color="1A3A4A" w:sz="6"/>
            </w:tcBorders>
            <w:shd w:fill="1A3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 (0-3)</w:t>
            </w:r>
          </w:p>
        </w:tc>
        <w:tc>
          <w:tcPr>
            <w:tcW w:type="dxa" w:w="900"/>
            <w:tcBorders>
              <w:top w:val="single" w:color="1A3A4A" w:sz="6"/>
              <w:left w:val="single" w:color="1A3A4A" w:sz="6"/>
              <w:bottom w:val="single" w:color="1A3A4A" w:sz="6"/>
              <w:right w:val="single" w:color="1A3A4A" w:sz="6"/>
            </w:tcBorders>
            <w:shd w:fill="1A3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1813"/>
            <w:tcBorders>
              <w:top w:val="single" w:color="1A3A4A" w:sz="6"/>
              <w:left w:val="single" w:color="1A3A4A" w:sz="6"/>
              <w:bottom w:val="single" w:color="1A3A4A" w:sz="6"/>
              <w:right w:val="single" w:color="1A3A4A" w:sz="6"/>
            </w:tcBorders>
            <w:shd w:fill="1A3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 / Evidenze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Monitoring e alerting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Piano di retraining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Incident response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Model documentation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Ownership e accountability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1A3A4A" w:sz="6"/>
              <w:left w:val="single" w:color="1A3A4A" w:sz="6"/>
              <w:bottom w:val="single" w:color="1A3A4A" w:sz="6"/>
              <w:right w:val="single" w:color="1A3A4A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4A"/>
                <w:sz w:val="18"/>
                <w:szCs w:val="18"/>
              </w:rPr>
              <w:t xml:space="preserve">Score D6 (media pesata)</w:t>
            </w:r>
          </w:p>
        </w:tc>
        <w:tc>
          <w:tcPr>
            <w:tcW w:type="dxa" w:w="900"/>
            <w:tcBorders>
              <w:top w:val="single" w:color="1A3A4A" w:sz="6"/>
              <w:left w:val="single" w:color="1A3A4A" w:sz="6"/>
              <w:bottom w:val="single" w:color="1A3A4A" w:sz="6"/>
              <w:right w:val="single" w:color="1A3A4A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4A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1A3A4A" w:sz="6"/>
              <w:left w:val="single" w:color="1A3A4A" w:sz="6"/>
              <w:bottom w:val="single" w:color="1A3A4A" w:sz="6"/>
              <w:right w:val="single" w:color="1A3A4A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1A3A4A" w:sz="6"/>
              <w:left w:val="single" w:color="1A3A4A" w:sz="6"/>
              <w:bottom w:val="single" w:color="1A3A4A" w:sz="6"/>
              <w:right w:val="single" w:color="1A3A4A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813"/>
            <w:tcBorders>
              <w:top w:val="single" w:color="1A3A4A" w:sz="6"/>
              <w:left w:val="single" w:color="1A3A4A" w:sz="6"/>
              <w:bottom w:val="single" w:color="1A3A4A" w:sz="6"/>
              <w:right w:val="single" w:color="1A3A4A" w:sz="6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9B1D6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9B1D6A"/>
          <w:sz w:val="36"/>
          <w:szCs w:val="36"/>
        </w:rPr>
        <w:t xml:space="preserve">Sezione H — Score Composito &amp; Gate di Approvazione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>Consolidare gli score delle 6 dimensioni. Applicare i pesi settoriali selezionati in A3.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900"/>
        <w:gridCol w:w="900"/>
        <w:gridCol w:w="900"/>
        <w:gridCol w:w="900"/>
        <w:gridCol w:w="1526"/>
      </w:tblGrid>
      <w:tr>
        <w:trPr>
          <w:tblHeader/>
        </w:trPr>
        <w:tc>
          <w:tcPr>
            <w:tcW w:type="dxa" w:w="500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Dim.</w:t>
            </w:r>
          </w:p>
        </w:tc>
        <w:tc>
          <w:tcPr>
            <w:tcW w:type="dxa" w:w="3400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Dimensione</w:t>
            </w:r>
          </w:p>
        </w:tc>
        <w:tc>
          <w:tcPr>
            <w:tcW w:type="dxa" w:w="900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
(0–3)</w:t>
            </w:r>
          </w:p>
        </w:tc>
        <w:tc>
          <w:tcPr>
            <w:tcW w:type="dxa" w:w="900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Peso
Default</w:t>
            </w:r>
          </w:p>
        </w:tc>
        <w:tc>
          <w:tcPr>
            <w:tcW w:type="dxa" w:w="900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Peso
Settore</w:t>
            </w:r>
          </w:p>
        </w:tc>
        <w:tc>
          <w:tcPr>
            <w:tcW w:type="dxa" w:w="900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
Ponderato</w:t>
            </w:r>
          </w:p>
        </w:tc>
        <w:tc>
          <w:tcPr>
            <w:tcW w:type="dxa" w:w="1526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Flag
(&lt;0.5 = RED)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D1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Strategic Alignment &amp; Business Value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43C0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D2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Risk Classification &amp; Regulatory Compliance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D3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Data Readiness &amp; Governance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D4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Technical Feasibility &amp; Architecture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3F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D5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Ethical &amp; Responsible AI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D6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Operational Readiness &amp; Lifecycle Mgmt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F0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20"/>
                <w:szCs w:val="20"/>
              </w:rPr>
              <w:t xml:space="preserve">SCORE COMPOSITO</w:t>
            </w:r>
          </w:p>
        </w:tc>
        <w:tc>
          <w:tcPr>
            <w:tcW w:type="dxa" w:w="900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Gate di Approvazione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026"/>
      </w:tblGrid>
      <w:tr>
        <w:tc>
          <w:tcPr>
            <w:tcW w:type="dxa" w:w="2000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2E2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500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2E2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500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2E2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Decisione</w:t>
            </w:r>
          </w:p>
        </w:tc>
        <w:tc>
          <w:tcPr>
            <w:tcW w:type="dxa" w:w="3026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2E2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Azione Richiesta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GREEN  ✓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≥ 2.0  e  nessuna dim. &lt; 0.5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Procede senza blocchi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Review periodiche. Monitoring continuo.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B1D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YELLOW  ⚠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≥ 1.0 e &lt; 2.0  e  nessuna dim. &lt; 0.5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D6A"/>
                <w:sz w:val="18"/>
                <w:szCs w:val="18"/>
              </w:rPr>
              <w:t xml:space="preserve">Procede con condizioni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Remediation plan obbligatorio. Re-assessment entro 30 giorni.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RED  ✗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&lt; 1.0  OPPURE  qualsiasi dim. &lt; 0.5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Stop — rework richiesto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Stop al progetto. Rework e re-assessment completo prima di procedere.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Pattern di Rischio Cross-Dimensionale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18"/>
          <w:szCs w:val="18"/>
        </w:rPr>
        <w:t xml:space="preserve">Verificare la presenza dei seguenti pattern di rischio noti, indipendentemente dallo score composito: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c>
          <w:tcPr>
            <w:tcW w:type="dxa" w:w="1200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2E2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200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2E2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Segnale di rischio</w:t>
            </w:r>
          </w:p>
        </w:tc>
        <w:tc>
          <w:tcPr>
            <w:tcW w:type="dxa" w:w="4626"/>
            <w:tcBorders>
              <w:top w:val="single" w:color="2E2E2E" w:sz="6"/>
              <w:left w:val="single" w:color="2E2E2E" w:sz="6"/>
              <w:bottom w:val="single" w:color="2E2E2E" w:sz="6"/>
              <w:right w:val="single" w:color="2E2E2E" w:sz="6"/>
            </w:tcBorders>
            <w:shd w:fill="2E2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Caso reale di riferimento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8"/>
                <w:szCs w:val="18"/>
              </w:rPr>
              <w:t xml:space="preserve">D2 alto + D5 basso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Compliance formale senza etica operativa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Air Canada: sistemi conformi normativamente ma senza supervisione umana reale e senza disclosure adeguata.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8"/>
                <w:szCs w:val="18"/>
              </w:rPr>
              <w:t xml:space="preserve">D1 alto + D3 basso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Business case solido su dati non pronti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IBM Watson Health: forte sponsorship executive, dati clinici non sufficientemente maturi per il caso d'uso.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8"/>
                <w:szCs w:val="18"/>
              </w:rPr>
              <w:t xml:space="preserve">D4 alto + D6 basso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Ottimo modello, zero operatività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Zillow Offers: modello tecnico eccellente, nessun monitoring del drift e nessun piano di incident response.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8"/>
                <w:szCs w:val="18"/>
              </w:rPr>
              <w:t xml:space="preserve">D3 basso + D6 basso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Dati e operatività entrambi immaturi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NHS PRISM: dati di stratificazione incompleti e assenza di integrazione operativa nei workflow clinici.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8"/>
                <w:szCs w:val="18"/>
              </w:rPr>
              <w:t xml:space="preserve">D2 basso + D3 basso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Compliance e privacy ignorati by design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Clearview AI: raccolta dati senza consenso e senza classificazione rischio adeguata.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8"/>
                <w:szCs w:val="18"/>
              </w:rPr>
              <w:t xml:space="preserve">D1 basso + D4 alto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>Tecnologia avanzata senza problema reale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PoC vanity: modello stato dell'arte senza use case di business definito. Tipico progetto 'AI-first'.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Spazio per osservazioni finali e raccomandazioni del team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B1D6A" w:sz="6"/>
              <w:left w:val="single" w:color="9B1D6A" w:sz="6"/>
              <w:bottom w:val="single" w:color="9B1D6A" w:sz="6"/>
              <w:right w:val="single" w:color="9B1D6A" w:sz="6"/>
            </w:tcBorders>
            <w:tcMar>
              <w:top w:type="dxa" w:w="120"/>
              <w:left w:type="dxa" w:w="160"/>
              <w:bottom w:type="dxa" w:w="8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2E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Firme e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Business Owner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Nome: ___________________________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Data: ___________________________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Firma: __________________________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Data Architect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Nome: ___________________________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Data: ___________________________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Firma: __________________________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Legal / Compliance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Nome: ___________________________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Data: ___________________________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Firma: __________________________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2E2E"/>
                <w:sz w:val="18"/>
                <w:szCs w:val="18"/>
              </w:rPr>
              <w:t xml:space="preserve">AI System Owner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Nome: ___________________________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Data: ___________________________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Firma: 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B1D6A" w:sz="4"/>
      </w:pBdr>
      <w:spacing w:after="0" w:before="80"/>
    </w:pPr>
    <w:r>
      <w:rPr>
        <w:rFonts w:ascii="Arial" w:cs="Arial" w:eastAsia="Arial" w:hAnsi="Arial"/>
        <w:color w:val="555555"/>
        <w:sz w:val="16"/>
        <w:szCs w:val="16"/>
      </w:rPr>
      <w:t xml:space="preserve">AIPAF v1.2  —  Aprile 2026   |  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B1D6A" w:sz="4"/>
      </w:pBdr>
      <w:spacing w:after="120" w:before="0"/>
    </w:pPr>
    <w:r>
      <w:rPr>
        <w:rFonts w:ascii="Arial" w:cs="Arial" w:eastAsia="Arial" w:hAnsi="Arial"/>
        <w:b/>
        <w:bCs/>
        <w:color w:val="9B1D6A"/>
        <w:sz w:val="18"/>
        <w:szCs w:val="18"/>
      </w:rPr>
      <w:t xml:space="preserve">AIPAF — Questionario di Intake &amp; Assessment</w:t>
    </w:r>
    <w:r>
      <w:rPr>
        <w:rFonts w:ascii="Arial" w:cs="Arial" w:eastAsia="Arial" w:hAnsi="Arial"/>
        <w:color w:val="555555"/>
        <w:sz w:val="16"/>
        <w:szCs w:val="16"/>
      </w:rPr>
      <w:t xml:space="preserve">   |   Confidenziale — Lorenzo Lombardi — NTT DATA Italia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2026-04-25T14:22:31.615Z</dcterms:created>
  <dcterms:modified xsi:type="dcterms:W3CDTF">2026-04-25T14:22:31.617Z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