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AFA05" w14:textId="77777777" w:rsidR="0070086F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신탁의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정의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법에서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신탁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이란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신탁을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설정하는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자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위탁자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신탁을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인수하는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자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수탁자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) </w:t>
      </w:r>
      <w:r>
        <w:rPr>
          <w:rFonts w:ascii="HYSMyeongJo-Medium" w:eastAsia="HY중고딕" w:hAnsi="HYSMyeongJo-Medium" w:cs="HYSMyeongJo-Medium"/>
          <w:sz w:val="20"/>
          <w:szCs w:val="20"/>
        </w:rPr>
        <w:t>간의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신임관계에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기하여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위탁자가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수탁자에게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특정의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재산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영업이나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저작재산권의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일부를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포함한다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이전하거나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담보권의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설정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밖의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처분을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수탁자로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하여금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일정한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자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수익자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이익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특정의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목적을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재산의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처분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운용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개발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밖에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목적의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달성을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필요한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행위를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법률관계를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말한다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35C66211" w14:textId="77777777" w:rsidR="0070086F" w:rsidRDefault="0070086F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16ACEE42" w14:textId="77777777" w:rsidR="0070086F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신탁의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설정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신탁은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다음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호의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어느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하나에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해당하는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방법으로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설정할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다만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수익자가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특정의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목적을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신탁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목적신탁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이라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「공익신탁법」에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공익신탁을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제외하고는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</w:t>
      </w:r>
      <w:r>
        <w:rPr>
          <w:rFonts w:ascii="HYSMyeongJo-Medium" w:eastAsia="HY중고딕" w:hAnsi="HYSMyeongJo-Medium" w:cs="HYSMyeongJo-Medium"/>
          <w:sz w:val="20"/>
          <w:szCs w:val="20"/>
        </w:rPr>
        <w:t>호의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방법으로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설정할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2014. 3. 18.&gt;</w:t>
      </w:r>
    </w:p>
    <w:p w14:paraId="033D29C7" w14:textId="77777777" w:rsidR="0070086F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위탁자와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수탁자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간의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계약</w:t>
      </w:r>
    </w:p>
    <w:p w14:paraId="5C787BED" w14:textId="77777777" w:rsidR="0070086F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위탁자의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유언</w:t>
      </w:r>
    </w:p>
    <w:p w14:paraId="15371BA1" w14:textId="77777777" w:rsidR="0070086F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신탁의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신탁재산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수익자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「공익신탁법」에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공익신탁의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67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신탁관리인을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말한다</w:t>
      </w:r>
      <w:r>
        <w:rPr>
          <w:rFonts w:ascii="HYSMyeongJo-Medium" w:hAnsi="HYSMyeongJo-Medium" w:cs="HYSMyeongJo-Medium"/>
          <w:sz w:val="20"/>
          <w:szCs w:val="20"/>
        </w:rPr>
        <w:t xml:space="preserve">) </w:t>
      </w:r>
      <w:r>
        <w:rPr>
          <w:rFonts w:ascii="HYSMyeongJo-Medium" w:hAnsi="HYSMyeongJo-Medium" w:cs="HYSMyeongJo-Medium"/>
          <w:sz w:val="20"/>
          <w:szCs w:val="20"/>
        </w:rPr>
        <w:t>등을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특정하고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자신을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수탁자로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위탁자의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선언</w:t>
      </w:r>
    </w:p>
    <w:p w14:paraId="7E2BA283" w14:textId="77777777" w:rsidR="0070086F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설정은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「공익신탁법」에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공익신탁을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제외하고는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공정증서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公正證書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작성하는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방법으로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신탁을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해지할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권한을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유보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留保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2014. 3. 18.&gt;</w:t>
      </w:r>
    </w:p>
    <w:p w14:paraId="6B06702D" w14:textId="77777777" w:rsidR="0070086F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위탁자가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집행의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면탈이나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설정한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이해관계인은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법원에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종료를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청구할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710A6076" w14:textId="77777777" w:rsidR="0070086F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위탁자는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신탁행위로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수탁자나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수익자에게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신탁재산을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지정할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권한을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부여하는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방법으로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신탁재산을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특정할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36238149" w14:textId="77777777" w:rsidR="0070086F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⑤ </w:t>
      </w:r>
      <w:r>
        <w:rPr>
          <w:rFonts w:ascii="HYSMyeongJo-Medium" w:hAnsi="HYSMyeongJo-Medium" w:cs="HYSMyeongJo-Medium"/>
          <w:sz w:val="20"/>
          <w:szCs w:val="20"/>
        </w:rPr>
        <w:t>수탁자는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신탁행위로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달리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바가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없으면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달성을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필요한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수익자의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동의를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받아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타인에게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신탁재산에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설정할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0B238F16" w14:textId="77777777" w:rsidR="0070086F" w:rsidRDefault="0070086F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6E34EFFE" w14:textId="77777777" w:rsidR="0070086F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4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신탁의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공시와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대항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등기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등록할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재산권에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관하여는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신탁의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등록을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함으로써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재산이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신탁재산에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속한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것임을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</w:t>
      </w:r>
      <w:r>
        <w:rPr>
          <w:rFonts w:ascii="HYSMyeongJo-Medium" w:eastAsia="HY중고딕" w:hAnsi="HYSMyeongJo-Medium" w:cs="HYSMyeongJo-Medium"/>
          <w:sz w:val="20"/>
          <w:szCs w:val="20"/>
        </w:rPr>
        <w:t>자에게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대항할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FE7DB88" w14:textId="77777777" w:rsidR="0070086F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등기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등록할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재산권에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관하여는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재산과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분별하여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관리하는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방법으로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신탁재산임을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표시함으로써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재산이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신탁재산에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속한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것임을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자에게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대항할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7CDDDEC6" w14:textId="77777777" w:rsidR="0070086F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재산권에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등기부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등록부가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재산권은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등록할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재산권으로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66B84132" w14:textId="77777777" w:rsidR="0070086F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신탁재산임을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표시할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장부에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신탁재산임을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표시하는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방법으로도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45AA1153" w14:textId="77777777" w:rsidR="0070086F" w:rsidRDefault="0070086F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28678827" w14:textId="77777777" w:rsidR="0070086F" w:rsidRDefault="00000000">
      <w:pPr>
        <w:spacing w:line="400" w:lineRule="atLeast"/>
        <w:ind w:left="700"/>
        <w:jc w:val="both"/>
        <w:rPr>
          <w:rFonts w:ascii="HY중고딕" w:eastAsia="HY중고딕" w:hAnsi="Times New Roman" w:cs="HY중고딕"/>
          <w:color w:val="auto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장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신탁관계인</w:t>
      </w:r>
    </w:p>
    <w:p w14:paraId="26DF0255" w14:textId="77777777" w:rsidR="0070086F" w:rsidRDefault="0070086F">
      <w:pPr>
        <w:spacing w:line="400" w:lineRule="atLeast"/>
        <w:ind w:left="700"/>
        <w:jc w:val="both"/>
        <w:rPr>
          <w:rFonts w:ascii="HY중고딕" w:eastAsia="HY중고딕" w:hAnsi="Times New Roman" w:cs="HY중고딕"/>
          <w:color w:val="auto"/>
          <w:sz w:val="20"/>
          <w:szCs w:val="20"/>
        </w:rPr>
      </w:pPr>
    </w:p>
    <w:p w14:paraId="54693944" w14:textId="77777777" w:rsidR="0070086F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9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위탁자의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권리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신탁행위로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위탁자의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일부가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위탁자의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권리의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lastRenderedPageBreak/>
        <w:t>일부를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갖지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아니한다는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뜻을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정할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3C6BCFE" w14:textId="77777777" w:rsidR="0070086F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불구하고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목적신탁의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신탁행위로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위탁자의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권리를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제한할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5A4D4D90" w14:textId="77777777" w:rsidR="0070086F" w:rsidRDefault="0070086F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62A57FBA" w14:textId="77777777" w:rsidR="0070086F" w:rsidRDefault="00000000">
      <w:pPr>
        <w:spacing w:line="400" w:lineRule="atLeast"/>
        <w:ind w:left="700"/>
        <w:jc w:val="both"/>
        <w:rPr>
          <w:rFonts w:ascii="HY중고딕" w:eastAsia="HY중고딕" w:hAnsi="Times New Roman" w:cs="HY중고딕"/>
          <w:color w:val="auto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장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신탁재산</w:t>
      </w:r>
    </w:p>
    <w:p w14:paraId="0221EA6D" w14:textId="77777777" w:rsidR="0070086F" w:rsidRDefault="0070086F">
      <w:pPr>
        <w:spacing w:line="400" w:lineRule="atLeast"/>
        <w:ind w:left="700"/>
        <w:jc w:val="both"/>
        <w:rPr>
          <w:rFonts w:ascii="HY중고딕" w:eastAsia="HY중고딕" w:hAnsi="Times New Roman" w:cs="HY중고딕"/>
          <w:color w:val="auto"/>
          <w:sz w:val="20"/>
          <w:szCs w:val="20"/>
        </w:rPr>
      </w:pPr>
    </w:p>
    <w:p w14:paraId="6A2B01A1" w14:textId="77777777" w:rsidR="0070086F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22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강제집행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금지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신탁재산에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대하여는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강제집행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담보권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실행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보전처분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강제집행등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이라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)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국세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체납처분을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다만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신탁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원인으로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발생한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권리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신탁사무의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처리상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발생한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권리에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기한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그러하지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아니하다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0EEA79E0" w14:textId="77777777" w:rsidR="0070086F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위탁자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수익자나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수탁자는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위반한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강제집행등에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이의를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제기할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「민사집행법」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48</w:t>
      </w:r>
      <w:r>
        <w:rPr>
          <w:rFonts w:ascii="HYSMyeongJo-Medium" w:hAnsi="HYSMyeongJo-Medium" w:cs="HYSMyeongJo-Medium"/>
          <w:sz w:val="20"/>
          <w:szCs w:val="20"/>
        </w:rPr>
        <w:t>조를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54523E92" w14:textId="77777777" w:rsidR="0070086F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위탁자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수익자나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수탁자는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위반한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국세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체납처분에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이의를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제기할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국세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체납처분에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불복절차를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723749B8" w14:textId="77777777" w:rsidR="0070086F" w:rsidRDefault="0070086F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4E13FA26" w14:textId="77777777" w:rsidR="0070086F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29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신탁재산의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귀속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추정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신탁재산과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고유재산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간에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귀속관계를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구분할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재산은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신탁재산에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속한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것으로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추정한다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F7069A1" w14:textId="77777777" w:rsidR="0070086F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서로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신탁재산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귀속관계를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구분할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재산은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신탁재산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균등하게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귀속된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것으로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추정한다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46913FEC" w14:textId="77777777" w:rsidR="0070086F" w:rsidRDefault="0070086F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</w:p>
    <w:p w14:paraId="4D4E1315" w14:textId="77777777" w:rsidR="0070086F" w:rsidRDefault="00000000">
      <w:pPr>
        <w:spacing w:line="400" w:lineRule="atLeast"/>
        <w:ind w:left="700"/>
        <w:jc w:val="both"/>
        <w:rPr>
          <w:rFonts w:ascii="HY중고딕" w:eastAsia="HY중고딕" w:hAnsi="Times New Roman" w:cs="HY중고딕"/>
          <w:color w:val="auto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4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장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수탁자의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권리ㆍ의무</w:t>
      </w:r>
    </w:p>
    <w:p w14:paraId="473ED802" w14:textId="77777777" w:rsidR="0070086F" w:rsidRDefault="0070086F">
      <w:pPr>
        <w:spacing w:line="400" w:lineRule="atLeast"/>
        <w:ind w:left="700"/>
        <w:jc w:val="both"/>
        <w:rPr>
          <w:rFonts w:ascii="HY중고딕" w:eastAsia="HY중고딕" w:hAnsi="Times New Roman" w:cs="HY중고딕"/>
          <w:color w:val="auto"/>
          <w:sz w:val="20"/>
          <w:szCs w:val="20"/>
        </w:rPr>
      </w:pPr>
    </w:p>
    <w:p w14:paraId="50F1943A" w14:textId="77777777" w:rsidR="0070086F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31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수탁자의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권한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수탁자는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신탁재산에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권리와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의무의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귀속주체로서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신탁재산의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처분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목적의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달성을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필요한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모든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행위를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권한이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다만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신탁행위로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제한할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5ED04431" w14:textId="77777777" w:rsidR="0070086F" w:rsidRDefault="0070086F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</w:p>
    <w:p w14:paraId="0A918FCE" w14:textId="58A26073" w:rsidR="005445BF" w:rsidRDefault="00000000" w:rsidP="00ED703A">
      <w:pPr>
        <w:spacing w:before="200" w:line="400" w:lineRule="atLeast"/>
        <w:ind w:left="400" w:hanging="240"/>
        <w:rPr>
          <w:rFonts w:ascii="HYSMyeongJo-Medium" w:eastAsia="HY중고딕" w:hAnsi="HYSMyeongJo-Medium" w:cs="HYSMyeongJo-Medium" w:hint="eastAsia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49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권리행사요건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수탁자는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43</w:t>
      </w:r>
      <w:r>
        <w:rPr>
          <w:rFonts w:ascii="HYSMyeongJo-Medium" w:eastAsia="HY중고딕" w:hAnsi="HYSMyeongJo-Medium" w:cs="HYSMyeongJo-Medium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44</w:t>
      </w:r>
      <w:r>
        <w:rPr>
          <w:rFonts w:ascii="HYSMyeongJo-Medium" w:eastAsia="HY중고딕" w:hAnsi="HYSMyeongJo-Medium" w:cs="HYSMyeongJo-Medium"/>
          <w:sz w:val="20"/>
          <w:szCs w:val="20"/>
        </w:rPr>
        <w:t>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원상회복의무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이행한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후가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46</w:t>
      </w:r>
      <w:r>
        <w:rPr>
          <w:rFonts w:ascii="HYSMyeongJo-Medium" w:eastAsia="HY중고딕" w:hAnsi="HYSMyeongJo-Medium" w:cs="HYSMyeongJo-Medium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47</w:t>
      </w:r>
      <w:r>
        <w:rPr>
          <w:rFonts w:ascii="HYSMyeongJo-Medium" w:eastAsia="HY중고딕" w:hAnsi="HYSMyeongJo-Medium" w:cs="HYSMyeongJo-Medium"/>
          <w:sz w:val="20"/>
          <w:szCs w:val="20"/>
        </w:rPr>
        <w:t>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권리를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행사할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sectPr w:rsidR="005445BF">
      <w:headerReference w:type="default" r:id="rId6"/>
      <w:footerReference w:type="default" r:id="rId7"/>
      <w:pgSz w:w="11907" w:h="16840"/>
      <w:pgMar w:top="820" w:right="720" w:bottom="720" w:left="72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F7B7B" w14:textId="77777777" w:rsidR="002A2D8A" w:rsidRDefault="002A2D8A">
      <w:r>
        <w:separator/>
      </w:r>
    </w:p>
  </w:endnote>
  <w:endnote w:type="continuationSeparator" w:id="0">
    <w:p w14:paraId="38127E40" w14:textId="77777777" w:rsidR="002A2D8A" w:rsidRDefault="002A2D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SMyeongJo-Medium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7" w:type="dxa"/>
      <w:jc w:val="center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616"/>
      <w:gridCol w:w="2617"/>
      <w:gridCol w:w="2617"/>
      <w:gridCol w:w="2617"/>
    </w:tblGrid>
    <w:tr w:rsidR="0070086F" w14:paraId="09482A3C" w14:textId="77777777">
      <w:trPr>
        <w:jc w:val="center"/>
      </w:trPr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0B898E1D" w14:textId="65599F7A" w:rsidR="0070086F" w:rsidRDefault="008547C3">
          <w:pPr>
            <w:spacing w:line="320" w:lineRule="atLeast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noProof/>
              <w:color w:val="auto"/>
            </w:rPr>
            <w:drawing>
              <wp:inline distT="0" distB="0" distL="0" distR="0" wp14:anchorId="7FEFD41C" wp14:editId="4085BABC">
                <wp:extent cx="304800" cy="219075"/>
                <wp:effectExtent l="0" t="0" r="0" b="0"/>
                <wp:docPr id="7" name="그림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4800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rFonts w:ascii="Times New Roman" w:hAnsi="Times New Roman" w:cs="Times New Roman"/>
              <w:sz w:val="20"/>
              <w:szCs w:val="20"/>
            </w:rPr>
            <w:t>법제처</w:t>
          </w:r>
        </w:p>
      </w:tc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371DA6A8" w14:textId="77777777" w:rsidR="0070086F" w:rsidRDefault="0070086F">
          <w:pPr>
            <w:rPr>
              <w:rFonts w:ascii="Times New Roman" w:hAnsi="Times New Roman" w:cs="Times New Roman"/>
              <w:color w:val="auto"/>
            </w:rPr>
          </w:pPr>
        </w:p>
      </w:tc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078F56BF" w14:textId="77777777" w:rsidR="0070086F" w:rsidRDefault="00000000">
          <w:pPr>
            <w:spacing w:line="320" w:lineRule="atLeast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fldChar w:fldCharType="begin"/>
          </w:r>
          <w:r>
            <w:rPr>
              <w:rFonts w:ascii="Times New Roman" w:hAnsi="Times New Roman" w:cs="Times New Roman"/>
              <w:color w:val="auto"/>
            </w:rPr>
            <w:instrText>PAGE</w:instrText>
          </w:r>
          <w:r>
            <w:rPr>
              <w:rFonts w:ascii="Times New Roman" w:hAnsi="Times New Roman" w:cs="Times New Roman"/>
              <w:color w:val="auto"/>
            </w:rPr>
            <w:fldChar w:fldCharType="separate"/>
          </w:r>
          <w:r>
            <w:rPr>
              <w:rFonts w:ascii="Times New Roman" w:hAnsi="Times New Roman" w:cs="Times New Roman"/>
              <w:color w:val="auto"/>
            </w:rPr>
            <w:t xml:space="preserve"> </w:t>
          </w:r>
          <w:r>
            <w:rPr>
              <w:rFonts w:ascii="Times New Roman" w:hAnsi="Times New Roman" w:cs="Times New Roman"/>
              <w:color w:val="auto"/>
            </w:rPr>
            <w:fldChar w:fldCharType="end"/>
          </w:r>
        </w:p>
      </w:tc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20FF9D74" w14:textId="736B4EA2" w:rsidR="0070086F" w:rsidRDefault="008547C3">
          <w:pPr>
            <w:spacing w:line="320" w:lineRule="atLeast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noProof/>
              <w:color w:val="auto"/>
            </w:rPr>
            <w:drawing>
              <wp:inline distT="0" distB="0" distL="0" distR="0" wp14:anchorId="2EA945E3" wp14:editId="5BAF6966">
                <wp:extent cx="333375" cy="200025"/>
                <wp:effectExtent l="0" t="0" r="0" b="0"/>
                <wp:docPr id="8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33375" cy="200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rFonts w:ascii="Times New Roman" w:hAnsi="Times New Roman" w:cs="Times New Roman"/>
              <w:sz w:val="20"/>
              <w:szCs w:val="20"/>
            </w:rPr>
            <w:t>국가법령정보센터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E5040" w14:textId="77777777" w:rsidR="002A2D8A" w:rsidRDefault="002A2D8A">
      <w:r>
        <w:separator/>
      </w:r>
    </w:p>
  </w:footnote>
  <w:footnote w:type="continuationSeparator" w:id="0">
    <w:p w14:paraId="267C9F7A" w14:textId="77777777" w:rsidR="002A2D8A" w:rsidRDefault="002A2D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CE95" w14:textId="77777777" w:rsidR="0070086F" w:rsidRDefault="00000000">
    <w:pPr>
      <w:spacing w:line="320" w:lineRule="atLeast"/>
      <w:jc w:val="right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>신탁법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37A"/>
    <w:rsid w:val="001152AA"/>
    <w:rsid w:val="002A2D8A"/>
    <w:rsid w:val="005120A0"/>
    <w:rsid w:val="005445BF"/>
    <w:rsid w:val="0070086F"/>
    <w:rsid w:val="008547C3"/>
    <w:rsid w:val="0099337A"/>
    <w:rsid w:val="00ED7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6A7D5D"/>
  <w14:defaultImageDpi w14:val="0"/>
  <w15:docId w15:val="{EAEE9729-D88C-4278-B038-16000CFB2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spacing w:after="0"/>
    </w:pPr>
    <w:rPr>
      <w:rFonts w:ascii="Arial" w:hAnsi="Arial" w:cs="Arial"/>
      <w:color w:val="000000"/>
      <w:kern w:val="0"/>
      <w:sz w:val="24"/>
    </w:rPr>
  </w:style>
  <w:style w:type="paragraph" w:styleId="1">
    <w:name w:val="heading 1"/>
    <w:basedOn w:val="a"/>
    <w:next w:val="a"/>
    <w:link w:val="1Char"/>
    <w:uiPriority w:val="99"/>
    <w:qFormat/>
    <w:pPr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Char"/>
    <w:uiPriority w:val="99"/>
    <w:qFormat/>
    <w:pPr>
      <w:outlineLvl w:val="1"/>
    </w:pPr>
    <w:rPr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9"/>
    <w:qFormat/>
    <w:pPr>
      <w:outlineLvl w:val="2"/>
    </w:pPr>
    <w:rPr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kern w:val="0"/>
      <w:sz w:val="24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kern w:val="0"/>
      <w:sz w:val="24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314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김효경</dc:creator>
  <cp:keywords/>
  <dc:description/>
  <cp:lastModifiedBy>Sang-Yong Park</cp:lastModifiedBy>
  <cp:revision>3</cp:revision>
  <dcterms:created xsi:type="dcterms:W3CDTF">2026-01-27T08:21:00Z</dcterms:created>
  <dcterms:modified xsi:type="dcterms:W3CDTF">2026-01-28T07:05:00Z</dcterms:modified>
</cp:coreProperties>
</file>