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C3B4" w14:textId="77777777" w:rsidR="004955EA" w:rsidRDefault="004955E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양도소득세부과처분취소</w:t>
      </w:r>
    </w:p>
    <w:p w14:paraId="21FBAE0E" w14:textId="77777777" w:rsidR="004955EA" w:rsidRDefault="004955E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2024. 2. 14. 2023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55644]</w:t>
      </w:r>
    </w:p>
    <w:p w14:paraId="4F510482" w14:textId="77777777" w:rsidR="004955EA" w:rsidRDefault="004955E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26DC9E" w14:textId="77777777" w:rsidR="004955EA" w:rsidRDefault="004955E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57EAA11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조정대상지역에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조정대상지역에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세무서장이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5F32EDC2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D815BA" w14:textId="77777777" w:rsidR="004955EA" w:rsidRDefault="004955E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판결요지】</w:t>
      </w:r>
    </w:p>
    <w:p w14:paraId="5FC649C6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조정대상지역에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조정대상지역에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(2021. 2. 17.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31442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세무서장이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경정고지하고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세무서장은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기산일을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예정신고·납부기한의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세무서장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과소신고세액에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납부기한을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부득이하게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감면받은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091C87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983A96" w14:textId="77777777" w:rsidR="004955EA" w:rsidRDefault="004955E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00C7AA3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(2020. 8. 18.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(2021. 2. 17.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31442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39C9998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12BEFC" w14:textId="77777777" w:rsidR="004955EA" w:rsidRDefault="004955E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8358A36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59040A17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03F15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동작세무서장</w:t>
      </w:r>
    </w:p>
    <w:p w14:paraId="314E806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A0DB8B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2023. 12. 6.</w:t>
      </w:r>
    </w:p>
    <w:p w14:paraId="55131B1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033904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BAF2B5D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95,766,830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21,185,558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90,245,577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15,664,305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1F719E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56845A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20554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7348F3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C25DCE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95,766,830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부과처분을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958545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26955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</w:p>
    <w:p w14:paraId="6A3AF19B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53B573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동작구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‘종전주택’이라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서초구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‘신규주택’이라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64FD6F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30395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31442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20,806,390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5B3A2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누진공제액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5,231,320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환급세액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5,219,990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환급가산금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11,330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국세환급통지를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D2D829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전입요건을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95,766,830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21,185,558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경정고지하였다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6BB8F9C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조세심판원에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81311B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B45C60E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5ECBDAA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4D8F40A2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(2020. 8. 18.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‘주거이전’을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조세법률주의에도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AF6125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불분명하므로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2E7732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2023. 7. 29.)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전입기한으로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기획재정부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전입기한은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조세법률주의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근거과세원칙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조세형평의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9FA03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투기목적이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소요된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27806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D14847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2022.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32830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납세의무자가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해당함에도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국세환급통지를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미충족을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납부불성실가산세를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CE826A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</w:p>
    <w:p w14:paraId="556E064E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F4CA74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207C876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FA24EAD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벗어났는지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법규명령은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43411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전원합의체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0B12DB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대체취득하거나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동거봉양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규정형식과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유기적·체계적으로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대체취득하는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비과세혜택을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시대적·경제적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구체적·탄력적으로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‘일정기간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32E04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과열되고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투기목적의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투기목적이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안정화시킬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D1E85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조세법률주의에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CA48F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05CED0A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FE67E9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충돌하지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E50FDD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9E704C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셋째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C46D36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실제거주예정임을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"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실제거주예정임을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조세법률주의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근거과세원칙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조세형평의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27D374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불가항력적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불합리하다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기획재정부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불합리를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기획재정부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합목적적인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E7F137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1DB048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넷째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D00AA2C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27806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장기임대주택까지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중과세하여서는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8D491A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다섯째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03A52AC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과세권의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납세의무자가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제재이다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세법해석상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납세의무자가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게을리한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탓할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세법해석상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납세의무자가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탓할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2013. 6. 27.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17776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8825D5D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환급세액을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신고내역에서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누진공제액이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차감되지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발견하였기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과소신고·납부한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과소신고가산세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7,458,128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과소신고납부세액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74,581,284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(90,167,680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15,586,396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×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10%]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447A32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13,727,430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기산일은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예정신고·납부기한의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조기결정신청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2022. 11. 15.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10BFF5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2020. 6. 23.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A0F424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과소신고세액에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비과세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의무불이행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징수하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공제세액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징수할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C2F69F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국세기본법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‘납세의무자가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법정납부기한까지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세액보다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세액보다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납부기한을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부득이하게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7C212E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신규주택으로의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감면받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신고·납부기한을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신고·납부기한이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신고·납부기한은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11BF5F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과다납부하였던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5,219,990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과다신고납부금원에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환급가산금을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신고·납부한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2E77B4D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572000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5,521,253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7.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2022. 11. 15.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납부지연가산세는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8,206,177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7707B2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양도소득세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90,245,577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15,664,305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6F0FB5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45BA56A4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9A9AC9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</w:p>
    <w:p w14:paraId="7E30D640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984F29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8219FC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FA6A01" w14:textId="77777777" w:rsidR="004955EA" w:rsidRDefault="004955E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4955E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699D" w14:textId="77777777" w:rsidR="004955EA" w:rsidRDefault="004955EA">
      <w:r>
        <w:separator/>
      </w:r>
    </w:p>
  </w:endnote>
  <w:endnote w:type="continuationSeparator" w:id="0">
    <w:p w14:paraId="359B2E4D" w14:textId="77777777" w:rsidR="004955EA" w:rsidRDefault="0049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E7DE" w14:textId="77777777" w:rsidR="004955EA" w:rsidRDefault="004955E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012EF" w14:textId="77777777" w:rsidR="004955EA" w:rsidRDefault="004955EA">
      <w:r>
        <w:separator/>
      </w:r>
    </w:p>
  </w:footnote>
  <w:footnote w:type="continuationSeparator" w:id="0">
    <w:p w14:paraId="20470B2A" w14:textId="77777777" w:rsidR="004955EA" w:rsidRDefault="00495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7B61" w14:textId="77777777" w:rsidR="004955EA" w:rsidRDefault="004955E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양도소득세부과처분취소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구단</w:t>
    </w:r>
    <w:r>
      <w:rPr>
        <w:rFonts w:ascii="맑은 고딕" w:eastAsia="맑은 고딕" w:hAnsi="Times New Roman" w:cs="맑은 고딕"/>
        <w:color w:val="auto"/>
        <w:sz w:val="18"/>
        <w:szCs w:val="18"/>
      </w:rPr>
      <w:t>55644)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2908"/>
    <w:rsid w:val="001B7AA9"/>
    <w:rsid w:val="00332908"/>
    <w:rsid w:val="0049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B84952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329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90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329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90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