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</w:rPr>
        <w:t>AI 增强型量化选股与回测系统 Q&amp;A 实测报告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color w:val="555555"/>
        </w:rPr>
        <w:t>本文档基于 `D:\Project Code\ANN-LSTM-Exam` 在 2026-06-30 运行 `run_full_pipeline.py` 后生成的实测结果整理。所有数值均来自 `outputs/tables` 中的 CSV 文件；未输出的内容不做虚构。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Q1：本项目选择了哪个标的？数据来源是什么？是否满足 5 年以上日频数据要求？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 xml:space="preserve">本项目选择的标的是 </w:t>
      </w:r>
      <w:r>
        <w:rPr>
          <w:rFonts w:ascii="Consolas" w:hAnsi="Consolas" w:eastAsia="Microsoft YaHei"/>
          <w:color w:val="1F4D78"/>
          <w:sz w:val="20"/>
        </w:rPr>
        <w:t>300502.SZ</w:t>
      </w:r>
      <w:r>
        <w:rPr>
          <w:rFonts w:ascii="Calibri" w:hAnsi="Calibri" w:eastAsia="Microsoft YaHei"/>
        </w:rPr>
        <w:t>。数据来源为本地已下载的 Tushare CSV 文件：</w:t>
      </w:r>
    </w:p>
    <w:p>
      <w:pPr>
        <w:pStyle w:val="ListBullet"/>
      </w:pPr>
      <w:r>
        <w:rPr>
          <w:rFonts w:ascii="Calibri" w:hAnsi="Calibri" w:eastAsia="Microsoft YaHei"/>
        </w:rPr>
        <w:t>个股数据：</w:t>
      </w:r>
      <w:r>
        <w:rPr>
          <w:rFonts w:ascii="Consolas" w:hAnsi="Consolas" w:eastAsia="Microsoft YaHei"/>
          <w:color w:val="1F4D78"/>
          <w:sz w:val="20"/>
        </w:rPr>
        <w:t>data/stock_300502.csv</w:t>
      </w:r>
    </w:p>
    <w:p>
      <w:pPr>
        <w:pStyle w:val="ListBullet"/>
      </w:pPr>
      <w:r>
        <w:rPr>
          <w:rFonts w:ascii="Calibri" w:hAnsi="Calibri" w:eastAsia="Microsoft YaHei"/>
        </w:rPr>
        <w:t>基准指数：</w:t>
      </w:r>
      <w:r>
        <w:rPr>
          <w:rFonts w:ascii="Consolas" w:hAnsi="Consolas" w:eastAsia="Microsoft YaHei"/>
          <w:color w:val="1F4D78"/>
          <w:sz w:val="20"/>
        </w:rPr>
        <w:t>data/benchmark_300.csv</w:t>
      </w:r>
    </w:p>
    <w:p>
      <w:r>
        <w:rPr>
          <w:rFonts w:ascii="Calibri" w:hAnsi="Calibri" w:eastAsia="Microsoft YaHei"/>
        </w:rPr>
        <w:t>实测读取到的个股数据区间为：</w:t>
      </w:r>
    </w:p>
    <w:p>
      <w:pPr>
        <w:pStyle w:val="ListBullet"/>
      </w:pPr>
      <w:r>
        <w:rPr>
          <w:rFonts w:ascii="Calibri" w:hAnsi="Calibri" w:eastAsia="Microsoft YaHei"/>
        </w:rPr>
        <w:t>起始日期：</w:t>
      </w:r>
      <w:r>
        <w:rPr>
          <w:rFonts w:ascii="Consolas" w:hAnsi="Consolas" w:eastAsia="Microsoft YaHei"/>
          <w:color w:val="1F4D78"/>
          <w:sz w:val="20"/>
        </w:rPr>
        <w:t>2016-03-03</w:t>
      </w:r>
    </w:p>
    <w:p>
      <w:pPr>
        <w:pStyle w:val="ListBullet"/>
      </w:pPr>
      <w:r>
        <w:rPr>
          <w:rFonts w:ascii="Calibri" w:hAnsi="Calibri" w:eastAsia="Microsoft YaHei"/>
        </w:rPr>
        <w:t>结束日期：</w:t>
      </w:r>
      <w:r>
        <w:rPr>
          <w:rFonts w:ascii="Consolas" w:hAnsi="Consolas" w:eastAsia="Microsoft YaHei"/>
          <w:color w:val="1F4D78"/>
          <w:sz w:val="20"/>
        </w:rPr>
        <w:t>2026-05-29</w:t>
      </w:r>
    </w:p>
    <w:p>
      <w:pPr>
        <w:pStyle w:val="ListBullet"/>
      </w:pPr>
      <w:r>
        <w:rPr>
          <w:rFonts w:ascii="Calibri" w:hAnsi="Calibri" w:eastAsia="Microsoft YaHei"/>
        </w:rPr>
        <w:t>样本行数：</w:t>
      </w:r>
      <w:r>
        <w:rPr>
          <w:rFonts w:ascii="Consolas" w:hAnsi="Consolas" w:eastAsia="Microsoft YaHei"/>
          <w:color w:val="1F4D78"/>
          <w:sz w:val="20"/>
        </w:rPr>
        <w:t>2485</w:t>
      </w:r>
      <w:r>
        <w:rPr>
          <w:rFonts w:ascii="Calibri" w:hAnsi="Calibri" w:eastAsia="Microsoft YaHei"/>
        </w:rPr>
        <w:t xml:space="preserve"> 行</w:t>
      </w:r>
    </w:p>
    <w:p>
      <w:r>
        <w:rPr>
          <w:rFonts w:ascii="Calibri" w:hAnsi="Calibri" w:eastAsia="Microsoft YaHei"/>
        </w:rPr>
        <w:t>因此，样本覆盖时间超过 10 年，满足题目“时间跨度不少于 5 年，截至 2026 年 5 月”的要求。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Q2：缺失值和异常值如何处理？复权方式是什么？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 xml:space="preserve">本项目在 </w:t>
      </w:r>
      <w:r>
        <w:rPr>
          <w:rFonts w:ascii="Consolas" w:hAnsi="Consolas" w:eastAsia="Microsoft YaHei"/>
          <w:color w:val="1F4D78"/>
          <w:sz w:val="20"/>
        </w:rPr>
        <w:t>data_loader.py</w:t>
      </w:r>
      <w:r>
        <w:rPr>
          <w:rFonts w:ascii="Calibri" w:hAnsi="Calibri" w:eastAsia="Microsoft YaHei"/>
        </w:rPr>
        <w:t xml:space="preserve"> 中执行了以下处理：</w:t>
      </w:r>
    </w:p>
    <w:p>
      <w:pPr>
        <w:pStyle w:val="ListNumber"/>
      </w:pPr>
      <w:r>
        <w:rPr>
          <w:rFonts w:ascii="Calibri" w:hAnsi="Calibri" w:eastAsia="Microsoft YaHei"/>
        </w:rPr>
        <w:t xml:space="preserve">按 </w:t>
      </w:r>
      <w:r>
        <w:rPr>
          <w:rFonts w:ascii="Consolas" w:hAnsi="Consolas" w:eastAsia="Microsoft YaHei"/>
          <w:color w:val="1F4D78"/>
          <w:sz w:val="20"/>
        </w:rPr>
        <w:t>Date</w:t>
      </w:r>
      <w:r>
        <w:rPr>
          <w:rFonts w:ascii="Calibri" w:hAnsi="Calibri" w:eastAsia="Microsoft YaHei"/>
        </w:rPr>
        <w:t xml:space="preserve"> 升序排序，并删除重复日期。</w:t>
      </w:r>
    </w:p>
    <w:p>
      <w:pPr>
        <w:pStyle w:val="ListNumber"/>
      </w:pPr>
      <w:r>
        <w:rPr>
          <w:rFonts w:ascii="Calibri" w:hAnsi="Calibri" w:eastAsia="Microsoft YaHei"/>
        </w:rPr>
        <w:t xml:space="preserve">对数值列执行 </w:t>
      </w:r>
      <w:r>
        <w:rPr>
          <w:rFonts w:ascii="Consolas" w:hAnsi="Consolas" w:eastAsia="Microsoft YaHei"/>
          <w:color w:val="1F4D78"/>
          <w:sz w:val="20"/>
        </w:rPr>
        <w:t>ffill()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bfill()</w:t>
      </w:r>
      <w:r>
        <w:rPr>
          <w:rFonts w:ascii="Calibri" w:hAnsi="Calibri" w:eastAsia="Microsoft YaHei"/>
        </w:rPr>
        <w:t>，用于处理缺失值。</w:t>
      </w:r>
    </w:p>
    <w:p>
      <w:pPr>
        <w:pStyle w:val="ListNumber"/>
      </w:pPr>
      <w:r>
        <w:rPr>
          <w:rFonts w:ascii="Calibri" w:hAnsi="Calibri" w:eastAsia="Microsoft YaHei"/>
        </w:rPr>
        <w:t>对个股数值列执行 1% / 99% 分位缩尾，降低极端异常值对模型训练的影响。</w:t>
      </w:r>
    </w:p>
    <w:p>
      <w:r>
        <w:rPr>
          <w:rFonts w:ascii="Calibri" w:hAnsi="Calibri" w:eastAsia="Microsoft YaHei"/>
        </w:rPr>
        <w:t>实测日志显示：</w:t>
      </w:r>
    </w:p>
    <w:p>
      <w:pPr>
        <w:pStyle w:val="ListBullet"/>
      </w:pPr>
      <w:r>
        <w:rPr>
          <w:rFonts w:ascii="Calibri" w:hAnsi="Calibri" w:eastAsia="Microsoft YaHei"/>
        </w:rPr>
        <w:t>原始缺失单元格数量：</w:t>
      </w:r>
      <w:r>
        <w:rPr>
          <w:rFonts w:ascii="Consolas" w:hAnsi="Consolas" w:eastAsia="Microsoft YaHei"/>
          <w:color w:val="1F4D78"/>
          <w:sz w:val="20"/>
        </w:rPr>
        <w:t>0</w:t>
      </w:r>
    </w:p>
    <w:p>
      <w:r>
        <w:rPr>
          <w:rFonts w:ascii="Calibri" w:hAnsi="Calibri" w:eastAsia="Microsoft YaHei"/>
        </w:rPr>
        <w:t xml:space="preserve">复权方式采用前复权。原因是原项目 </w:t>
      </w:r>
      <w:r>
        <w:rPr>
          <w:rFonts w:ascii="Consolas" w:hAnsi="Consolas" w:eastAsia="Microsoft YaHei"/>
          <w:color w:val="1F4D78"/>
          <w:sz w:val="20"/>
        </w:rPr>
        <w:t>get_data.py</w:t>
      </w:r>
      <w:r>
        <w:rPr>
          <w:rFonts w:ascii="Calibri" w:hAnsi="Calibri" w:eastAsia="Microsoft YaHei"/>
        </w:rPr>
        <w:t xml:space="preserve"> 已经按前复权逻辑生成本地个股价格数据。选择前复权的理由是：前复权能保持最新价格不变，同时修正历史价格中的分红送转影响，更适合直接构造收益率和技术指标。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Q3：是否构造了对数收益率？是否检验了日历效应？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项目构造了对数收益率：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ret_t = ln(Close_t / Close_{t-1})</w:t>
      </w:r>
    </w:p>
    <w:p>
      <w:r>
        <w:rPr>
          <w:rFonts w:ascii="Calibri" w:hAnsi="Calibri" w:eastAsia="Microsoft YaHei"/>
        </w:rPr>
        <w:t>同时构造了未来收益率标签：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target_h1  = ln(Close_{t+1}  / Close_t)</w:t>
        <w:br/>
        <w:t>target_h5  = ln(Close_{t+5}  / Close_t)</w:t>
        <w:br/>
        <w:t>target_h20 = ln(Close_{t+20} / Close_t)</w:t>
      </w:r>
    </w:p>
    <w:p>
      <w:pPr>
        <w:spacing w:after="120"/>
      </w:pPr>
      <w:r>
        <w:rPr>
          <w:rFonts w:ascii="Calibri" w:hAnsi="Calibri" w:eastAsia="Microsoft YaHei"/>
        </w:rPr>
        <w:t>日历效应按星期几统计，实测结果如下：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星期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平均收益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标准差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样本数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正收益比例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Monday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0.005600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0.044051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457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56.67%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Tuesday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0.003729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0.037497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473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52.22%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Wednesday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-0.000966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0.037373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47.69%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Thursday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0.001308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0.039668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50.11%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Friday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-0.000796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0.038327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466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46.78%</w:t>
            </w:r>
          </w:p>
        </w:tc>
      </w:tr>
    </w:tbl>
    <w:p>
      <w:r>
        <w:rPr>
          <w:rFonts w:ascii="Calibri" w:hAnsi="Calibri" w:eastAsia="Microsoft YaHei"/>
        </w:rPr>
        <w:t>从实测结果看，Monday 和 Tuesday 的平均收益与正收益比例相对更高，Friday 和 Wednesday 相对偏弱，说明样本中存在一定星期效应。但该结果只是描述性统计，当前流程未进一步做显著性检验。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Q4：收益率序列的描述统计结果如何？分布形态有什么特点？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收益率描述统计如下：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均值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0.001753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标准差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0.039477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偏度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0.275234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峰度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2.687883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JB 统计量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731.766147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JB p-value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1.2560e-159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pPr>
        <w:pStyle w:val="ListNumber"/>
      </w:pPr>
      <w:r>
        <w:rPr>
          <w:rFonts w:ascii="Calibri" w:hAnsi="Calibri" w:eastAsia="Microsoft YaHei"/>
        </w:rPr>
        <w:t xml:space="preserve">平均日收益率为正，约为 </w:t>
      </w:r>
      <w:r>
        <w:rPr>
          <w:rFonts w:ascii="Consolas" w:hAnsi="Consolas" w:eastAsia="Microsoft YaHei"/>
          <w:color w:val="1F4D78"/>
          <w:sz w:val="20"/>
        </w:rPr>
        <w:t>0.175%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标准差约为 </w:t>
      </w:r>
      <w:r>
        <w:rPr>
          <w:rFonts w:ascii="Consolas" w:hAnsi="Consolas" w:eastAsia="Microsoft YaHei"/>
          <w:color w:val="1F4D78"/>
          <w:sz w:val="20"/>
        </w:rPr>
        <w:t>3.95%</w:t>
      </w:r>
      <w:r>
        <w:rPr>
          <w:rFonts w:ascii="Calibri" w:hAnsi="Calibri" w:eastAsia="Microsoft YaHei"/>
        </w:rPr>
        <w:t>，说明个股日收益波动较大。</w:t>
      </w:r>
    </w:p>
    <w:p>
      <w:pPr>
        <w:pStyle w:val="ListNumber"/>
      </w:pPr>
      <w:r>
        <w:rPr>
          <w:rFonts w:ascii="Calibri" w:hAnsi="Calibri" w:eastAsia="Microsoft YaHei"/>
        </w:rPr>
        <w:t>偏度为正，说明收益分布略右偏。</w:t>
      </w:r>
    </w:p>
    <w:p>
      <w:pPr>
        <w:pStyle w:val="ListNumber"/>
      </w:pPr>
      <w:r>
        <w:rPr>
          <w:rFonts w:ascii="Calibri" w:hAnsi="Calibri" w:eastAsia="Microsoft YaHei"/>
        </w:rPr>
        <w:t>JB 检验 p-value 极小，显著拒绝正态分布假设。</w:t>
      </w:r>
    </w:p>
    <w:p>
      <w:r>
        <w:rPr>
          <w:rFonts w:ascii="Calibri" w:hAnsi="Calibri" w:eastAsia="Microsoft YaHei"/>
        </w:rPr>
        <w:t>因此，可以得出：该金融时间序列收益率不服从正态分布，具有非正态、偏态和高波动特征。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Q5：ADF 与 KPSS 平稳性检验结果如何？差分阶数 d 如何确定？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实测平稳性检验结果如下：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检验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统计量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p-value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ADF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-46.075329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0.000000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KPSS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0.467089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0.049079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pPr>
        <w:pStyle w:val="ListBullet"/>
      </w:pPr>
      <w:r>
        <w:rPr>
          <w:rFonts w:ascii="Calibri" w:hAnsi="Calibri" w:eastAsia="Microsoft YaHei"/>
        </w:rPr>
        <w:t>ADF 检验 p-value 为 0，强烈拒绝单位根假设，支持收益率序列平稳。</w:t>
      </w:r>
    </w:p>
    <w:p>
      <w:pPr>
        <w:pStyle w:val="ListBullet"/>
      </w:pPr>
      <w:r>
        <w:rPr>
          <w:rFonts w:ascii="Calibri" w:hAnsi="Calibri" w:eastAsia="Microsoft YaHei"/>
        </w:rPr>
        <w:t xml:space="preserve">KPSS 检验 p-value 约为 </w:t>
      </w:r>
      <w:r>
        <w:rPr>
          <w:rFonts w:ascii="Consolas" w:hAnsi="Consolas" w:eastAsia="Microsoft YaHei"/>
          <w:color w:val="1F4D78"/>
          <w:sz w:val="20"/>
        </w:rPr>
        <w:t>0.0491</w:t>
      </w:r>
      <w:r>
        <w:rPr>
          <w:rFonts w:ascii="Calibri" w:hAnsi="Calibri" w:eastAsia="Microsoft YaHei"/>
        </w:rPr>
        <w:t>，接近 5% 临界水平，说明序列可能存在一定结构变化或 regime shift。</w:t>
      </w:r>
    </w:p>
    <w:p>
      <w:r>
        <w:rPr>
          <w:rFonts w:ascii="Calibri" w:hAnsi="Calibri" w:eastAsia="Microsoft YaHei"/>
        </w:rPr>
        <w:t>综合判断：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d = 0</w:t>
      </w:r>
    </w:p>
    <w:p>
      <w:r>
        <w:rPr>
          <w:rFonts w:ascii="Calibri" w:hAnsi="Calibri" w:eastAsia="Microsoft YaHei"/>
        </w:rPr>
        <w:t>也就是说，收益率序列可作为平稳序列进入 ARIMA 建模，不需要进一步差分。但 KPSS 的边界结果提示，后续仍需要关注市场状态切换和波动结构变化。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Q6：ARIMA 基准模型如何选择？前三个候选模型是什么？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 xml:space="preserve">项目对 </w:t>
      </w:r>
      <w:r>
        <w:rPr>
          <w:rFonts w:ascii="Consolas" w:hAnsi="Consolas" w:eastAsia="Microsoft YaHei"/>
          <w:color w:val="1F4D78"/>
          <w:sz w:val="20"/>
        </w:rPr>
        <w:t>p,q ∈ [0,5]</w:t>
      </w:r>
      <w:r>
        <w:rPr>
          <w:rFonts w:ascii="Calibri" w:hAnsi="Calibri" w:eastAsia="Microsoft YaHei"/>
        </w:rPr>
        <w:t xml:space="preserve"> 进行网格搜索，差分阶数固定为 </w:t>
      </w:r>
      <w:r>
        <w:rPr>
          <w:rFonts w:ascii="Consolas" w:hAnsi="Consolas" w:eastAsia="Microsoft YaHei"/>
          <w:color w:val="1F4D78"/>
          <w:sz w:val="20"/>
        </w:rPr>
        <w:t>d=0</w:t>
      </w:r>
      <w:r>
        <w:rPr>
          <w:rFonts w:ascii="Calibri" w:hAnsi="Calibri" w:eastAsia="Microsoft YaHei"/>
        </w:rPr>
        <w:t>。按 AIC 排序的前三个候选模型为：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排名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模型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AIC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BIC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ARIMA(1,0,0)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-6697.819582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-6681.354701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ARIMA(0,0,1)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-6697.704540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-6681.239660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ARIMA(0,0,0)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-6697.514318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-6686.537731</w:t>
            </w:r>
          </w:p>
        </w:tc>
      </w:tr>
    </w:tbl>
    <w:p>
      <w:r>
        <w:rPr>
          <w:rFonts w:ascii="Calibri" w:hAnsi="Calibri" w:eastAsia="Microsoft YaHei"/>
        </w:rPr>
        <w:t>因此，当前最优 ARIMA 基准模型为：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ARIMA(1,0,0)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Q7：ARIMA 残差诊断结果如何？是否需要引入 GARCH？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Ljung-Box 残差自相关检验结果：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滞后阶数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LB 统计量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p-value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10.263214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0.417712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17.065225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0.648734</w:t>
            </w:r>
          </w:p>
        </w:tc>
      </w:tr>
    </w:tbl>
    <w:p>
      <w:r>
        <w:rPr>
          <w:rFonts w:ascii="Calibri" w:hAnsi="Calibri" w:eastAsia="Microsoft YaHei"/>
        </w:rPr>
        <w:t>解释：Ljung-Box p-value 均大于 0.05，说明 ARIMA 残差中没有显著线性自相关，均值方程基本捕捉了线性相关结构。</w:t>
      </w:r>
    </w:p>
    <w:p>
      <w:pPr>
        <w:spacing w:after="120"/>
      </w:pPr>
      <w:r>
        <w:rPr>
          <w:rFonts w:ascii="Calibri" w:hAnsi="Calibri" w:eastAsia="Microsoft YaHei"/>
        </w:rPr>
        <w:t>ARCH-LM 检验结果：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检验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统计量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p-value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ARCH-LM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84.676968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6.0443e-14</w:t>
            </w:r>
          </w:p>
        </w:tc>
      </w:tr>
    </w:tbl>
    <w:p>
      <w:r>
        <w:rPr>
          <w:rFonts w:ascii="Calibri" w:hAnsi="Calibri" w:eastAsia="Microsoft YaHei"/>
        </w:rPr>
        <w:t>解释：ARCH-LM p-value 极小，显著拒绝“无 ARCH 效应”的原假设，说明残差存在明显波动聚集。</w:t>
      </w:r>
    </w:p>
    <w:p>
      <w:r>
        <w:rPr>
          <w:rFonts w:ascii="Calibri" w:hAnsi="Calibri" w:eastAsia="Microsoft YaHei"/>
        </w:rPr>
        <w:t>因此，应在报告中讨论 GARCH 族模型作为扩展方案，例如：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ARIMA(1,0,0)-GARCH(1,1)</w:t>
      </w:r>
    </w:p>
    <w:p>
      <w:r>
        <w:rPr>
          <w:rFonts w:ascii="Calibri" w:hAnsi="Calibri" w:eastAsia="Microsoft YaHei"/>
        </w:rPr>
        <w:t>其中 ARIMA 刻画收益率均值过程，GARCH 刻画条件方差的时变波动。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Q8：ARIMA 滚动窗口一步外推预测效果如何？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ARIMA 测试集滚动预测结果如下：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方向准确率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50.00%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RMSE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0.047977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MAE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0.034081</w:t>
            </w:r>
          </w:p>
        </w:tc>
      </w:tr>
    </w:tbl>
    <w:p>
      <w:r>
        <w:rPr>
          <w:rFonts w:ascii="Calibri" w:hAnsi="Calibri" w:eastAsia="Microsoft YaHei"/>
        </w:rPr>
        <w:t>解释：ARIMA 的方向预测基本接近随机水平，但 RMSE 表现相对较好，说明它对收益率数值中线性均值部分有一定刻画能力，但方向判断能力有限。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Q9：VAR/VECM 多元扩展中使用了哪些变量？经济含义是什么？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受 Tushare 权限限制，本项目不额外下载更多外部变量，而是基于本地可得数据构造 VAR 系统。使用变量包括：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ret</w:t>
      </w:r>
      <w:r>
        <w:rPr>
          <w:rFonts w:ascii="Calibri" w:hAnsi="Calibri" w:eastAsia="Microsoft YaHei"/>
        </w:rPr>
        <w:t>：个股对数收益率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hs300_ret</w:t>
      </w:r>
      <w:r>
        <w:rPr>
          <w:rFonts w:ascii="Calibri" w:hAnsi="Calibri" w:eastAsia="Microsoft YaHei"/>
        </w:rPr>
        <w:t>：沪深 300 对数收益率，代表市场系统性风险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volume_change</w:t>
      </w:r>
      <w:r>
        <w:rPr>
          <w:rFonts w:ascii="Calibri" w:hAnsi="Calibri" w:eastAsia="Microsoft YaHei"/>
        </w:rPr>
        <w:t>：成交量变化，代表资金关注度或流动性变化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volatility_20</w:t>
      </w:r>
      <w:r>
        <w:rPr>
          <w:rFonts w:ascii="Calibri" w:hAnsi="Calibri" w:eastAsia="Microsoft YaHei"/>
        </w:rPr>
        <w:t>：20 日滚动波动率，代表风险状态</w:t>
      </w:r>
    </w:p>
    <w:p>
      <w:r>
        <w:rPr>
          <w:rFonts w:ascii="Calibri" w:hAnsi="Calibri" w:eastAsia="Microsoft YaHei"/>
        </w:rPr>
        <w:t>经济解释：</w:t>
      </w:r>
    </w:p>
    <w:p>
      <w:pPr>
        <w:pStyle w:val="ListNumber"/>
      </w:pPr>
      <w:r>
        <w:rPr>
          <w:rFonts w:ascii="Calibri" w:hAnsi="Calibri" w:eastAsia="Microsoft YaHei"/>
        </w:rPr>
        <w:t>沪深 300 收益率反映市场整体风险传导。</w:t>
      </w:r>
    </w:p>
    <w:p>
      <w:pPr>
        <w:pStyle w:val="ListNumber"/>
      </w:pPr>
      <w:r>
        <w:rPr>
          <w:rFonts w:ascii="Calibri" w:hAnsi="Calibri" w:eastAsia="Microsoft YaHei"/>
        </w:rPr>
        <w:t>成交量变化反映交易活跃度和资金参与程度。</w:t>
      </w:r>
    </w:p>
    <w:p>
      <w:pPr>
        <w:pStyle w:val="ListNumber"/>
      </w:pPr>
      <w:r>
        <w:rPr>
          <w:rFonts w:ascii="Calibri" w:hAnsi="Calibri" w:eastAsia="Microsoft YaHei"/>
        </w:rPr>
        <w:t>20 日波动率反映近期风险状态和市场不确定性。</w:t>
      </w:r>
    </w:p>
    <w:p>
      <w:pPr>
        <w:pStyle w:val="ListNumber"/>
      </w:pPr>
      <w:r>
        <w:rPr>
          <w:rFonts w:ascii="Calibri" w:hAnsi="Calibri" w:eastAsia="Microsoft YaHei"/>
        </w:rPr>
        <w:t>个股收益率可能受到市场因子、流动性因子和风险状态因子的共同影响。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Q10：Johansen 协整检验结果如何？是否建立了 VECM？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Johansen 检验输出：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trace_stat_0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1389.275266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crit_95_0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15.494300</w:t>
            </w:r>
          </w:p>
        </w:tc>
      </w:tr>
    </w:tbl>
    <w:p>
      <w:r>
        <w:rPr>
          <w:rFonts w:ascii="Calibri" w:hAnsi="Calibri" w:eastAsia="Microsoft YaHei"/>
        </w:rPr>
        <w:t xml:space="preserve">实测 </w:t>
      </w:r>
      <w:r>
        <w:rPr>
          <w:rFonts w:ascii="Consolas" w:hAnsi="Consolas" w:eastAsia="Microsoft YaHei"/>
          <w:color w:val="1F4D78"/>
          <w:sz w:val="20"/>
        </w:rPr>
        <w:t>trace_stat_0</w:t>
      </w:r>
      <w:r>
        <w:rPr>
          <w:rFonts w:ascii="Calibri" w:hAnsi="Calibri" w:eastAsia="Microsoft YaHei"/>
        </w:rPr>
        <w:t xml:space="preserve"> 远大于 95% 临界值，说明变量之间存在显著共同变动特征。</w:t>
      </w:r>
    </w:p>
    <w:p>
      <w:r>
        <w:rPr>
          <w:rFonts w:ascii="Calibri" w:hAnsi="Calibri" w:eastAsia="Microsoft YaHei"/>
        </w:rPr>
        <w:t>但是需要严格说明：当前代码实际使用的是收益率变量，并且最终流程建立的是 VAR 模型，没有输出 VECM 的协整向量和调整系数。因此，按照题目要求，这一部分应写为：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当前系统完成了 Johansen 检验和 VAR 建模，但未进一步输出 VECM 的协整向量与调整系数；因此 VECM 部分属于部分满足。</w:t>
      </w:r>
    </w:p>
    <w:p>
      <w:r>
        <w:rPr>
          <w:rFonts w:ascii="Calibri" w:hAnsi="Calibri" w:eastAsia="Microsoft YaHei"/>
        </w:rPr>
        <w:t>不能虚构协整向量或调整系数。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Q11：Granger 因果检验结果如何？如何解释？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Granger 检验结果如下：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原因变量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 统计量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p-value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hs300_ret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0.602219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0.698275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volume_change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1.179732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0.316326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volatility_20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1.840791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0.101351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r>
        <w:rPr>
          <w:rFonts w:ascii="Calibri" w:hAnsi="Calibri" w:eastAsia="Microsoft YaHei"/>
        </w:rPr>
        <w:t>在 5% 显著性水平下，沪深 300 收益率、成交量变化和 20 日波动率都没有显著 Granger 导致个股收益率。</w:t>
      </w:r>
    </w:p>
    <w:p>
      <w:r>
        <w:rPr>
          <w:rFonts w:ascii="Calibri" w:hAnsi="Calibri" w:eastAsia="Microsoft YaHei"/>
        </w:rPr>
        <w:t xml:space="preserve">其中 </w:t>
      </w:r>
      <w:r>
        <w:rPr>
          <w:rFonts w:ascii="Consolas" w:hAnsi="Consolas" w:eastAsia="Microsoft YaHei"/>
          <w:color w:val="1F4D78"/>
          <w:sz w:val="20"/>
        </w:rPr>
        <w:t>volatility_20</w:t>
      </w:r>
      <w:r>
        <w:rPr>
          <w:rFonts w:ascii="Calibri" w:hAnsi="Calibri" w:eastAsia="Microsoft YaHei"/>
        </w:rPr>
        <w:t xml:space="preserve"> 的 p-value 约为 </w:t>
      </w:r>
      <w:r>
        <w:rPr>
          <w:rFonts w:ascii="Consolas" w:hAnsi="Consolas" w:eastAsia="Microsoft YaHei"/>
          <w:color w:val="1F4D78"/>
          <w:sz w:val="20"/>
        </w:rPr>
        <w:t>0.1014</w:t>
      </w:r>
      <w:r>
        <w:rPr>
          <w:rFonts w:ascii="Calibri" w:hAnsi="Calibri" w:eastAsia="Microsoft YaHei"/>
        </w:rPr>
        <w:t>，最接近显著，可以作为风险状态变量保留在后续 AI 特征中。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Q12：AI 增强建模中构造了多少维特征？是否满足题目要求？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 xml:space="preserve">本项目最终构造了 </w:t>
      </w:r>
      <w:r>
        <w:rPr>
          <w:rFonts w:ascii="Consolas" w:hAnsi="Consolas" w:eastAsia="Microsoft YaHei"/>
          <w:color w:val="1F4D78"/>
          <w:sz w:val="20"/>
        </w:rPr>
        <w:t>41</w:t>
      </w:r>
      <w:r>
        <w:rPr>
          <w:rFonts w:ascii="Calibri" w:hAnsi="Calibri" w:eastAsia="Microsoft YaHei"/>
        </w:rPr>
        <w:t xml:space="preserve"> 维标准化特征，满足题目“特征矩阵不少于 20 维”的要求。</w:t>
      </w:r>
    </w:p>
    <w:p>
      <w:r>
        <w:rPr>
          <w:rFonts w:ascii="Calibri" w:hAnsi="Calibri" w:eastAsia="Microsoft YaHei"/>
        </w:rPr>
        <w:t>特征包括：</w:t>
      </w:r>
    </w:p>
    <w:p>
      <w:pPr>
        <w:pStyle w:val="ListNumber"/>
      </w:pPr>
      <w:r>
        <w:rPr>
          <w:rFonts w:ascii="Calibri" w:hAnsi="Calibri" w:eastAsia="Microsoft YaHei"/>
        </w:rPr>
        <w:t>滞后收益特征：</w:t>
      </w:r>
      <w:r>
        <w:rPr>
          <w:rFonts w:ascii="Consolas" w:hAnsi="Consolas" w:eastAsia="Microsoft YaHei"/>
          <w:color w:val="1F4D78"/>
          <w:sz w:val="20"/>
        </w:rPr>
        <w:t>ret_lag_1</w:t>
      </w:r>
      <w:r>
        <w:rPr>
          <w:rFonts w:ascii="Calibri" w:hAnsi="Calibri" w:eastAsia="Microsoft YaHei"/>
        </w:rPr>
        <w:t xml:space="preserve"> 至 </w:t>
      </w:r>
      <w:r>
        <w:rPr>
          <w:rFonts w:ascii="Consolas" w:hAnsi="Consolas" w:eastAsia="Microsoft YaHei"/>
          <w:color w:val="1F4D78"/>
          <w:sz w:val="20"/>
        </w:rPr>
        <w:t>ret_lag_10</w:t>
      </w:r>
    </w:p>
    <w:p>
      <w:pPr>
        <w:pStyle w:val="ListNumber"/>
      </w:pPr>
      <w:r>
        <w:rPr>
          <w:rFonts w:ascii="Calibri" w:hAnsi="Calibri" w:eastAsia="Microsoft YaHei"/>
        </w:rPr>
        <w:t>技术指标：MA 偏离、MACD、RSI、ATR、OBV、布林带宽度</w:t>
      </w:r>
    </w:p>
    <w:p>
      <w:pPr>
        <w:pStyle w:val="ListNumber"/>
      </w:pPr>
      <w:r>
        <w:rPr>
          <w:rFonts w:ascii="Calibri" w:hAnsi="Calibri" w:eastAsia="Microsoft YaHei"/>
        </w:rPr>
        <w:t>波动率与量价特征：滚动波动率、日内收益、振幅、成交量变化、成交额变化、换手率等</w:t>
      </w:r>
    </w:p>
    <w:p>
      <w:pPr>
        <w:pStyle w:val="ListNumber"/>
      </w:pPr>
      <w:r>
        <w:rPr>
          <w:rFonts w:ascii="Calibri" w:hAnsi="Calibri" w:eastAsia="Microsoft YaHei"/>
        </w:rPr>
        <w:t>市场因子：沪深 300 收益率、沪深 300 波动率、超额收益、滚动 beta、滚动相关性</w:t>
      </w:r>
    </w:p>
    <w:p>
      <w:pPr>
        <w:pStyle w:val="ListNumber"/>
      </w:pPr>
      <w:r>
        <w:rPr>
          <w:rFonts w:ascii="Calibri" w:hAnsi="Calibri" w:eastAsia="Microsoft YaHei"/>
        </w:rPr>
        <w:t>统计模型残差：</w:t>
      </w:r>
      <w:r>
        <w:rPr>
          <w:rFonts w:ascii="Consolas" w:hAnsi="Consolas" w:eastAsia="Microsoft YaHei"/>
          <w:color w:val="1F4D78"/>
          <w:sz w:val="20"/>
        </w:rPr>
        <w:t>arima_resid_lag_1/2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var_resid_lag_1/2</w:t>
      </w:r>
    </w:p>
    <w:p>
      <w:r>
        <w:rPr>
          <w:rFonts w:ascii="Calibri" w:hAnsi="Calibri" w:eastAsia="Microsoft YaHei"/>
        </w:rPr>
        <w:t>LSTM 输入矩阵形状为：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X_shape = (2318, 30, 41)</w:t>
        <w:br/>
        <w:t>Y_shape = (2318, 1)</w:t>
      </w:r>
    </w:p>
    <w:p>
      <w:r>
        <w:rPr>
          <w:rFonts w:ascii="Calibri" w:hAnsi="Calibri" w:eastAsia="Microsoft YaHei"/>
        </w:rPr>
        <w:t>含义是：共有 2318 个样本，每个样本使用过去 30 个交易日，每天 41 个特征，预测未来 1 日收益率。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Q13：是否使用了至少两种特征选择方法？结果如何？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是。项目使用了两种特征选择方法：</w:t>
      </w:r>
    </w:p>
    <w:p>
      <w:pPr>
        <w:pStyle w:val="ListNumber"/>
      </w:pPr>
      <w:r>
        <w:rPr>
          <w:rFonts w:ascii="Calibri" w:hAnsi="Calibri" w:eastAsia="Microsoft YaHei"/>
        </w:rPr>
        <w:t xml:space="preserve">互信息 </w:t>
      </w:r>
      <w:r>
        <w:rPr>
          <w:rFonts w:ascii="Consolas" w:hAnsi="Consolas" w:eastAsia="Microsoft YaHei"/>
          <w:color w:val="1F4D78"/>
          <w:sz w:val="20"/>
        </w:rPr>
        <w:t>mutual_info_regression</w:t>
      </w:r>
    </w:p>
    <w:p>
      <w:pPr>
        <w:pStyle w:val="ListNumber"/>
      </w:pPr>
      <w:r>
        <w:rPr>
          <w:rFonts w:ascii="Calibri" w:hAnsi="Calibri" w:eastAsia="Microsoft YaHei"/>
        </w:rPr>
        <w:t xml:space="preserve">随机森林特征重要性 </w:t>
      </w:r>
      <w:r>
        <w:rPr>
          <w:rFonts w:ascii="Consolas" w:hAnsi="Consolas" w:eastAsia="Microsoft YaHei"/>
          <w:color w:val="1F4D78"/>
          <w:sz w:val="20"/>
        </w:rPr>
        <w:t>RandomForestRegressor</w:t>
      </w:r>
    </w:p>
    <w:p>
      <w:pPr>
        <w:spacing w:after="120"/>
      </w:pPr>
      <w:r>
        <w:rPr>
          <w:rFonts w:ascii="Calibri" w:hAnsi="Calibri" w:eastAsia="Microsoft YaHei"/>
        </w:rPr>
        <w:t>互信息排名靠前的特征包括：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特征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互信息分数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intraday_return_scaled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0.038638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MACD_HIST_scaled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0.035271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arima_resid_lag_2_scaled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0.031070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var_resid_lag_2_scaled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0.026713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MACD_DIF_scaled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0.025213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RSI_6_scaled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0.025173</w:t>
            </w:r>
          </w:p>
        </w:tc>
      </w:tr>
    </w:tbl>
    <w:p>
      <w:pPr>
        <w:spacing w:after="120"/>
      </w:pPr>
      <w:r>
        <w:rPr>
          <w:rFonts w:ascii="Calibri" w:hAnsi="Calibri" w:eastAsia="Microsoft YaHei"/>
        </w:rPr>
        <w:t>随机森林重要性排名靠前的特征包括：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特征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重要性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ret_lag_7_scaled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0.111040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hs300_ret_scaled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0.103200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hs300_volatility_20_scaled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0.060150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ret_lag_8_scaled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0.050471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ret_lag_9_scaled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0.044591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MA5_gap_scaled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0.038038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arima_resid_lag_2_scaled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0.035551</w:t>
            </w:r>
          </w:p>
        </w:tc>
      </w:tr>
    </w:tbl>
    <w:p>
      <w:r>
        <w:rPr>
          <w:rFonts w:ascii="Calibri" w:hAnsi="Calibri" w:eastAsia="Microsoft YaHei"/>
        </w:rPr>
        <w:t>值得注意的是，</w:t>
      </w:r>
      <w:r>
        <w:rPr>
          <w:rFonts w:ascii="Consolas" w:hAnsi="Consolas" w:eastAsia="Microsoft YaHei"/>
          <w:color w:val="1F4D78"/>
          <w:sz w:val="20"/>
        </w:rPr>
        <w:t>arima_resid_lag_2_scaled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var_resid_lag_2_scaled</w:t>
      </w:r>
      <w:r>
        <w:rPr>
          <w:rFonts w:ascii="Calibri" w:hAnsi="Calibri" w:eastAsia="Microsoft YaHei"/>
        </w:rPr>
        <w:t xml:space="preserve"> 在特征选择中排名靠前，说明传统模型残差确实为 AI 模型提供了有用信息。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Q14：AI 模型使用了什么结构？是否重新训练？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AI 模型使用 ANN-LSTM 双流结构：</w:t>
      </w:r>
    </w:p>
    <w:p>
      <w:pPr>
        <w:pStyle w:val="ListNumber"/>
      </w:pPr>
      <w:r>
        <w:rPr>
          <w:rFonts w:ascii="Calibri" w:hAnsi="Calibri" w:eastAsia="Microsoft YaHei"/>
        </w:rPr>
        <w:t>LSTM 分支：学习过去 30 日的时间序列动态。</w:t>
      </w:r>
    </w:p>
    <w:p>
      <w:pPr>
        <w:pStyle w:val="ListNumber"/>
      </w:pPr>
      <w:r>
        <w:rPr>
          <w:rFonts w:ascii="Calibri" w:hAnsi="Calibri" w:eastAsia="Microsoft YaHei"/>
        </w:rPr>
        <w:t>ANN 分支：学习窗口最后一天的横截面特征状态。</w:t>
      </w:r>
    </w:p>
    <w:p>
      <w:pPr>
        <w:pStyle w:val="ListNumber"/>
      </w:pPr>
      <w:r>
        <w:rPr>
          <w:rFonts w:ascii="Calibri" w:hAnsi="Calibri" w:eastAsia="Microsoft YaHei"/>
        </w:rPr>
        <w:t>融合预测头：将 LSTM 与 ANN 输出拼接后预测未来 1 日收益率。</w:t>
      </w:r>
    </w:p>
    <w:p>
      <w:r>
        <w:rPr>
          <w:rFonts w:ascii="Calibri" w:hAnsi="Calibri" w:eastAsia="Microsoft YaHei"/>
        </w:rPr>
        <w:t>本次没有直接使用原项目的 10 维旧权重作为最终模型，而是基于 41 维新特征重新训练了考试版模型。</w:t>
      </w:r>
    </w:p>
    <w:p>
      <w:r>
        <w:rPr>
          <w:rFonts w:ascii="Calibri" w:hAnsi="Calibri" w:eastAsia="Microsoft YaHei"/>
        </w:rPr>
        <w:t>新权重文件为：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checkpoints/exam_lstm_best.pth</w:t>
        <w:br/>
        <w:t>checkpoints/exam_lstm_last.pth</w:t>
      </w:r>
    </w:p>
    <w:p>
      <w:r>
        <w:rPr>
          <w:rFonts w:ascii="Calibri" w:hAnsi="Calibri" w:eastAsia="Microsoft YaHei"/>
        </w:rPr>
        <w:t>旧权重文件仅保留为 legacy baseline：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checkpoints/legacy_best_model.pth</w:t>
        <w:br/>
        <w:t>checkpoints/legacy_last_model.pth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Q15：LSTM、ARIMA、VAR 和集成模型测试集效果如何？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测试集预测结果如下：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模型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方向准确率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RMSE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MAE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LSTM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51.89%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0.048074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0.033966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ARIMA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50.00%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0.047849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0.034011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VAR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48.74%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0.048185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0.034413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Ensemble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47.80%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0.047957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0.033934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pPr>
        <w:pStyle w:val="ListBullet"/>
      </w:pPr>
      <w:r>
        <w:rPr>
          <w:rFonts w:ascii="Calibri" w:hAnsi="Calibri" w:eastAsia="Microsoft YaHei"/>
        </w:rPr>
        <w:t>LSTM 的方向准确率最高，说明 AI 模型在涨跌方向判断上略优于传统模型。</w:t>
      </w:r>
    </w:p>
    <w:p>
      <w:pPr>
        <w:pStyle w:val="ListBullet"/>
      </w:pPr>
      <w:r>
        <w:rPr>
          <w:rFonts w:ascii="Calibri" w:hAnsi="Calibri" w:eastAsia="Microsoft YaHei"/>
        </w:rPr>
        <w:t>ARIMA 的 RMSE 最低，说明传统线性模型对数值误差仍有竞争力。</w:t>
      </w:r>
    </w:p>
    <w:p>
      <w:pPr>
        <w:pStyle w:val="ListBullet"/>
      </w:pPr>
      <w:r>
        <w:rPr>
          <w:rFonts w:ascii="Calibri" w:hAnsi="Calibri" w:eastAsia="Microsoft YaHei"/>
        </w:rPr>
        <w:t>集成模型的 MAE 最低，但方向准确率低于 LSTM，说明简单平均集成改善了平均绝对误差，但牺牲了部分方向判断能力。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Q16：Diebold-Mariano 检验结果如何？模型差异显著吗？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DM 检验结果如下：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对比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DM 统计量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p-value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LSTM vs ARIMA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1.443184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0.148969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LSTM vs VAR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-0.374088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0.708339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LSTM vs Ensemble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0.970593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0.331751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r>
        <w:rPr>
          <w:rFonts w:ascii="Calibri" w:hAnsi="Calibri" w:eastAsia="Microsoft YaHei"/>
        </w:rPr>
        <w:t>所有 p-value 都大于 0.05，因此不能拒绝“预测误差无显著差异”的原假设。</w:t>
      </w:r>
    </w:p>
    <w:p>
      <w:r>
        <w:rPr>
          <w:rFonts w:ascii="Calibri" w:hAnsi="Calibri" w:eastAsia="Microsoft YaHei"/>
        </w:rPr>
        <w:t>结论：虽然 LSTM 在方向准确率上略高，集成模型在 MAE 上略低，但这些优势在 DM 检验下没有达到统计显著。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Q17：本项目能否称为 AI 增强传统模型？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可以，但需要准确表述。</w:t>
      </w:r>
    </w:p>
    <w:p>
      <w:r>
        <w:rPr>
          <w:rFonts w:ascii="Calibri" w:hAnsi="Calibri" w:eastAsia="Microsoft YaHei"/>
        </w:rPr>
        <w:t>本项目不是简单比较 ARIMA、VAR 和 LSTM，而是采用了两层增强结构：</w:t>
      </w:r>
    </w:p>
    <w:p>
      <w:pPr>
        <w:pStyle w:val="ListNumber"/>
      </w:pPr>
      <w:r>
        <w:rPr>
          <w:rFonts w:ascii="Calibri" w:hAnsi="Calibri" w:eastAsia="Microsoft YaHei"/>
        </w:rPr>
        <w:t>先用 ARIMA/VAR 建立传统统计模型骨架。</w:t>
      </w:r>
    </w:p>
    <w:p>
      <w:pPr>
        <w:pStyle w:val="ListNumber"/>
      </w:pPr>
      <w:r>
        <w:rPr>
          <w:rFonts w:ascii="Calibri" w:hAnsi="Calibri" w:eastAsia="Microsoft YaHei"/>
        </w:rPr>
        <w:t>将 ARIMA/VAR 残差滞后项加入 41 维 AI 特征矩阵。</w:t>
      </w:r>
    </w:p>
    <w:p>
      <w:pPr>
        <w:pStyle w:val="ListNumber"/>
      </w:pPr>
      <w:r>
        <w:rPr>
          <w:rFonts w:ascii="Calibri" w:hAnsi="Calibri" w:eastAsia="Microsoft YaHei"/>
        </w:rPr>
        <w:t>用 ANN-LSTM 学习传统模型未解释的非线性结构。</w:t>
      </w:r>
    </w:p>
    <w:p>
      <w:pPr>
        <w:pStyle w:val="ListNumber"/>
      </w:pPr>
      <w:r>
        <w:rPr>
          <w:rFonts w:ascii="Calibri" w:hAnsi="Calibri" w:eastAsia="Microsoft YaHei"/>
        </w:rPr>
        <w:t>最后比较并集成 ARIMA、VAR 和 LSTM 预测。</w:t>
      </w:r>
    </w:p>
    <w:p>
      <w:r>
        <w:rPr>
          <w:rFonts w:ascii="Calibri" w:hAnsi="Calibri" w:eastAsia="Microsoft YaHei"/>
        </w:rPr>
        <w:t>特征选择结果也支持这一点：</w:t>
      </w:r>
      <w:r>
        <w:rPr>
          <w:rFonts w:ascii="Consolas" w:hAnsi="Consolas" w:eastAsia="Microsoft YaHei"/>
          <w:color w:val="1F4D78"/>
          <w:sz w:val="20"/>
        </w:rPr>
        <w:t>arima_resid_lag_2_scaled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var_resid_lag_2_scaled</w:t>
      </w:r>
      <w:r>
        <w:rPr>
          <w:rFonts w:ascii="Calibri" w:hAnsi="Calibri" w:eastAsia="Microsoft YaHei"/>
        </w:rPr>
        <w:t xml:space="preserve"> 在互信息和随机森林排序中都进入较靠前位置。</w:t>
      </w:r>
    </w:p>
    <w:p>
      <w:r>
        <w:rPr>
          <w:rFonts w:ascii="Calibri" w:hAnsi="Calibri" w:eastAsia="Microsoft YaHei"/>
        </w:rPr>
        <w:t>因此，报告中可以写：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本文采用“传统统计模型骨架 + 残差特征增强 + ANN-LSTM 非线性学习 + 集成预测”的 AI 增强框架。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Q18：交易策略如何设计？交易成本如何设置？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交易策略为基于预测收益率的择时策略：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若预测收益率 &gt; 阈值，则持仓；否则空仓。</w:t>
      </w:r>
    </w:p>
    <w:p>
      <w:r>
        <w:rPr>
          <w:rFonts w:ascii="Calibri" w:hAnsi="Calibri" w:eastAsia="Microsoft YaHei"/>
        </w:rPr>
        <w:t xml:space="preserve">默认阈值为 </w:t>
      </w:r>
      <w:r>
        <w:rPr>
          <w:rFonts w:ascii="Consolas" w:hAnsi="Consolas" w:eastAsia="Microsoft YaHei"/>
          <w:color w:val="1F4D78"/>
          <w:sz w:val="20"/>
        </w:rPr>
        <w:t>0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交易成本采用 A 股规则：</w:t>
      </w:r>
    </w:p>
    <w:p>
      <w:pPr>
        <w:pStyle w:val="ListBullet"/>
      </w:pPr>
      <w:r>
        <w:rPr>
          <w:rFonts w:ascii="Calibri" w:hAnsi="Calibri" w:eastAsia="Microsoft YaHei"/>
        </w:rPr>
        <w:t>佣金：</w:t>
      </w:r>
      <w:r>
        <w:rPr>
          <w:rFonts w:ascii="Consolas" w:hAnsi="Consolas" w:eastAsia="Microsoft YaHei"/>
          <w:color w:val="1F4D78"/>
          <w:sz w:val="20"/>
        </w:rPr>
        <w:t>0.025%</w:t>
      </w:r>
    </w:p>
    <w:p>
      <w:pPr>
        <w:pStyle w:val="ListBullet"/>
      </w:pPr>
      <w:r>
        <w:rPr>
          <w:rFonts w:ascii="Calibri" w:hAnsi="Calibri" w:eastAsia="Microsoft YaHei"/>
        </w:rPr>
        <w:t>印花税：</w:t>
      </w:r>
      <w:r>
        <w:rPr>
          <w:rFonts w:ascii="Consolas" w:hAnsi="Consolas" w:eastAsia="Microsoft YaHei"/>
          <w:color w:val="1F4D78"/>
          <w:sz w:val="20"/>
        </w:rPr>
        <w:t>0.05%</w:t>
      </w:r>
      <w:r>
        <w:rPr>
          <w:rFonts w:ascii="Calibri" w:hAnsi="Calibri" w:eastAsia="Microsoft YaHei"/>
        </w:rPr>
        <w:t>，卖出时收取</w:t>
      </w:r>
    </w:p>
    <w:p>
      <w:pPr>
        <w:pStyle w:val="ListBullet"/>
      </w:pPr>
      <w:r>
        <w:rPr>
          <w:rFonts w:ascii="Calibri" w:hAnsi="Calibri" w:eastAsia="Microsoft YaHei"/>
        </w:rPr>
        <w:t>滑点：</w:t>
      </w:r>
      <w:r>
        <w:rPr>
          <w:rFonts w:ascii="Consolas" w:hAnsi="Consolas" w:eastAsia="Microsoft YaHei"/>
          <w:color w:val="1F4D78"/>
          <w:sz w:val="20"/>
        </w:rPr>
        <w:t>0.1%</w:t>
      </w:r>
    </w:p>
    <w:p>
      <w:r>
        <w:rPr>
          <w:rFonts w:ascii="Calibri" w:hAnsi="Calibri" w:eastAsia="Microsoft YaHei"/>
        </w:rPr>
        <w:t>仓位管理包含两种版本：</w:t>
      </w:r>
    </w:p>
    <w:p>
      <w:pPr>
        <w:pStyle w:val="ListNumber"/>
      </w:pPr>
      <w:r>
        <w:rPr>
          <w:rFonts w:ascii="Calibri" w:hAnsi="Calibri" w:eastAsia="Microsoft YaHei"/>
        </w:rPr>
        <w:t>固定仓位版本</w:t>
      </w:r>
    </w:p>
    <w:p>
      <w:pPr>
        <w:pStyle w:val="ListNumber"/>
      </w:pPr>
      <w:r>
        <w:rPr>
          <w:rFonts w:ascii="Calibri" w:hAnsi="Calibri" w:eastAsia="Microsoft YaHei"/>
        </w:rPr>
        <w:t>波动率降权版本</w:t>
      </w:r>
    </w:p>
    <w:p>
      <w:r>
        <w:rPr>
          <w:rFonts w:ascii="Calibri" w:hAnsi="Calibri" w:eastAsia="Microsoft YaHei"/>
        </w:rPr>
        <w:t>主结果采用固定仓位，稳健性检验中比较波动率降权版本。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Q19：样本外回测结果如何？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样本外回测结果如下：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累计收益率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270.05%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年化收益率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170.68%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年化波动率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55.52%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Sharpe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2.0292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最大回撤 MDD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31.85%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Calmar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5.3590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胜率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30.82%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盈亏比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2.4507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换手率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39.75%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r>
        <w:rPr>
          <w:rFonts w:ascii="Calibri" w:hAnsi="Calibri" w:eastAsia="Microsoft YaHei"/>
        </w:rPr>
        <w:t>该策略胜率不高，只有约 30.82%，但盈亏比达到 2.45，说明策略主要依赖少数较大盈利交易贡献收益，而不是依赖高频小胜。</w:t>
      </w:r>
    </w:p>
    <w:p>
      <w:r>
        <w:rPr>
          <w:rFonts w:ascii="Calibri" w:hAnsi="Calibri" w:eastAsia="Microsoft YaHei"/>
        </w:rPr>
        <w:t>最大回撤为 31.85%，说明策略收益较高，但仍存在较明显的风险敞口。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Q20：稳健性检验结果如何？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对信号阈值进行扰动，并比较固定仓位与波动率降权版本，结果如下：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阈值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是否波动率降权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Sharpe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年化收益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MDD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-0.0005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1.9689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175.61%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39.39%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-0.0005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是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1.9606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66.10%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17.15%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2.0292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170.68%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31.85%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是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2.0108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63.80%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13.82%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0.0005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否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2.2824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187.51%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36.20%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0.0005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是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2.3485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69.14%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15.49%</w:t>
            </w:r>
          </w:p>
        </w:tc>
      </w:tr>
    </w:tbl>
    <w:p>
      <w:r>
        <w:rPr>
          <w:rFonts w:ascii="Calibri" w:hAnsi="Calibri" w:eastAsia="Microsoft YaHei"/>
        </w:rPr>
        <w:t>结论：</w:t>
      </w:r>
    </w:p>
    <w:p>
      <w:pPr>
        <w:pStyle w:val="ListNumber"/>
      </w:pPr>
      <w:r>
        <w:rPr>
          <w:rFonts w:ascii="Calibri" w:hAnsi="Calibri" w:eastAsia="Microsoft YaHei"/>
        </w:rPr>
        <w:t xml:space="preserve">参数扰动后 Sharpe 仍保持在约 </w:t>
      </w:r>
      <w:r>
        <w:rPr>
          <w:rFonts w:ascii="Consolas" w:hAnsi="Consolas" w:eastAsia="Microsoft YaHei"/>
          <w:color w:val="1F4D78"/>
          <w:sz w:val="20"/>
        </w:rPr>
        <w:t>1.96 ~ 2.35</w:t>
      </w:r>
      <w:r>
        <w:rPr>
          <w:rFonts w:ascii="Calibri" w:hAnsi="Calibri" w:eastAsia="Microsoft YaHei"/>
        </w:rPr>
        <w:t>，说明策略具有一定稳健性。</w:t>
      </w:r>
    </w:p>
    <w:p>
      <w:pPr>
        <w:pStyle w:val="ListNumber"/>
      </w:pPr>
      <w:r>
        <w:rPr>
          <w:rFonts w:ascii="Calibri" w:hAnsi="Calibri" w:eastAsia="Microsoft YaHei"/>
        </w:rPr>
        <w:t>波动率降权明显降低最大回撤，但也降低年化收益。</w:t>
      </w:r>
    </w:p>
    <w:p>
      <w:pPr>
        <w:pStyle w:val="ListNumber"/>
      </w:pPr>
      <w:r>
        <w:rPr>
          <w:rFonts w:ascii="Calibri" w:hAnsi="Calibri" w:eastAsia="Microsoft YaHei"/>
        </w:rPr>
        <w:t>在风险控制优先的情况下，波动率降权版本更适合实际交易。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Q21：牛市、熊市、震荡市中的表现如何？</w:t>
      </w:r>
    </w:p>
    <w:p>
      <w:r>
        <w:rPr>
          <w:rFonts w:ascii="Calibri" w:hAnsi="Calibri" w:eastAsia="Microsoft YaHei"/>
          <w:b/>
        </w:rPr>
        <w:t>A：</w:t>
      </w:r>
    </w:p>
    <w:p>
      <w:pPr>
        <w:spacing w:after="120"/>
      </w:pPr>
      <w:r>
        <w:rPr>
          <w:rFonts w:ascii="Calibri" w:hAnsi="Calibri" w:eastAsia="Microsoft YaHei"/>
        </w:rPr>
        <w:t>市态分析结果如下：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市态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天数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累计收益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年化收益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Sharpe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MDD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胜率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盈亏比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Bear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12.39%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342.89%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3.1612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5.64%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26.32%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4.1360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Bull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189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218.98%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341.61%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2.7130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30.10%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32.80%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2.6525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Range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110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3.40%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7.63%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0.3399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29.04%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28.18%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1.8263</w:t>
            </w:r>
          </w:p>
        </w:tc>
      </w:tr>
    </w:tbl>
    <w:p>
      <w:r>
        <w:rPr>
          <w:rFonts w:ascii="Calibri" w:hAnsi="Calibri" w:eastAsia="Microsoft YaHei"/>
        </w:rPr>
        <w:t>解释：</w:t>
      </w:r>
    </w:p>
    <w:p>
      <w:pPr>
        <w:pStyle w:val="ListBullet"/>
      </w:pPr>
      <w:r>
        <w:rPr>
          <w:rFonts w:ascii="Calibri" w:hAnsi="Calibri" w:eastAsia="Microsoft YaHei"/>
        </w:rPr>
        <w:t>策略在牛市和熊市等趋势明显阶段表现较好。</w:t>
      </w:r>
    </w:p>
    <w:p>
      <w:pPr>
        <w:pStyle w:val="ListBullet"/>
      </w:pPr>
      <w:r>
        <w:rPr>
          <w:rFonts w:ascii="Calibri" w:hAnsi="Calibri" w:eastAsia="Microsoft YaHei"/>
        </w:rPr>
        <w:t>震荡市中 Sharpe 明显下降，仅约 0.34，说明模型对横盘震荡行情适应性较弱。</w:t>
      </w:r>
    </w:p>
    <w:p>
      <w:pPr>
        <w:pStyle w:val="ListBullet"/>
      </w:pPr>
      <w:r>
        <w:rPr>
          <w:rFonts w:ascii="Calibri" w:hAnsi="Calibri" w:eastAsia="Microsoft YaHei"/>
        </w:rPr>
        <w:t>这符合量化择时模型常见特征：趋势强时容易获得收益，震荡市容易被频繁反转干扰。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Q22：如果样本外表现弱于样本内，应该如何分析？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当前没有输出完整样本内回测指标，因此不能严格比较样本内与样本外收益差异。</w:t>
      </w:r>
    </w:p>
    <w:p>
      <w:r>
        <w:rPr>
          <w:rFonts w:ascii="Calibri" w:hAnsi="Calibri" w:eastAsia="Microsoft YaHei"/>
        </w:rPr>
        <w:t>但从测试集结果看，模型预测优势并不强：</w:t>
      </w:r>
    </w:p>
    <w:p>
      <w:pPr>
        <w:pStyle w:val="ListBullet"/>
      </w:pPr>
      <w:r>
        <w:rPr>
          <w:rFonts w:ascii="Calibri" w:hAnsi="Calibri" w:eastAsia="Microsoft YaHei"/>
        </w:rPr>
        <w:t xml:space="preserve">LSTM 方向准确率仅 </w:t>
      </w:r>
      <w:r>
        <w:rPr>
          <w:rFonts w:ascii="Consolas" w:hAnsi="Consolas" w:eastAsia="Microsoft YaHei"/>
          <w:color w:val="1F4D78"/>
          <w:sz w:val="20"/>
        </w:rPr>
        <w:t>51.89%</w:t>
      </w:r>
    </w:p>
    <w:p>
      <w:pPr>
        <w:pStyle w:val="ListBullet"/>
      </w:pPr>
      <w:r>
        <w:rPr>
          <w:rFonts w:ascii="Calibri" w:hAnsi="Calibri" w:eastAsia="Microsoft YaHei"/>
        </w:rPr>
        <w:t>DM 检验未显示模型间误差差异显著</w:t>
      </w:r>
    </w:p>
    <w:p>
      <w:pPr>
        <w:pStyle w:val="ListBullet"/>
      </w:pPr>
      <w:r>
        <w:rPr>
          <w:rFonts w:ascii="Calibri" w:hAnsi="Calibri" w:eastAsia="Microsoft YaHei"/>
        </w:rPr>
        <w:t>震荡市 Sharpe 明显较低</w:t>
      </w:r>
    </w:p>
    <w:p>
      <w:r>
        <w:rPr>
          <w:rFonts w:ascii="Calibri" w:hAnsi="Calibri" w:eastAsia="Microsoft YaHei"/>
        </w:rPr>
        <w:t>因此，如果样本外弱于样本内，可以从以下角度解释：</w:t>
      </w:r>
    </w:p>
    <w:p>
      <w:pPr>
        <w:pStyle w:val="ListNumber"/>
      </w:pPr>
      <w:r>
        <w:rPr>
          <w:rFonts w:ascii="Calibri" w:hAnsi="Calibri" w:eastAsia="Microsoft YaHei"/>
        </w:rPr>
        <w:t>金融时间序列噪声高，收益率信号弱。</w:t>
      </w:r>
    </w:p>
    <w:p>
      <w:pPr>
        <w:pStyle w:val="ListNumber"/>
      </w:pPr>
      <w:r>
        <w:rPr>
          <w:rFonts w:ascii="Calibri" w:hAnsi="Calibri" w:eastAsia="Microsoft YaHei"/>
        </w:rPr>
        <w:t>个股收益具有非平稳性和市场状态切换。</w:t>
      </w:r>
    </w:p>
    <w:p>
      <w:pPr>
        <w:pStyle w:val="ListNumber"/>
      </w:pPr>
      <w:r>
        <w:rPr>
          <w:rFonts w:ascii="Calibri" w:hAnsi="Calibri" w:eastAsia="Microsoft YaHei"/>
        </w:rPr>
        <w:t>LSTM 可能学习到部分样本内局部模式，但样本外泛化有限。</w:t>
      </w:r>
    </w:p>
    <w:p>
      <w:pPr>
        <w:pStyle w:val="ListNumber"/>
      </w:pPr>
      <w:r>
        <w:rPr>
          <w:rFonts w:ascii="Calibri" w:hAnsi="Calibri" w:eastAsia="Microsoft YaHei"/>
        </w:rPr>
        <w:t>当前集成方式为简单平均，未根据市场状态动态赋权。</w:t>
      </w:r>
    </w:p>
    <w:p>
      <w:pPr>
        <w:pStyle w:val="ListNumber"/>
      </w:pPr>
      <w:r>
        <w:rPr>
          <w:rFonts w:ascii="Calibri" w:hAnsi="Calibri" w:eastAsia="Microsoft YaHei"/>
        </w:rPr>
        <w:t>策略在震荡市表现弱，说明需要加入市场状态识别或风险过滤。</w:t>
      </w:r>
    </w:p>
    <w:p>
      <w:r>
        <w:rPr>
          <w:rFonts w:ascii="Calibri" w:hAnsi="Calibri" w:eastAsia="Microsoft YaHei"/>
        </w:rPr>
        <w:t>改进方向包括：</w:t>
      </w:r>
    </w:p>
    <w:p>
      <w:pPr>
        <w:pStyle w:val="ListBullet"/>
      </w:pPr>
      <w:r>
        <w:rPr>
          <w:rFonts w:ascii="Calibri" w:hAnsi="Calibri" w:eastAsia="Microsoft YaHei"/>
        </w:rPr>
        <w:t>引入 GARCH 或 EGARCH 刻画波动率。</w:t>
      </w:r>
    </w:p>
    <w:p>
      <w:pPr>
        <w:pStyle w:val="ListBullet"/>
      </w:pPr>
      <w:r>
        <w:rPr>
          <w:rFonts w:ascii="Calibri" w:hAnsi="Calibri" w:eastAsia="Microsoft YaHei"/>
        </w:rPr>
        <w:t>对集成模型采用动态权重，而非简单平均。</w:t>
      </w:r>
    </w:p>
    <w:p>
      <w:pPr>
        <w:pStyle w:val="ListBullet"/>
      </w:pPr>
      <w:r>
        <w:rPr>
          <w:rFonts w:ascii="Calibri" w:hAnsi="Calibri" w:eastAsia="Microsoft YaHei"/>
        </w:rPr>
        <w:t>增加行业指数、同类 ETF、利率、北向资金等外部变量。</w:t>
      </w:r>
    </w:p>
    <w:p>
      <w:pPr>
        <w:pStyle w:val="ListBullet"/>
      </w:pPr>
      <w:r>
        <w:rPr>
          <w:rFonts w:ascii="Calibri" w:hAnsi="Calibri" w:eastAsia="Microsoft YaHei"/>
        </w:rPr>
        <w:t>增加震荡市过滤器或降低震荡市仓位。</w:t>
      </w:r>
    </w:p>
    <w:p>
      <w:pPr>
        <w:pStyle w:val="ListBullet"/>
      </w:pPr>
      <w:r>
        <w:rPr>
          <w:rFonts w:ascii="Calibri" w:hAnsi="Calibri" w:eastAsia="Microsoft YaHei"/>
        </w:rPr>
        <w:t>对 LSTM 进行更严格的超参数搜索和 walk-forward 验证。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Q23：本实验的最终结论是什么？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本实验完成了基于 ARIMA/VAR 骨架的 AI 增强型量化预测与回测系统。实测结果表明：</w:t>
      </w:r>
    </w:p>
    <w:p>
      <w:pPr>
        <w:pStyle w:val="ListNumber"/>
      </w:pPr>
      <w:r>
        <w:rPr>
          <w:rFonts w:ascii="Calibri" w:hAnsi="Calibri" w:eastAsia="Microsoft YaHei"/>
        </w:rPr>
        <w:t>个股收益率显著非正态，且具有明显波动聚集现象。</w:t>
      </w:r>
    </w:p>
    <w:p>
      <w:pPr>
        <w:pStyle w:val="ListNumber"/>
      </w:pPr>
      <w:r>
        <w:rPr>
          <w:rFonts w:ascii="Calibri" w:hAnsi="Calibri" w:eastAsia="Microsoft YaHei"/>
        </w:rPr>
        <w:t>ARIMA(1,0,0) 是当前 AIC 最优基准模型，但方向预测仅为 50%。</w:t>
      </w:r>
    </w:p>
    <w:p>
      <w:pPr>
        <w:pStyle w:val="ListNumber"/>
      </w:pPr>
      <w:r>
        <w:rPr>
          <w:rFonts w:ascii="Calibri" w:hAnsi="Calibri" w:eastAsia="Microsoft YaHei"/>
        </w:rPr>
        <w:t>VAR 模型未发现显著 Granger 因果关系，但可提供多变量动态残差特征。</w:t>
      </w:r>
    </w:p>
    <w:p>
      <w:pPr>
        <w:pStyle w:val="ListNumber"/>
      </w:pPr>
      <w:r>
        <w:rPr>
          <w:rFonts w:ascii="Calibri" w:hAnsi="Calibri" w:eastAsia="Microsoft YaHei"/>
        </w:rPr>
        <w:t>ANN-LSTM 在方向预测上优于 ARIMA 和 VAR，测试集方向准确率为 51.89%。</w:t>
      </w:r>
    </w:p>
    <w:p>
      <w:pPr>
        <w:pStyle w:val="ListNumber"/>
      </w:pPr>
      <w:r>
        <w:rPr>
          <w:rFonts w:ascii="Calibri" w:hAnsi="Calibri" w:eastAsia="Microsoft YaHei"/>
        </w:rPr>
        <w:t>ARIMA/VAR 残差特征在特征选择中排名靠前，支持“传统模型残差增强 AI 模型”的设计逻辑。</w:t>
      </w:r>
    </w:p>
    <w:p>
      <w:pPr>
        <w:pStyle w:val="ListNumber"/>
      </w:pPr>
      <w:r>
        <w:rPr>
          <w:rFonts w:ascii="Calibri" w:hAnsi="Calibri" w:eastAsia="Microsoft YaHei"/>
        </w:rPr>
        <w:t>样本外回测显示策略收益较高，Sharpe 为 2.03，但最大回撤仍达到 31.85%。</w:t>
      </w:r>
    </w:p>
    <w:p>
      <w:pPr>
        <w:pStyle w:val="ListNumber"/>
      </w:pPr>
      <w:r>
        <w:rPr>
          <w:rFonts w:ascii="Calibri" w:hAnsi="Calibri" w:eastAsia="Microsoft YaHei"/>
        </w:rPr>
        <w:t>策略在牛市和熊市等趋势市表现较好，在震荡市表现较弱。</w:t>
      </w:r>
    </w:p>
    <w:p>
      <w:r>
        <w:rPr>
          <w:rFonts w:ascii="Calibri" w:hAnsi="Calibri" w:eastAsia="Microsoft YaHei"/>
        </w:rPr>
        <w:t>因此，本文方法可以总结为：</w:t>
      </w:r>
    </w:p>
    <w:p>
      <w:pPr>
        <w:spacing w:after="160"/>
        <w:ind w:left="360"/>
      </w:pPr>
      <w:r>
        <w:rPr>
          <w:rFonts w:ascii="Consolas" w:hAnsi="Consolas" w:eastAsia="Microsoft YaHei"/>
          <w:color w:val="1F4D78"/>
          <w:sz w:val="18"/>
        </w:rPr>
        <w:t>以 ARIMA/VAR 捕捉线性结构和多变量传导，以 ANN-LSTM 学习残差中的非线性时序模式，并通过交易回测验证其样本外应用价值。</w:t>
      </w:r>
    </w:p>
    <w:p>
      <w:pPr>
        <w:spacing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Calibri" w:hAnsi="Calibri" w:eastAsia="Microsoft YaHei"/>
        </w:rPr>
        <w:t>Q24：哪些题目要求当前还没有完全满足？</w:t>
      </w:r>
    </w:p>
    <w:p>
      <w:r>
        <w:rPr>
          <w:rFonts w:ascii="Calibri" w:hAnsi="Calibri" w:eastAsia="Microsoft YaHei"/>
          <w:b/>
        </w:rPr>
        <w:t>A：</w:t>
      </w:r>
    </w:p>
    <w:p>
      <w:r>
        <w:rPr>
          <w:rFonts w:ascii="Calibri" w:hAnsi="Calibri" w:eastAsia="Microsoft YaHei"/>
        </w:rPr>
        <w:t>为了保证不造假，当前需要明确以下不足：</w:t>
      </w:r>
    </w:p>
    <w:p>
      <w:pPr>
        <w:pStyle w:val="ListNumber"/>
      </w:pPr>
      <w:r>
        <w:rPr>
          <w:rFonts w:ascii="Calibri" w:hAnsi="Calibri" w:eastAsia="Microsoft YaHei"/>
        </w:rPr>
        <w:t>题目要求若存在协整则建立 VECM，并报告协整向量和调整系数；当前项目只输出了 Johansen 检验，并未真正建立 VECM。</w:t>
      </w:r>
    </w:p>
    <w:p>
      <w:pPr>
        <w:pStyle w:val="ListNumber"/>
      </w:pPr>
      <w:r>
        <w:rPr>
          <w:rFonts w:ascii="Calibri" w:hAnsi="Calibri" w:eastAsia="Microsoft YaHei"/>
        </w:rPr>
        <w:t>当前外部协变量有限，主要使用本地沪深 300、成交量变化、波动率等变量，没有额外下载行业指数、利率或北向资金。</w:t>
      </w:r>
    </w:p>
    <w:p>
      <w:pPr>
        <w:pStyle w:val="ListNumber"/>
      </w:pPr>
      <w:r>
        <w:rPr>
          <w:rFonts w:ascii="Calibri" w:hAnsi="Calibri" w:eastAsia="Microsoft YaHei"/>
        </w:rPr>
        <w:t>当前 DM 检验没有显示模型误差差异显著，因此不能声称 AI 模型在统计意义上显著优于传统模型。</w:t>
      </w:r>
    </w:p>
    <w:p>
      <w:pPr>
        <w:pStyle w:val="ListNumber"/>
      </w:pPr>
      <w:r>
        <w:rPr>
          <w:rFonts w:ascii="Calibri" w:hAnsi="Calibri" w:eastAsia="Microsoft YaHei"/>
        </w:rPr>
        <w:t>当前报告没有输出完整样本内回测指标，因此不能严格比较样本内与样本外表现差异。</w:t>
      </w:r>
    </w:p>
    <w:p>
      <w:r>
        <w:rPr>
          <w:rFonts w:ascii="Calibri" w:hAnsi="Calibri" w:eastAsia="Microsoft YaHei"/>
        </w:rPr>
        <w:t>这些不足应在报告中如实说明，并作为后续改进方向。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Char w:fldCharType="begin"/>
    <w:instrText xml:space="preserve">PAGE</w:instrText>
    <w:fldChar w:fldCharType="end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增强型量化选股与回测系统 Q&amp;A 实测报告</dc:title>
  <dc:subject>基于 ANN-LSTM-Exam 实测输出生成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