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09A49" w14:textId="77777777" w:rsidR="0031195D" w:rsidRPr="00D03170" w:rsidRDefault="0031195D" w:rsidP="0031195D">
      <w:pPr>
        <w:rPr>
          <w:rFonts w:eastAsiaTheme="minorEastAsia"/>
          <w:b/>
          <w:bCs/>
          <w:sz w:val="24"/>
          <w:szCs w:val="24"/>
        </w:rPr>
      </w:pPr>
      <w:r w:rsidRPr="00D03170">
        <w:rPr>
          <w:rFonts w:eastAsiaTheme="minorEastAsia"/>
          <w:b/>
          <w:bCs/>
          <w:sz w:val="24"/>
          <w:szCs w:val="24"/>
        </w:rPr>
        <w:t>Testing a point null hypothesis</w:t>
      </w:r>
    </w:p>
    <w:p w14:paraId="115BAAAE" w14:textId="77777777" w:rsidR="0031195D" w:rsidRDefault="0031195D" w:rsidP="0031195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Suppose we want to test</w:t>
      </w:r>
    </w:p>
    <w:p w14:paraId="04AF859E" w14:textId="77777777" w:rsidR="0031195D" w:rsidRDefault="00000000" w:rsidP="0031195D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: θ=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 w:rsidR="0031195D">
        <w:rPr>
          <w:rFonts w:eastAsiaTheme="minorEastAsia"/>
          <w:sz w:val="24"/>
          <w:szCs w:val="24"/>
        </w:rPr>
        <w:t xml:space="preserve"> against</w:t>
      </w:r>
    </w:p>
    <w:p w14:paraId="5CA5BEE9" w14:textId="77777777" w:rsidR="0031195D" w:rsidRDefault="00000000" w:rsidP="0031195D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: θ≠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 w:rsidR="0031195D">
        <w:rPr>
          <w:rFonts w:eastAsiaTheme="minorEastAsia"/>
          <w:sz w:val="24"/>
          <w:szCs w:val="24"/>
        </w:rPr>
        <w:t xml:space="preserve"> </w:t>
      </w:r>
    </w:p>
    <w:p w14:paraId="5D99D98B" w14:textId="77777777" w:rsidR="0031195D" w:rsidRDefault="0031195D" w:rsidP="0031195D">
      <w:pPr>
        <w:rPr>
          <w:rFonts w:eastAsiaTheme="minorEastAsia"/>
          <w:sz w:val="24"/>
          <w:szCs w:val="24"/>
        </w:rPr>
      </w:pPr>
      <w:r w:rsidRPr="00880542">
        <w:rPr>
          <w:rFonts w:eastAsiaTheme="minorEastAsia"/>
          <w:sz w:val="24"/>
          <w:szCs w:val="24"/>
        </w:rPr>
        <w:t>First</w:t>
      </w:r>
      <w:r>
        <w:rPr>
          <w:rFonts w:eastAsiaTheme="minorEastAsia"/>
          <w:sz w:val="24"/>
          <w:szCs w:val="24"/>
        </w:rPr>
        <w:t xml:space="preserve">, note that, </w:t>
      </w:r>
      <w:r w:rsidRPr="00880542">
        <w:rPr>
          <w:rFonts w:eastAsiaTheme="minorEastAsia"/>
          <w:sz w:val="24"/>
          <w:szCs w:val="24"/>
        </w:rPr>
        <w:t>it is not possible to use a</w:t>
      </w:r>
      <w:r>
        <w:rPr>
          <w:rFonts w:eastAsiaTheme="minorEastAsia"/>
          <w:sz w:val="24"/>
          <w:szCs w:val="24"/>
        </w:rPr>
        <w:t xml:space="preserve"> </w:t>
      </w:r>
      <w:r w:rsidRPr="00880542">
        <w:rPr>
          <w:rFonts w:eastAsiaTheme="minorEastAsia"/>
          <w:sz w:val="24"/>
          <w:szCs w:val="24"/>
        </w:rPr>
        <w:t xml:space="preserve">continuous prior density because any such prior will </w:t>
      </w:r>
      <w:r>
        <w:rPr>
          <w:rFonts w:eastAsiaTheme="minorEastAsia"/>
          <w:sz w:val="24"/>
          <w:szCs w:val="24"/>
        </w:rPr>
        <w:t xml:space="preserve">result in the prior </w:t>
      </w:r>
      <w:r w:rsidRPr="00880542">
        <w:rPr>
          <w:rFonts w:eastAsiaTheme="minorEastAsia"/>
          <w:sz w:val="24"/>
          <w:szCs w:val="24"/>
        </w:rPr>
        <w:t xml:space="preserve">probability zero </w:t>
      </w:r>
      <w:r>
        <w:rPr>
          <w:rFonts w:eastAsiaTheme="minorEastAsia"/>
          <w:sz w:val="24"/>
          <w:szCs w:val="24"/>
        </w:rPr>
        <w:t>for</w:t>
      </w:r>
      <w:r w:rsidRPr="00880542">
        <w:rPr>
          <w:rFonts w:eastAsiaTheme="minorEastAsia"/>
          <w:sz w:val="24"/>
          <w:szCs w:val="24"/>
        </w:rPr>
        <w:t xml:space="preserve"> the null hypothesis.</w:t>
      </w:r>
      <w:r>
        <w:rPr>
          <w:rFonts w:eastAsiaTheme="minorEastAsia"/>
          <w:sz w:val="24"/>
          <w:szCs w:val="24"/>
        </w:rPr>
        <w:t xml:space="preserve"> Consequently, the posterior probability of </w:t>
      </w:r>
      <w:r w:rsidRPr="00880542">
        <w:rPr>
          <w:rFonts w:eastAsiaTheme="minorEastAsia"/>
          <w:sz w:val="24"/>
          <w:szCs w:val="24"/>
        </w:rPr>
        <w:t>null hypothesis</w:t>
      </w:r>
      <w:r>
        <w:rPr>
          <w:rFonts w:eastAsiaTheme="minorEastAsia"/>
          <w:sz w:val="24"/>
          <w:szCs w:val="24"/>
        </w:rPr>
        <w:t xml:space="preserve"> will also become zero, irrespective of the observed data.</w:t>
      </w:r>
    </w:p>
    <w:p w14:paraId="723B8EB9" w14:textId="77777777" w:rsidR="0031195D" w:rsidRDefault="0031195D" w:rsidP="0031195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We, therefore, take the alternative approach describe earlier.</w:t>
      </w:r>
    </w:p>
    <w:p w14:paraId="71DF3841" w14:textId="77777777" w:rsidR="0031195D" w:rsidRDefault="0031195D" w:rsidP="0031195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 be the positive prior probability assigned to the null hypothesis. Clearly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(θ)</m:t>
        </m:r>
      </m:oMath>
      <w:r>
        <w:rPr>
          <w:rFonts w:eastAsiaTheme="minorEastAsia"/>
          <w:sz w:val="24"/>
          <w:szCs w:val="24"/>
        </w:rPr>
        <w:t xml:space="preserve"> is degenerate probability distribution, degenerate at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. Let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(θ)</m:t>
        </m:r>
      </m:oMath>
      <w:r>
        <w:rPr>
          <w:rFonts w:eastAsiaTheme="minorEastAsia"/>
          <w:b/>
          <w:bCs/>
          <w:sz w:val="24"/>
          <w:szCs w:val="24"/>
        </w:rPr>
        <w:t xml:space="preserve"> </w:t>
      </w:r>
      <w:r w:rsidRPr="00880542">
        <w:rPr>
          <w:rFonts w:eastAsiaTheme="minorEastAsia"/>
          <w:sz w:val="24"/>
          <w:szCs w:val="24"/>
        </w:rPr>
        <w:t xml:space="preserve">be </w:t>
      </w:r>
      <w:r>
        <w:rPr>
          <w:sz w:val="24"/>
          <w:szCs w:val="24"/>
        </w:rPr>
        <w:t xml:space="preserve">the prior density under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sz w:val="24"/>
          <w:szCs w:val="24"/>
        </w:rPr>
        <w:t xml:space="preserve">. Then the prior distribution of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>
        <w:rPr>
          <w:rFonts w:eastAsiaTheme="minorEastAsia"/>
          <w:sz w:val="24"/>
          <w:szCs w:val="24"/>
        </w:rPr>
        <w:t xml:space="preserve"> is of the form</w:t>
      </w:r>
    </w:p>
    <w:p w14:paraId="1B7E08EE" w14:textId="77777777" w:rsidR="0031195D" w:rsidRPr="00646E03" w:rsidRDefault="0031195D" w:rsidP="0031195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,  &amp;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(1-π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(θ)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  &amp;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4D295AEB" w14:textId="77777777" w:rsidR="0031195D" w:rsidRDefault="0031195D" w:rsidP="0031195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This the prior distribution is a mixture of discrete and continuous distributions.</w:t>
      </w:r>
    </w:p>
    <w:p w14:paraId="4691B5A6" w14:textId="77777777" w:rsidR="0031195D" w:rsidRDefault="0031195D" w:rsidP="0031195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For a random sample </w:t>
      </w:r>
      <m:oMath>
        <m:bar>
          <m:bar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bar>
      </m:oMath>
      <w:r>
        <w:rPr>
          <w:rFonts w:eastAsiaTheme="minorEastAsia"/>
          <w:sz w:val="24"/>
          <w:szCs w:val="24"/>
        </w:rPr>
        <w:t xml:space="preserve">, the posterior probability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 is</w:t>
      </w:r>
    </w:p>
    <w:p w14:paraId="5EF277B2" w14:textId="77777777" w:rsidR="0031195D" w:rsidRPr="005368C4" w:rsidRDefault="0031195D" w:rsidP="0031195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e>
            <m:e>
              <m:bar>
                <m:ba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ba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+(1-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sub>
                <m:sup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dθ</m:t>
                  </m:r>
                </m:e>
              </m:nary>
            </m:den>
          </m:f>
        </m:oMath>
      </m:oMathPara>
    </w:p>
    <w:p w14:paraId="16E6D211" w14:textId="77777777" w:rsidR="0031195D" w:rsidRPr="006D0D99" w:rsidRDefault="00000000" w:rsidP="0031195D">
      <w:pPr>
        <w:ind w:left="270"/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1-π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θ≠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sub>
                        <m:sup/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dθ</m:t>
                          </m:r>
                        </m:e>
                      </m:nary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f(x|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)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-1</m:t>
              </m:r>
            </m:sup>
          </m:sSup>
        </m:oMath>
      </m:oMathPara>
    </w:p>
    <w:p w14:paraId="301586F5" w14:textId="77777777" w:rsidR="0031195D" w:rsidRDefault="0031195D" w:rsidP="0031195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Then the posterior odds ratio is given by</w:t>
      </w:r>
    </w:p>
    <w:p w14:paraId="44E721FF" w14:textId="77777777" w:rsidR="0031195D" w:rsidRPr="005368C4" w:rsidRDefault="0031195D" w:rsidP="0031195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Posterior odds=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bar>
                    <m:bar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ba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1-π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bar>
                    <m:bar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</m:bar>
                </m:e>
              </m:d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</m:num>
            <m:den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sub>
                <m:sup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dθ</m:t>
                  </m:r>
                </m:e>
              </m:nary>
            </m:den>
          </m:f>
        </m:oMath>
      </m:oMathPara>
    </w:p>
    <w:p w14:paraId="721007EE" w14:textId="77777777" w:rsidR="0031195D" w:rsidRDefault="0031195D" w:rsidP="0031195D">
      <w:pPr>
        <w:rPr>
          <w:rFonts w:eastAsiaTheme="minorEastAsia"/>
          <w:sz w:val="24"/>
          <w:szCs w:val="24"/>
        </w:rPr>
      </w:pPr>
    </w:p>
    <w:p w14:paraId="4E0D97C1" w14:textId="77777777" w:rsidR="0031195D" w:rsidRDefault="0031195D" w:rsidP="0031195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Thus, the Bayes’ factor is given by</w:t>
      </w:r>
    </w:p>
    <w:p w14:paraId="7A83A00D" w14:textId="77777777" w:rsidR="0031195D" w:rsidRDefault="00000000" w:rsidP="0031195D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</m:num>
            <m:den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sub>
                <m:sup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dθ</m:t>
                  </m:r>
                </m:e>
              </m:nary>
            </m:den>
          </m:f>
        </m:oMath>
      </m:oMathPara>
    </w:p>
    <w:p w14:paraId="26A003DE" w14:textId="77777777" w:rsidR="0031195D" w:rsidRDefault="0031195D" w:rsidP="0031195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posterior probability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>
        <w:rPr>
          <w:rFonts w:eastAsiaTheme="minorEastAsia"/>
          <w:sz w:val="24"/>
          <w:szCs w:val="24"/>
        </w:rPr>
        <w:t xml:space="preserve"> can be expressed in terms of Bayes’ factor as</w:t>
      </w:r>
    </w:p>
    <w:p w14:paraId="63C119E9" w14:textId="77777777" w:rsidR="0031195D" w:rsidRPr="00D93A43" w:rsidRDefault="0031195D" w:rsidP="0031195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e>
            <m:e>
              <m:bar>
                <m:ba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ba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1-π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BF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01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-1</m:t>
              </m:r>
            </m:sup>
          </m:sSup>
        </m:oMath>
      </m:oMathPara>
    </w:p>
    <w:p w14:paraId="0DF031F8" w14:textId="77777777" w:rsidR="00153C62" w:rsidRDefault="00153C62" w:rsidP="00153C62">
      <w:pPr>
        <w:rPr>
          <w:b/>
          <w:bCs/>
          <w:sz w:val="28"/>
          <w:szCs w:val="28"/>
        </w:rPr>
      </w:pPr>
      <w:r w:rsidRPr="00064150">
        <w:rPr>
          <w:b/>
          <w:bCs/>
          <w:sz w:val="28"/>
          <w:szCs w:val="28"/>
        </w:rPr>
        <w:lastRenderedPageBreak/>
        <w:t>Improper prior distributions</w:t>
      </w:r>
    </w:p>
    <w:p w14:paraId="52B9A0FA" w14:textId="77777777" w:rsidR="00153C62" w:rsidRDefault="00153C62" w:rsidP="00153C62">
      <w:pPr>
        <w:rPr>
          <w:sz w:val="24"/>
          <w:szCs w:val="24"/>
        </w:rPr>
      </w:pPr>
      <w:r>
        <w:rPr>
          <w:sz w:val="24"/>
          <w:szCs w:val="24"/>
        </w:rPr>
        <w:t>As pointed out earlier, the prior information about the parameter needs to be presented in the form of a probability distribution, termed as a prior distribution. The prior distributions used in Bayesian inference are often the improper priors.</w:t>
      </w:r>
    </w:p>
    <w:p w14:paraId="36618544" w14:textId="77777777" w:rsidR="00153C62" w:rsidRDefault="00153C62" w:rsidP="00153C62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A prior density </w:t>
      </w:r>
      <m:oMath>
        <m:r>
          <w:rPr>
            <w:rFonts w:ascii="Cambria Math" w:hAnsi="Cambria Math"/>
            <w:sz w:val="24"/>
            <w:szCs w:val="24"/>
          </w:rPr>
          <m:t>π(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θ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 is improper if </w:t>
      </w:r>
      <m:oMath>
        <m:r>
          <w:rPr>
            <w:rFonts w:ascii="Cambria Math" w:hAnsi="Cambria Math"/>
            <w:sz w:val="24"/>
            <w:szCs w:val="24"/>
          </w:rPr>
          <m:t>π(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θ</m:t>
        </m:r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 is non-negative, and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/>
                <w:sz w:val="24"/>
                <w:szCs w:val="24"/>
              </w:rPr>
              <m:t>π(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θ</m:t>
            </m:r>
            <m:r>
              <w:rPr>
                <w:rFonts w:ascii="Cambria Math" w:hAnsi="Cambria Math"/>
                <w:sz w:val="24"/>
                <w:szCs w:val="24"/>
              </w:rPr>
              <m:t>)dθ</m:t>
            </m:r>
          </m:e>
        </m:nary>
        <m:r>
          <w:rPr>
            <w:rFonts w:ascii="Cambria Math" w:hAnsi="Cambria Math"/>
            <w:sz w:val="24"/>
            <w:szCs w:val="24"/>
          </w:rPr>
          <m:t>=∞</m:t>
        </m:r>
      </m:oMath>
      <w:r>
        <w:rPr>
          <w:rFonts w:eastAsiaTheme="minorEastAsia"/>
          <w:sz w:val="24"/>
          <w:szCs w:val="24"/>
        </w:rPr>
        <w:t>.</w:t>
      </w:r>
    </w:p>
    <w:p w14:paraId="56425180" w14:textId="77777777" w:rsidR="00153C62" w:rsidRDefault="00153C62" w:rsidP="00153C6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 posterior density is given by</w:t>
      </w:r>
    </w:p>
    <w:p w14:paraId="493D867F" w14:textId="77777777" w:rsidR="00153C62" w:rsidRPr="00DE3C96" w:rsidRDefault="00153C62" w:rsidP="00153C62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=π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  <m:e>
              <m:bar>
                <m:ba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ba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f(</m:t>
              </m:r>
              <m:bar>
                <m:ba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θ</m:t>
              </m:r>
              <m:r>
                <w:rPr>
                  <w:rFonts w:ascii="Cambria Math" w:hAnsi="Cambria Math"/>
                  <w:sz w:val="24"/>
                  <w:szCs w:val="24"/>
                </w:rPr>
                <m:t>)π(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θ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num>
            <m:den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sub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f(</m:t>
                  </m:r>
                  <m:bar>
                    <m:ba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/>
                      <w:sz w:val="24"/>
                      <w:szCs w:val="24"/>
                    </w:rPr>
                    <m:t>|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')π(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')d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e>
              </m:nary>
            </m:den>
          </m:f>
        </m:oMath>
      </m:oMathPara>
    </w:p>
    <w:p w14:paraId="585D9EA9" w14:textId="77777777" w:rsidR="00153C62" w:rsidRDefault="00153C62" w:rsidP="00153C6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Provided the denominator is finite for every </w:t>
      </w:r>
      <m:oMath>
        <m:bar>
          <m:barPr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bar>
      </m:oMath>
      <w:r>
        <w:rPr>
          <w:rFonts w:eastAsiaTheme="minorEastAsia"/>
          <w:sz w:val="24"/>
          <w:szCs w:val="24"/>
        </w:rPr>
        <w:t>.</w:t>
      </w:r>
    </w:p>
    <w:p w14:paraId="1A9CA226" w14:textId="77777777" w:rsidR="00153C62" w:rsidRDefault="00153C62" w:rsidP="00153C6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Then clearly,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θ</m:t>
            </m:r>
            <m:r>
              <w:rPr>
                <w:rFonts w:ascii="Cambria Math" w:hAnsi="Cambria Math"/>
                <w:sz w:val="24"/>
                <w:szCs w:val="24"/>
              </w:rPr>
              <m:t>)d(θ)</m:t>
            </m:r>
          </m:e>
        </m:nary>
        <m:r>
          <w:rPr>
            <w:rFonts w:ascii="Cambria Math" w:hAnsi="Cambria Math"/>
            <w:sz w:val="24"/>
            <w:szCs w:val="24"/>
          </w:rPr>
          <m:t>=1</m:t>
        </m:r>
      </m:oMath>
      <w:r>
        <w:rPr>
          <w:rFonts w:eastAsiaTheme="minorEastAsia"/>
          <w:sz w:val="24"/>
          <w:szCs w:val="24"/>
        </w:rPr>
        <w:t>.</w:t>
      </w:r>
    </w:p>
    <w:p w14:paraId="06053CBD" w14:textId="77777777" w:rsidR="00153C62" w:rsidRDefault="00153C62" w:rsidP="00153C6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Thus, even if the prior is improper, the posterior distribution is proper probability distribution. </w:t>
      </w:r>
    </w:p>
    <w:p w14:paraId="11F7C33A" w14:textId="77777777" w:rsidR="00153C62" w:rsidRDefault="00153C62" w:rsidP="00153C6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This further implies that we can use the posterior distribution for the inference problems. In particular, the Bayesian expected loss </w:t>
      </w:r>
      <m:oMath>
        <m:r>
          <w:rPr>
            <w:rFonts w:ascii="Cambria Math" w:eastAsiaTheme="minorEastAsia" w:hAnsi="Cambria Math"/>
            <w:sz w:val="24"/>
            <w:szCs w:val="24"/>
          </w:rPr>
          <m:t>ρ(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,a)</m:t>
        </m:r>
      </m:oMath>
      <w:r>
        <w:rPr>
          <w:rFonts w:eastAsiaTheme="minorEastAsia"/>
          <w:sz w:val="24"/>
          <w:szCs w:val="24"/>
        </w:rPr>
        <w:t xml:space="preserve"> is well defined which can be minimized for obtaining the optimal decision rules.</w:t>
      </w:r>
    </w:p>
    <w:p w14:paraId="6909541F" w14:textId="77777777" w:rsidR="00153C62" w:rsidRDefault="00153C62" w:rsidP="00153C6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Note that the Bayes risk </w:t>
      </w:r>
      <m:oMath>
        <m:r>
          <w:rPr>
            <w:rFonts w:ascii="Cambria Math" w:eastAsiaTheme="minorEastAsia" w:hAnsi="Cambria Math"/>
            <w:sz w:val="24"/>
            <w:szCs w:val="24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π,δ</m:t>
            </m:r>
          </m:e>
        </m:d>
      </m:oMath>
      <w:r>
        <w:rPr>
          <w:rFonts w:eastAsiaTheme="minorEastAsia"/>
          <w:sz w:val="24"/>
          <w:szCs w:val="24"/>
        </w:rPr>
        <w:t xml:space="preserve"> is used only when the prior distribution </w:t>
      </w:r>
      <m:oMath>
        <m:r>
          <w:rPr>
            <w:rFonts w:ascii="Cambria Math" w:eastAsiaTheme="minorEastAsia" w:hAnsi="Cambria Math"/>
            <w:sz w:val="24"/>
            <w:szCs w:val="24"/>
          </w:rPr>
          <m:t>π</m:t>
        </m:r>
      </m:oMath>
      <w:r>
        <w:rPr>
          <w:rFonts w:eastAsiaTheme="minorEastAsia"/>
          <w:sz w:val="24"/>
          <w:szCs w:val="24"/>
        </w:rPr>
        <w:t xml:space="preserve"> is a proper probability distribution.</w:t>
      </w:r>
    </w:p>
    <w:p w14:paraId="25ED111D" w14:textId="77777777" w:rsidR="00153C62" w:rsidRPr="009955D2" w:rsidRDefault="00153C62" w:rsidP="00153C62">
      <w:pPr>
        <w:rPr>
          <w:sz w:val="24"/>
          <w:szCs w:val="24"/>
        </w:rPr>
      </w:pPr>
      <w:r w:rsidRPr="009955D2">
        <w:rPr>
          <w:sz w:val="24"/>
          <w:szCs w:val="24"/>
        </w:rPr>
        <w:t>Based</w:t>
      </w:r>
      <w:r>
        <w:rPr>
          <w:sz w:val="24"/>
          <w:szCs w:val="24"/>
        </w:rPr>
        <w:t xml:space="preserve"> on the type of prior distribution being used, some terminology is commonly used in the literature as stated below.</w:t>
      </w:r>
    </w:p>
    <w:p w14:paraId="12B655F0" w14:textId="77777777" w:rsidR="00153C62" w:rsidRPr="00B230CD" w:rsidRDefault="00153C62" w:rsidP="00153C62">
      <w:pPr>
        <w:rPr>
          <w:sz w:val="24"/>
          <w:szCs w:val="24"/>
        </w:rPr>
      </w:pPr>
      <w:r w:rsidRPr="00B230CD">
        <w:rPr>
          <w:b/>
          <w:bCs/>
          <w:sz w:val="24"/>
          <w:szCs w:val="24"/>
        </w:rPr>
        <w:t>Subjective Prior</w:t>
      </w:r>
      <w:r w:rsidRPr="00B230CD">
        <w:rPr>
          <w:sz w:val="24"/>
          <w:szCs w:val="24"/>
        </w:rPr>
        <w:t>: When prior represents subjective belief or a blending of subjective belief of investigator and her knowledge.</w:t>
      </w:r>
    </w:p>
    <w:p w14:paraId="780B87D7" w14:textId="77777777" w:rsidR="00153C62" w:rsidRDefault="00153C62" w:rsidP="00153C62">
      <w:pPr>
        <w:rPr>
          <w:b/>
          <w:bCs/>
          <w:sz w:val="24"/>
          <w:szCs w:val="24"/>
        </w:rPr>
      </w:pPr>
      <w:r w:rsidRPr="00B230CD">
        <w:rPr>
          <w:b/>
          <w:bCs/>
          <w:sz w:val="24"/>
          <w:szCs w:val="24"/>
        </w:rPr>
        <w:t>Objective Prior</w:t>
      </w:r>
      <w:r w:rsidRPr="001F0A90">
        <w:rPr>
          <w:sz w:val="24"/>
          <w:szCs w:val="24"/>
        </w:rPr>
        <w:t>: When priors of model parameters re</w:t>
      </w:r>
      <w:r>
        <w:rPr>
          <w:sz w:val="24"/>
          <w:szCs w:val="24"/>
        </w:rPr>
        <w:t>fl</w:t>
      </w:r>
      <w:r w:rsidRPr="001F0A90">
        <w:rPr>
          <w:sz w:val="24"/>
          <w:szCs w:val="24"/>
        </w:rPr>
        <w:t>ect a lack of subjective information. Other names for this approach</w:t>
      </w:r>
      <w:r>
        <w:rPr>
          <w:sz w:val="24"/>
          <w:szCs w:val="24"/>
        </w:rPr>
        <w:t xml:space="preserve"> are</w:t>
      </w:r>
      <w:r w:rsidRPr="001F0A90">
        <w:rPr>
          <w:sz w:val="24"/>
          <w:szCs w:val="24"/>
        </w:rPr>
        <w:t xml:space="preserve"> noninformative, reference, default, conventional</w:t>
      </w:r>
      <w:r>
        <w:rPr>
          <w:sz w:val="24"/>
          <w:szCs w:val="24"/>
        </w:rPr>
        <w:t xml:space="preserve">. </w:t>
      </w:r>
    </w:p>
    <w:p w14:paraId="6D673106" w14:textId="77777777" w:rsidR="00153C62" w:rsidRPr="001F0A90" w:rsidRDefault="00153C62" w:rsidP="00153C62">
      <w:pPr>
        <w:rPr>
          <w:sz w:val="24"/>
          <w:szCs w:val="24"/>
        </w:rPr>
      </w:pPr>
      <w:r w:rsidRPr="00B230CD">
        <w:rPr>
          <w:b/>
          <w:bCs/>
          <w:sz w:val="24"/>
          <w:szCs w:val="24"/>
        </w:rPr>
        <w:t xml:space="preserve">Objective </w:t>
      </w:r>
      <w:r>
        <w:rPr>
          <w:b/>
          <w:bCs/>
          <w:sz w:val="24"/>
          <w:szCs w:val="24"/>
        </w:rPr>
        <w:t xml:space="preserve">vs </w:t>
      </w:r>
      <w:r w:rsidRPr="00B230CD">
        <w:rPr>
          <w:b/>
          <w:bCs/>
          <w:sz w:val="24"/>
          <w:szCs w:val="24"/>
        </w:rPr>
        <w:t>Subjective Bayesian Analysis</w:t>
      </w:r>
      <w:r>
        <w:rPr>
          <w:sz w:val="24"/>
          <w:szCs w:val="24"/>
        </w:rPr>
        <w:t xml:space="preserve">: This is about </w:t>
      </w:r>
      <w:r w:rsidRPr="001F0A90">
        <w:rPr>
          <w:sz w:val="24"/>
          <w:szCs w:val="24"/>
        </w:rPr>
        <w:t>the choice of</w:t>
      </w:r>
      <w:r>
        <w:rPr>
          <w:sz w:val="24"/>
          <w:szCs w:val="24"/>
        </w:rPr>
        <w:t xml:space="preserve"> </w:t>
      </w:r>
      <w:r w:rsidRPr="001F0A90">
        <w:rPr>
          <w:sz w:val="24"/>
          <w:szCs w:val="24"/>
        </w:rPr>
        <w:t>prior distributions for</w:t>
      </w:r>
      <w:r>
        <w:rPr>
          <w:sz w:val="24"/>
          <w:szCs w:val="24"/>
        </w:rPr>
        <w:t xml:space="preserve"> </w:t>
      </w:r>
      <w:r w:rsidRPr="001F0A90">
        <w:rPr>
          <w:sz w:val="24"/>
          <w:szCs w:val="24"/>
        </w:rPr>
        <w:t>parameters of statistical models.</w:t>
      </w:r>
    </w:p>
    <w:p w14:paraId="2AD09F01" w14:textId="77777777" w:rsidR="00153C62" w:rsidRDefault="00153C62" w:rsidP="00153C62">
      <w:pPr>
        <w:rPr>
          <w:rFonts w:eastAsiaTheme="minorEastAsia"/>
          <w:sz w:val="24"/>
          <w:szCs w:val="24"/>
        </w:rPr>
      </w:pPr>
    </w:p>
    <w:p w14:paraId="06243865" w14:textId="77777777" w:rsidR="0031195D" w:rsidRDefault="0031195D">
      <w:pPr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sectPr w:rsidR="0031195D" w:rsidSect="005C21B7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04030"/>
    <w:multiLevelType w:val="hybridMultilevel"/>
    <w:tmpl w:val="6AC0C45A"/>
    <w:lvl w:ilvl="0" w:tplc="99C6F09A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E0368"/>
    <w:multiLevelType w:val="hybridMultilevel"/>
    <w:tmpl w:val="F5EAAE1C"/>
    <w:lvl w:ilvl="0" w:tplc="C278278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36630"/>
    <w:multiLevelType w:val="hybridMultilevel"/>
    <w:tmpl w:val="37DEC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221F2"/>
    <w:multiLevelType w:val="hybridMultilevel"/>
    <w:tmpl w:val="F580B220"/>
    <w:lvl w:ilvl="0" w:tplc="99C6F09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071341">
    <w:abstractNumId w:val="3"/>
  </w:num>
  <w:num w:numId="2" w16cid:durableId="1905875662">
    <w:abstractNumId w:val="2"/>
  </w:num>
  <w:num w:numId="3" w16cid:durableId="1048384706">
    <w:abstractNumId w:val="0"/>
  </w:num>
  <w:num w:numId="4" w16cid:durableId="893197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24"/>
    <w:rsid w:val="001175A3"/>
    <w:rsid w:val="00153C62"/>
    <w:rsid w:val="002345AA"/>
    <w:rsid w:val="0031195D"/>
    <w:rsid w:val="004549C5"/>
    <w:rsid w:val="00461AE6"/>
    <w:rsid w:val="004A6B14"/>
    <w:rsid w:val="005130B3"/>
    <w:rsid w:val="005C21B7"/>
    <w:rsid w:val="005F0183"/>
    <w:rsid w:val="006050DE"/>
    <w:rsid w:val="00610F02"/>
    <w:rsid w:val="0062590F"/>
    <w:rsid w:val="008E25E6"/>
    <w:rsid w:val="00AB2CF7"/>
    <w:rsid w:val="00AE5937"/>
    <w:rsid w:val="00C5546C"/>
    <w:rsid w:val="00CF35F7"/>
    <w:rsid w:val="00D61ADA"/>
    <w:rsid w:val="00DC77D4"/>
    <w:rsid w:val="00DD31A4"/>
    <w:rsid w:val="00DE3465"/>
    <w:rsid w:val="00DF3B5E"/>
    <w:rsid w:val="00E14096"/>
    <w:rsid w:val="00E96D24"/>
    <w:rsid w:val="00F9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4CB5"/>
  <w15:chartTrackingRefBased/>
  <w15:docId w15:val="{74031DD7-4A23-4A72-A606-F36EE9EE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6D24"/>
    <w:rPr>
      <w:color w:val="808080"/>
    </w:rPr>
  </w:style>
  <w:style w:type="paragraph" w:styleId="ListParagraph">
    <w:name w:val="List Paragraph"/>
    <w:basedOn w:val="Normal"/>
    <w:uiPriority w:val="34"/>
    <w:qFormat/>
    <w:rsid w:val="00CF35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DCD29F59DB424A9492DA448E25CEC4" ma:contentTypeVersion="4" ma:contentTypeDescription="Create a new document." ma:contentTypeScope="" ma:versionID="cf496bd709c25a994d9e932a6df85204">
  <xsd:schema xmlns:xsd="http://www.w3.org/2001/XMLSchema" xmlns:xs="http://www.w3.org/2001/XMLSchema" xmlns:p="http://schemas.microsoft.com/office/2006/metadata/properties" xmlns:ns2="c014c64b-bc7c-42fd-b3f9-2e2b3c80b61b" targetNamespace="http://schemas.microsoft.com/office/2006/metadata/properties" ma:root="true" ma:fieldsID="2fdff8e3321a375e8ba31fd33ba4f54b" ns2:_="">
    <xsd:import namespace="c014c64b-bc7c-42fd-b3f9-2e2b3c80b6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4c64b-bc7c-42fd-b3f9-2e2b3c80b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A1DAC5-B23B-4CFC-8019-ABD2612EFFE9}"/>
</file>

<file path=customXml/itemProps2.xml><?xml version="1.0" encoding="utf-8"?>
<ds:datastoreItem xmlns:ds="http://schemas.openxmlformats.org/officeDocument/2006/customXml" ds:itemID="{3894F613-E75C-4671-B98A-900F98B8E577}"/>
</file>

<file path=customXml/itemProps3.xml><?xml version="1.0" encoding="utf-8"?>
<ds:datastoreItem xmlns:ds="http://schemas.openxmlformats.org/officeDocument/2006/customXml" ds:itemID="{DC3CF60C-0F81-405C-9B9C-62C3D0D1EF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Kalamkar</dc:creator>
  <cp:keywords/>
  <dc:description/>
  <cp:lastModifiedBy>Vipul Kalamkar</cp:lastModifiedBy>
  <cp:revision>11</cp:revision>
  <dcterms:created xsi:type="dcterms:W3CDTF">2023-01-08T15:47:00Z</dcterms:created>
  <dcterms:modified xsi:type="dcterms:W3CDTF">2024-12-30T13:12:00Z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0x01010033DCD29F59DB424A9492DA448E25CEC4</vt:lpwstr>
  </property>
</Properties>
</file>