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864"/>
          <w:sz w:val="52"/>
          <w:szCs w:val="52"/>
        </w:rPr>
        <w:t xml:space="preserve">PLANT NUTRITION MASTERY</w:t>
      </w:r>
    </w:p>
    <w:p>
      <w:pPr>
        <w:pBdr>
          <w:bottom w:val="single" w:color="117864" w:sz="12"/>
        </w:pBdr>
        <w:spacing w:after="60"/>
        <w:jc w:val="center"/>
      </w:pPr>
      <w:r>
        <w:rPr>
          <w:sz w:val="4"/>
          <w:szCs w:val="4"/>
        </w:rPr>
        <w:t xml:space="preserve"/>
      </w:r>
    </w:p>
    <w:p>
      <w:pPr>
        <w:spacing w:after="40" w:before="160"/>
        <w:jc w:val="center"/>
      </w:pPr>
      <w:r>
        <w:rPr>
          <w:rFonts w:ascii="Calibri" w:cs="Calibri" w:eastAsia="Calibri" w:hAnsi="Calibri"/>
          <w:i/>
          <w:iCs/>
          <w:color w:val="2E74B5"/>
          <w:sz w:val="30"/>
          <w:szCs w:val="30"/>
        </w:rPr>
        <w:t xml:space="preserve">A Field Reference &amp; Action Manual</w:t>
      </w:r>
    </w:p>
    <w:p>
      <w:pPr>
        <w:spacing w:after="500"/>
        <w:jc w:val="center"/>
      </w:pPr>
      <w:r>
        <w:rPr>
          <w:rFonts w:ascii="Calibri" w:cs="Calibri" w:eastAsia="Calibri" w:hAnsi="Calibri"/>
          <w:color w:val="595959"/>
          <w:sz w:val="22"/>
          <w:szCs w:val="22"/>
        </w:rPr>
        <w:t xml:space="preserve">The complete B. T. Gore course — reconstructed, corrected, and structured for use</w:t>
      </w:r>
    </w:p>
    <w:p>
      <w:pPr>
        <w:spacing w:after="30"/>
        <w:jc w:val="center"/>
      </w:pPr>
      <w:r>
        <w:rPr>
          <w:rFonts w:ascii="Calibri" w:cs="Calibri" w:eastAsia="Calibri" w:hAnsi="Calibri"/>
          <w:b/>
          <w:bCs/>
          <w:color w:val="1F3864"/>
          <w:sz w:val="24"/>
          <w:szCs w:val="24"/>
        </w:rPr>
        <w:t xml:space="preserve">Prepared for the Pulivendula Bhagwa Pomegranate Project</w:t>
      </w:r>
    </w:p>
    <w:p>
      <w:pPr>
        <w:spacing w:after="40"/>
        <w:jc w:val="center"/>
      </w:pPr>
      <w:r>
        <w:rPr>
          <w:rFonts w:ascii="Calibri" w:cs="Calibri" w:eastAsia="Calibri" w:hAnsi="Calibri"/>
          <w:color w:val="595959"/>
          <w:sz w:val="20"/>
          <w:szCs w:val="20"/>
        </w:rPr>
        <w:t xml:space="preserve">4 acres · ~2,000 trees · calcareous, semi-arid, borewell-irrigated · target planting Nov–Dec 2027</w:t>
      </w:r>
    </w:p>
    <w:p>
      <w:pPr>
        <w:spacing w:before="900"/>
        <w:jc w:val="center"/>
      </w:pPr>
      <w:r>
        <w:rPr>
          <w:rFonts w:ascii="Calibri" w:cs="Calibri" w:eastAsia="Calibri" w:hAnsi="Calibri"/>
          <w:color w:val="595959"/>
          <w:sz w:val="18"/>
          <w:szCs w:val="18"/>
        </w:rPr>
        <w:t xml:space="preserve">Source course: Dalimbratna Shri B. T. Gore — Farm DSS Agritech Pvt. Ltd.</w:t>
      </w:r>
    </w:p>
    <w:p>
      <w:r>
        <w:br/>
      </w:r>
      <w:r/>
    </w:p>
    <w:p>
      <w:pPr>
        <w:pageBreakBefore/>
        <w:spacing w:after="40"/>
      </w:pPr>
      <w:r>
        <w:rPr>
          <w:rFonts w:ascii="Calibri" w:hAnsi="Calibri"/>
          <w:b/>
          <w:color w:val="1F3864"/>
          <w:sz w:val="34"/>
        </w:rPr>
        <w:t>Contents</w:t>
      </w:r>
    </w:p>
    <w:p>
      <w:pPr>
        <w:pBdr>
          <w:bottom w:val="single" w:sz="8" w:space="1" w:color="BFD3E6"/>
        </w:pBdr>
        <w:spacing w:after="150"/>
      </w:pPr>
      <w:r>
        <w:rPr>
          <w:sz w:val="4"/>
        </w:rPr>
        <w:t/>
      </w:r>
    </w:p>
    <w:p>
      <w:pPr>
        <w:tabs>
          <w:tab w:val="right" w:leader="dot" w:pos="9200"/>
        </w:tabs>
        <w:spacing w:after="70" w:line="264" w:lineRule="auto"/>
      </w:pPr>
      <w:r>
        <w:rPr>
          <w:rFonts w:ascii="Calibri" w:hAnsi="Calibri"/>
          <w:color w:val="222222"/>
          <w:sz w:val="21"/>
        </w:rPr>
        <w:t xml:space="preserve">How to Use This Manual</w:t>
      </w:r>
    </w:p>
    <w:p>
      <w:pPr>
        <w:tabs>
          <w:tab w:val="right" w:leader="dot" w:pos="9200"/>
        </w:tabs>
        <w:spacing w:after="70" w:line="264" w:lineRule="auto"/>
      </w:pPr>
      <w:r>
        <w:rPr>
          <w:rFonts w:ascii="Calibri" w:hAnsi="Calibri"/>
          <w:color w:val="222222"/>
          <w:sz w:val="21"/>
        </w:rPr>
        <w:t xml:space="preserve">1 · Why You Grow Your Own Nutrition</w:t>
      </w:r>
    </w:p>
    <w:p>
      <w:pPr>
        <w:tabs>
          <w:tab w:val="right" w:leader="dot" w:pos="9200"/>
        </w:tabs>
        <w:spacing w:after="70" w:line="264" w:lineRule="auto"/>
      </w:pPr>
      <w:r>
        <w:rPr>
          <w:rFonts w:ascii="Calibri" w:hAnsi="Calibri"/>
          <w:color w:val="222222"/>
          <w:sz w:val="21"/>
        </w:rPr>
        <w:t xml:space="preserve">2 · Building a Living Plot</w:t>
      </w:r>
    </w:p>
    <w:p>
      <w:pPr>
        <w:tabs>
          <w:tab w:val="right" w:leader="dot" w:pos="9200"/>
        </w:tabs>
        <w:spacing w:after="70" w:line="264" w:lineRule="auto"/>
      </w:pPr>
      <w:r>
        <w:rPr>
          <w:rFonts w:ascii="Calibri" w:hAnsi="Calibri"/>
          <w:color w:val="222222"/>
          <w:sz w:val="21"/>
        </w:rPr>
        <w:t xml:space="preserve">3 · Fertility, and Fertility vs Productivity</w:t>
      </w:r>
    </w:p>
    <w:p>
      <w:pPr>
        <w:tabs>
          <w:tab w:val="right" w:leader="dot" w:pos="9200"/>
        </w:tabs>
        <w:spacing w:after="70" w:line="264" w:lineRule="auto"/>
      </w:pPr>
      <w:r>
        <w:rPr>
          <w:rFonts w:ascii="Calibri" w:hAnsi="Calibri"/>
          <w:color w:val="222222"/>
          <w:sz w:val="21"/>
        </w:rPr>
        <w:t xml:space="preserve">4 · How a Crop Makes Its Own Food</w:t>
      </w:r>
    </w:p>
    <w:p>
      <w:pPr>
        <w:tabs>
          <w:tab w:val="right" w:leader="dot" w:pos="9200"/>
        </w:tabs>
        <w:spacing w:after="70" w:line="264" w:lineRule="auto"/>
      </w:pPr>
      <w:r>
        <w:rPr>
          <w:rFonts w:ascii="Calibri" w:hAnsi="Calibri"/>
          <w:color w:val="222222"/>
          <w:sz w:val="21"/>
        </w:rPr>
        <w:t xml:space="preserve">5 · What Soil Is</w:t>
      </w:r>
    </w:p>
    <w:p>
      <w:pPr>
        <w:tabs>
          <w:tab w:val="right" w:leader="dot" w:pos="9200"/>
        </w:tabs>
        <w:spacing w:after="70" w:line="264" w:lineRule="auto"/>
      </w:pPr>
      <w:r>
        <w:rPr>
          <w:rFonts w:ascii="Calibri" w:hAnsi="Calibri"/>
          <w:color w:val="222222"/>
          <w:sz w:val="21"/>
        </w:rPr>
        <w:t xml:space="preserve">6 · The Physical Soil — Water and Air</w:t>
      </w:r>
    </w:p>
    <w:p>
      <w:pPr>
        <w:tabs>
          <w:tab w:val="right" w:leader="dot" w:pos="9200"/>
        </w:tabs>
        <w:spacing w:after="70" w:line="264" w:lineRule="auto"/>
      </w:pPr>
      <w:r>
        <w:rPr>
          <w:rFonts w:ascii="Calibri" w:hAnsi="Calibri"/>
          <w:color w:val="222222"/>
          <w:sz w:val="21"/>
        </w:rPr>
        <w:t xml:space="preserve">7 · The Biological Soil — The Food Web</w:t>
      </w:r>
    </w:p>
    <w:p>
      <w:pPr>
        <w:tabs>
          <w:tab w:val="right" w:leader="dot" w:pos="9200"/>
        </w:tabs>
        <w:spacing w:after="70" w:line="264" w:lineRule="auto"/>
      </w:pPr>
      <w:r>
        <w:rPr>
          <w:rFonts w:ascii="Calibri" w:hAnsi="Calibri"/>
          <w:color w:val="222222"/>
          <w:sz w:val="21"/>
        </w:rPr>
        <w:t xml:space="preserve">8 · The Chemical Soil — pH, EC and CEC</w:t>
      </w:r>
    </w:p>
    <w:p>
      <w:pPr>
        <w:tabs>
          <w:tab w:val="right" w:leader="dot" w:pos="9200"/>
        </w:tabs>
        <w:spacing w:after="70" w:line="264" w:lineRule="auto"/>
      </w:pPr>
      <w:r>
        <w:rPr>
          <w:rFonts w:ascii="Calibri" w:hAnsi="Calibri"/>
          <w:color w:val="222222"/>
          <w:sz w:val="21"/>
        </w:rPr>
        <w:t xml:space="preserve">9 · Liebig’s Law and the Meaning of Balance</w:t>
      </w:r>
    </w:p>
    <w:p>
      <w:pPr>
        <w:tabs>
          <w:tab w:val="right" w:leader="dot" w:pos="9200"/>
        </w:tabs>
        <w:spacing w:after="70" w:line="264" w:lineRule="auto"/>
      </w:pPr>
      <w:r>
        <w:rPr>
          <w:rFonts w:ascii="Calibri" w:hAnsi="Calibri"/>
          <w:color w:val="222222"/>
          <w:sz w:val="21"/>
        </w:rPr>
        <w:t xml:space="preserve">10 · Soil Testing Done Right</w:t>
      </w:r>
    </w:p>
    <w:p>
      <w:pPr>
        <w:tabs>
          <w:tab w:val="right" w:leader="dot" w:pos="9200"/>
        </w:tabs>
        <w:spacing w:after="70" w:line="264" w:lineRule="auto"/>
      </w:pPr>
      <w:r>
        <w:rPr>
          <w:rFonts w:ascii="Calibri" w:hAnsi="Calibri"/>
          <w:color w:val="222222"/>
          <w:sz w:val="21"/>
        </w:rPr>
        <w:t xml:space="preserve">11 · The Nutrients Themselves</w:t>
      </w:r>
    </w:p>
    <w:p>
      <w:pPr>
        <w:tabs>
          <w:tab w:val="right" w:leader="dot" w:pos="9200"/>
        </w:tabs>
        <w:spacing w:after="70" w:line="264" w:lineRule="auto"/>
      </w:pPr>
      <w:r>
        <w:rPr>
          <w:rFonts w:ascii="Calibri" w:hAnsi="Calibri"/>
          <w:color w:val="222222"/>
          <w:sz w:val="21"/>
        </w:rPr>
        <w:t xml:space="preserve">12 · The Twenty-One Factors That Starve a Full Soil</w:t>
      </w:r>
    </w:p>
    <w:p>
      <w:pPr>
        <w:tabs>
          <w:tab w:val="right" w:leader="dot" w:pos="9200"/>
        </w:tabs>
        <w:spacing w:after="70" w:line="264" w:lineRule="auto"/>
      </w:pPr>
      <w:r>
        <w:rPr>
          <w:rFonts w:ascii="Calibri" w:hAnsi="Calibri"/>
          <w:color w:val="222222"/>
          <w:sz w:val="21"/>
        </w:rPr>
        <w:t xml:space="preserve">13 · Organic Carbon — The Soul of the Soil</w:t>
      </w:r>
    </w:p>
    <w:p>
      <w:pPr>
        <w:tabs>
          <w:tab w:val="right" w:leader="dot" w:pos="9200"/>
        </w:tabs>
        <w:spacing w:after="70" w:line="264" w:lineRule="auto"/>
      </w:pPr>
      <w:r>
        <w:rPr>
          <w:rFonts w:ascii="Calibri" w:hAnsi="Calibri"/>
          <w:color w:val="222222"/>
          <w:sz w:val="21"/>
        </w:rPr>
        <w:t xml:space="preserve">14 · Building Organic Carbon — The Ten Methods</w:t>
      </w:r>
    </w:p>
    <w:p>
      <w:pPr>
        <w:tabs>
          <w:tab w:val="right" w:leader="dot" w:pos="9200"/>
        </w:tabs>
        <w:spacing w:after="70" w:line="264" w:lineRule="auto"/>
      </w:pPr>
      <w:r>
        <w:rPr>
          <w:rFonts w:ascii="Calibri" w:hAnsi="Calibri"/>
          <w:color w:val="222222"/>
          <w:sz w:val="21"/>
        </w:rPr>
        <w:t xml:space="preserve">Company &amp;amp; Product Register (Verified)</w:t>
      </w:r>
    </w:p>
    <w:p>
      <w:pPr>
        <w:tabs>
          <w:tab w:val="right" w:leader="dot" w:pos="9200"/>
        </w:tabs>
        <w:spacing w:after="70" w:line="264" w:lineRule="auto"/>
      </w:pPr>
      <w:r>
        <w:rPr>
          <w:rFonts w:ascii="Calibri" w:hAnsi="Calibri"/>
          <w:color w:val="222222"/>
          <w:sz w:val="21"/>
        </w:rPr>
        <w:t xml:space="preserve">The Pulivendula Action List</w:t>
      </w:r>
    </w:p>
    <w:p>
      <w:pPr>
        <w:pStyle w:val="Heading1"/>
        <w:spacing w:after="120" w:before="360"/>
      </w:pPr>
      <w:r>
        <w:rPr>
          <w:rFonts w:ascii="Calibri" w:cs="Calibri" w:eastAsia="Calibri" w:hAnsi="Calibri"/>
          <w:b/>
          <w:bCs/>
          <w:color w:val="1F3864"/>
          <w:sz w:val="34"/>
          <w:szCs w:val="34"/>
        </w:rPr>
        <w:t xml:space="preserve">How to Use This Manual</w:t>
      </w:r>
    </w:p>
    <w:p>
      <w:pPr>
        <w:spacing w:after="100" w:line="264"/>
      </w:pPr>
      <w:r>
        <w:rPr>
          <w:rFonts w:ascii="Calibri" w:cs="Calibri" w:eastAsia="Calibri" w:hAnsi="Calibri"/>
          <w:sz w:val="21"/>
          <w:szCs w:val="21"/>
        </w:rPr>
        <w:t xml:space="preserve">This manual reconstructs the entire course into a single, usable reference. It is written in continuous English — every Marathi term has been translated, and every place the speaker left a thought unfinished or referred forward has been completed from elsewhere in the same course, because he almost always returns to a point and closes it later. Nothing operational has been dropped.</w:t>
      </w:r>
    </w:p>
    <w:p>
      <w:pPr>
        <w:spacing w:after="100" w:line="264"/>
      </w:pPr>
      <w:r>
        <w:rPr>
          <w:rFonts w:ascii="Calibri" w:cs="Calibri" w:eastAsia="Calibri" w:hAnsi="Calibri"/>
          <w:sz w:val="21"/>
          <w:szCs w:val="21"/>
        </w:rPr>
        <w:t xml:space="preserve">Each topic is structured the same way, so you can scan for what you need:</w:t>
      </w:r>
    </w:p>
    <w:p>
      <w:pPr>
        <w:pStyle w:val="ListParagraph"/>
        <w:numPr>
          <w:ilvl w:val="0"/>
          <w:numId w:val="2"/>
        </w:numPr>
        <w:spacing w:after="60" w:line="258"/>
      </w:pPr>
      <w:r>
        <w:rPr>
          <w:b/>
          <w:bCs/>
          <w:color w:val="2E7D32"/>
        </w:rPr>
        <w:t xml:space="preserve">BENEFITS</w:t>
      </w:r>
      <w:r>
        <w:rPr>
          <w:rFonts w:ascii="Calibri" w:cs="Calibri" w:eastAsia="Calibri" w:hAnsi="Calibri"/>
          <w:sz w:val="21"/>
          <w:szCs w:val="21"/>
        </w:rPr>
        <w:t xml:space="preserve"> — what the practice does and why it earns its place.</w:t>
      </w:r>
    </w:p>
    <w:p>
      <w:pPr>
        <w:pStyle w:val="ListParagraph"/>
        <w:numPr>
          <w:ilvl w:val="0"/>
          <w:numId w:val="2"/>
        </w:numPr>
        <w:spacing w:after="60" w:line="258"/>
      </w:pPr>
      <w:r>
        <w:rPr>
          <w:b/>
          <w:bCs/>
          <w:color w:val="A6431E"/>
        </w:rPr>
        <w:t xml:space="preserve">CAUTION / WARNING</w:t>
      </w:r>
      <w:r>
        <w:rPr>
          <w:rFonts w:ascii="Calibri" w:cs="Calibri" w:eastAsia="Calibri" w:hAnsi="Calibri"/>
          <w:sz w:val="21"/>
          <w:szCs w:val="21"/>
        </w:rPr>
        <w:t xml:space="preserve"> — where the practice fails, where the speaker overreached, and where a correction was needed.</w:t>
      </w:r>
    </w:p>
    <w:p>
      <w:pPr>
        <w:pStyle w:val="ListParagraph"/>
        <w:numPr>
          <w:ilvl w:val="0"/>
          <w:numId w:val="2"/>
        </w:numPr>
        <w:spacing w:after="60" w:line="258"/>
      </w:pPr>
      <w:r>
        <w:rPr>
          <w:b/>
          <w:bCs/>
          <w:color w:val="9A6A00"/>
        </w:rPr>
        <w:t xml:space="preserve">TIPS</w:t>
      </w:r>
      <w:r>
        <w:rPr>
          <w:rFonts w:ascii="Calibri" w:cs="Calibri" w:eastAsia="Calibri" w:hAnsi="Calibri"/>
          <w:sz w:val="21"/>
          <w:szCs w:val="21"/>
        </w:rPr>
        <w:t xml:space="preserve"> — the practical details that decide whether it works.</w:t>
      </w:r>
    </w:p>
    <w:p>
      <w:pPr>
        <w:pStyle w:val="ListParagraph"/>
        <w:numPr>
          <w:ilvl w:val="0"/>
          <w:numId w:val="2"/>
        </w:numPr>
        <w:spacing w:after="60" w:line="258"/>
      </w:pPr>
      <w:r>
        <w:rPr>
          <w:b/>
          <w:bCs/>
          <w:color w:val="1F3864"/>
        </w:rPr>
        <w:t xml:space="preserve">USE / DON’T USE</w:t>
      </w:r>
      <w:r>
        <w:rPr>
          <w:rFonts w:ascii="Calibri" w:cs="Calibri" w:eastAsia="Calibri" w:hAnsi="Calibri"/>
          <w:sz w:val="21"/>
          <w:szCs w:val="21"/>
        </w:rPr>
        <w:t xml:space="preserve"> — a fast decision line for each topic.</w:t>
      </w:r>
    </w:p>
    <w:p>
      <w:pPr>
        <w:pStyle w:val="ListParagraph"/>
        <w:numPr>
          <w:ilvl w:val="0"/>
          <w:numId w:val="2"/>
        </w:numPr>
        <w:spacing w:after="60" w:line="258"/>
      </w:pPr>
      <w:r>
        <w:rPr>
          <w:b/>
          <w:bCs/>
          <w:color w:val="2E74B5"/>
        </w:rPr>
        <w:t xml:space="preserve">FOR PULIVENDULA</w:t>
      </w:r>
      <w:r>
        <w:rPr>
          <w:rFonts w:ascii="Calibri" w:cs="Calibri" w:eastAsia="Calibri" w:hAnsi="Calibri"/>
          <w:sz w:val="21"/>
          <w:szCs w:val="21"/>
        </w:rPr>
        <w:t xml:space="preserve"> — how the topic applies to your specific calcareous, semi-arid block.</w:t>
      </w:r>
    </w:p>
    <w:p>
      <w:pPr>
        <w:pStyle w:val="ListParagraph"/>
        <w:numPr>
          <w:ilvl w:val="0"/>
          <w:numId w:val="2"/>
        </w:numPr>
        <w:spacing w:after="60" w:line="258"/>
      </w:pPr>
      <w:r>
        <w:rPr>
          <w:b/>
          <w:bCs/>
          <w:color w:val="117864"/>
        </w:rPr>
        <w:t xml:space="preserve">KEY RULE</w:t>
      </w:r>
      <w:r>
        <w:rPr>
          <w:rFonts w:ascii="Calibri" w:cs="Calibri" w:eastAsia="Calibri" w:hAnsi="Calibri"/>
          <w:sz w:val="21"/>
          <w:szCs w:val="21"/>
        </w:rPr>
        <w:t xml:space="preserve"> — the one nutrient-interaction or availability rule to memorise.</w:t>
      </w:r>
    </w:p>
    <w:p>
      <w:pPr>
        <w:spacing w:after="100" w:line="264"/>
      </w:pPr>
      <w:r>
        <w:rPr>
          <w:rFonts w:ascii="Calibri" w:cs="Calibri" w:eastAsia="Calibri" w:hAnsi="Calibri"/>
          <w:i/>
          <w:iCs/>
          <w:color w:val="595959"/>
          <w:sz w:val="21"/>
          <w:szCs w:val="21"/>
        </w:rPr>
        <w:t xml:space="preserve">A note on trust: the course is strongest where it is mechanistic and weakest where it turns absolute or where a product is being sold. Corrections are marked in the CAUTION boxes. A fully verified register of every company and product named across the course is at the end.</w:t>
      </w:r>
    </w:p>
    <w:p>
      <w:pPr>
        <w:pBdr>
          <w:bottom w:val="single" w:color="BFD3E6" w:sz="6"/>
        </w:pBdr>
        <w:spacing w:after="120" w:before="120"/>
      </w:pPr>
      <w:r>
        <w:rPr>
          <w:sz w:val="2"/>
          <w:szCs w:val="2"/>
        </w:rPr>
        <w:t xml:space="preserve"/>
      </w:r>
    </w:p>
    <w:p>
      <w:pPr>
        <w:pStyle w:val="Heading2"/>
        <w:spacing w:after="90" w:before="260"/>
      </w:pPr>
      <w:r>
        <w:rPr>
          <w:rFonts w:ascii="Calibri" w:cs="Calibri" w:eastAsia="Calibri" w:hAnsi="Calibri"/>
          <w:b/>
          <w:bCs/>
          <w:color w:val="2E74B5"/>
          <w:sz w:val="26"/>
          <w:szCs w:val="26"/>
        </w:rPr>
        <w:t xml:space="preserve">The Argument in One Page</w:t>
      </w:r>
    </w:p>
    <w:p>
      <w:pPr>
        <w:spacing w:after="100" w:line="264"/>
      </w:pPr>
      <w:r>
        <w:rPr>
          <w:rFonts w:ascii="Calibri" w:cs="Calibri" w:eastAsia="Calibri" w:hAnsi="Calibri"/>
          <w:b/>
          <w:bCs/>
          <w:color w:val="1F3864"/>
          <w:sz w:val="22"/>
          <w:szCs w:val="22"/>
        </w:rPr>
        <w:t xml:space="preserve">Yield is limited not by what you add to the soil, but by what the soil can DELIVER to the plant — and delivery is throttled by pH, salt, dead biology, and nutrient antagonism, none of which a bigger fertiliser bag can fix.</w:t>
      </w:r>
    </w:p>
    <w:p>
      <w:pPr>
        <w:spacing w:after="100" w:line="264"/>
      </w:pPr>
      <w:r>
        <w:rPr>
          <w:rFonts w:ascii="Calibri" w:cs="Calibri" w:eastAsia="Calibri" w:hAnsi="Calibri"/>
          <w:sz w:val="21"/>
          <w:szCs w:val="21"/>
        </w:rPr>
        <w:t xml:space="preserve">Fertility is a </w:t>
      </w:r>
      <w:r>
        <w:rPr>
          <w:b/>
          <w:bCs/>
        </w:rPr>
        <w:t xml:space="preserve">capacity to supply</w:t>
      </w:r>
      <w:r>
        <w:rPr>
          <w:rFonts w:ascii="Calibri" w:cs="Calibri" w:eastAsia="Calibri" w:hAnsi="Calibri"/>
          <w:sz w:val="21"/>
          <w:szCs w:val="21"/>
        </w:rPr>
        <w:t xml:space="preserve">, not a quantity present. The parent rock holds centuries of nutrients; the available fraction is small and easily blocked. Everything in the course is about widening that available fraction — through organic carbon, living biology, correct pH and salt management, and balanced feeding — so the crop gets what it needs when it needs it, disease-free, at the lowest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Feed the soil, not the crop.</w:t>
            </w:r>
            <w:r>
              <w:rPr>
                <w:rFonts w:ascii="Calibri" w:cs="Calibri" w:eastAsia="Calibri" w:hAnsi="Calibri"/>
                <w:sz w:val="21"/>
                <w:szCs w:val="21"/>
              </w:rPr>
              <w:t xml:space="preserve">  Measure before you spend.  Find and fix the shortest stave.  And on calcareous ground, chemistry is the constraint that biology cannot overrule.</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1 · Why You Grow Your Own Nutrition</w:t>
      </w:r>
    </w:p>
    <w:p>
      <w:pPr>
        <w:spacing w:after="100" w:line="264"/>
      </w:pPr>
      <w:r>
        <w:rPr>
          <w:rFonts w:ascii="Calibri" w:cs="Calibri" w:eastAsia="Calibri" w:hAnsi="Calibri"/>
          <w:sz w:val="21"/>
          <w:szCs w:val="21"/>
        </w:rPr>
        <w:t xml:space="preserve">The course opens not with chemistry but with a frame: the health of the person who eats the food is decided in the soil that food grew in. The chain is fertile soil → a crop that is not sick → nutrient-dense food → a person who does not fall sick. A plant that can reach every nutrient it needs completes its internal chemistry, so it has intact cell walls, working defences, and no metabolic gaps for a pathogen to exploit. That invisible quality is built in the soil, months before harvest, and cannot be sprayed back in afterwards.</w:t>
      </w:r>
    </w:p>
    <w:p>
      <w:pPr>
        <w:spacing w:after="100" w:line="264"/>
      </w:pPr>
      <w:r>
        <w:rPr>
          <w:rFonts w:ascii="Calibri" w:cs="Calibri" w:eastAsia="Calibri" w:hAnsi="Calibri"/>
          <w:sz w:val="21"/>
          <w:szCs w:val="21"/>
        </w:rPr>
        <w:t xml:space="preserve">The deliberate move here is to prise apart two things most farmers have fused: the goal (a self-sustaining, biologically alive, low-cost farm) and the tool (fertiliser). "Feeding the crop" and "buying bags" are not the same act. The whole year of teaching is an attempt to separate them, so you can tell the difference between what the plant needs and what the market is selling.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A" w:sz="2"/>
              <w:left w:val="single" w:color="2E7D32" w:sz="24"/>
              <w:bottom w:val="single" w:color="EAF3EA" w:sz="2"/>
              <w:right w:val="single" w:color="EAF3EA" w:sz="2"/>
            </w:tcBorders>
            <w:shd w:fill="EAF3EA" w:val="clear"/>
            <w:tcMar>
              <w:top w:type="dxa" w:w="90"/>
              <w:left w:type="dxa" w:w="150"/>
              <w:bottom w:type="dxa" w:w="90"/>
              <w:right w:type="dxa" w:w="120"/>
            </w:tcMar>
          </w:tcPr>
          <w:p>
            <w:pPr>
              <w:spacing w:after="40"/>
            </w:pPr>
            <w:r>
              <w:rPr>
                <w:rFonts w:ascii="Calibri" w:cs="Calibri" w:eastAsia="Calibri" w:hAnsi="Calibri"/>
                <w:b/>
                <w:bCs/>
                <w:color w:val="2E7D32"/>
                <w:sz w:val="19"/>
                <w:szCs w:val="19"/>
              </w:rPr>
              <w:t xml:space="preserve">✔  BENEFITS</w:t>
            </w:r>
          </w:p>
          <w:p>
            <w:pPr>
              <w:spacing w:after="30" w:line="252"/>
            </w:pPr>
            <w:r>
              <w:rPr>
                <w:rFonts w:ascii="Calibri" w:cs="Calibri" w:eastAsia="Calibri" w:hAnsi="Calibri"/>
                <w:sz w:val="20"/>
                <w:szCs w:val="20"/>
              </w:rPr>
              <w:t xml:space="preserve">Reframes farming around delivered nutrition and eater-health, not tonnage alone.</w:t>
            </w:r>
          </w:p>
          <w:p>
            <w:pPr>
              <w:spacing w:after="30" w:line="252"/>
            </w:pPr>
            <w:r>
              <w:rPr>
                <w:rFonts w:ascii="Calibri" w:cs="Calibri" w:eastAsia="Calibri" w:hAnsi="Calibri"/>
                <w:sz w:val="20"/>
                <w:szCs w:val="20"/>
              </w:rPr>
              <w:t xml:space="preserve">Establishes the discipline that underlies every later decision: define the target first, then work backward to what soil and water must supply.</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The speaker sometimes states that soil quality alone prevents named diseases (cancer, diabetes, sterility). Treat these as motivational framing, not epidemiology. Diet matters and begins in the soil — but the specific disease claims are not established.</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Judge every input salesman as someone selling a tool for a job you have not yet defined. If you have not set the yield and quality target, you cannot know what the product is for.</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You are building a 4-acre commercial block, so take this as discipline, not lifestyle. Set the Bhagwa yield and quality target first, then work back to soil and water requirements. On a hot calcareous site the standing temptation is to spray your way out of every symptom; this chapter is the pre-commitment against that.</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2 · Building a Living Plot</w:t>
      </w:r>
    </w:p>
    <w:p>
      <w:pPr>
        <w:spacing w:after="100" w:line="264"/>
      </w:pPr>
      <w:r>
        <w:rPr>
          <w:rFonts w:ascii="Calibri" w:cs="Calibri" w:eastAsia="Calibri" w:hAnsi="Calibri"/>
          <w:sz w:val="21"/>
          <w:szCs w:val="21"/>
        </w:rPr>
        <w:t xml:space="preserve">This is the technical curriculum disguised as a gardening recipe. A small plot is built — shade-netted, fruit trees on the border, twelve beds inside, one planted each month — but the sequence of operations is the point, not the plot size. Each step enacts a principle: build carbon, feed biology, never expose bare soil, and let the plant, not the bag, do the fertilising.</w:t>
      </w:r>
    </w:p>
    <w:p>
      <w:pPr>
        <w:pStyle w:val="Heading3"/>
        <w:spacing w:after="60" w:before="180"/>
      </w:pPr>
      <w:r>
        <w:rPr>
          <w:rFonts w:ascii="Calibri" w:cs="Calibri" w:eastAsia="Calibri" w:hAnsi="Calibri"/>
          <w:b/>
          <w:bCs/>
          <w:color w:val="117864"/>
          <w:sz w:val="22"/>
          <w:szCs w:val="22"/>
        </w:rPr>
        <w:t xml:space="preserve">The base dressing (per 5 guntha) and what each input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Input</w:t>
            </w:r>
          </w:p>
        </w:tc>
        <w:tc>
          <w:tcPr>
            <w:tcW w:type="dxa" w:w="14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Rate</w:t>
            </w:r>
          </w:p>
        </w:tc>
        <w:tc>
          <w:tcPr>
            <w:tcW w:type="dxa" w:w="556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What it contributes</w:t>
            </w:r>
          </w:p>
        </w:tc>
      </w:tr>
      <w:tr>
        <w:tc>
          <w:tcPr>
            <w:tcW w:type="dxa" w:w="2400"/>
            <w:shd w:fill="FFFFFF" w:val="clear"/>
            <w:tcMar>
              <w:top w:type="dxa" w:w="50"/>
              <w:left w:type="dxa" w:w="100"/>
              <w:bottom w:type="dxa" w:w="50"/>
              <w:right w:type="dxa" w:w="80"/>
            </w:tcMar>
          </w:tcPr>
          <w:p>
            <w:r>
              <w:rPr>
                <w:rFonts w:ascii="Calibri" w:cs="Calibri" w:eastAsia="Calibri" w:hAnsi="Calibri"/>
                <w:sz w:val="18"/>
                <w:szCs w:val="18"/>
              </w:rPr>
              <w:t xml:space="preserve">Farmyard manure</w:t>
            </w:r>
          </w:p>
        </w:tc>
        <w:tc>
          <w:tcPr>
            <w:tcW w:type="dxa" w:w="1400"/>
            <w:shd w:fill="FFFFFF" w:val="clear"/>
            <w:tcMar>
              <w:top w:type="dxa" w:w="50"/>
              <w:left w:type="dxa" w:w="100"/>
              <w:bottom w:type="dxa" w:w="50"/>
              <w:right w:type="dxa" w:w="80"/>
            </w:tcMar>
          </w:tcPr>
          <w:p>
            <w:r>
              <w:rPr>
                <w:rFonts w:ascii="Calibri" w:cs="Calibri" w:eastAsia="Calibri" w:hAnsi="Calibri"/>
                <w:sz w:val="18"/>
                <w:szCs w:val="18"/>
              </w:rPr>
              <w:t xml:space="preserve">1 trailer</w:t>
            </w:r>
          </w:p>
        </w:tc>
        <w:tc>
          <w:tcPr>
            <w:tcW w:type="dxa" w:w="5560"/>
            <w:shd w:fill="FFFFFF" w:val="clear"/>
            <w:tcMar>
              <w:top w:type="dxa" w:w="50"/>
              <w:left w:type="dxa" w:w="100"/>
              <w:bottom w:type="dxa" w:w="50"/>
              <w:right w:type="dxa" w:w="80"/>
            </w:tcMar>
          </w:tcPr>
          <w:p>
            <w:r>
              <w:rPr>
                <w:rFonts w:ascii="Calibri" w:cs="Calibri" w:eastAsia="Calibri" w:hAnsi="Calibri"/>
                <w:sz w:val="18"/>
                <w:szCs w:val="18"/>
              </w:rPr>
              <w:t xml:space="preserve">Bulk organic carbon + starter microbial population</w:t>
            </w:r>
          </w:p>
        </w:tc>
      </w:tr>
      <w:tr>
        <w:tc>
          <w:tcPr>
            <w:tcW w:type="dxa" w:w="2400"/>
            <w:shd w:fill="F4F7FB" w:val="clear"/>
            <w:tcMar>
              <w:top w:type="dxa" w:w="50"/>
              <w:left w:type="dxa" w:w="100"/>
              <w:bottom w:type="dxa" w:w="50"/>
              <w:right w:type="dxa" w:w="80"/>
            </w:tcMar>
          </w:tcPr>
          <w:p>
            <w:r>
              <w:rPr>
                <w:rFonts w:ascii="Calibri" w:cs="Calibri" w:eastAsia="Calibri" w:hAnsi="Calibri"/>
                <w:sz w:val="18"/>
                <w:szCs w:val="18"/>
              </w:rPr>
              <w:t xml:space="preserve">Fish or bone meal</w:t>
            </w:r>
          </w:p>
        </w:tc>
        <w:tc>
          <w:tcPr>
            <w:tcW w:type="dxa" w:w="1400"/>
            <w:shd w:fill="F4F7FB" w:val="clear"/>
            <w:tcMar>
              <w:top w:type="dxa" w:w="50"/>
              <w:left w:type="dxa" w:w="100"/>
              <w:bottom w:type="dxa" w:w="50"/>
              <w:right w:type="dxa" w:w="80"/>
            </w:tcMar>
          </w:tcPr>
          <w:p>
            <w:r>
              <w:rPr>
                <w:rFonts w:ascii="Calibri" w:cs="Calibri" w:eastAsia="Calibri" w:hAnsi="Calibri"/>
                <w:sz w:val="18"/>
                <w:szCs w:val="18"/>
              </w:rPr>
              <w:t xml:space="preserve">50 kg</w:t>
            </w:r>
          </w:p>
        </w:tc>
        <w:tc>
          <w:tcPr>
            <w:tcW w:type="dxa" w:w="5560"/>
            <w:shd w:fill="F4F7FB" w:val="clear"/>
            <w:tcMar>
              <w:top w:type="dxa" w:w="50"/>
              <w:left w:type="dxa" w:w="100"/>
              <w:bottom w:type="dxa" w:w="50"/>
              <w:right w:type="dxa" w:w="80"/>
            </w:tcMar>
          </w:tcPr>
          <w:p>
            <w:r>
              <w:rPr>
                <w:rFonts w:ascii="Calibri" w:cs="Calibri" w:eastAsia="Calibri" w:hAnsi="Calibri"/>
                <w:sz w:val="18"/>
                <w:szCs w:val="18"/>
              </w:rPr>
              <w:t xml:space="preserve">Slow-release phosphorus and calcium; gradual protein nitrogen</w:t>
            </w:r>
          </w:p>
        </w:tc>
      </w:tr>
      <w:tr>
        <w:tc>
          <w:tcPr>
            <w:tcW w:type="dxa" w:w="2400"/>
            <w:shd w:fill="FFFFFF" w:val="clear"/>
            <w:tcMar>
              <w:top w:type="dxa" w:w="50"/>
              <w:left w:type="dxa" w:w="100"/>
              <w:bottom w:type="dxa" w:w="50"/>
              <w:right w:type="dxa" w:w="80"/>
            </w:tcMar>
          </w:tcPr>
          <w:p>
            <w:r>
              <w:rPr>
                <w:rFonts w:ascii="Calibri" w:cs="Calibri" w:eastAsia="Calibri" w:hAnsi="Calibri"/>
                <w:sz w:val="18"/>
                <w:szCs w:val="18"/>
              </w:rPr>
              <w:t xml:space="preserve">Neem cake (de-oiled)</w:t>
            </w:r>
          </w:p>
        </w:tc>
        <w:tc>
          <w:tcPr>
            <w:tcW w:type="dxa" w:w="1400"/>
            <w:shd w:fill="FFFFFF" w:val="clear"/>
            <w:tcMar>
              <w:top w:type="dxa" w:w="50"/>
              <w:left w:type="dxa" w:w="100"/>
              <w:bottom w:type="dxa" w:w="50"/>
              <w:right w:type="dxa" w:w="80"/>
            </w:tcMar>
          </w:tcPr>
          <w:p>
            <w:r>
              <w:rPr>
                <w:rFonts w:ascii="Calibri" w:cs="Calibri" w:eastAsia="Calibri" w:hAnsi="Calibri"/>
                <w:sz w:val="18"/>
                <w:szCs w:val="18"/>
              </w:rPr>
              <w:t xml:space="preserve">50 kg</w:t>
            </w:r>
          </w:p>
        </w:tc>
        <w:tc>
          <w:tcPr>
            <w:tcW w:type="dxa" w:w="5560"/>
            <w:shd w:fill="FFFFFF" w:val="clear"/>
            <w:tcMar>
              <w:top w:type="dxa" w:w="50"/>
              <w:left w:type="dxa" w:w="100"/>
              <w:bottom w:type="dxa" w:w="50"/>
              <w:right w:type="dxa" w:w="80"/>
            </w:tcMar>
          </w:tcPr>
          <w:p>
            <w:r>
              <w:rPr>
                <w:rFonts w:ascii="Calibri" w:cs="Calibri" w:eastAsia="Calibri" w:hAnsi="Calibri"/>
                <w:sz w:val="18"/>
                <w:szCs w:val="18"/>
              </w:rPr>
              <w:t xml:space="preserve">Carbon + mild nitrification-slowing and nematode suppression</w:t>
            </w:r>
          </w:p>
        </w:tc>
      </w:tr>
      <w:tr>
        <w:tc>
          <w:tcPr>
            <w:tcW w:type="dxa" w:w="2400"/>
            <w:shd w:fill="F4F7FB" w:val="clear"/>
            <w:tcMar>
              <w:top w:type="dxa" w:w="50"/>
              <w:left w:type="dxa" w:w="100"/>
              <w:bottom w:type="dxa" w:w="50"/>
              <w:right w:type="dxa" w:w="80"/>
            </w:tcMar>
          </w:tcPr>
          <w:p>
            <w:r>
              <w:rPr>
                <w:rFonts w:ascii="Calibri" w:cs="Calibri" w:eastAsia="Calibri" w:hAnsi="Calibri"/>
                <w:sz w:val="18"/>
                <w:szCs w:val="18"/>
              </w:rPr>
              <w:t xml:space="preserve">Vermicompost</w:t>
            </w:r>
          </w:p>
        </w:tc>
        <w:tc>
          <w:tcPr>
            <w:tcW w:type="dxa" w:w="1400"/>
            <w:shd w:fill="F4F7FB" w:val="clear"/>
            <w:tcMar>
              <w:top w:type="dxa" w:w="50"/>
              <w:left w:type="dxa" w:w="100"/>
              <w:bottom w:type="dxa" w:w="50"/>
              <w:right w:type="dxa" w:w="80"/>
            </w:tcMar>
          </w:tcPr>
          <w:p>
            <w:r>
              <w:rPr>
                <w:rFonts w:ascii="Calibri" w:cs="Calibri" w:eastAsia="Calibri" w:hAnsi="Calibri"/>
                <w:sz w:val="18"/>
                <w:szCs w:val="18"/>
              </w:rPr>
              <w:t xml:space="preserve">50 kg</w:t>
            </w:r>
          </w:p>
        </w:tc>
        <w:tc>
          <w:tcPr>
            <w:tcW w:type="dxa" w:w="5560"/>
            <w:shd w:fill="F4F7FB" w:val="clear"/>
            <w:tcMar>
              <w:top w:type="dxa" w:w="50"/>
              <w:left w:type="dxa" w:w="100"/>
              <w:bottom w:type="dxa" w:w="50"/>
              <w:right w:type="dxa" w:w="80"/>
            </w:tcMar>
          </w:tcPr>
          <w:p>
            <w:r>
              <w:rPr>
                <w:rFonts w:ascii="Calibri" w:cs="Calibri" w:eastAsia="Calibri" w:hAnsi="Calibri"/>
                <w:sz w:val="18"/>
                <w:szCs w:val="18"/>
              </w:rPr>
              <w:t xml:space="preserve">Concentrated inoculant of beneficial microbes and humus</w:t>
            </w:r>
          </w:p>
        </w:tc>
      </w:tr>
    </w:tbl>
    <w:p>
      <w:pPr>
        <w:spacing w:after="100" w:line="264"/>
      </w:pPr>
      <w:r>
        <w:rPr>
          <w:rFonts w:ascii="Calibri" w:cs="Calibri" w:eastAsia="Calibri" w:hAnsi="Calibri"/>
          <w:sz w:val="21"/>
          <w:szCs w:val="21"/>
        </w:rPr>
        <w:t xml:space="preserve">The whole area is then flood-wetted (open water, not drip). A green-manure crop — sunn hemp or dhaincha — is sown and chopped into the soil at flowering / pod initiation, the moment before it invests nutrients into seed. These crops drink heavily and pull dissolved salts into their tissue; incorporating them returns those salts as decomposable organic matter rather than free ions. Green manuring is one of the few practices that lifts organic carbon in a single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Cut, never uproot; and never leave soil bare.</w:t>
            </w:r>
            <w:r>
              <w:rPr>
                <w:rFonts w:ascii="Calibri" w:cs="Calibri" w:eastAsia="Calibri" w:hAnsi="Calibri"/>
                <w:sz w:val="21"/>
                <w:szCs w:val="21"/>
              </w:rPr>
              <w:t xml:space="preserve">  Uprooting destroys the root channels and fungal network you built. Bare soil heats, loses moisture, pushes salts up, drives earthworms down, and stops the microbes — the ground goes hard.</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The plant-protection program (52 sprays/year, fixed Sunday)</w:t>
      </w:r>
    </w:p>
    <w:p>
      <w:pPr>
        <w:spacing w:after="100" w:line="264"/>
      </w:pPr>
      <w:r>
        <w:rPr>
          <w:rFonts w:ascii="Calibri" w:cs="Calibri" w:eastAsia="Calibri" w:hAnsi="Calibri"/>
          <w:sz w:val="21"/>
          <w:szCs w:val="21"/>
        </w:rPr>
        <w:t xml:space="preserve">Two sprays alternate every Sunday: desi cow urine at 10 ml/L (150 ml per 15 L knapsack), then neem+karanj (Combo 300) at 2.5 ml of each per litre. Sticky traps (yellow + blue, 4–10 plus a border run) catch pests. Timing rules keep the sprays from burning tissue: transplant on Monday if Sunday is spray day; no spray for 8 days after transplanting; no spray for 15 days on direct-sown seed — because cow urine scorches tender foliage.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b/>
                <w:bCs/>
              </w:rPr>
              <w:t xml:space="preserve">The "no fungicide, ever" rule is a kitchen-garden rule.</w:t>
            </w:r>
            <w:r>
              <w:rPr>
                <w:rFonts w:ascii="Calibri" w:cs="Calibri" w:eastAsia="Calibri" w:hAnsi="Calibri"/>
                <w:sz w:val="21"/>
                <w:szCs w:val="21"/>
              </w:rPr>
              <w:t xml:space="preserve">  On a 5-guntha plot the cost of being wrong is one bed. On a commercial block it is not — bacterial blight and Fusarium wilt infect vigorous, well-fed pomegranate. Keep the program (traps, cover, light biologicals, sanitation) as the first line, but do NOT refuse curative chemistry when a real pathogen is established.</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Cow-urine sprays must be diluted and applied in cool hours — they scorch foliage in heat regardless of the 8-day rule.</w:t>
            </w:r>
          </w:p>
          <w:p>
            <w:pPr>
              <w:spacing w:after="30" w:line="252"/>
            </w:pPr>
            <w:r>
              <w:rPr>
                <w:rFonts w:ascii="Calibri" w:cs="Calibri" w:eastAsia="Calibri" w:hAnsi="Calibri"/>
                <w:sz w:val="20"/>
                <w:szCs w:val="20"/>
              </w:rPr>
              <w:t xml:space="preserve">Shade net cuts light 35–50%: fine for leafy greens, but it would reduce fruiting and sugar in a fruit crop.</w:t>
            </w:r>
          </w:p>
          <w:p>
            <w:pPr>
              <w:spacing w:after="30" w:line="252"/>
            </w:pPr>
            <w:r>
              <w:rPr>
                <w:rFonts w:ascii="Calibri" w:cs="Calibri" w:eastAsia="Calibri" w:hAnsi="Calibri"/>
                <w:sz w:val="20"/>
                <w:szCs w:val="20"/>
              </w:rPr>
              <w:t xml:space="preserve">Green manure at flowering ≈ 60–90 kg N/ha and 4–6 t/ha biomass — the reason it works.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F3EA" w:sz="2"/>
              <w:left w:val="single" w:color="2E7D32" w:sz="20"/>
              <w:bottom w:val="single" w:color="EAF3EA" w:sz="2"/>
              <w:right w:val="single" w:color="FFFFFF" w:sz="2"/>
            </w:tcBorders>
            <w:shd w:fill="EAF3EA" w:val="clear"/>
            <w:tcMar>
              <w:top w:type="dxa" w:w="90"/>
              <w:left w:type="dxa" w:w="130"/>
              <w:bottom w:type="dxa" w:w="90"/>
              <w:right w:type="dxa" w:w="110"/>
            </w:tcMar>
          </w:tcPr>
          <w:p>
            <w:pPr>
              <w:spacing w:after="50"/>
            </w:pPr>
            <w:r>
              <w:rPr>
                <w:rFonts w:ascii="Calibri" w:cs="Calibri" w:eastAsia="Calibri" w:hAnsi="Calibri"/>
                <w:b/>
                <w:bCs/>
                <w:color w:val="2E7D32"/>
                <w:sz w:val="19"/>
                <w:szCs w:val="19"/>
              </w:rPr>
              <w:t xml:space="preserve">✅  USE</w:t>
            </w:r>
          </w:p>
          <w:p>
            <w:pPr>
              <w:spacing w:after="26" w:line="250"/>
            </w:pPr>
            <w:r>
              <w:rPr>
                <w:b/>
                <w:bCs/>
                <w:color w:val="2E7D32"/>
                <w:sz w:val="20"/>
                <w:szCs w:val="20"/>
              </w:rPr>
              <w:t xml:space="preserve">•  </w:t>
            </w:r>
            <w:r>
              <w:rPr>
                <w:rFonts w:ascii="Calibri" w:cs="Calibri" w:eastAsia="Calibri" w:hAnsi="Calibri"/>
                <w:sz w:val="20"/>
                <w:szCs w:val="20"/>
              </w:rPr>
              <w:t xml:space="preserve">Green manure (sunn hemp / dhaincha) incorporated at flowering</w:t>
            </w:r>
          </w:p>
          <w:p>
            <w:pPr>
              <w:spacing w:after="26" w:line="250"/>
            </w:pPr>
            <w:r>
              <w:rPr>
                <w:b/>
                <w:bCs/>
                <w:color w:val="2E7D32"/>
                <w:sz w:val="20"/>
                <w:szCs w:val="20"/>
              </w:rPr>
              <w:t xml:space="preserve">•  </w:t>
            </w:r>
            <w:r>
              <w:rPr>
                <w:rFonts w:ascii="Calibri" w:cs="Calibri" w:eastAsia="Calibri" w:hAnsi="Calibri"/>
                <w:sz w:val="20"/>
                <w:szCs w:val="20"/>
              </w:rPr>
              <w:t xml:space="preserve">Permanent inter-row cover / mulch from day one</w:t>
            </w:r>
          </w:p>
          <w:p>
            <w:pPr>
              <w:spacing w:after="26" w:line="250"/>
            </w:pPr>
            <w:r>
              <w:rPr>
                <w:b/>
                <w:bCs/>
                <w:color w:val="2E7D32"/>
                <w:sz w:val="20"/>
                <w:szCs w:val="20"/>
              </w:rPr>
              <w:t xml:space="preserve">•  </w:t>
            </w:r>
            <w:r>
              <w:rPr>
                <w:rFonts w:ascii="Calibri" w:cs="Calibri" w:eastAsia="Calibri" w:hAnsi="Calibri"/>
                <w:sz w:val="20"/>
                <w:szCs w:val="20"/>
              </w:rPr>
              <w:t xml:space="preserve">Cut-not-uproot for cover crops</w:t>
            </w:r>
          </w:p>
          <w:p>
            <w:pPr>
              <w:spacing w:after="26" w:line="250"/>
            </w:pPr>
            <w:r>
              <w:rPr>
                <w:b/>
                <w:bCs/>
                <w:color w:val="2E7D32"/>
                <w:sz w:val="20"/>
                <w:szCs w:val="20"/>
              </w:rPr>
              <w:t xml:space="preserve">•  </w:t>
            </w:r>
            <w:r>
              <w:rPr>
                <w:rFonts w:ascii="Calibri" w:cs="Calibri" w:eastAsia="Calibri" w:hAnsi="Calibri"/>
                <w:sz w:val="20"/>
                <w:szCs w:val="20"/>
              </w:rPr>
              <w:t xml:space="preserve">Sticky traps as monitoring + first-line control</w:t>
            </w:r>
          </w:p>
        </w:tc>
        <w:tc>
          <w:tcPr>
            <w:tcW w:type="dxa" w:w="4680"/>
            <w:tcBorders>
              <w:top w:val="single" w:color="FBEDE8" w:sz="2"/>
              <w:left w:val="single" w:color="A6431E" w:sz="20"/>
              <w:bottom w:val="single" w:color="FBEDE8" w:sz="2"/>
              <w:right w:val="single" w:color="FFFFFF" w:sz="2"/>
            </w:tcBorders>
            <w:shd w:fill="FBEDE8" w:val="clear"/>
            <w:tcMar>
              <w:top w:type="dxa" w:w="90"/>
              <w:left w:type="dxa" w:w="130"/>
              <w:bottom w:type="dxa" w:w="90"/>
              <w:right w:type="dxa" w:w="110"/>
            </w:tcMar>
          </w:tcPr>
          <w:p>
            <w:pPr>
              <w:spacing w:after="50"/>
            </w:pPr>
            <w:r>
              <w:rPr>
                <w:rFonts w:ascii="Calibri" w:cs="Calibri" w:eastAsia="Calibri" w:hAnsi="Calibri"/>
                <w:b/>
                <w:bCs/>
                <w:color w:val="A6431E"/>
                <w:sz w:val="19"/>
                <w:szCs w:val="19"/>
              </w:rPr>
              <w:t xml:space="preserve">🚫  DON’T USE</w:t>
            </w:r>
          </w:p>
          <w:p>
            <w:pPr>
              <w:spacing w:after="26" w:line="250"/>
            </w:pPr>
            <w:r>
              <w:rPr>
                <w:b/>
                <w:bCs/>
                <w:color w:val="A6431E"/>
                <w:sz w:val="20"/>
                <w:szCs w:val="20"/>
              </w:rPr>
              <w:t xml:space="preserve">•  </w:t>
            </w:r>
            <w:r>
              <w:rPr>
                <w:rFonts w:ascii="Calibri" w:cs="Calibri" w:eastAsia="Calibri" w:hAnsi="Calibri"/>
                <w:sz w:val="20"/>
                <w:szCs w:val="20"/>
              </w:rPr>
              <w:t xml:space="preserve">Guntha-per-person sizing (kitchen-garden scale)</w:t>
            </w:r>
          </w:p>
          <w:p>
            <w:pPr>
              <w:spacing w:after="26" w:line="250"/>
            </w:pPr>
            <w:r>
              <w:rPr>
                <w:b/>
                <w:bCs/>
                <w:color w:val="A6431E"/>
                <w:sz w:val="20"/>
                <w:szCs w:val="20"/>
              </w:rPr>
              <w:t xml:space="preserve">•  </w:t>
            </w:r>
            <w:r>
              <w:rPr>
                <w:rFonts w:ascii="Calibri" w:cs="Calibri" w:eastAsia="Calibri" w:hAnsi="Calibri"/>
                <w:sz w:val="20"/>
                <w:szCs w:val="20"/>
              </w:rPr>
              <w:t xml:space="preserve">The 12-bed layout</w:t>
            </w:r>
          </w:p>
          <w:p>
            <w:pPr>
              <w:spacing w:after="26" w:line="250"/>
            </w:pPr>
            <w:r>
              <w:rPr>
                <w:b/>
                <w:bCs/>
                <w:color w:val="A6431E"/>
                <w:sz w:val="20"/>
                <w:szCs w:val="20"/>
              </w:rPr>
              <w:t xml:space="preserve">•  </w:t>
            </w:r>
            <w:r>
              <w:rPr>
                <w:rFonts w:ascii="Calibri" w:cs="Calibri" w:eastAsia="Calibri" w:hAnsi="Calibri"/>
                <w:sz w:val="20"/>
                <w:szCs w:val="20"/>
              </w:rPr>
              <w:t xml:space="preserve">The 52-spray rotation as a SOLE protection system</w:t>
            </w:r>
          </w:p>
          <w:p>
            <w:pPr>
              <w:spacing w:after="26" w:line="250"/>
            </w:pPr>
            <w:r>
              <w:rPr>
                <w:b/>
                <w:bCs/>
                <w:color w:val="A6431E"/>
                <w:sz w:val="20"/>
                <w:szCs w:val="20"/>
              </w:rPr>
              <w:t xml:space="preserve">•  </w:t>
            </w:r>
            <w:r>
              <w:rPr>
                <w:rFonts w:ascii="Calibri" w:cs="Calibri" w:eastAsia="Calibri" w:hAnsi="Calibri"/>
                <w:sz w:val="20"/>
                <w:szCs w:val="20"/>
              </w:rPr>
              <w:t xml:space="preserve">The no-fungicide-ever rule on a commercial block</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In the seasons before the 2027 planting: grow and incorporate green manure across the block to lift organic carbon on low-carbon calcareous soil; commit to permanent inter-row cover from day one (bare soil in a semi-arid site is where the salt problem worsens fastest); and cut, don’t uproot. A Bhagwa block still needs a real disease plan for blight and wilt.</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3 · Fertility, and Fertility vs Productivity</w:t>
      </w:r>
    </w:p>
    <w:p>
      <w:pPr>
        <w:spacing w:after="100" w:line="264"/>
      </w:pPr>
      <w:r>
        <w:rPr>
          <w:rFonts w:ascii="Calibri" w:cs="Calibri" w:eastAsia="Calibri" w:hAnsi="Calibri"/>
          <w:sz w:val="21"/>
          <w:szCs w:val="21"/>
        </w:rPr>
        <w:t xml:space="preserve">The master idea of the course. Fertility is not a stock — the quantity of nutrient present — but a capacity to supply, in the form and at the moment the crop needs it, so as to achieve the expected yield in both quality and quantity, disease-free, at the lowest cost. A soil can be stuffed with potassium and still be infertile FOR potassium if pH, biology, or water chemistry prevents uptake.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Fertility is the SIZE of the available fraction, not the size of the total stock.</w:t>
            </w:r>
            <w:r>
              <w:rPr>
                <w:rFonts w:ascii="Calibri" w:cs="Calibri" w:eastAsia="Calibri" w:hAnsi="Calibri"/>
                <w:sz w:val="21"/>
                <w:szCs w:val="21"/>
              </w:rPr>
              <w:t xml:space="preserve">  This resolves the apparent contradiction "your nutrients never run out" AND "you must add micronutrients": the stock is enormous, the available fraction is small and easily blocked.</w:t>
            </w:r>
          </w:p>
        </w:tc>
      </w:tr>
    </w:tbl>
    <w:p>
      <w:pPr>
        <w:spacing w:after="60"/>
      </w:pPr>
      <w:r>
        <w:rPr>
          <w:sz w:val="8"/>
          <w:szCs w:val="8"/>
        </w:rPr>
        <w:t xml:space="preserve"/>
      </w:r>
    </w:p>
    <w:p>
      <w:pPr>
        <w:spacing w:after="100" w:line="264"/>
      </w:pPr>
      <w:r>
        <w:rPr>
          <w:rFonts w:ascii="Calibri" w:cs="Calibri" w:eastAsia="Calibri" w:hAnsi="Calibri"/>
          <w:sz w:val="21"/>
          <w:szCs w:val="21"/>
        </w:rPr>
        <w:t xml:space="preserve">Think of nutrients as a fixed deposit of ten lakh rupees — large, real, yours, and locked. You withdraw only through one small ATM whose daily limit is set by pH, biology and water chemistry. If the limit is ₹500 and the crop needs ₹2,000 that week, you are "poor" despite the ten lakh. Adding to the deposit (dumping fertiliser) does nothing; the limit did not change. Fertility work is raising the withdrawal limit.</w:t>
      </w:r>
    </w:p>
    <w:p>
      <w:pPr>
        <w:pStyle w:val="Heading3"/>
        <w:spacing w:after="60" w:before="180"/>
      </w:pPr>
      <w:r>
        <w:rPr>
          <w:rFonts w:ascii="Calibri" w:cs="Calibri" w:eastAsia="Calibri" w:hAnsi="Calibri"/>
          <w:b/>
          <w:bCs/>
          <w:color w:val="117864"/>
          <w:sz w:val="22"/>
          <w:szCs w:val="22"/>
        </w:rPr>
        <w:t xml:space="preserve">Fertility versus productivity — the distinction most never draw</w:t>
      </w:r>
    </w:p>
    <w:p>
      <w:pPr>
        <w:spacing w:after="100" w:line="264"/>
      </w:pPr>
      <w:r>
        <w:rPr>
          <w:rFonts w:ascii="Calibri" w:cs="Calibri" w:eastAsia="Calibri" w:hAnsi="Calibri"/>
          <w:sz w:val="21"/>
          <w:szCs w:val="21"/>
        </w:rPr>
        <w:t xml:space="preserve">Fertility asks: can this soil feed a plant? Productivity asks: will this land profitably yield THIS crop? Productivity is fertility plus climate, elevation, heat units, variety, disease and pest management, water, and market timing. The relationship is one-directional: all productive soils are fertile, but not all fertile soils are productive.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b/>
                <w:bCs/>
              </w:rPr>
              <w:t xml:space="preserve">A soil test measures only fertility.</w:t>
            </w:r>
            <w:r>
              <w:rPr>
                <w:rFonts w:ascii="Calibri" w:cs="Calibri" w:eastAsia="Calibri" w:hAnsi="Calibri"/>
                <w:sz w:val="21"/>
                <w:szCs w:val="21"/>
              </w:rPr>
              <w:t xml:space="preserve">  The speaker’s Rajuri case: a report says "excellent," the grower plants a perennial, waits three or four years, and the fruit cracks or won’t sweeten — because the PRODUCTIVITY of the land for that crop was never assessed. For pomegranate, productivity depends on a hot dry ripening window (colour), a dry period to force flowering, and low humidity at ripening (blight). A report sees none of these.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A" w:sz="2"/>
              <w:left w:val="single" w:color="2E7D32" w:sz="24"/>
              <w:bottom w:val="single" w:color="EAF3EA" w:sz="2"/>
              <w:right w:val="single" w:color="EAF3EA" w:sz="2"/>
            </w:tcBorders>
            <w:shd w:fill="EAF3EA" w:val="clear"/>
            <w:tcMar>
              <w:top w:type="dxa" w:w="90"/>
              <w:left w:type="dxa" w:w="150"/>
              <w:bottom w:type="dxa" w:w="90"/>
              <w:right w:type="dxa" w:w="120"/>
            </w:tcMar>
          </w:tcPr>
          <w:p>
            <w:pPr>
              <w:spacing w:after="40"/>
            </w:pPr>
            <w:r>
              <w:rPr>
                <w:rFonts w:ascii="Calibri" w:cs="Calibri" w:eastAsia="Calibri" w:hAnsi="Calibri"/>
                <w:b/>
                <w:bCs/>
                <w:color w:val="2E7D32"/>
                <w:sz w:val="19"/>
                <w:szCs w:val="19"/>
              </w:rPr>
              <w:t xml:space="preserve">✔  BENEFITS</w:t>
            </w:r>
          </w:p>
          <w:p>
            <w:pPr>
              <w:spacing w:after="30" w:line="252"/>
            </w:pPr>
            <w:r>
              <w:rPr>
                <w:rFonts w:ascii="Calibri" w:cs="Calibri" w:eastAsia="Calibri" w:hAnsi="Calibri"/>
                <w:sz w:val="20"/>
                <w:szCs w:val="20"/>
              </w:rPr>
              <w:t xml:space="preserve">Gives you the one instrument that prevents a 20-year mistake: assess productivity, not just fertility, before planting.</w:t>
            </w:r>
          </w:p>
          <w:p>
            <w:pPr>
              <w:spacing w:after="30" w:line="252"/>
            </w:pPr>
            <w:r>
              <w:rPr>
                <w:rFonts w:ascii="Calibri" w:cs="Calibri" w:eastAsia="Calibri" w:hAnsi="Calibri"/>
                <w:sz w:val="20"/>
                <w:szCs w:val="20"/>
              </w:rPr>
              <w:t xml:space="preserve">Reframes spending toward delivery mechanisms (carbon, pH, water) rather than more bags.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Before planting, evaluate Bhagwa PRODUCTIVITY on this site separately from the soil test: elevation and temperature regime, accumulated heat units, the Kadapa district’s blight/wilt/virus pressure, water quality, and variety suitability. On the delivery side, your ATM limit is tightest for iron, zinc and phosphorus (pH-locked) and every withdrawal is taxed by borewell salt — so spend on organic carbon, chelated micronutrients, and water management, not on P and Zn dumped into soil where they precipitate.</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4 · How a Crop Makes Its Own Food</w:t>
      </w:r>
    </w:p>
    <w:p>
      <w:pPr>
        <w:spacing w:after="100" w:line="264"/>
      </w:pPr>
      <w:r>
        <w:rPr>
          <w:rFonts w:ascii="Calibri" w:cs="Calibri" w:eastAsia="Calibri" w:hAnsi="Calibri"/>
          <w:sz w:val="21"/>
          <w:szCs w:val="21"/>
        </w:rPr>
        <w:t xml:space="preserve">The technical core. Two ideas do almost all the work.</w:t>
      </w:r>
    </w:p>
    <w:p>
      <w:pPr>
        <w:pStyle w:val="Heading3"/>
        <w:spacing w:after="60" w:before="180"/>
      </w:pPr>
      <w:r>
        <w:rPr>
          <w:rFonts w:ascii="Calibri" w:cs="Calibri" w:eastAsia="Calibri" w:hAnsi="Calibri"/>
          <w:b/>
          <w:bCs/>
          <w:color w:val="117864"/>
          <w:sz w:val="22"/>
          <w:szCs w:val="22"/>
        </w:rPr>
        <w:t xml:space="preserve">The plant eats ions, not fertiliser</w:t>
      </w:r>
    </w:p>
    <w:p>
      <w:pPr>
        <w:spacing w:after="100" w:line="264"/>
      </w:pPr>
      <w:r>
        <w:rPr>
          <w:rFonts w:ascii="Calibri" w:cs="Calibri" w:eastAsia="Calibri" w:hAnsi="Calibri"/>
          <w:sz w:val="21"/>
          <w:szCs w:val="21"/>
        </w:rPr>
        <w:t xml:space="preserve">In the leaf, sunlight + carbon dioxide + water make carbohydrate — about 95–96% of the plant’s dry weight. That energy builds proteins, lipids, hormones and enzymes, but the minerals come from the soil, dissolved in water, pulled up through the roots. Critically, the plant cannot absorb DAP, urea granules or manure. It absorbs only ions — nitrate or ammonium, phosphate, and so on. Everything applied must first be broken down, dissolved and converted to an ion. The mills that do this grinding are the soil microbes and their organic acids. No biology, no grinding; no ions, no uptake — however full the soil.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Biology sits upstream of chemistry.</w:t>
            </w:r>
            <w:r>
              <w:rPr>
                <w:rFonts w:ascii="Calibri" w:cs="Calibri" w:eastAsia="Calibri" w:hAnsi="Calibri"/>
                <w:sz w:val="21"/>
                <w:szCs w:val="21"/>
              </w:rPr>
              <w:t xml:space="preserve">  Dead soil does not respond to fertiliser, because there is nothing to convert it into a form the root can drink.</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Nutrients move only when water moves — the transpiration engine</w:t>
      </w:r>
    </w:p>
    <w:p>
      <w:pPr>
        <w:spacing w:after="100" w:line="264"/>
      </w:pPr>
      <w:r>
        <w:rPr>
          <w:rFonts w:ascii="Calibri" w:cs="Calibri" w:eastAsia="Calibri" w:hAnsi="Calibri"/>
          <w:sz w:val="21"/>
          <w:szCs w:val="21"/>
        </w:rPr>
        <w:t xml:space="preserve">Nutrients travel dissolved in the transpiration stream — the water the plant pulls up and evaporates out. The rate is set by the weather. In fierce heat (45 °C, 10% humidity, wind) transpiration floods water out and salts pile at the leaf tip and margin faster than the slowed-down photosynthesis can assimilate them: marginal scorch and necrosis — TOXICITY. In cool overcast weather transpiration nearly stops, so almost no water rises, so nutrients that live only in soil-water never arrive: the leaf yellows — DEFICIENCY. The same soil, same nutrients, opposite symptoms — driven only by the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b/>
                <w:bCs/>
              </w:rPr>
              <w:t xml:space="preserve">The farmer’s trap:</w:t>
            </w:r>
            <w:r>
              <w:rPr>
                <w:rFonts w:ascii="Calibri" w:cs="Calibri" w:eastAsia="Calibri" w:hAnsi="Calibri"/>
                <w:sz w:val="21"/>
                <w:szCs w:val="21"/>
              </w:rPr>
              <w:t xml:space="preserve">  both look like "a problem with the leaf," so the reflex is to apply more. In the toxicity case that makes it strictly worse — you add to a pile already too high. The nutrient must arrive, but then it needs TIME to be digested, and digestion is photosynthesis.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Two loose points to correct: nitrogen is 78% of the air but plants cannot use N₂ directly — it must be fixed by bacteria or applied. And the element list here slips in aluminium (a toxicity concern, not a nutrient) and sodium (beneficial only to a few crops). The transpiration model itself is sound.</w:t>
            </w:r>
          </w:p>
          <w:p>
            <w:pPr>
              <w:spacing w:after="30" w:line="252"/>
            </w:pPr>
            <w:r>
              <w:rPr>
                <w:rFonts w:ascii="Calibri" w:cs="Calibri" w:eastAsia="Calibri" w:hAnsi="Calibri"/>
                <w:sz w:val="20"/>
                <w:szCs w:val="20"/>
              </w:rPr>
              <w:t xml:space="preserve">Gap-fill from later in the course: calcium moves ONLY with water and cannot be redistributed inside the plant — which is why calcium disorders (blossom-end rot, cracking, tip burn) appear at fast-growing tips under high transpiration or erratic watering. Steady moisture is your first defence against fruit cracking.</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Read the weather before diagnosing any leaf. A scorched margin in a 44 °C, 10%-humidity week is almost always concentration, not hunger — cut fertigation, don’t add it.</w:t>
            </w:r>
          </w:p>
          <w:p>
            <w:pPr>
              <w:spacing w:after="30" w:line="252"/>
            </w:pPr>
            <w:r>
              <w:rPr>
                <w:rFonts w:ascii="Calibri" w:cs="Calibri" w:eastAsia="Calibri" w:hAnsi="Calibri"/>
                <w:sz w:val="20"/>
                <w:szCs w:val="20"/>
              </w:rPr>
              <w:t xml:space="preserve">Irrigate in frequent small pulses to keep the root-zone solution dilute and moving.</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On a semi-arid site evaporative demand is extreme for much of the year, so the TOXICITY failure mode is your default risk. Build two habits: read the weather before diagnosing a leaf, and irrigate in frequent small pulses. Combined with the low-EC water target (Chapter 8), this is your main defence against salt-driven toxicity — and steady moisture is your first defence against cracking.</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5 · What Soil Is</w:t>
      </w:r>
    </w:p>
    <w:p>
      <w:pPr>
        <w:spacing w:after="100" w:line="264"/>
      </w:pPr>
      <w:r>
        <w:rPr>
          <w:rFonts w:ascii="Calibri" w:cs="Calibri" w:eastAsia="Calibri" w:hAnsi="Calibri"/>
          <w:sz w:val="21"/>
          <w:szCs w:val="21"/>
        </w:rPr>
        <w:t xml:space="preserve">Soil is defined functionally — the part of the land where snow does not fall, sunlight reaches, and the temperature, moisture, wind and rain a plant needs are available. But the real content is that soil is alive: it gives birth to plants, plants feed us, so the soil is the source of our own bodies. A degraded soil is not dead and not permanently infertile — it is ill, and illness is treatable. It does not want expense; it wants a caring hand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A" w:sz="2"/>
              <w:left w:val="single" w:color="2E7D32" w:sz="24"/>
              <w:bottom w:val="single" w:color="EAF3EA" w:sz="2"/>
              <w:right w:val="single" w:color="EAF3EA" w:sz="2"/>
            </w:tcBorders>
            <w:shd w:fill="EAF3EA" w:val="clear"/>
            <w:tcMar>
              <w:top w:type="dxa" w:w="90"/>
              <w:left w:type="dxa" w:w="150"/>
              <w:bottom w:type="dxa" w:w="90"/>
              <w:right w:type="dxa" w:w="120"/>
            </w:tcMar>
          </w:tcPr>
          <w:p>
            <w:pPr>
              <w:spacing w:after="40"/>
            </w:pPr>
            <w:r>
              <w:rPr>
                <w:rFonts w:ascii="Calibri" w:cs="Calibri" w:eastAsia="Calibri" w:hAnsi="Calibri"/>
                <w:b/>
                <w:bCs/>
                <w:color w:val="2E7D32"/>
                <w:sz w:val="19"/>
                <w:szCs w:val="19"/>
              </w:rPr>
              <w:t xml:space="preserve">✔  BENEFITS</w:t>
            </w:r>
          </w:p>
          <w:p>
            <w:pPr>
              <w:spacing w:after="30" w:line="252"/>
            </w:pPr>
            <w:r>
              <w:rPr>
                <w:rFonts w:ascii="Calibri" w:cs="Calibri" w:eastAsia="Calibri" w:hAnsi="Calibri"/>
                <w:sz w:val="20"/>
                <w:szCs w:val="20"/>
              </w:rPr>
              <w:t xml:space="preserve">Reframes degradation as reversible: the stock is intact, the living machinery has stalled, and restoration is cheap and slow rather than expensive and fast.</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The honest soil-test caution</w:t>
      </w:r>
    </w:p>
    <w:p>
      <w:pPr>
        <w:spacing w:after="100" w:line="264"/>
      </w:pPr>
      <w:r>
        <w:rPr>
          <w:rFonts w:ascii="Calibri" w:cs="Calibri" w:eastAsia="Calibri" w:hAnsi="Calibri"/>
          <w:sz w:val="21"/>
          <w:szCs w:val="21"/>
        </w:rPr>
        <w:t xml:space="preserve">Unusually, the speaker warns against over-reacting to a report. A lab can flag one nutrient "high" while an interacting nutrient quietly balances it — which is why the crop was doing fine. Read the report as an interacting system, not a red-flag list. He also flags petiole (leaf-stalk) testing as best practice, now extended to pomegranate: on calcareous soil, soil-extractable numbers overstate what the plant can get, so tissue testing is often a truer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Three claims to hold loosely: "earthworms mean you don’t need a soil test" (they say nothing about pH, sodicity or free lime — your binding constraints); "Ayurveda is Indian because India has every climate" (nationalism, not botany); and the gut-microbe mass figure cited (high end of published estimates).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Establish a petiole/leaf sampling baseline BEFORE planting, so you have a reference series to read tissue tests against once the orchard matures.</w:t>
            </w:r>
          </w:p>
          <w:p>
            <w:pPr>
              <w:spacing w:after="30" w:line="252"/>
            </w:pPr>
            <w:r>
              <w:rPr>
                <w:rFonts w:ascii="Calibri" w:cs="Calibri" w:eastAsia="Calibri" w:hAnsi="Calibri"/>
                <w:sz w:val="20"/>
                <w:szCs w:val="20"/>
              </w:rPr>
              <w:t xml:space="preserve">The speaker claims he moved a hardset 22% free-lime soil to friable within two years through organic matter alone — almost exactly your situation. Treat as an unverified claim to test; ask for his before/after soil reports.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Take the reframe and the two tools (read reports as a system; use petiole testing) and ignore the "earthworms mean no test" shortcut — dangerous on calcareous ground where free lime and sodium are the real questions.</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6 · The Physical Soil — Water and Air</w:t>
      </w:r>
    </w:p>
    <w:p>
      <w:pPr>
        <w:spacing w:after="100" w:line="264"/>
      </w:pPr>
      <w:r>
        <w:rPr>
          <w:rFonts w:ascii="Calibri" w:cs="Calibri" w:eastAsia="Calibri" w:hAnsi="Calibri"/>
          <w:sz w:val="21"/>
          <w:szCs w:val="21"/>
        </w:rPr>
        <w:t xml:space="preserve">Soil has three property sets — physical, biological, chemical. The physical ones you can largely see and feel: texture, structure, colour, and how water behaves. Five water processes: infiltration (water entering the surface — fast in sand, which leaches; slow in clay, which runs off), percolation (downward flow through saturated soil), saturation (all pores full, no air — the danger state that causes root rot), leaching (nutrient- and salt-bearing water moving below the roots — a villain for nutrients but the deliberate tool for flushing salt), and vāpsā.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Vāpsā is the target state:</w:t>
            </w:r>
            <w:r>
              <w:rPr>
                <w:rFonts w:ascii="Calibri" w:cs="Calibri" w:eastAsia="Calibri" w:hAnsi="Calibri"/>
                <w:sz w:val="21"/>
                <w:szCs w:val="21"/>
              </w:rPr>
              <w:t xml:space="preserve">  big pores hold air and small pores hold water at the same time — field capacity with adequate aeration. Roots get moisture and oxygen together. Over-irrigate → saturation (root rot); under-irrigate → starvation; vāpsā is the narrow band between, and every irrigation decision should aim there.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b/>
                <w:bCs/>
              </w:rPr>
              <w:t xml:space="preserve">Drainage is the most important physical property land has.</w:t>
            </w:r>
            <w:r>
              <w:rPr>
                <w:rFonts w:ascii="Calibri" w:cs="Calibri" w:eastAsia="Calibri" w:hAnsi="Calibri"/>
                <w:sz w:val="21"/>
                <w:szCs w:val="21"/>
              </w:rPr>
              <w:t xml:space="preserve">  Where water cannot leave, salt cannot leave — it deposits and concentrates until the land is unusable. On a semi-arid, borewell-irrigated block this is the master risk. Design drainage BEFORE the planting layout, never after.</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The spoken definition of percolation described sideways capillary flow — that is capillary movement, not percolation. Trust the slide (downward flow through saturated soil).</w:t>
            </w:r>
          </w:p>
          <w:p>
            <w:pPr>
              <w:spacing w:after="30" w:line="252"/>
            </w:pPr>
            <w:r>
              <w:rPr>
                <w:rFonts w:ascii="Calibri" w:cs="Calibri" w:eastAsia="Calibri" w:hAnsi="Calibri"/>
                <w:sz w:val="20"/>
                <w:szCs w:val="20"/>
              </w:rPr>
              <w:t xml:space="preserve">"You cannot improve sodic soil" is too absolute — sodic soils ARE reclaimable with gypsum + a leaching fraction + drainage. What is true: organic matter alone will not fix sodicity; it needs the calcium amendment. (This is the reverse of calcareous soil, where gypsum is wrong — see Chapter 12.)</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Measure infiltration directly (ring infiltrometer) — it sets your irrigation set duration and tells you whether nitrate leaching is a live risk.</w:t>
            </w:r>
          </w:p>
          <w:p>
            <w:pPr>
              <w:spacing w:after="30" w:line="252"/>
            </w:pPr>
            <w:r>
              <w:rPr>
                <w:rFonts w:ascii="Calibri" w:cs="Calibri" w:eastAsia="Calibri" w:hAnsi="Calibri"/>
                <w:sz w:val="20"/>
                <w:szCs w:val="20"/>
              </w:rPr>
              <w:t xml:space="preserve">Plan a deliberate leaching fraction from year one: tight routine sets to feed, periodic heavier sets to flush salt below the root zone — which only works if drainage lets the flushed salt actually leave.</w:t>
            </w:r>
          </w:p>
          <w:p>
            <w:pPr>
              <w:spacing w:after="30" w:line="252"/>
            </w:pPr>
            <w:r>
              <w:rPr>
                <w:rFonts w:ascii="Calibri" w:cs="Calibri" w:eastAsia="Calibri" w:hAnsi="Calibri"/>
                <w:sz w:val="20"/>
                <w:szCs w:val="20"/>
              </w:rPr>
              <w:t xml:space="preserve">Bund for intense rainfall — short violent storms are when topsoil and applied nutrients wash away.</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F3EA" w:sz="2"/>
              <w:left w:val="single" w:color="2E7D32" w:sz="20"/>
              <w:bottom w:val="single" w:color="EAF3EA" w:sz="2"/>
              <w:right w:val="single" w:color="FFFFFF" w:sz="2"/>
            </w:tcBorders>
            <w:shd w:fill="EAF3EA" w:val="clear"/>
            <w:tcMar>
              <w:top w:type="dxa" w:w="90"/>
              <w:left w:type="dxa" w:w="130"/>
              <w:bottom w:type="dxa" w:w="90"/>
              <w:right w:type="dxa" w:w="110"/>
            </w:tcMar>
          </w:tcPr>
          <w:p>
            <w:pPr>
              <w:spacing w:after="50"/>
            </w:pPr>
            <w:r>
              <w:rPr>
                <w:rFonts w:ascii="Calibri" w:cs="Calibri" w:eastAsia="Calibri" w:hAnsi="Calibri"/>
                <w:b/>
                <w:bCs/>
                <w:color w:val="2E7D32"/>
                <w:sz w:val="19"/>
                <w:szCs w:val="19"/>
              </w:rPr>
              <w:t xml:space="preserve">✅  USE</w:t>
            </w:r>
          </w:p>
          <w:p>
            <w:pPr>
              <w:spacing w:after="26" w:line="250"/>
            </w:pPr>
            <w:r>
              <w:rPr>
                <w:b/>
                <w:bCs/>
                <w:color w:val="2E7D32"/>
                <w:sz w:val="20"/>
                <w:szCs w:val="20"/>
              </w:rPr>
              <w:t xml:space="preserve">•  </w:t>
            </w:r>
            <w:r>
              <w:rPr>
                <w:rFonts w:ascii="Calibri" w:cs="Calibri" w:eastAsia="Calibri" w:hAnsi="Calibri"/>
                <w:sz w:val="20"/>
                <w:szCs w:val="20"/>
              </w:rPr>
              <w:t xml:space="preserve">Direct infiltration measurement before layout</w:t>
            </w:r>
          </w:p>
          <w:p>
            <w:pPr>
              <w:spacing w:after="26" w:line="250"/>
            </w:pPr>
            <w:r>
              <w:rPr>
                <w:b/>
                <w:bCs/>
                <w:color w:val="2E7D32"/>
                <w:sz w:val="20"/>
                <w:szCs w:val="20"/>
              </w:rPr>
              <w:t xml:space="preserve">•  </w:t>
            </w:r>
            <w:r>
              <w:rPr>
                <w:rFonts w:ascii="Calibri" w:cs="Calibri" w:eastAsia="Calibri" w:hAnsi="Calibri"/>
                <w:sz w:val="20"/>
                <w:szCs w:val="20"/>
              </w:rPr>
              <w:t xml:space="preserve">Drainage designed first, then planting geometry</w:t>
            </w:r>
          </w:p>
          <w:p>
            <w:pPr>
              <w:spacing w:after="26" w:line="250"/>
            </w:pPr>
            <w:r>
              <w:rPr>
                <w:b/>
                <w:bCs/>
                <w:color w:val="2E7D32"/>
                <w:sz w:val="20"/>
                <w:szCs w:val="20"/>
              </w:rPr>
              <w:t xml:space="preserve">•  </w:t>
            </w:r>
            <w:r>
              <w:rPr>
                <w:rFonts w:ascii="Calibri" w:cs="Calibri" w:eastAsia="Calibri" w:hAnsi="Calibri"/>
                <w:sz w:val="20"/>
                <w:szCs w:val="20"/>
              </w:rPr>
              <w:t xml:space="preserve">A built-in leaching fraction</w:t>
            </w:r>
          </w:p>
          <w:p>
            <w:pPr>
              <w:spacing w:after="26" w:line="250"/>
            </w:pPr>
            <w:r>
              <w:rPr>
                <w:b/>
                <w:bCs/>
                <w:color w:val="2E7D32"/>
                <w:sz w:val="20"/>
                <w:szCs w:val="20"/>
              </w:rPr>
              <w:t xml:space="preserve">•  </w:t>
            </w:r>
            <w:r>
              <w:rPr>
                <w:rFonts w:ascii="Calibri" w:cs="Calibri" w:eastAsia="Calibri" w:hAnsi="Calibri"/>
                <w:sz w:val="20"/>
                <w:szCs w:val="20"/>
              </w:rPr>
              <w:t xml:space="preserve">Bunding for storm runoff</w:t>
            </w:r>
          </w:p>
        </w:tc>
        <w:tc>
          <w:tcPr>
            <w:tcW w:type="dxa" w:w="4680"/>
            <w:tcBorders>
              <w:top w:val="single" w:color="FBEDE8" w:sz="2"/>
              <w:left w:val="single" w:color="A6431E" w:sz="20"/>
              <w:bottom w:val="single" w:color="FBEDE8" w:sz="2"/>
              <w:right w:val="single" w:color="FFFFFF" w:sz="2"/>
            </w:tcBorders>
            <w:shd w:fill="FBEDE8" w:val="clear"/>
            <w:tcMar>
              <w:top w:type="dxa" w:w="90"/>
              <w:left w:type="dxa" w:w="130"/>
              <w:bottom w:type="dxa" w:w="90"/>
              <w:right w:type="dxa" w:w="110"/>
            </w:tcMar>
          </w:tcPr>
          <w:p>
            <w:pPr>
              <w:spacing w:after="50"/>
            </w:pPr>
            <w:r>
              <w:rPr>
                <w:rFonts w:ascii="Calibri" w:cs="Calibri" w:eastAsia="Calibri" w:hAnsi="Calibri"/>
                <w:b/>
                <w:bCs/>
                <w:color w:val="A6431E"/>
                <w:sz w:val="19"/>
                <w:szCs w:val="19"/>
              </w:rPr>
              <w:t xml:space="preserve">🚫  DON’T USE</w:t>
            </w:r>
          </w:p>
          <w:p>
            <w:pPr>
              <w:spacing w:after="26" w:line="250"/>
            </w:pPr>
            <w:r>
              <w:rPr>
                <w:b/>
                <w:bCs/>
                <w:color w:val="A6431E"/>
                <w:sz w:val="20"/>
                <w:szCs w:val="20"/>
              </w:rPr>
              <w:t xml:space="preserve">•  </w:t>
            </w:r>
            <w:r>
              <w:rPr>
                <w:rFonts w:ascii="Calibri" w:cs="Calibri" w:eastAsia="Calibri" w:hAnsi="Calibri"/>
                <w:sz w:val="20"/>
                <w:szCs w:val="20"/>
              </w:rPr>
              <w:t xml:space="preserve">Long infrequent irrigation sets (drives toxicity)</w:t>
            </w:r>
          </w:p>
          <w:p>
            <w:pPr>
              <w:spacing w:after="26" w:line="250"/>
            </w:pPr>
            <w:r>
              <w:rPr>
                <w:b/>
                <w:bCs/>
                <w:color w:val="A6431E"/>
                <w:sz w:val="20"/>
                <w:szCs w:val="20"/>
              </w:rPr>
              <w:t xml:space="preserve">•  </w:t>
            </w:r>
            <w:r>
              <w:rPr>
                <w:rFonts w:ascii="Calibri" w:cs="Calibri" w:eastAsia="Calibri" w:hAnsi="Calibri"/>
                <w:sz w:val="20"/>
                <w:szCs w:val="20"/>
              </w:rPr>
              <w:t xml:space="preserve">Mulch left on poorly-draining soil through monsoon</w:t>
            </w:r>
          </w:p>
          <w:p>
            <w:pPr>
              <w:spacing w:after="26" w:line="250"/>
            </w:pPr>
            <w:r>
              <w:rPr>
                <w:b/>
                <w:bCs/>
                <w:color w:val="A6431E"/>
                <w:sz w:val="20"/>
                <w:szCs w:val="20"/>
              </w:rPr>
              <w:t xml:space="preserve">•  </w:t>
            </w:r>
            <w:r>
              <w:rPr>
                <w:rFonts w:ascii="Calibri" w:cs="Calibri" w:eastAsia="Calibri" w:hAnsi="Calibri"/>
                <w:sz w:val="20"/>
                <w:szCs w:val="20"/>
              </w:rPr>
              <w:t xml:space="preserve">Assuming organic matter alone fixes sodicity</w:t>
            </w:r>
          </w:p>
          <w:p>
            <w:pPr>
              <w:spacing w:after="26" w:line="250"/>
            </w:pPr>
            <w:r>
              <w:rPr>
                <w:b/>
                <w:bCs/>
                <w:color w:val="A6431E"/>
                <w:sz w:val="20"/>
                <w:szCs w:val="20"/>
              </w:rPr>
              <w:t xml:space="preserve">•  </w:t>
            </w:r>
            <w:r>
              <w:rPr>
                <w:rFonts w:ascii="Calibri" w:cs="Calibri" w:eastAsia="Calibri" w:hAnsi="Calibri"/>
                <w:sz w:val="20"/>
                <w:szCs w:val="20"/>
              </w:rPr>
              <w:t xml:space="preserve">Committing the layout before drainage is solved</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This is one of the two most decision-critical chapters for your block. In order: measure infiltration; design drainage first; plan a leaching fraction; bund for intense rain. On a salt-in-the-water site, "no drainage → salt deposits → land lost" is the failure that ends orchards, and it is expensive to reverse once trees are in.</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7 · The Biological Soil — The Food Web</w:t>
      </w:r>
    </w:p>
    <w:p>
      <w:pPr>
        <w:spacing w:after="100" w:line="264"/>
      </w:pPr>
      <w:r>
        <w:rPr>
          <w:rFonts w:ascii="Calibri" w:cs="Calibri" w:eastAsia="Calibri" w:hAnsi="Calibri"/>
          <w:sz w:val="21"/>
          <w:szCs w:val="21"/>
        </w:rPr>
        <w:t xml:space="preserve">Every organism class — fungi, nematodes, insects, bacteria — comes in both harmful and beneficial forms. The category is not good or bad; only the species within it are. A living soil is one where the beneficial forms dominate and, by occupying the space, keep the harmful ones out. The beneficial workhorses: nitrogen-fixers (Rhizobium, Azotobacter, Azospirillum, Acetobacter), phosphorus-solubilisers (Bacillus, Pseudomonas), a potash-mobiliser (Frateuria aurantia), a zinc-solubiliser (Bacillus megaterium), calcium mobilisers (Bacillus group).</w:t>
      </w:r>
    </w:p>
    <w:p>
      <w:pPr>
        <w:spacing w:after="100" w:line="264"/>
      </w:pPr>
      <w:r>
        <w:rPr>
          <w:rFonts w:ascii="Calibri" w:cs="Calibri" w:eastAsia="Calibri" w:hAnsi="Calibri"/>
          <w:sz w:val="21"/>
          <w:szCs w:val="21"/>
        </w:rPr>
        <w:t xml:space="preserve">The community works as a chain: organic carbon feeds bacteria → fungi → protozoa → beneficial nematodes → earthworms. If you find earthworms, the whole chain beneath them is alive — a free field test, though it says nothing about pH, salt or lime.</w:t>
      </w:r>
    </w:p>
    <w:p>
      <w:pPr>
        <w:pStyle w:val="Heading3"/>
        <w:spacing w:after="60" w:before="180"/>
      </w:pPr>
      <w:r>
        <w:rPr>
          <w:rFonts w:ascii="Calibri" w:cs="Calibri" w:eastAsia="Calibri" w:hAnsi="Calibri"/>
          <w:b/>
          <w:bCs/>
          <w:color w:val="117864"/>
          <w:sz w:val="22"/>
          <w:szCs w:val="22"/>
        </w:rPr>
        <w:t xml:space="preserve">The best arithmetic in the course — why soil-applied chemicals breed resistance</w:t>
      </w:r>
    </w:p>
    <w:p>
      <w:pPr>
        <w:spacing w:after="100" w:line="264"/>
      </w:pPr>
      <w:r>
        <w:rPr>
          <w:rFonts w:ascii="Calibri" w:cs="Calibri" w:eastAsia="Calibri" w:hAnsi="Calibri"/>
          <w:sz w:val="21"/>
          <w:szCs w:val="21"/>
        </w:rPr>
        <w:t xml:space="preserve">An 8-litre-per-hour dripper running two hours delivers 16 litres per emitter. At a 2 ml/L label rate, treating that one emitter’s wetted zone properly needs 32 ml of product; at 1,000 emitters/acre, genuinely treating the acre needs 32 litres. Nobody applies 32 litres. What happens is a fixed dose — say 50 ml — drenched at the head and diluted by the whole irrigation stream, so the concentration reaching the target is a tiny fraction of the label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Before buying any soil-applied product, do the arithmetic:</w:t>
            </w:r>
            <w:r>
              <w:rPr>
                <w:rFonts w:ascii="Calibri" w:cs="Calibri" w:eastAsia="Calibri" w:hAnsi="Calibri"/>
                <w:sz w:val="21"/>
                <w:szCs w:val="21"/>
              </w:rPr>
              <w:t xml:space="preserve">  emitter discharge × run time × emitter count. It will almost always show the recommendation cannot work — you are either wasting product or breeding resistance with sub-lethal doses.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b/>
                <w:bCs/>
              </w:rPr>
              <w:t xml:space="preserve">Copper is broad-spectrum, contact-acting and permanent.</w:t>
            </w:r>
            <w:r>
              <w:rPr>
                <w:rFonts w:ascii="Calibri" w:cs="Calibri" w:eastAsia="Calibri" w:hAnsi="Calibri"/>
                <w:sz w:val="21"/>
                <w:szCs w:val="21"/>
              </w:rPr>
              <w:t xml:space="preserve">  It releases cuprous ions that kill fungi and bacteria indiscriminately, good and bad, and never degrades. Habitual prophylactic copper spraying is one of the surest ways to sterilise a soil — true in organic systems too. Never soil-drench copper.</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A contradiction across the course: earlier, anaerobic organisms are called uniformly harmful; here, beneficial bacteria are said to thrive without air (the basis for selling EM). The later version is the accurate one, but EM’s evidence base is genuinely weak — treat "EM eats the soil and lets air in" as a product pitch, not established science.</w:t>
            </w:r>
          </w:p>
          <w:p>
            <w:pPr>
              <w:spacing w:after="30" w:line="252"/>
            </w:pPr>
            <w:r>
              <w:rPr>
                <w:rFonts w:ascii="Calibri" w:cs="Calibri" w:eastAsia="Calibri" w:hAnsi="Calibri"/>
                <w:sz w:val="20"/>
                <w:szCs w:val="20"/>
              </w:rPr>
              <w:t xml:space="preserve">"Chemicals can never control soil pests" — the arithmetic proves that drench-then-dilute fails, not that the whole category is impossible.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The single most valuable biological tool for your soil is mycorrhizae (VAM) — see Chapter 11’s biofertiliser section. Establish it at planting; it scavenges the exact nutrients (P, Zn) that calcareous soil locks.</w:t>
            </w:r>
          </w:p>
          <w:p>
            <w:pPr>
              <w:spacing w:after="30" w:line="252"/>
            </w:pPr>
            <w:r>
              <w:rPr>
                <w:rFonts w:ascii="Calibri" w:cs="Calibri" w:eastAsia="Calibri" w:hAnsi="Calibri"/>
                <w:sz w:val="20"/>
                <w:szCs w:val="20"/>
              </w:rPr>
              <w:t xml:space="preserve">Most biofertiliser inoculants fail without a carbon substrate already present — add organic matter first.</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Highest-value action, and it is free: get the full cropping history of the ground before planting. If groundnut, chickpea, tur, cotton or solanaceous crops were grown there, assume a Fusarium and nematode background. (Technical note: chickpea Fusarium won’t itself attack pomegranate — it is host-specific — but chlamydospores persist for years, and Phytophthora and root-knot nematodes ARE cross-pathogenic.) Then run the drencher arithmetic on every product, never soil-drench copper, and plan mycorrhizal establishment at planting.</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8 · The Chemical Soil — pH, EC and CEC</w:t>
      </w:r>
    </w:p>
    <w:p>
      <w:pPr>
        <w:spacing w:after="100" w:line="264"/>
      </w:pPr>
      <w:r>
        <w:rPr>
          <w:rFonts w:ascii="Calibri" w:cs="Calibri" w:eastAsia="Calibri" w:hAnsi="Calibri"/>
          <w:sz w:val="21"/>
          <w:szCs w:val="21"/>
        </w:rPr>
        <w:t xml:space="preserve">The chemical properties set the size of the available fraction. The speaker opens by claiming that good biology and physics make chemistry look after itself — then walks it back within the same session, because on calcareous soil pH is pinned high by the carbonate system and biology will not move it. Hold the corrected version: on high-lime ground, chemistry is not optional.</w:t>
      </w:r>
    </w:p>
    <w:p>
      <w:pPr>
        <w:pStyle w:val="Heading3"/>
        <w:spacing w:after="60" w:before="180"/>
      </w:pPr>
      <w:r>
        <w:rPr>
          <w:rFonts w:ascii="Calibri" w:cs="Calibri" w:eastAsia="Calibri" w:hAnsi="Calibri"/>
          <w:b/>
          <w:bCs/>
          <w:color w:val="117864"/>
          <w:sz w:val="22"/>
          <w:szCs w:val="22"/>
        </w:rPr>
        <w:t xml:space="preserve">pH — the master switch on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W w:type="dxa" w:w="26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Soil pH</w:t>
            </w:r>
          </w:p>
        </w:tc>
        <w:tc>
          <w:tcPr>
            <w:tcW w:type="dxa" w:w="556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What becomes available</w:t>
            </w:r>
          </w:p>
        </w:tc>
        <w:tc>
          <w:tcPr>
            <w:tcW w:type="dxa" w:w="12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Running total</w:t>
            </w:r>
          </w:p>
        </w:tc>
      </w:tr>
      <w:tr>
        <w:tc>
          <w:tcPr>
            <w:tcW w:type="dxa" w:w="2600"/>
            <w:shd w:fill="FFFFFF" w:val="clear"/>
            <w:tcMar>
              <w:top w:type="dxa" w:w="50"/>
              <w:left w:type="dxa" w:w="100"/>
              <w:bottom w:type="dxa" w:w="50"/>
              <w:right w:type="dxa" w:w="80"/>
            </w:tcMar>
          </w:tcPr>
          <w:p>
            <w:r>
              <w:rPr>
                <w:b/>
                <w:bCs/>
                <w:color w:val="A6431E"/>
                <w:sz w:val="18"/>
                <w:szCs w:val="18"/>
              </w:rPr>
              <w:t xml:space="preserve">Above 8.0 — YOUR SITE</w:t>
            </w:r>
          </w:p>
        </w:tc>
        <w:tc>
          <w:tcPr>
            <w:tcW w:type="dxa" w:w="5560"/>
            <w:shd w:fill="FFFFFF" w:val="clear"/>
            <w:tcMar>
              <w:top w:type="dxa" w:w="50"/>
              <w:left w:type="dxa" w:w="100"/>
              <w:bottom w:type="dxa" w:w="50"/>
              <w:right w:type="dxa" w:w="80"/>
            </w:tcMar>
          </w:tcPr>
          <w:p>
            <w:r>
              <w:rPr>
                <w:rFonts w:ascii="Calibri" w:cs="Calibri" w:eastAsia="Calibri" w:hAnsi="Calibri"/>
                <w:sz w:val="18"/>
                <w:szCs w:val="18"/>
              </w:rPr>
              <w:t xml:space="preserve">Only Calcium, Magnesium, Sulphur. P, Fe, Zn, Mn largely LOCKED</w:t>
            </w:r>
          </w:p>
        </w:tc>
        <w:tc>
          <w:tcPr>
            <w:tcW w:type="dxa" w:w="1200"/>
            <w:shd w:fill="FFFFFF" w:val="clear"/>
            <w:tcMar>
              <w:top w:type="dxa" w:w="50"/>
              <w:left w:type="dxa" w:w="100"/>
              <w:bottom w:type="dxa" w:w="50"/>
              <w:right w:type="dxa" w:w="80"/>
            </w:tcMar>
          </w:tcPr>
          <w:p>
            <w:r>
              <w:rPr>
                <w:rFonts w:ascii="Calibri" w:cs="Calibri" w:eastAsia="Calibri" w:hAnsi="Calibri"/>
                <w:sz w:val="18"/>
                <w:szCs w:val="18"/>
              </w:rPr>
              <w:t xml:space="preserve">3</w:t>
            </w:r>
          </w:p>
        </w:tc>
      </w:tr>
      <w:tr>
        <w:tc>
          <w:tcPr>
            <w:tcW w:type="dxa" w:w="2600"/>
            <w:shd w:fill="F4F7FB" w:val="clear"/>
            <w:tcMar>
              <w:top w:type="dxa" w:w="50"/>
              <w:left w:type="dxa" w:w="100"/>
              <w:bottom w:type="dxa" w:w="50"/>
              <w:right w:type="dxa" w:w="80"/>
            </w:tcMar>
          </w:tcPr>
          <w:p>
            <w:r>
              <w:rPr>
                <w:rFonts w:ascii="Calibri" w:cs="Calibri" w:eastAsia="Calibri" w:hAnsi="Calibri"/>
                <w:sz w:val="18"/>
                <w:szCs w:val="18"/>
              </w:rPr>
              <w:t xml:space="preserve">7.5</w:t>
            </w:r>
          </w:p>
        </w:tc>
        <w:tc>
          <w:tcPr>
            <w:tcW w:type="dxa" w:w="5560"/>
            <w:shd w:fill="F4F7FB" w:val="clear"/>
            <w:tcMar>
              <w:top w:type="dxa" w:w="50"/>
              <w:left w:type="dxa" w:w="100"/>
              <w:bottom w:type="dxa" w:w="50"/>
              <w:right w:type="dxa" w:w="80"/>
            </w:tcMar>
          </w:tcPr>
          <w:p>
            <w:r>
              <w:rPr>
                <w:rFonts w:ascii="Calibri" w:cs="Calibri" w:eastAsia="Calibri" w:hAnsi="Calibri"/>
                <w:sz w:val="18"/>
                <w:szCs w:val="18"/>
              </w:rPr>
              <w:t xml:space="preserve">+ Phosphorus, Potash, Copper, Nitrogen</w:t>
            </w:r>
          </w:p>
        </w:tc>
        <w:tc>
          <w:tcPr>
            <w:tcW w:type="dxa" w:w="1200"/>
            <w:shd w:fill="F4F7FB" w:val="clear"/>
            <w:tcMar>
              <w:top w:type="dxa" w:w="50"/>
              <w:left w:type="dxa" w:w="100"/>
              <w:bottom w:type="dxa" w:w="50"/>
              <w:right w:type="dxa" w:w="80"/>
            </w:tcMar>
          </w:tcPr>
          <w:p>
            <w:r>
              <w:rPr>
                <w:rFonts w:ascii="Calibri" w:cs="Calibri" w:eastAsia="Calibri" w:hAnsi="Calibri"/>
                <w:sz w:val="18"/>
                <w:szCs w:val="18"/>
              </w:rPr>
              <w:t xml:space="preserve">7</w:t>
            </w:r>
          </w:p>
        </w:tc>
      </w:tr>
      <w:tr>
        <w:tc>
          <w:tcPr>
            <w:tcW w:type="dxa" w:w="2600"/>
            <w:shd w:fill="FFFFFF" w:val="clear"/>
            <w:tcMar>
              <w:top w:type="dxa" w:w="50"/>
              <w:left w:type="dxa" w:w="100"/>
              <w:bottom w:type="dxa" w:w="50"/>
              <w:right w:type="dxa" w:w="80"/>
            </w:tcMar>
          </w:tcPr>
          <w:p>
            <w:r>
              <w:rPr>
                <w:rFonts w:ascii="Calibri" w:cs="Calibri" w:eastAsia="Calibri" w:hAnsi="Calibri"/>
                <w:sz w:val="18"/>
                <w:szCs w:val="18"/>
              </w:rPr>
              <w:t xml:space="preserve">7.2</w:t>
            </w:r>
          </w:p>
        </w:tc>
        <w:tc>
          <w:tcPr>
            <w:tcW w:type="dxa" w:w="5560"/>
            <w:shd w:fill="FFFFFF" w:val="clear"/>
            <w:tcMar>
              <w:top w:type="dxa" w:w="50"/>
              <w:left w:type="dxa" w:w="100"/>
              <w:bottom w:type="dxa" w:w="50"/>
              <w:right w:type="dxa" w:w="80"/>
            </w:tcMar>
          </w:tcPr>
          <w:p>
            <w:r>
              <w:rPr>
                <w:rFonts w:ascii="Calibri" w:cs="Calibri" w:eastAsia="Calibri" w:hAnsi="Calibri"/>
                <w:sz w:val="18"/>
                <w:szCs w:val="18"/>
              </w:rPr>
              <w:t xml:space="preserve">+ Boron</w:t>
            </w:r>
          </w:p>
        </w:tc>
        <w:tc>
          <w:tcPr>
            <w:tcW w:type="dxa" w:w="1200"/>
            <w:shd w:fill="FFFFFF" w:val="clear"/>
            <w:tcMar>
              <w:top w:type="dxa" w:w="50"/>
              <w:left w:type="dxa" w:w="100"/>
              <w:bottom w:type="dxa" w:w="50"/>
              <w:right w:type="dxa" w:w="80"/>
            </w:tcMar>
          </w:tcPr>
          <w:p>
            <w:r>
              <w:rPr>
                <w:rFonts w:ascii="Calibri" w:cs="Calibri" w:eastAsia="Calibri" w:hAnsi="Calibri"/>
                <w:sz w:val="18"/>
                <w:szCs w:val="18"/>
              </w:rPr>
              <w:t xml:space="preserve">8</w:t>
            </w:r>
          </w:p>
        </w:tc>
      </w:tr>
      <w:tr>
        <w:tc>
          <w:tcPr>
            <w:tcW w:type="dxa" w:w="2600"/>
            <w:shd w:fill="F4F7FB" w:val="clear"/>
            <w:tcMar>
              <w:top w:type="dxa" w:w="50"/>
              <w:left w:type="dxa" w:w="100"/>
              <w:bottom w:type="dxa" w:w="50"/>
              <w:right w:type="dxa" w:w="80"/>
            </w:tcMar>
          </w:tcPr>
          <w:p>
            <w:r>
              <w:rPr>
                <w:rFonts w:ascii="Calibri" w:cs="Calibri" w:eastAsia="Calibri" w:hAnsi="Calibri"/>
                <w:sz w:val="18"/>
                <w:szCs w:val="18"/>
              </w:rPr>
              <w:t xml:space="preserve">6.5</w:t>
            </w:r>
          </w:p>
        </w:tc>
        <w:tc>
          <w:tcPr>
            <w:tcW w:type="dxa" w:w="5560"/>
            <w:shd w:fill="F4F7FB" w:val="clear"/>
            <w:tcMar>
              <w:top w:type="dxa" w:w="50"/>
              <w:left w:type="dxa" w:w="100"/>
              <w:bottom w:type="dxa" w:w="50"/>
              <w:right w:type="dxa" w:w="80"/>
            </w:tcMar>
          </w:tcPr>
          <w:p>
            <w:r>
              <w:rPr>
                <w:rFonts w:ascii="Calibri" w:cs="Calibri" w:eastAsia="Calibri" w:hAnsi="Calibri"/>
                <w:sz w:val="18"/>
                <w:szCs w:val="18"/>
              </w:rPr>
              <w:t xml:space="preserve">+ Zinc, Manganese, Iron (full set)</w:t>
            </w:r>
          </w:p>
        </w:tc>
        <w:tc>
          <w:tcPr>
            <w:tcW w:type="dxa" w:w="1200"/>
            <w:shd w:fill="F4F7FB" w:val="clear"/>
            <w:tcMar>
              <w:top w:type="dxa" w:w="50"/>
              <w:left w:type="dxa" w:w="100"/>
              <w:bottom w:type="dxa" w:w="50"/>
              <w:right w:type="dxa" w:w="80"/>
            </w:tcMar>
          </w:tcPr>
          <w:p>
            <w:r>
              <w:rPr>
                <w:rFonts w:ascii="Calibri" w:cs="Calibri" w:eastAsia="Calibri" w:hAnsi="Calibri"/>
                <w:sz w:val="18"/>
                <w:szCs w:val="18"/>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Two errors to correct in the speaker’s cascade: copper is placed at pH 7.5 with P and K — wrong; copper, like Zn/Fe/Mn, becomes MORE available as pH FALLS. And "pH doesn’t affect molybdenum" is backwards: Mo availability RISES with pH, so on your high-pH ground Mo is the LEAST likely micronutrient to be short.</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Buffering capacity — why acid will not fix your soil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b/>
                <w:bCs/>
              </w:rPr>
              <w:t xml:space="preserve">Acid injection into high-lime soil is a cost with a transient effect.</w:t>
            </w:r>
            <w:r>
              <w:rPr>
                <w:rFonts w:ascii="Calibri" w:cs="Calibri" w:eastAsia="Calibri" w:hAnsi="Calibri"/>
                <w:sz w:val="21"/>
                <w:szCs w:val="21"/>
              </w:rPr>
              <w:t xml:space="preserve">  Inject sulphuric or phosphoric acid to drop the pH, and the free lime neutralises it, the reaction consumes the acid, the pH returns — often producing reaction products that harm roots and biology and can harden the soil. You can acidify the small wetted zone briefly, but you cannot move whole-soil pH by chemistry.</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EC — the salt tax on every drop</w:t>
      </w:r>
    </w:p>
    <w:p>
      <w:pPr>
        <w:spacing w:after="100" w:line="264"/>
      </w:pPr>
      <w:r>
        <w:rPr>
          <w:rFonts w:ascii="Calibri" w:cs="Calibri" w:eastAsia="Calibri" w:hAnsi="Calibri"/>
          <w:sz w:val="21"/>
          <w:szCs w:val="21"/>
        </w:rPr>
        <w:t xml:space="preserve">EC measures dissolved salts. The higher the EC, the harder the plant must work to pull water in against the osmotic pull of the salty solution — and EC rises in summer, exactly when the crop needs water most. From this comes a rule most farmers get backwards.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Low-EC water carries applied nutrients INTO the plant; high-EC water leaves them stranded in the soil.</w:t>
            </w:r>
            <w:r>
              <w:rPr>
                <w:rFonts w:ascii="Calibri" w:cs="Calibri" w:eastAsia="Calibri" w:hAnsi="Calibri"/>
                <w:sz w:val="21"/>
                <w:szCs w:val="21"/>
              </w:rPr>
              <w:t xml:space="preserve">  Therefore the higher your water’s EC, the LESS fertiliser you should apply, not more. Target irrigation-water EC 0.2–1.2 mS/cm. 640 TDS ≈ 1 EC (measure directly — the second conversion figure the speaker gives is garbled).</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CEC and organic carbon</w:t>
      </w:r>
    </w:p>
    <w:p>
      <w:pPr>
        <w:spacing w:after="100" w:line="264"/>
      </w:pPr>
      <w:r>
        <w:rPr>
          <w:rFonts w:ascii="Calibri" w:cs="Calibri" w:eastAsia="Calibri" w:hAnsi="Calibri"/>
          <w:sz w:val="21"/>
          <w:szCs w:val="21"/>
        </w:rPr>
        <w:t xml:space="preserve">Cation exchange capacity is the soil’s holding power for positively-charged nutrients (K, Ca, Mg, Zn, Fe, Cu, Mn, ammonium), which cling to the negatively-charged surfaces of clay and organic matter. More clay and more organic matter = more holding power, less leaching. This is why organic carbon is "the soul of the soil": raising it lifts CEC, feeds biology, improves structure and buffers pH swings. On calcareous soil it does not reset the pH — but it improves cycling, chelation and structure within the pH the carbonate dictates. That is the honest version of the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Gap-fill the course leaves out: SAR (sodium adsorption ratio) and RSC (residual sodium carbonate) of your irrigation water decide whether that water will MAKE the soil sodic over time — a slow degradation that gypsum, not acid, addresses. And base-saturation ratios (Ca:Mg:K on the exchange sites) matter as much as absolute levels — a soil can have adequate K yet be functionally K-deficient if Ca and Mg dominate the sites. Ask your lab for these.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F3EA" w:sz="2"/>
              <w:left w:val="single" w:color="2E7D32" w:sz="20"/>
              <w:bottom w:val="single" w:color="EAF3EA" w:sz="2"/>
              <w:right w:val="single" w:color="FFFFFF" w:sz="2"/>
            </w:tcBorders>
            <w:shd w:fill="EAF3EA" w:val="clear"/>
            <w:tcMar>
              <w:top w:type="dxa" w:w="90"/>
              <w:left w:type="dxa" w:w="130"/>
              <w:bottom w:type="dxa" w:w="90"/>
              <w:right w:type="dxa" w:w="110"/>
            </w:tcMar>
          </w:tcPr>
          <w:p>
            <w:pPr>
              <w:spacing w:after="50"/>
            </w:pPr>
            <w:r>
              <w:rPr>
                <w:rFonts w:ascii="Calibri" w:cs="Calibri" w:eastAsia="Calibri" w:hAnsi="Calibri"/>
                <w:b/>
                <w:bCs/>
                <w:color w:val="2E7D32"/>
                <w:sz w:val="19"/>
                <w:szCs w:val="19"/>
              </w:rPr>
              <w:t xml:space="preserve">✅  USE</w:t>
            </w:r>
          </w:p>
          <w:p>
            <w:pPr>
              <w:spacing w:after="26" w:line="250"/>
            </w:pPr>
            <w:r>
              <w:rPr>
                <w:b/>
                <w:bCs/>
                <w:color w:val="2E7D32"/>
                <w:sz w:val="20"/>
                <w:szCs w:val="20"/>
              </w:rPr>
              <w:t xml:space="preserve">•  </w:t>
            </w:r>
            <w:r>
              <w:rPr>
                <w:rFonts w:ascii="Calibri" w:cs="Calibri" w:eastAsia="Calibri" w:hAnsi="Calibri"/>
                <w:sz w:val="20"/>
                <w:szCs w:val="20"/>
              </w:rPr>
              <w:t xml:space="preserve">Fe-EDDHA for iron (survives pH 8+)</w:t>
            </w:r>
          </w:p>
          <w:p>
            <w:pPr>
              <w:spacing w:after="26" w:line="250"/>
            </w:pPr>
            <w:r>
              <w:rPr>
                <w:b/>
                <w:bCs/>
                <w:color w:val="2E7D32"/>
                <w:sz w:val="20"/>
                <w:szCs w:val="20"/>
              </w:rPr>
              <w:t xml:space="preserve">•  </w:t>
            </w:r>
            <w:r>
              <w:rPr>
                <w:rFonts w:ascii="Calibri" w:cs="Calibri" w:eastAsia="Calibri" w:hAnsi="Calibri"/>
                <w:sz w:val="20"/>
                <w:szCs w:val="20"/>
              </w:rPr>
              <w:t xml:space="preserve">SOP (sulphate of potash) where water EC is high</w:t>
            </w:r>
          </w:p>
          <w:p>
            <w:pPr>
              <w:spacing w:after="26" w:line="250"/>
            </w:pPr>
            <w:r>
              <w:rPr>
                <w:b/>
                <w:bCs/>
                <w:color w:val="2E7D32"/>
                <w:sz w:val="20"/>
                <w:szCs w:val="20"/>
              </w:rPr>
              <w:t xml:space="preserve">•  </w:t>
            </w:r>
            <w:r>
              <w:rPr>
                <w:rFonts w:ascii="Calibri" w:cs="Calibri" w:eastAsia="Calibri" w:hAnsi="Calibri"/>
                <w:sz w:val="20"/>
                <w:szCs w:val="20"/>
              </w:rPr>
              <w:t xml:space="preserve">Foliar Zn and B where soil lock-up is severe</w:t>
            </w:r>
          </w:p>
          <w:p>
            <w:pPr>
              <w:spacing w:after="26" w:line="250"/>
            </w:pPr>
            <w:r>
              <w:rPr>
                <w:b/>
                <w:bCs/>
                <w:color w:val="2E7D32"/>
                <w:sz w:val="20"/>
                <w:szCs w:val="20"/>
              </w:rPr>
              <w:t xml:space="preserve">•  </w:t>
            </w:r>
            <w:r>
              <w:rPr>
                <w:rFonts w:ascii="Calibri" w:cs="Calibri" w:eastAsia="Calibri" w:hAnsi="Calibri"/>
                <w:sz w:val="20"/>
                <w:szCs w:val="20"/>
              </w:rPr>
              <w:t xml:space="preserve">Organic carbon as the master lever</w:t>
            </w:r>
          </w:p>
        </w:tc>
        <w:tc>
          <w:tcPr>
            <w:tcW w:type="dxa" w:w="4680"/>
            <w:tcBorders>
              <w:top w:val="single" w:color="FBEDE8" w:sz="2"/>
              <w:left w:val="single" w:color="A6431E" w:sz="20"/>
              <w:bottom w:val="single" w:color="FBEDE8" w:sz="2"/>
              <w:right w:val="single" w:color="FFFFFF" w:sz="2"/>
            </w:tcBorders>
            <w:shd w:fill="FBEDE8" w:val="clear"/>
            <w:tcMar>
              <w:top w:type="dxa" w:w="90"/>
              <w:left w:type="dxa" w:w="130"/>
              <w:bottom w:type="dxa" w:w="90"/>
              <w:right w:type="dxa" w:w="110"/>
            </w:tcMar>
          </w:tcPr>
          <w:p>
            <w:pPr>
              <w:spacing w:after="50"/>
            </w:pPr>
            <w:r>
              <w:rPr>
                <w:rFonts w:ascii="Calibri" w:cs="Calibri" w:eastAsia="Calibri" w:hAnsi="Calibri"/>
                <w:b/>
                <w:bCs/>
                <w:color w:val="A6431E"/>
                <w:sz w:val="19"/>
                <w:szCs w:val="19"/>
              </w:rPr>
              <w:t xml:space="preserve">🚫  DON’T USE</w:t>
            </w:r>
          </w:p>
          <w:p>
            <w:pPr>
              <w:spacing w:after="26" w:line="250"/>
            </w:pPr>
            <w:r>
              <w:rPr>
                <w:b/>
                <w:bCs/>
                <w:color w:val="A6431E"/>
                <w:sz w:val="20"/>
                <w:szCs w:val="20"/>
              </w:rPr>
              <w:t xml:space="preserve">•  </w:t>
            </w:r>
            <w:r>
              <w:rPr>
                <w:rFonts w:ascii="Calibri" w:cs="Calibri" w:eastAsia="Calibri" w:hAnsi="Calibri"/>
                <w:sz w:val="20"/>
                <w:szCs w:val="20"/>
              </w:rPr>
              <w:t xml:space="preserve">Acid injection as a whole-soil pH fix</w:t>
            </w:r>
          </w:p>
          <w:p>
            <w:pPr>
              <w:spacing w:after="26" w:line="250"/>
            </w:pPr>
            <w:r>
              <w:rPr>
                <w:b/>
                <w:bCs/>
                <w:color w:val="A6431E"/>
                <w:sz w:val="20"/>
                <w:szCs w:val="20"/>
              </w:rPr>
              <w:t xml:space="preserve">•  </w:t>
            </w:r>
            <w:r>
              <w:rPr>
                <w:rFonts w:ascii="Calibri" w:cs="Calibri" w:eastAsia="Calibri" w:hAnsi="Calibri"/>
                <w:sz w:val="20"/>
                <w:szCs w:val="20"/>
              </w:rPr>
              <w:t xml:space="preserve">Soil-applied FeSO₄ / ZnSO₄ (precipitate above 7.5)</w:t>
            </w:r>
          </w:p>
          <w:p>
            <w:pPr>
              <w:spacing w:after="26" w:line="250"/>
            </w:pPr>
            <w:r>
              <w:rPr>
                <w:b/>
                <w:bCs/>
                <w:color w:val="A6431E"/>
                <w:sz w:val="20"/>
                <w:szCs w:val="20"/>
              </w:rPr>
              <w:t xml:space="preserve">•  </w:t>
            </w:r>
            <w:r>
              <w:rPr>
                <w:rFonts w:ascii="Calibri" w:cs="Calibri" w:eastAsia="Calibri" w:hAnsi="Calibri"/>
                <w:sz w:val="20"/>
                <w:szCs w:val="20"/>
              </w:rPr>
              <w:t xml:space="preserve">MOP where water EC is already elevated</w:t>
            </w:r>
          </w:p>
          <w:p>
            <w:pPr>
              <w:spacing w:after="26" w:line="250"/>
            </w:pPr>
            <w:r>
              <w:rPr>
                <w:b/>
                <w:bCs/>
                <w:color w:val="A6431E"/>
                <w:sz w:val="20"/>
                <w:szCs w:val="20"/>
              </w:rPr>
              <w:t xml:space="preserve">•  </w:t>
            </w:r>
            <w:r>
              <w:rPr>
                <w:rFonts w:ascii="Calibri" w:cs="Calibri" w:eastAsia="Calibri" w:hAnsi="Calibri"/>
                <w:sz w:val="20"/>
                <w:szCs w:val="20"/>
              </w:rPr>
              <w:t xml:space="preserve">More fertiliser into high-EC water</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This chapter decides your fertigation strategy. Expect pH 8.0–8.5; iron and zinc chlorosis show first. Do not budget for acid as a pH fix. Use chelated micronutrients, not sulphate salts. Measure borewell EC (and SAR, RSC) against the 0.2–1.2 target; if it exceeds it, build a leaching fraction from day one and scale fertiliser DOWN, not up. Use SOP not MOP. Treat organic carbon as your one genuine lever.</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9 · Liebig’s Law and the Meaning of Balance</w:t>
      </w:r>
    </w:p>
    <w:p>
      <w:pPr>
        <w:spacing w:after="100" w:line="264"/>
      </w:pPr>
      <w:r>
        <w:rPr>
          <w:rFonts w:ascii="Calibri" w:cs="Calibri" w:eastAsia="Calibri" w:hAnsi="Calibri"/>
          <w:sz w:val="21"/>
          <w:szCs w:val="21"/>
        </w:rPr>
        <w:t xml:space="preserve">Yield is limited by the scarcest factor, not the total of all factors. The barrel of staves of different heights holds water (the yield) only to the level of the shortest stave, no matter how tall the others are. Add more of an abundant nutrient — raise a tall stave — and the water level does not move. You must find and lengthen the shortest stave. The barrel correctly includes non-nutrient staves too — water, light, soil conditions.</w:t>
      </w:r>
    </w:p>
    <w:p>
      <w:pPr>
        <w:pStyle w:val="Heading3"/>
        <w:spacing w:after="60" w:before="180"/>
      </w:pPr>
      <w:r>
        <w:rPr>
          <w:rFonts w:ascii="Calibri" w:cs="Calibri" w:eastAsia="Calibri" w:hAnsi="Calibri"/>
          <w:b/>
          <w:bCs/>
          <w:color w:val="117864"/>
          <w:sz w:val="22"/>
          <w:szCs w:val="22"/>
        </w:rPr>
        <w:t xml:space="preserve">The documented case — Nashik grapes and the potash trap</w:t>
      </w:r>
    </w:p>
    <w:p>
      <w:pPr>
        <w:spacing w:after="100" w:line="264"/>
      </w:pPr>
      <w:r>
        <w:rPr>
          <w:rFonts w:ascii="Calibri" w:cs="Calibri" w:eastAsia="Calibri" w:hAnsi="Calibri"/>
          <w:sz w:val="21"/>
          <w:szCs w:val="21"/>
        </w:rPr>
        <w:t xml:space="preserve">Growers were told, for export quality, to keep adding potassium — for size, sweetness, crunch, stem strength. Over a decade soil potassium rose from 300–400 to 1,000–1,200 kg/ha. Export quality still failed. Why? Excess potassium suppresses boron uptake, and boron is required for pollination and sugar movement. Piling on the tall stave (K) shortened a different stave (B) they never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An excess is a deficiency in disguise.</w:t>
            </w:r>
            <w:r>
              <w:rPr>
                <w:rFonts w:ascii="Calibri" w:cs="Calibri" w:eastAsia="Calibri" w:hAnsi="Calibri"/>
                <w:sz w:val="21"/>
                <w:szCs w:val="21"/>
              </w:rPr>
              <w:t xml:space="preserve">  High potassium creates functional boron, magnesium and calcium shortage. Before adding more of any nutrient, ask what its excess will suppress — the problem you create may be worse than the one you treat.</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Two spending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A" w:sz="2"/>
              <w:left w:val="single" w:color="2E7D32" w:sz="24"/>
              <w:bottom w:val="single" w:color="EAF3EA" w:sz="2"/>
              <w:right w:val="single" w:color="EAF3EA" w:sz="2"/>
            </w:tcBorders>
            <w:shd w:fill="EAF3EA" w:val="clear"/>
            <w:tcMar>
              <w:top w:type="dxa" w:w="90"/>
              <w:left w:type="dxa" w:w="150"/>
              <w:bottom w:type="dxa" w:w="90"/>
              <w:right w:type="dxa" w:w="120"/>
            </w:tcMar>
          </w:tcPr>
          <w:p>
            <w:pPr>
              <w:spacing w:after="40"/>
            </w:pPr>
            <w:r>
              <w:rPr>
                <w:rFonts w:ascii="Calibri" w:cs="Calibri" w:eastAsia="Calibri" w:hAnsi="Calibri"/>
                <w:b/>
                <w:bCs/>
                <w:color w:val="2E7D32"/>
                <w:sz w:val="19"/>
                <w:szCs w:val="19"/>
              </w:rPr>
              <w:t xml:space="preserve">✔  BENEFITS</w:t>
            </w:r>
          </w:p>
          <w:p>
            <w:pPr>
              <w:spacing w:after="30" w:line="252"/>
            </w:pPr>
            <w:r>
              <w:rPr>
                <w:b/>
                <w:bCs/>
              </w:rPr>
              <w:t xml:space="preserve">"Fifty percent cracked means one hundred percent infected."</w:t>
            </w:r>
            <w:r>
              <w:rPr>
                <w:rFonts w:ascii="Calibri" w:cs="Calibri" w:eastAsia="Calibri" w:hAnsi="Calibri"/>
                <w:sz w:val="21"/>
                <w:szCs w:val="21"/>
              </w:rPr>
              <w:t xml:space="preserve">  Once bacterial blight is systemic and the crop is committed, a further spray is sunk cost — the outcome is decided.</w:t>
            </w:r>
          </w:p>
          <w:p>
            <w:pPr>
              <w:spacing w:after="30" w:line="252"/>
            </w:pPr>
            <w:r>
              <w:rPr>
                <w:b/>
                <w:bCs/>
              </w:rPr>
              <w:t xml:space="preserve">Never spray nutrients into a waterlogged, overcast field.</w:t>
            </w:r>
            <w:r>
              <w:rPr>
                <w:rFonts w:ascii="Calibri" w:cs="Calibri" w:eastAsia="Calibri" w:hAnsi="Calibri"/>
                <w:sz w:val="21"/>
                <w:szCs w:val="21"/>
              </w:rPr>
              <w:t xml:space="preserve">  Foliar uptake needs an active transpiration stream and light — spraying into saturated, sunless conditions wastes product.</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The pomegranate removal figures (K 3.07 kg, N 2.27 kg, Ca 920 g, P 460 g per tonne of fruit) are for FRUIT only. Leaves, wood, root turnover and pruning also draw nutrients, so removal figures alone will UNDER-fertilise a young, expanding orchard. Treat them as a floor, not a budget.</w:t>
            </w:r>
          </w:p>
          <w:p>
            <w:pPr>
              <w:spacing w:after="30" w:line="252"/>
            </w:pPr>
            <w:r>
              <w:rPr>
                <w:rFonts w:ascii="Calibri" w:cs="Calibri" w:eastAsia="Calibri" w:hAnsi="Calibri"/>
                <w:sz w:val="20"/>
                <w:szCs w:val="20"/>
              </w:rPr>
              <w:t xml:space="preserve">"The plant makes its own growth regulators, never apply them" is too absolute — some PGR uses are established within label rates. The real point is against routine, yield-forcing use.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On calcareous soil you already sit on a calcium excess, so EVERY other cation is at antagonism risk. The interactions that will bite Bhagwa: high K suppresses Mg, Ca, B; high P locks Zn and Fe; high Ca suppresses K, Mg, Fe, Zn, B; high N suppresses K, Cu, B. The discipline "add only what the test shows is genuinely deficient, in the smallest effective dose" is the only way to avoid manufacturing new deficiencies.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Run the block on Liebig. Identify the shortest stave — on your site iron/zinc (pH-locked), phosphorus (lime-locked), water EC and drainage, NOT nitrogen or potassium. Watch potassium specifically: Bhagwa is high-K-demand and the pull to push K for size and colour is exactly the Nashik trap — monitor boron alongside K and deliver boron foliar if soil K climbs. Adopt the "50% cracked" rule before any rescue spray.</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10 · Soil Testing Done Right</w:t>
      </w:r>
    </w:p>
    <w:p>
      <w:pPr>
        <w:spacing w:after="100" w:line="264"/>
      </w:pPr>
      <w:r>
        <w:rPr>
          <w:rFonts w:ascii="Calibri" w:cs="Calibri" w:eastAsia="Calibri" w:hAnsi="Calibri"/>
          <w:sz w:val="21"/>
          <w:szCs w:val="21"/>
        </w:rPr>
        <w:t xml:space="preserve">A soil test is only as good as the sample, and a wrong report makes every downstream decision wrong. Two protocols matter enormously for a perennial planting.</w:t>
      </w:r>
    </w:p>
    <w:p>
      <w:pPr>
        <w:pStyle w:val="Heading3"/>
        <w:spacing w:after="60" w:before="180"/>
      </w:pPr>
      <w:r>
        <w:rPr>
          <w:rFonts w:ascii="Calibri" w:cs="Calibri" w:eastAsia="Calibri" w:hAnsi="Calibri"/>
          <w:b/>
          <w:bCs/>
          <w:color w:val="117864"/>
          <w:sz w:val="22"/>
          <w:szCs w:val="22"/>
        </w:rPr>
        <w:t xml:space="preserve">Protocol A — the three-layer pit (before planting a perennial)</w:t>
      </w:r>
    </w:p>
    <w:p>
      <w:pPr>
        <w:spacing w:after="100" w:line="264"/>
      </w:pPr>
      <w:r>
        <w:rPr>
          <w:rFonts w:ascii="Calibri" w:cs="Calibri" w:eastAsia="Calibri" w:hAnsi="Calibri"/>
          <w:sz w:val="21"/>
          <w:szCs w:val="21"/>
        </w:rPr>
        <w:t xml:space="preserve">The highest-value single procedure in the course for you, and not standard advice. A 9-inch surface sample is inadequate for an orchard, because the tree will root three feet down into layers you never tested. Dig a one-metre (three-foot) pit with a JCB and split it into three one-foot layers, A, B and C. Test layer A fully (all nutrients, organic carbon, pH, EC, calcium carbonate); test layers B and C for calcium carbonate ALONE. A free-lime layer deep in the profile that does not show in a surface sample will kill the trees in years four to seven, after the establishment cost is sunk. Ten pits and thirty samples is trivially cheap against losing 2,000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rFonts w:ascii="Calibri" w:cs="Calibri" w:eastAsia="Calibri" w:hAnsi="Calibri"/>
                <w:sz w:val="20"/>
                <w:szCs w:val="20"/>
              </w:rPr>
              <w:t xml:space="preserve">If lime sits in layer B or C: don’t plant an orchard there, OR mound/bed-plant to keep roots in the upper horizon, OR choose a lime-tolerant crop. This single test decides whether the site is viable and what the planting geometry must be.</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Protocol B — sample under the emitter, never between the rows</w:t>
      </w:r>
    </w:p>
    <w:p>
      <w:pPr>
        <w:spacing w:after="100" w:line="264"/>
      </w:pPr>
      <w:r>
        <w:rPr>
          <w:rFonts w:ascii="Calibri" w:cs="Calibri" w:eastAsia="Calibri" w:hAnsi="Calibri"/>
          <w:sz w:val="21"/>
          <w:szCs w:val="21"/>
        </w:rPr>
        <w:t xml:space="preserve">For an established orchard: a 9-inch V-pit, 500 g per pit, 20–25 pits across a uniform area, composited to 1 kg. The critical instruction is WHERE. Farmers habitually sample the bare inter-row — where they never irrigate or fertilise. That soil reads artificially low, the advisor recommends more fertiliser, and it accumulates in the wetted bulb where the roots actually are. Result: deficiency in the canopy, toxicity in the root zone. Sample the wetted zone directly under the dripper.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"Nutrient deficiency causes disease / disease = incomplete chemical reactions in the plant." The first half is partly true; the second is wrong and consequential — bacterial blight, Fusarium wilt and Phytophthora infect well-fed plants. Read it as "good nutrition substantially reduces disease pressure," NEVER as a substitute for a disease plan.</w:t>
            </w:r>
          </w:p>
          <w:p>
            <w:pPr>
              <w:spacing w:after="30" w:line="252"/>
            </w:pPr>
            <w:r>
              <w:rPr>
                <w:rFonts w:ascii="Calibri" w:cs="Calibri" w:eastAsia="Calibri" w:hAnsi="Calibri"/>
                <w:sz w:val="20"/>
                <w:szCs w:val="20"/>
              </w:rPr>
              <w:t xml:space="preserve">"Skip biological testing, rotation handles it" is fine for annual rotations but unsafe for a perennial site — pathogen survival structures persist for years without a host. Add a nematode assay.</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Use a stainless or plastic auger (metal contaminates micronutrient readings) and a washed, non-fertiliser bag.</w:t>
            </w:r>
          </w:p>
          <w:p>
            <w:pPr>
              <w:spacing w:after="30" w:line="252"/>
            </w:pPr>
            <w:r>
              <w:rPr>
                <w:rFonts w:ascii="Calibri" w:cs="Calibri" w:eastAsia="Calibri" w:hAnsi="Calibri"/>
                <w:sz w:val="20"/>
                <w:szCs w:val="20"/>
              </w:rPr>
              <w:t xml:space="preserve">Record survey number, drainage class, soil-depth class, slope, irrigation source, previous crop and fertiliser history. Start your ten-year file now, before planting.</w:t>
            </w:r>
          </w:p>
          <w:p>
            <w:pPr>
              <w:spacing w:after="30" w:line="252"/>
            </w:pPr>
            <w:r>
              <w:rPr>
                <w:rFonts w:ascii="Calibri" w:cs="Calibri" w:eastAsia="Calibri" w:hAnsi="Calibri"/>
                <w:sz w:val="20"/>
                <w:szCs w:val="20"/>
              </w:rPr>
              <w:t xml:space="preserve">Establish annual petiole sampling once mature — it measures what the tree took up, not what the soil holds.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Do Protocol A first, before anything else. Add a nematode assay, and run the water test in parallel (EC, TDS, SAR, RSC, chloride, boron). Once established, sample under the emitter, never between the rows.</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11 · The Nutrients Themselves</w:t>
      </w:r>
    </w:p>
    <w:p>
      <w:pPr>
        <w:spacing w:after="100" w:line="264"/>
      </w:pPr>
      <w:r>
        <w:rPr>
          <w:rFonts w:ascii="Calibri" w:cs="Calibri" w:eastAsia="Calibri" w:hAnsi="Calibri"/>
          <w:sz w:val="21"/>
          <w:szCs w:val="21"/>
        </w:rPr>
        <w:t xml:space="preserve">When the speaker says "nitrogen," think of the element the plant needs, not the urea bag. A nutrient is essential if the plant cannot complete its life cycle without it and no other element can substitute. The tiers are by QUANTITY needed, not importance: base (C, H, O — 95–96% of the plant, from air and water); primary (N, P, K, quintals/ha); secondary (Ca, Mg, S, kg/ha); micronutrients (Zn, Fe, Cu, B, Mn, Mo, Cl, grams/ha); supplement (Si, Co, and the like, ppm).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The "major" ranking is crop-specific.</w:t>
            </w:r>
            <w:r>
              <w:rPr>
                <w:rFonts w:ascii="Calibri" w:cs="Calibri" w:eastAsia="Calibri" w:hAnsi="Calibri"/>
                <w:sz w:val="21"/>
                <w:szCs w:val="21"/>
              </w:rPr>
              <w:t xml:space="preserve">  For pomegranate it is Potash &gt; Nitrogen &gt; Calcium — and note calcium, a generic "secondary" nutrient, is promoted to third for Bhagwa. Fertilise pomegranate on its own demand curve, not a generic NPK ratio.</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Micronutrients as catalysts</w:t>
      </w:r>
    </w:p>
    <w:p>
      <w:pPr>
        <w:spacing w:after="100" w:line="264"/>
      </w:pPr>
      <w:r>
        <w:rPr>
          <w:rFonts w:ascii="Calibri" w:cs="Calibri" w:eastAsia="Calibri" w:hAnsi="Calibri"/>
          <w:sz w:val="21"/>
          <w:szCs w:val="21"/>
        </w:rPr>
        <w:t xml:space="preserve">The majors and secondaries are the bulk food — the tonnes and quintals. The micronutrients are the catalysts that let the food be used: most are enzyme cofactors (molybdenum in nitrate reductase, zinc in auxin synthesis, iron and manganese in photosynthesis, copper in oxidases). A plant can have abundant NPK and still fail to build protein or resist disease if the micronutrient catalysts are missing. This is why micronutrients disproportionately affect quality — colour, sugar, firmness, keeping quality.</w:t>
      </w:r>
    </w:p>
    <w:p>
      <w:pPr>
        <w:spacing w:after="100" w:line="264"/>
      </w:pPr>
      <w:r>
        <w:rPr>
          <w:rFonts w:ascii="Calibri" w:cs="Calibri" w:eastAsia="Calibri" w:hAnsi="Calibri"/>
          <w:sz w:val="21"/>
          <w:szCs w:val="21"/>
        </w:rPr>
        <w:t xml:space="preserve">Two failure modes are diagnosed correctly: dumping all micronutrients with a DAP bag FIXES them (they precipitate on calcareous soil); and a single soil dose cannot match staged crop demand. The corrective is chelated, correctly-concentrated, stage-timed application.</w:t>
      </w:r>
    </w:p>
    <w:p>
      <w:pPr>
        <w:pStyle w:val="Heading3"/>
        <w:spacing w:after="60" w:before="180"/>
      </w:pPr>
      <w:r>
        <w:rPr>
          <w:rFonts w:ascii="Calibri" w:cs="Calibri" w:eastAsia="Calibri" w:hAnsi="Calibri"/>
          <w:b/>
          <w:bCs/>
          <w:color w:val="117864"/>
          <w:sz w:val="22"/>
          <w:szCs w:val="22"/>
        </w:rPr>
        <w:t xml:space="preserve">The biofertiliser section — filling the mycorrhiza gap</w:t>
      </w:r>
    </w:p>
    <w:p>
      <w:pPr>
        <w:spacing w:after="100" w:line="264"/>
      </w:pPr>
      <w:r>
        <w:rPr>
          <w:rFonts w:ascii="Calibri" w:cs="Calibri" w:eastAsia="Calibri" w:hAnsi="Calibri"/>
          <w:sz w:val="21"/>
          <w:szCs w:val="21"/>
        </w:rPr>
        <w:t xml:space="preserve">The course’s final session covers the microbes that make nutrients available. A biofertiliser contains no nutrients — it produces organic acids that lower pH and convert existing soil nutrients into available form. The most important organism for your soil is VAM (vesicular-arbuscular mycorrhiza): its hyphae extend far beyond the root zone to where moisture and nutrients still are, and ferry them back to the root — effectively extending the root system many-fold. It also out-competes Fusarium, Ceratocystis, Rhizoctonia, Pythium and Sclerotium, and VAM-rich soil shows markedly fewer nematodes (it does nothing directly to nematodes — it changes soil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Match the strain to the crop:</w:t>
            </w:r>
            <w:r>
              <w:rPr>
                <w:rFonts w:ascii="Calibri" w:cs="Calibri" w:eastAsia="Calibri" w:hAnsi="Calibri"/>
                <w:sz w:val="21"/>
                <w:szCs w:val="21"/>
              </w:rPr>
              <w:t xml:space="preserve">  Azotobacter → pomegranate; Rhizobium → nodulating legumes (cover crops, green manure); Acetobacter → sugarcane.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Three corrections: nickel is genuinely essential (a urease cofactor — it belongs in the micronutrient tier, not the supplement tier); aluminium is not a plant nutrient at all; and the reassurance "micronutrient deficiency is rare, FYM supplies it" FAILS on high-pH calcareous ground, where Zn and Fe are locked regardless of total stock. Plan micronutrients as a real line item.</w:t>
            </w:r>
          </w:p>
          <w:p>
            <w:pPr>
              <w:spacing w:after="30" w:line="252"/>
            </w:pPr>
            <w:r>
              <w:rPr>
                <w:rFonts w:ascii="Calibri" w:cs="Calibri" w:eastAsia="Calibri" w:hAnsi="Calibri"/>
                <w:sz w:val="20"/>
                <w:szCs w:val="20"/>
              </w:rPr>
              <w:t xml:space="preserve">The hard limit, stated plainly: PSB cannot solubilise phosphorus that is not there. Biologicals unlock what exists; they do not create nutrients. Your three-layer test tells you what is actually present.</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Two free product-quality tests: the COLOUR test — Trichoderma viride is green, so a white powder sold as Trichoderma is probably Beauveria or Verticillium; and the DOSE-CONCENTRATION rule — a 0.5 g/L dose means high spore count (use for spraying), 2 g/L means more dextrose filler (fine for soil, where the dextrose aids multiplication).</w:t>
            </w:r>
          </w:p>
          <w:p>
            <w:pPr>
              <w:spacing w:after="30" w:line="252"/>
            </w:pPr>
            <w:r>
              <w:rPr>
                <w:rFonts w:ascii="Calibri" w:cs="Calibri" w:eastAsia="Calibri" w:hAnsi="Calibri"/>
                <w:sz w:val="20"/>
                <w:szCs w:val="20"/>
              </w:rPr>
              <w:t xml:space="preserve">Never put talc-based formulations through drip — they clog emitters. Use dextrose-based (water-soluble) formulations.</w:t>
            </w:r>
          </w:p>
          <w:p>
            <w:pPr>
              <w:spacing w:after="30" w:line="252"/>
            </w:pPr>
            <w:r>
              <w:rPr>
                <w:rFonts w:ascii="Calibri" w:cs="Calibri" w:eastAsia="Calibri" w:hAnsi="Calibri"/>
                <w:sz w:val="20"/>
                <w:szCs w:val="20"/>
              </w:rPr>
              <w:t xml:space="preserve">Activate liquid formulations before use: add dextrose / Glucon-D / organic jaggery, wait 30–60 minutes, then apply.</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F3EA" w:sz="2"/>
              <w:left w:val="single" w:color="2E7D32" w:sz="20"/>
              <w:bottom w:val="single" w:color="EAF3EA" w:sz="2"/>
              <w:right w:val="single" w:color="FFFFFF" w:sz="2"/>
            </w:tcBorders>
            <w:shd w:fill="EAF3EA" w:val="clear"/>
            <w:tcMar>
              <w:top w:type="dxa" w:w="90"/>
              <w:left w:type="dxa" w:w="130"/>
              <w:bottom w:type="dxa" w:w="90"/>
              <w:right w:type="dxa" w:w="110"/>
            </w:tcMar>
          </w:tcPr>
          <w:p>
            <w:pPr>
              <w:spacing w:after="50"/>
            </w:pPr>
            <w:r>
              <w:rPr>
                <w:rFonts w:ascii="Calibri" w:cs="Calibri" w:eastAsia="Calibri" w:hAnsi="Calibri"/>
                <w:b/>
                <w:bCs/>
                <w:color w:val="2E7D32"/>
                <w:sz w:val="19"/>
                <w:szCs w:val="19"/>
              </w:rPr>
              <w:t xml:space="preserve">✅  USE</w:t>
            </w:r>
          </w:p>
          <w:p>
            <w:pPr>
              <w:spacing w:after="26" w:line="250"/>
            </w:pPr>
            <w:r>
              <w:rPr>
                <w:b/>
                <w:bCs/>
                <w:color w:val="2E7D32"/>
                <w:sz w:val="20"/>
                <w:szCs w:val="20"/>
              </w:rPr>
              <w:t xml:space="preserve">•  </w:t>
            </w:r>
            <w:r>
              <w:rPr>
                <w:rFonts w:ascii="Calibri" w:cs="Calibri" w:eastAsia="Calibri" w:hAnsi="Calibri"/>
                <w:sz w:val="20"/>
                <w:szCs w:val="20"/>
              </w:rPr>
              <w:t xml:space="preserve">Azotobacter for the trees; Rhizobium for legume covers</w:t>
            </w:r>
          </w:p>
          <w:p>
            <w:pPr>
              <w:spacing w:after="26" w:line="250"/>
            </w:pPr>
            <w:r>
              <w:rPr>
                <w:b/>
                <w:bCs/>
                <w:color w:val="2E7D32"/>
                <w:sz w:val="20"/>
                <w:szCs w:val="20"/>
              </w:rPr>
              <w:t xml:space="preserve">•  </w:t>
            </w:r>
            <w:r>
              <w:rPr>
                <w:rFonts w:ascii="Calibri" w:cs="Calibri" w:eastAsia="Calibri" w:hAnsi="Calibri"/>
                <w:sz w:val="20"/>
                <w:szCs w:val="20"/>
              </w:rPr>
              <w:t xml:space="preserve">VAM/mycorrhizae at planting (P &amp; Zn uptake, disease suppression)</w:t>
            </w:r>
          </w:p>
          <w:p>
            <w:pPr>
              <w:spacing w:after="26" w:line="250"/>
            </w:pPr>
            <w:r>
              <w:rPr>
                <w:b/>
                <w:bCs/>
                <w:color w:val="2E7D32"/>
                <w:sz w:val="20"/>
                <w:szCs w:val="20"/>
              </w:rPr>
              <w:t xml:space="preserve">•  </w:t>
            </w:r>
            <w:r>
              <w:rPr>
                <w:rFonts w:ascii="Calibri" w:cs="Calibri" w:eastAsia="Calibri" w:hAnsi="Calibri"/>
                <w:sz w:val="20"/>
                <w:szCs w:val="20"/>
              </w:rPr>
              <w:t xml:space="preserve">Chelated micronutrients, staged across the season</w:t>
            </w:r>
          </w:p>
          <w:p>
            <w:pPr>
              <w:spacing w:after="26" w:line="250"/>
            </w:pPr>
            <w:r>
              <w:rPr>
                <w:b/>
                <w:bCs/>
                <w:color w:val="2E7D32"/>
                <w:sz w:val="20"/>
                <w:szCs w:val="20"/>
              </w:rPr>
              <w:t xml:space="preserve">•  </w:t>
            </w:r>
            <w:r>
              <w:rPr>
                <w:rFonts w:ascii="Calibri" w:cs="Calibri" w:eastAsia="Calibri" w:hAnsi="Calibri"/>
                <w:sz w:val="20"/>
                <w:szCs w:val="20"/>
              </w:rPr>
              <w:t xml:space="preserve">ROI + soil-health as the two standing metrics</w:t>
            </w:r>
          </w:p>
        </w:tc>
        <w:tc>
          <w:tcPr>
            <w:tcW w:type="dxa" w:w="4680"/>
            <w:tcBorders>
              <w:top w:val="single" w:color="FBEDE8" w:sz="2"/>
              <w:left w:val="single" w:color="A6431E" w:sz="20"/>
              <w:bottom w:val="single" w:color="FBEDE8" w:sz="2"/>
              <w:right w:val="single" w:color="FFFFFF" w:sz="2"/>
            </w:tcBorders>
            <w:shd w:fill="FBEDE8" w:val="clear"/>
            <w:tcMar>
              <w:top w:type="dxa" w:w="90"/>
              <w:left w:type="dxa" w:w="130"/>
              <w:bottom w:type="dxa" w:w="90"/>
              <w:right w:type="dxa" w:w="110"/>
            </w:tcMar>
          </w:tcPr>
          <w:p>
            <w:pPr>
              <w:spacing w:after="50"/>
            </w:pPr>
            <w:r>
              <w:rPr>
                <w:rFonts w:ascii="Calibri" w:cs="Calibri" w:eastAsia="Calibri" w:hAnsi="Calibri"/>
                <w:b/>
                <w:bCs/>
                <w:color w:val="A6431E"/>
                <w:sz w:val="19"/>
                <w:szCs w:val="19"/>
              </w:rPr>
              <w:t xml:space="preserve">🚫  DON’T USE</w:t>
            </w:r>
          </w:p>
          <w:p>
            <w:pPr>
              <w:spacing w:after="26" w:line="250"/>
            </w:pPr>
            <w:r>
              <w:rPr>
                <w:b/>
                <w:bCs/>
                <w:color w:val="A6431E"/>
                <w:sz w:val="20"/>
                <w:szCs w:val="20"/>
              </w:rPr>
              <w:t xml:space="preserve">•  </w:t>
            </w:r>
            <w:r>
              <w:rPr>
                <w:rFonts w:ascii="Calibri" w:cs="Calibri" w:eastAsia="Calibri" w:hAnsi="Calibri"/>
                <w:sz w:val="20"/>
                <w:szCs w:val="20"/>
              </w:rPr>
              <w:t xml:space="preserve">Micronutrients co-applied with DAP (they precipitate)</w:t>
            </w:r>
          </w:p>
          <w:p>
            <w:pPr>
              <w:spacing w:after="26" w:line="250"/>
            </w:pPr>
            <w:r>
              <w:rPr>
                <w:b/>
                <w:bCs/>
                <w:color w:val="A6431E"/>
                <w:sz w:val="20"/>
                <w:szCs w:val="20"/>
              </w:rPr>
              <w:t xml:space="preserve">•  </w:t>
            </w:r>
            <w:r>
              <w:rPr>
                <w:rFonts w:ascii="Calibri" w:cs="Calibri" w:eastAsia="Calibri" w:hAnsi="Calibri"/>
                <w:sz w:val="20"/>
                <w:szCs w:val="20"/>
              </w:rPr>
              <w:t xml:space="preserve">Soil FeSO₄/ZnSO₄ on calcareous ground</w:t>
            </w:r>
          </w:p>
          <w:p>
            <w:pPr>
              <w:spacing w:after="26" w:line="250"/>
            </w:pPr>
            <w:r>
              <w:rPr>
                <w:b/>
                <w:bCs/>
                <w:color w:val="A6431E"/>
                <w:sz w:val="20"/>
                <w:szCs w:val="20"/>
              </w:rPr>
              <w:t xml:space="preserve">•  </w:t>
            </w:r>
            <w:r>
              <w:rPr>
                <w:rFonts w:ascii="Calibri" w:cs="Calibri" w:eastAsia="Calibri" w:hAnsi="Calibri"/>
                <w:sz w:val="20"/>
                <w:szCs w:val="20"/>
              </w:rPr>
              <w:t xml:space="preserve">Assuming FYM supplies micronutrients on high-pH soil</w:t>
            </w:r>
          </w:p>
          <w:p>
            <w:pPr>
              <w:spacing w:after="26" w:line="250"/>
            </w:pPr>
            <w:r>
              <w:rPr>
                <w:b/>
                <w:bCs/>
                <w:color w:val="A6431E"/>
                <w:sz w:val="20"/>
                <w:szCs w:val="20"/>
              </w:rPr>
              <w:t xml:space="preserve">•  </w:t>
            </w:r>
            <w:r>
              <w:rPr>
                <w:rFonts w:ascii="Calibri" w:cs="Calibri" w:eastAsia="Calibri" w:hAnsi="Calibri"/>
                <w:sz w:val="20"/>
                <w:szCs w:val="20"/>
              </w:rPr>
              <w:t xml:space="preserve">Buying PSB to fix phosphorus that isn’t in the soil</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Fertilise on K &gt; N &gt; Ca. Run the availability checklist before applying any K — your limiter is delivery, not amount; use SOP not MOP. Prioritise VAM at planting: on your soil its two functions (reaching locked moisture/nutrients, competing out the wilt complex) matter most. Chase the calcium-mobilising bacteria lead (SK Biobiz SKB-CaMB) — it targets exactly your calcium-carbonate phosphorus lock-up — but demand evidence and trial it.</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12 · The Twenty-One Factors That Starve a Full Soil</w:t>
      </w:r>
    </w:p>
    <w:p>
      <w:pPr>
        <w:spacing w:after="100" w:line="264"/>
      </w:pPr>
      <w:r>
        <w:rPr>
          <w:rFonts w:ascii="Calibri" w:cs="Calibri" w:eastAsia="Calibri" w:hAnsi="Calibri"/>
          <w:sz w:val="21"/>
          <w:szCs w:val="21"/>
        </w:rPr>
        <w:t xml:space="preserve">A deficiency symptom does not mean the nutrient is absent. The soil test may show every nutrient in abundance while the crop shows deficiency — in which case either the report is wrong or the soil is wrong. The twenty-one factors are the complete catalogue of "the soil is wrong": the ways delivery fails even when the stock is full. Once you hold the catalogue, your response to a symptom becomes a diagnosis, not "bring the bags."</w:t>
      </w:r>
    </w:p>
    <w:p>
      <w:pPr>
        <w:spacing w:after="100" w:line="264"/>
      </w:pPr>
      <w:r>
        <w:rPr>
          <w:rFonts w:ascii="Calibri" w:cs="Calibri" w:eastAsia="Calibri" w:hAnsi="Calibri"/>
          <w:sz w:val="21"/>
          <w:szCs w:val="21"/>
        </w:rPr>
        <w:t xml:space="preserve">The factors group naturally: texture/holding capacity (leaching below the feeder roots, which live in the top 6–7 inches); low or raw organic carbon (nitrogen immobilisation from high-C/low-N material, plus root-rot fungi and grubs incubated by un-decomposed manure); pH (the master lock); excess nitrogen (suppresses K, Cu, B); excess phosphorus (precipitates Zn, Fe, Ca); insufficient water and waterlogging (both stop delivery); temperature and humidity (drive the toxicity/deficiency split, and colour is climatic not nutritional); free lime; root-zone temperature; nutrient balance (antagonism); root health; high-rainfall leaching; bicarbonate in water; micronutrient handling; crop rotation and soil rest; high EC; erosion and chemical overuse.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b/>
                <w:bCs/>
              </w:rPr>
              <w:t xml:space="preserve">Free lime (factor 9) is your defining constraint — and it carries the course’s single most important corrective:</w:t>
            </w:r>
            <w:r>
              <w:rPr>
                <w:rFonts w:ascii="Calibri" w:cs="Calibri" w:eastAsia="Calibri" w:hAnsi="Calibri"/>
                <w:sz w:val="21"/>
                <w:szCs w:val="21"/>
              </w:rPr>
              <w:t xml:space="preserve">  on lime-rich soil, do NOT add gypsum. Gypsum is calcium sulphate; free lime is calcium carbonate; adding the first to the second piles on more calcium and hardens the soil. Free calcium also reacts with ANY sulphate fertiliser (Zn, Fe, Mn sulphate) and precipitates it. This is why chelates, not sulphates, are the right micronutrient form on your ground — and why the common gypsum recommendation, correct for SODIC soil, is actively harmful on CALCAREOUS soil.</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Root health is the factor that inverts the whole problem.</w:t>
            </w:r>
            <w:r>
              <w:rPr>
                <w:rFonts w:ascii="Calibri" w:cs="Calibri" w:eastAsia="Calibri" w:hAnsi="Calibri"/>
                <w:sz w:val="21"/>
                <w:szCs w:val="21"/>
              </w:rPr>
              <w:t xml:space="preserve">  Before asking whether the soil has nutrients, ask whether the plant has enough healthy, uninfected roots to take them up. A rotted or nematode-ridden root system starves in a fertile soil — arguably the most important factor for a 20-year perennial.</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The slides duplicate "high pH" and merge erosion/depth/rotation, so the true count of distinct mechanisms is nearer 19 — immaterial, use the catalogue not the number.</w:t>
            </w:r>
          </w:p>
          <w:p>
            <w:pPr>
              <w:spacing w:after="30" w:line="252"/>
            </w:pPr>
            <w:r>
              <w:rPr>
                <w:rFonts w:ascii="Calibri" w:cs="Calibri" w:eastAsia="Calibri" w:hAnsi="Calibri"/>
                <w:sz w:val="20"/>
                <w:szCs w:val="20"/>
              </w:rPr>
              <w:t xml:space="preserve">The farm-pond "let it evaporate to drop salt" idea has the physics backwards — evaporation concentrates salt in what remains. The usable insight is only "draw from the top layer of a well, where the water is less salty," and "don’t rely on a pond to clean your water."</w:t>
            </w:r>
          </w:p>
          <w:p>
            <w:pPr>
              <w:spacing w:after="30" w:line="252"/>
            </w:pPr>
            <w:r>
              <w:rPr>
                <w:rFonts w:ascii="Calibri" w:cs="Calibri" w:eastAsia="Calibri" w:hAnsi="Calibri"/>
                <w:sz w:val="20"/>
                <w:szCs w:val="20"/>
              </w:rPr>
              <w:t xml:space="preserve">"One sulphur unlocks five nutrients" points at a real acidification mechanism but oversimplifies a slow, biology-dependent process.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The missing decision tree for a deficiency symptom: (1) WHERE on the plant — youngest leaves point to immobile nutrients (Fe, Zn, Ca, B, S, Cu), oldest to mobile (N, K, Mg, P); (2) the WEATHER — hot/dry suggests toxicity/concentration, cool/wet suggests non-delivery; (3) check WATER and ROOTS before soil chemistry; (4) only then use soil and tissue tests to confirm stock problem (add nutrient) vs delivery problem (fix pH, EC, temperature, biology, moisture).</w:t>
            </w:r>
          </w:p>
          <w:p>
            <w:pPr>
              <w:spacing w:after="30" w:line="252"/>
            </w:pPr>
            <w:r>
              <w:rPr>
                <w:rFonts w:ascii="Calibri" w:cs="Calibri" w:eastAsia="Calibri" w:hAnsi="Calibri"/>
                <w:sz w:val="20"/>
                <w:szCs w:val="20"/>
              </w:rPr>
              <w:t xml:space="preserve">Bicarbonate in water (factor 15) raises root-zone pH every irrigation and precipitates calcium and micronutrients — test your borewell for RSC.</w:t>
            </w:r>
          </w:p>
          <w:p>
            <w:pPr>
              <w:spacing w:after="30" w:line="252"/>
            </w:pPr>
            <w:r>
              <w:rPr>
                <w:rFonts w:ascii="Calibri" w:cs="Calibri" w:eastAsia="Calibri" w:hAnsi="Calibri"/>
                <w:sz w:val="20"/>
                <w:szCs w:val="20"/>
              </w:rPr>
              <w:t xml:space="preserve">Capillary salt-rise (factor 18): bare soil wicks salt to the surface as water evaporates. Mulch suppresses it — the cheapest countermeasure on a semi-arid site.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The factors that bite hardest on your site, in priority order: free lime (confirm CaCO₃ %; never gypsum; never sulphate micronutrients; use chelates; manage via mounding + organic carbon), bicarbonate in water (test RSC), EC/salt accumulation (mulch heavily, draw from the upper well layer, keep fertigation EC low, plan a leaching fraction), root-zone temperature (mulch to hold below the 25 °C potassium ceiling), and root health (protect against nematode and wilt for 20 years).</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13 · Organic Carbon — The Soul of the Soil</w:t>
      </w:r>
    </w:p>
    <w:p>
      <w:pPr>
        <w:spacing w:after="100" w:line="264"/>
      </w:pPr>
      <w:r>
        <w:rPr>
          <w:rFonts w:ascii="Calibri" w:cs="Calibri" w:eastAsia="Calibri" w:hAnsi="Calibri"/>
          <w:sz w:val="21"/>
          <w:szCs w:val="21"/>
        </w:rPr>
        <w:t xml:space="preserve">Organic MATTER is the input (leaves, roots, manure — still containing nutrients). Organic CARBON is the stable output: after bacteria and then fungi decompose the matter, they release its nutrients and what remains — humus — is what the soil test measures. So the chain is: matter in → biology decomposes it → nutrients out → humus persists → that humus is the carbon that counts.</w:t>
      </w:r>
    </w:p>
    <w:p>
      <w:pPr>
        <w:pStyle w:val="Heading3"/>
        <w:spacing w:after="60" w:before="180"/>
      </w:pPr>
      <w:r>
        <w:rPr>
          <w:rFonts w:ascii="Calibri" w:cs="Calibri" w:eastAsia="Calibri" w:hAnsi="Calibri"/>
          <w:b/>
          <w:bCs/>
          <w:color w:val="117864"/>
          <w:sz w:val="22"/>
          <w:szCs w:val="22"/>
        </w:rPr>
        <w:t xml:space="preserve">Why you cannot cart carbon in</w:t>
      </w:r>
    </w:p>
    <w:p>
      <w:pPr>
        <w:spacing w:after="100" w:line="264"/>
      </w:pPr>
      <w:r>
        <w:rPr>
          <w:rFonts w:ascii="Calibri" w:cs="Calibri" w:eastAsia="Calibri" w:hAnsi="Calibri"/>
          <w:sz w:val="21"/>
          <w:szCs w:val="21"/>
        </w:rPr>
        <w:t xml:space="preserve">One cubic metre of soil is roughly 1,200–1,500 kg; the top foot of a square metre about 500 kg. To make that 5% organic matter needs 25 kg. Scaled to a hectare, 5% in the top foot needs 250 tonnes of organic matter — physically and economically impossible to haul in. So organic carbon must be GROWN in place, not carted in: green manure, permanent cover crops, in-situ residue decomposition, and the carbon a living root exudes year-round.</w:t>
      </w:r>
    </w:p>
    <w:p>
      <w:pPr>
        <w:pStyle w:val="Heading3"/>
        <w:spacing w:after="60" w:before="180"/>
      </w:pPr>
      <w:r>
        <w:rPr>
          <w:rFonts w:ascii="Calibri" w:cs="Calibri" w:eastAsia="Calibri" w:hAnsi="Calibri"/>
          <w:b/>
          <w:bCs/>
          <w:color w:val="117864"/>
          <w:sz w:val="22"/>
          <w:szCs w:val="22"/>
        </w:rPr>
        <w:t xml:space="preserve">The plant is the carbon pump</w:t>
      </w:r>
    </w:p>
    <w:p>
      <w:pPr>
        <w:spacing w:after="100" w:line="264"/>
      </w:pPr>
      <w:r>
        <w:rPr>
          <w:rFonts w:ascii="Calibri" w:cs="Calibri" w:eastAsia="Calibri" w:hAnsi="Calibri"/>
          <w:sz w:val="21"/>
          <w:szCs w:val="21"/>
        </w:rPr>
        <w:t xml:space="preserve">A healthy plant divides its photosynthesised sugar four ways: about a quarter builds the above-ground body, a quarter the fruit, a quarter the roots, and — the share farmers never hear about — a quarter is pushed down through the roots as exudate to feed the microbes. Add root biomass and roughly half of everything the plant makes is invested belowground. The split shifts by stage: heaviest belowground investment in the vegetative stage (foundation), swinging decisively to fruit (70–80%) at maturity. This is why over-pushing vegetative growth with nitrogen backfires — it diverts carbon from the root/soil foundation the fruit is later withdrawn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A" w:sz="2"/>
              <w:left w:val="single" w:color="2E7D32" w:sz="24"/>
              <w:bottom w:val="single" w:color="EAF3EA" w:sz="2"/>
              <w:right w:val="single" w:color="EAF3EA" w:sz="2"/>
            </w:tcBorders>
            <w:shd w:fill="EAF3EA" w:val="clear"/>
            <w:tcMar>
              <w:top w:type="dxa" w:w="90"/>
              <w:left w:type="dxa" w:w="150"/>
              <w:bottom w:type="dxa" w:w="90"/>
              <w:right w:type="dxa" w:w="120"/>
            </w:tcMar>
          </w:tcPr>
          <w:p>
            <w:pPr>
              <w:spacing w:after="40"/>
            </w:pPr>
            <w:r>
              <w:rPr>
                <w:rFonts w:ascii="Calibri" w:cs="Calibri" w:eastAsia="Calibri" w:hAnsi="Calibri"/>
                <w:b/>
                <w:bCs/>
                <w:color w:val="2E7D32"/>
                <w:sz w:val="19"/>
                <w:szCs w:val="19"/>
              </w:rPr>
              <w:t xml:space="preserve">✔  BENEFITS</w:t>
            </w:r>
          </w:p>
          <w:p>
            <w:pPr>
              <w:spacing w:after="30" w:line="252"/>
            </w:pPr>
            <w:r>
              <w:rPr>
                <w:rFonts w:ascii="Calibri" w:cs="Calibri" w:eastAsia="Calibri" w:hAnsi="Calibri"/>
                <w:sz w:val="20"/>
                <w:szCs w:val="20"/>
              </w:rPr>
              <w:t xml:space="preserve">Raising organic carbon simultaneously lifts CEC, feeds biology, improves structure, buffers pH swings, and holds nutrients against leaching — the one lever that moves all the others.</w:t>
            </w:r>
          </w:p>
          <w:p>
            <w:pPr>
              <w:spacing w:after="30" w:line="252"/>
            </w:pPr>
            <w:r>
              <w:rPr>
                <w:rFonts w:ascii="Calibri" w:cs="Calibri" w:eastAsia="Calibri" w:hAnsi="Calibri"/>
                <w:sz w:val="20"/>
                <w:szCs w:val="20"/>
              </w:rPr>
              <w:t xml:space="preserve">A perennial orchard is carbon-advantaged: a pomegranate tree pumps exudate and turns over fine roots for 20 years, so a covered, biologically alive orchard floor is one of the better carbon-building systems available.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"1% carbon" and "5% organic matter" are not the same measure (5% OM ≈ 2.9% carbon — very high, rarely reached in semi-arid soils). Treat 5% OM as an aspirational ceiling.</w:t>
            </w:r>
          </w:p>
          <w:p>
            <w:pPr>
              <w:spacing w:after="30" w:line="252"/>
            </w:pPr>
            <w:r>
              <w:rPr>
                <w:rFonts w:ascii="Calibri" w:cs="Calibri" w:eastAsia="Calibri" w:hAnsi="Calibri"/>
                <w:sz w:val="20"/>
                <w:szCs w:val="20"/>
              </w:rPr>
              <w:t xml:space="preserve">"Humus is like camphor" — heat and sunlight burn it off. On a 45 °C site, bare soil burns humus faster than green manure builds it, so soil cover is not optional; your rate of loss competes permanently with your rate of gain.</w:t>
            </w:r>
          </w:p>
          <w:p>
            <w:pPr>
              <w:spacing w:after="30" w:line="252"/>
            </w:pPr>
            <w:r>
              <w:rPr>
                <w:rFonts w:ascii="Calibri" w:cs="Calibri" w:eastAsia="Calibri" w:hAnsi="Calibri"/>
                <w:sz w:val="20"/>
                <w:szCs w:val="20"/>
              </w:rPr>
              <w:t xml:space="preserve">Bottled "organic carbon" products: apply the turnover-time test — if a product’s effect fades in days, it was dissolved organic matter giving a momentary lift, not humus. Your carbon comes from living roots and incorporated biomass, not cans.</w:t>
            </w:r>
          </w:p>
          <w:p>
            <w:pPr>
              <w:spacing w:after="30" w:line="252"/>
            </w:pPr>
            <w:r>
              <w:rPr>
                <w:rFonts w:ascii="Calibri" w:cs="Calibri" w:eastAsia="Calibri" w:hAnsi="Calibri"/>
                <w:sz w:val="20"/>
                <w:szCs w:val="20"/>
              </w:rPr>
              <w:t xml:space="preserve">"Organic" inputs can carry heavy metals — municipal/city-waste-derived compost can carry heavy metals and arsenic. Vet the feedstock of any bulk material; contamination of a perennial block is effectively permanent.</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The escalation ladder (why nothing works any more): straights → mixtures → complexes → water-solubles → specialised calcareous solubles → fertigation. Each generation became necessary because the SOIL lost the biological capacity to process the simpler forms — not because the older products degraded. A rising fertiliser bill is a symptom of declining soil function, not improving technology.</w:t>
            </w:r>
          </w:p>
          <w:p>
            <w:pPr>
              <w:spacing w:after="30" w:line="252"/>
            </w:pPr>
            <w:r>
              <w:rPr>
                <w:rFonts w:ascii="Calibri" w:cs="Calibri" w:eastAsia="Calibri" w:hAnsi="Calibri"/>
                <w:sz w:val="20"/>
                <w:szCs w:val="20"/>
              </w:rPr>
              <w:t xml:space="preserve">You are at the rare advantage point — your block is not yet planted. Every farmer in the course is trying to climb BACK DOWN the ladder. You can simply not get on it: establish carbon and biology before the trees go in, so the soil keeps its capacity to process cheap inputs from year one.</w:t>
            </w:r>
          </w:p>
          <w:p>
            <w:pPr>
              <w:spacing w:after="30" w:line="252"/>
            </w:pPr>
            <w:r>
              <w:rPr>
                <w:rFonts w:ascii="Calibri" w:cs="Calibri" w:eastAsia="Calibri" w:hAnsi="Calibri"/>
                <w:sz w:val="20"/>
                <w:szCs w:val="20"/>
              </w:rPr>
              <w:t xml:space="preserve">Tillage rule: rotavator to MIX (fine, small tractor, shallow) — acceptable; rotavator to PULVERISE — the single most damaging mistake; subsoiler to break a hardpan — recommended; repeated deep tillage — avoid; zero/minimum till + permanent cover — the goal.</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Build carbon in place: diverse green manure before planting (~52 kg mixed seed for the 4-acre block), a permanent inter-row cover crop or living mulch once the orchard is in, in-situ decomposition of prunings, and a living root year-round. Target a realistic 0.75–1.0% organic carbon, not 5% OM. Subsoil once pre-planting to break any hardpan; rotavator only to incorporate green manure; then minimum-till with permanent cover for the orchard’s life. Never rotavate plastic mulch into the soil.</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14 · Building Organic Carbon — The Ten Methods</w:t>
      </w:r>
    </w:p>
    <w:p>
      <w:pPr>
        <w:spacing w:after="100" w:line="264"/>
      </w:pPr>
      <w:r>
        <w:rPr>
          <w:rFonts w:ascii="Calibri" w:cs="Calibri" w:eastAsia="Calibri" w:hAnsi="Calibri"/>
          <w:sz w:val="21"/>
          <w:szCs w:val="21"/>
        </w:rPr>
        <w:t xml:space="preserve">Having covered what destroys carbon and why it must be grown in place, the course gives ten practical routes. The master rule underneath all of them is the two-legged framework: you need BOTH organic matter (the substrate) AND soil microbes (the workforce). Organic matter alone will not raise carbon (it must be decomposed); microbes alone will not (they have nothing to eat). And concentration, not quantity, is what kills soil biology — the same nutrient split into small dilute doses feeds the crop and preserves the microbes.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No organic matter → do not buy microbes.</w:t>
            </w:r>
            <w:r>
              <w:rPr>
                <w:rFonts w:ascii="Calibri" w:cs="Calibri" w:eastAsia="Calibri" w:hAnsi="Calibri"/>
                <w:sz w:val="21"/>
                <w:szCs w:val="21"/>
              </w:rPr>
              <w:t xml:space="preserve">  Applying live microbes to soil with no organic matter is wasted money. And microbes are largely already present, dormant — the smell of first rain (geosmin from Actinomycetes) is proof. Supply food and conditions and native populations revive; the cow-dung-pat test tells you whether you must import them.</w:t>
            </w:r>
          </w:p>
        </w:tc>
      </w:tr>
    </w:tbl>
    <w:p>
      <w:pPr>
        <w:spacing w:after="60"/>
      </w:pPr>
      <w:r>
        <w:rPr>
          <w:sz w:val="8"/>
          <w:szCs w:val="8"/>
        </w:rPr>
        <w:t xml:space="preserve"/>
      </w:r>
    </w:p>
    <w:p>
      <w:pPr>
        <w:pStyle w:val="Heading2"/>
        <w:spacing w:after="90" w:before="260"/>
      </w:pPr>
      <w:r>
        <w:rPr>
          <w:rFonts w:ascii="Calibri" w:cs="Calibri" w:eastAsia="Calibri" w:hAnsi="Calibri"/>
          <w:b/>
          <w:bCs/>
          <w:color w:val="2E74B5"/>
          <w:sz w:val="26"/>
          <w:szCs w:val="26"/>
        </w:rPr>
        <w:t xml:space="preserve">The ten methods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w:t>
            </w:r>
          </w:p>
        </w:tc>
        <w:tc>
          <w:tcPr>
            <w:tcW w:type="dxa" w:w="45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Method</w:t>
            </w:r>
          </w:p>
        </w:tc>
        <w:tc>
          <w:tcPr>
            <w:tcW w:type="dxa" w:w="436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What it is best for</w:t>
            </w:r>
          </w:p>
        </w:tc>
      </w:tr>
      <w:tr>
        <w:tc>
          <w:tcPr>
            <w:tcW w:type="dxa" w:w="500"/>
            <w:shd w:fill="FFFFFF" w:val="clear"/>
            <w:tcMar>
              <w:top w:type="dxa" w:w="50"/>
              <w:left w:type="dxa" w:w="100"/>
              <w:bottom w:type="dxa" w:w="50"/>
              <w:right w:type="dxa" w:w="80"/>
            </w:tcMar>
          </w:tcPr>
          <w:p>
            <w:r>
              <w:rPr>
                <w:rFonts w:ascii="Calibri" w:cs="Calibri" w:eastAsia="Calibri" w:hAnsi="Calibri"/>
                <w:sz w:val="18"/>
                <w:szCs w:val="18"/>
              </w:rPr>
              <w:t xml:space="preserve">1</w:t>
            </w:r>
          </w:p>
        </w:tc>
        <w:tc>
          <w:tcPr>
            <w:tcW w:type="dxa" w:w="4500"/>
            <w:shd w:fill="FFFFFF" w:val="clear"/>
            <w:tcMar>
              <w:top w:type="dxa" w:w="50"/>
              <w:left w:type="dxa" w:w="100"/>
              <w:bottom w:type="dxa" w:w="50"/>
              <w:right w:type="dxa" w:w="80"/>
            </w:tcMar>
          </w:tcPr>
          <w:p>
            <w:r>
              <w:rPr>
                <w:rFonts w:ascii="Calibri" w:cs="Calibri" w:eastAsia="Calibri" w:hAnsi="Calibri"/>
                <w:sz w:val="18"/>
                <w:szCs w:val="18"/>
              </w:rPr>
              <w:t xml:space="preserve">FYM / compost (fully decomposed)</w:t>
            </w:r>
          </w:p>
        </w:tc>
        <w:tc>
          <w:tcPr>
            <w:tcW w:type="dxa" w:w="4360"/>
            <w:shd w:fill="FFFFFF" w:val="clear"/>
            <w:tcMar>
              <w:top w:type="dxa" w:w="50"/>
              <w:left w:type="dxa" w:w="100"/>
              <w:bottom w:type="dxa" w:w="50"/>
              <w:right w:type="dxa" w:w="80"/>
            </w:tcMar>
          </w:tcPr>
          <w:p>
            <w:r>
              <w:rPr>
                <w:rFonts w:ascii="Calibri" w:cs="Calibri" w:eastAsia="Calibri" w:hAnsi="Calibri"/>
                <w:sz w:val="18"/>
                <w:szCs w:val="18"/>
              </w:rPr>
              <w:t xml:space="preserve">Bulk carbon; the foundation input</w:t>
            </w:r>
          </w:p>
        </w:tc>
      </w:tr>
      <w:tr>
        <w:tc>
          <w:tcPr>
            <w:tcW w:type="dxa" w:w="500"/>
            <w:shd w:fill="F4F7FB" w:val="clear"/>
            <w:tcMar>
              <w:top w:type="dxa" w:w="50"/>
              <w:left w:type="dxa" w:w="100"/>
              <w:bottom w:type="dxa" w:w="50"/>
              <w:right w:type="dxa" w:w="80"/>
            </w:tcMar>
          </w:tcPr>
          <w:p>
            <w:r>
              <w:rPr>
                <w:rFonts w:ascii="Calibri" w:cs="Calibri" w:eastAsia="Calibri" w:hAnsi="Calibri"/>
                <w:sz w:val="18"/>
                <w:szCs w:val="18"/>
              </w:rPr>
              <w:t xml:space="preserve">2</w:t>
            </w:r>
          </w:p>
        </w:tc>
        <w:tc>
          <w:tcPr>
            <w:tcW w:type="dxa" w:w="4500"/>
            <w:shd w:fill="F4F7FB" w:val="clear"/>
            <w:tcMar>
              <w:top w:type="dxa" w:w="50"/>
              <w:left w:type="dxa" w:w="100"/>
              <w:bottom w:type="dxa" w:w="50"/>
              <w:right w:type="dxa" w:w="80"/>
            </w:tcMar>
          </w:tcPr>
          <w:p>
            <w:r>
              <w:rPr>
                <w:rFonts w:ascii="Calibri" w:cs="Calibri" w:eastAsia="Calibri" w:hAnsi="Calibri"/>
                <w:sz w:val="18"/>
                <w:szCs w:val="18"/>
              </w:rPr>
              <w:t xml:space="preserve">Organic culture (microbial consortium on cake + vermicompost)</w:t>
            </w:r>
          </w:p>
        </w:tc>
        <w:tc>
          <w:tcPr>
            <w:tcW w:type="dxa" w:w="4360"/>
            <w:shd w:fill="F4F7FB" w:val="clear"/>
            <w:tcMar>
              <w:top w:type="dxa" w:w="50"/>
              <w:left w:type="dxa" w:w="100"/>
              <w:bottom w:type="dxa" w:w="50"/>
              <w:right w:type="dxa" w:w="80"/>
            </w:tcMar>
          </w:tcPr>
          <w:p>
            <w:r>
              <w:rPr>
                <w:rFonts w:ascii="Calibri" w:cs="Calibri" w:eastAsia="Calibri" w:hAnsi="Calibri"/>
                <w:sz w:val="18"/>
                <w:szCs w:val="18"/>
              </w:rPr>
              <w:t xml:space="preserve">Sticky/compacted/disease-prone soils; the "add microbes" step</w:t>
            </w:r>
          </w:p>
        </w:tc>
      </w:tr>
      <w:tr>
        <w:tc>
          <w:tcPr>
            <w:tcW w:type="dxa" w:w="500"/>
            <w:shd w:fill="FFFFFF" w:val="clear"/>
            <w:tcMar>
              <w:top w:type="dxa" w:w="50"/>
              <w:left w:type="dxa" w:w="100"/>
              <w:bottom w:type="dxa" w:w="50"/>
              <w:right w:type="dxa" w:w="80"/>
            </w:tcMar>
          </w:tcPr>
          <w:p>
            <w:r>
              <w:rPr>
                <w:rFonts w:ascii="Calibri" w:cs="Calibri" w:eastAsia="Calibri" w:hAnsi="Calibri"/>
                <w:sz w:val="18"/>
                <w:szCs w:val="18"/>
              </w:rPr>
              <w:t xml:space="preserve">3</w:t>
            </w:r>
          </w:p>
        </w:tc>
        <w:tc>
          <w:tcPr>
            <w:tcW w:type="dxa" w:w="4500"/>
            <w:shd w:fill="FFFFFF" w:val="clear"/>
            <w:tcMar>
              <w:top w:type="dxa" w:w="50"/>
              <w:left w:type="dxa" w:w="100"/>
              <w:bottom w:type="dxa" w:w="50"/>
              <w:right w:type="dxa" w:w="80"/>
            </w:tcMar>
          </w:tcPr>
          <w:p>
            <w:r>
              <w:rPr>
                <w:rFonts w:ascii="Calibri" w:cs="Calibri" w:eastAsia="Calibri" w:hAnsi="Calibri"/>
                <w:sz w:val="18"/>
                <w:szCs w:val="18"/>
              </w:rPr>
              <w:t xml:space="preserve">Slurries (dung, EM, IEC, Waste Decomposer)</w:t>
            </w:r>
          </w:p>
        </w:tc>
        <w:tc>
          <w:tcPr>
            <w:tcW w:type="dxa" w:w="4360"/>
            <w:shd w:fill="FFFFFF" w:val="clear"/>
            <w:tcMar>
              <w:top w:type="dxa" w:w="50"/>
              <w:left w:type="dxa" w:w="100"/>
              <w:bottom w:type="dxa" w:w="50"/>
              <w:right w:type="dxa" w:w="80"/>
            </w:tcMar>
          </w:tcPr>
          <w:p>
            <w:r>
              <w:rPr>
                <w:rFonts w:ascii="Calibri" w:cs="Calibri" w:eastAsia="Calibri" w:hAnsi="Calibri"/>
                <w:sz w:val="18"/>
                <w:szCs w:val="18"/>
              </w:rPr>
              <w:t xml:space="preserve">Decomposition acceleration + nutrient unlocking through drip</w:t>
            </w:r>
          </w:p>
        </w:tc>
      </w:tr>
      <w:tr>
        <w:tc>
          <w:tcPr>
            <w:tcW w:type="dxa" w:w="500"/>
            <w:shd w:fill="F4F7FB" w:val="clear"/>
            <w:tcMar>
              <w:top w:type="dxa" w:w="50"/>
              <w:left w:type="dxa" w:w="100"/>
              <w:bottom w:type="dxa" w:w="50"/>
              <w:right w:type="dxa" w:w="80"/>
            </w:tcMar>
          </w:tcPr>
          <w:p>
            <w:r>
              <w:rPr>
                <w:rFonts w:ascii="Calibri" w:cs="Calibri" w:eastAsia="Calibri" w:hAnsi="Calibri"/>
                <w:sz w:val="18"/>
                <w:szCs w:val="18"/>
              </w:rPr>
              <w:t xml:space="preserve">4</w:t>
            </w:r>
          </w:p>
        </w:tc>
        <w:tc>
          <w:tcPr>
            <w:tcW w:type="dxa" w:w="4500"/>
            <w:shd w:fill="F4F7FB" w:val="clear"/>
            <w:tcMar>
              <w:top w:type="dxa" w:w="50"/>
              <w:left w:type="dxa" w:w="100"/>
              <w:bottom w:type="dxa" w:w="50"/>
              <w:right w:type="dxa" w:w="80"/>
            </w:tcMar>
          </w:tcPr>
          <w:p>
            <w:r>
              <w:rPr>
                <w:rFonts w:ascii="Calibri" w:cs="Calibri" w:eastAsia="Calibri" w:hAnsi="Calibri"/>
                <w:sz w:val="18"/>
                <w:szCs w:val="18"/>
              </w:rPr>
              <w:t xml:space="preserve">Vermicompost</w:t>
            </w:r>
          </w:p>
        </w:tc>
        <w:tc>
          <w:tcPr>
            <w:tcW w:type="dxa" w:w="4360"/>
            <w:shd w:fill="F4F7FB" w:val="clear"/>
            <w:tcMar>
              <w:top w:type="dxa" w:w="50"/>
              <w:left w:type="dxa" w:w="100"/>
              <w:bottom w:type="dxa" w:w="50"/>
              <w:right w:type="dxa" w:w="80"/>
            </w:tcMar>
          </w:tcPr>
          <w:p>
            <w:r>
              <w:rPr>
                <w:rFonts w:ascii="Calibri" w:cs="Calibri" w:eastAsia="Calibri" w:hAnsi="Calibri"/>
                <w:sz w:val="18"/>
                <w:szCs w:val="18"/>
              </w:rPr>
              <w:t xml:space="preserve">Concentrated microbial + humic inoculant (not bulk carbon)</w:t>
            </w:r>
          </w:p>
        </w:tc>
      </w:tr>
      <w:tr>
        <w:tc>
          <w:tcPr>
            <w:tcW w:type="dxa" w:w="500"/>
            <w:shd w:fill="FFFFFF" w:val="clear"/>
            <w:tcMar>
              <w:top w:type="dxa" w:w="50"/>
              <w:left w:type="dxa" w:w="100"/>
              <w:bottom w:type="dxa" w:w="50"/>
              <w:right w:type="dxa" w:w="80"/>
            </w:tcMar>
          </w:tcPr>
          <w:p>
            <w:r>
              <w:rPr>
                <w:rFonts w:ascii="Calibri" w:cs="Calibri" w:eastAsia="Calibri" w:hAnsi="Calibri"/>
                <w:sz w:val="18"/>
                <w:szCs w:val="18"/>
              </w:rPr>
              <w:t xml:space="preserve">5</w:t>
            </w:r>
          </w:p>
        </w:tc>
        <w:tc>
          <w:tcPr>
            <w:tcW w:type="dxa" w:w="4500"/>
            <w:shd w:fill="FFFFFF" w:val="clear"/>
            <w:tcMar>
              <w:top w:type="dxa" w:w="50"/>
              <w:left w:type="dxa" w:w="100"/>
              <w:bottom w:type="dxa" w:w="50"/>
              <w:right w:type="dxa" w:w="80"/>
            </w:tcMar>
          </w:tcPr>
          <w:p>
            <w:r>
              <w:rPr>
                <w:rFonts w:ascii="Calibri" w:cs="Calibri" w:eastAsia="Calibri" w:hAnsi="Calibri"/>
                <w:sz w:val="18"/>
                <w:szCs w:val="18"/>
              </w:rPr>
              <w:t xml:space="preserve">Animal residues (fish / bone meal)</w:t>
            </w:r>
          </w:p>
        </w:tc>
        <w:tc>
          <w:tcPr>
            <w:tcW w:type="dxa" w:w="4360"/>
            <w:shd w:fill="FFFFFF" w:val="clear"/>
            <w:tcMar>
              <w:top w:type="dxa" w:w="50"/>
              <w:left w:type="dxa" w:w="100"/>
              <w:bottom w:type="dxa" w:w="50"/>
              <w:right w:type="dxa" w:w="80"/>
            </w:tcMar>
          </w:tcPr>
          <w:p>
            <w:r>
              <w:rPr>
                <w:rFonts w:ascii="Calibri" w:cs="Calibri" w:eastAsia="Calibri" w:hAnsi="Calibri"/>
                <w:sz w:val="18"/>
                <w:szCs w:val="18"/>
              </w:rPr>
              <w:t xml:space="preserve">Nutrients + rapid microbial multiplication</w:t>
            </w:r>
          </w:p>
        </w:tc>
      </w:tr>
      <w:tr>
        <w:tc>
          <w:tcPr>
            <w:tcW w:type="dxa" w:w="500"/>
            <w:shd w:fill="F4F7FB" w:val="clear"/>
            <w:tcMar>
              <w:top w:type="dxa" w:w="50"/>
              <w:left w:type="dxa" w:w="100"/>
              <w:bottom w:type="dxa" w:w="50"/>
              <w:right w:type="dxa" w:w="80"/>
            </w:tcMar>
          </w:tcPr>
          <w:p>
            <w:r>
              <w:rPr>
                <w:rFonts w:ascii="Calibri" w:cs="Calibri" w:eastAsia="Calibri" w:hAnsi="Calibri"/>
                <w:sz w:val="18"/>
                <w:szCs w:val="18"/>
              </w:rPr>
              <w:t xml:space="preserve">6</w:t>
            </w:r>
          </w:p>
        </w:tc>
        <w:tc>
          <w:tcPr>
            <w:tcW w:type="dxa" w:w="4500"/>
            <w:shd w:fill="F4F7FB" w:val="clear"/>
            <w:tcMar>
              <w:top w:type="dxa" w:w="50"/>
              <w:left w:type="dxa" w:w="100"/>
              <w:bottom w:type="dxa" w:w="50"/>
              <w:right w:type="dxa" w:w="80"/>
            </w:tcMar>
          </w:tcPr>
          <w:p>
            <w:r>
              <w:rPr>
                <w:rFonts w:ascii="Calibri" w:cs="Calibri" w:eastAsia="Calibri" w:hAnsi="Calibri"/>
                <w:sz w:val="18"/>
                <w:szCs w:val="18"/>
              </w:rPr>
              <w:t xml:space="preserve">Green manure</w:t>
            </w:r>
          </w:p>
        </w:tc>
        <w:tc>
          <w:tcPr>
            <w:tcW w:type="dxa" w:w="4360"/>
            <w:shd w:fill="F4F7FB" w:val="clear"/>
            <w:tcMar>
              <w:top w:type="dxa" w:w="50"/>
              <w:left w:type="dxa" w:w="100"/>
              <w:bottom w:type="dxa" w:w="50"/>
              <w:right w:type="dxa" w:w="80"/>
            </w:tcMar>
          </w:tcPr>
          <w:p>
            <w:r>
              <w:rPr>
                <w:rFonts w:ascii="Calibri" w:cs="Calibri" w:eastAsia="Calibri" w:hAnsi="Calibri"/>
                <w:sz w:val="18"/>
                <w:szCs w:val="18"/>
              </w:rPr>
              <w:t xml:space="preserve">Nitrogen, carbon, salt/nematode management — most benefits at once</w:t>
            </w:r>
          </w:p>
        </w:tc>
      </w:tr>
      <w:tr>
        <w:tc>
          <w:tcPr>
            <w:tcW w:type="dxa" w:w="500"/>
            <w:shd w:fill="FFFFFF" w:val="clear"/>
            <w:tcMar>
              <w:top w:type="dxa" w:w="50"/>
              <w:left w:type="dxa" w:w="100"/>
              <w:bottom w:type="dxa" w:w="50"/>
              <w:right w:type="dxa" w:w="80"/>
            </w:tcMar>
          </w:tcPr>
          <w:p>
            <w:r>
              <w:rPr>
                <w:rFonts w:ascii="Calibri" w:cs="Calibri" w:eastAsia="Calibri" w:hAnsi="Calibri"/>
                <w:sz w:val="18"/>
                <w:szCs w:val="18"/>
              </w:rPr>
              <w:t xml:space="preserve">7</w:t>
            </w:r>
          </w:p>
        </w:tc>
        <w:tc>
          <w:tcPr>
            <w:tcW w:type="dxa" w:w="4500"/>
            <w:shd w:fill="FFFFFF" w:val="clear"/>
            <w:tcMar>
              <w:top w:type="dxa" w:w="50"/>
              <w:left w:type="dxa" w:w="100"/>
              <w:bottom w:type="dxa" w:w="50"/>
              <w:right w:type="dxa" w:w="80"/>
            </w:tcMar>
          </w:tcPr>
          <w:p>
            <w:r>
              <w:rPr>
                <w:rFonts w:ascii="Calibri" w:cs="Calibri" w:eastAsia="Calibri" w:hAnsi="Calibri"/>
                <w:sz w:val="18"/>
                <w:szCs w:val="18"/>
              </w:rPr>
              <w:t xml:space="preserve">Oil cakes</w:t>
            </w:r>
          </w:p>
        </w:tc>
        <w:tc>
          <w:tcPr>
            <w:tcW w:type="dxa" w:w="4360"/>
            <w:shd w:fill="FFFFFF" w:val="clear"/>
            <w:tcMar>
              <w:top w:type="dxa" w:w="50"/>
              <w:left w:type="dxa" w:w="100"/>
              <w:bottom w:type="dxa" w:w="50"/>
              <w:right w:type="dxa" w:w="80"/>
            </w:tcMar>
          </w:tcPr>
          <w:p>
            <w:r>
              <w:rPr>
                <w:rFonts w:ascii="Calibri" w:cs="Calibri" w:eastAsia="Calibri" w:hAnsi="Calibri"/>
                <w:sz w:val="18"/>
                <w:szCs w:val="18"/>
              </w:rPr>
              <w:t xml:space="preserve">Carbon + nutrients; microbe pre-charge before inoculants</w:t>
            </w:r>
          </w:p>
        </w:tc>
      </w:tr>
      <w:tr>
        <w:tc>
          <w:tcPr>
            <w:tcW w:type="dxa" w:w="500"/>
            <w:shd w:fill="F4F7FB" w:val="clear"/>
            <w:tcMar>
              <w:top w:type="dxa" w:w="50"/>
              <w:left w:type="dxa" w:w="100"/>
              <w:bottom w:type="dxa" w:w="50"/>
              <w:right w:type="dxa" w:w="80"/>
            </w:tcMar>
          </w:tcPr>
          <w:p>
            <w:r>
              <w:rPr>
                <w:rFonts w:ascii="Calibri" w:cs="Calibri" w:eastAsia="Calibri" w:hAnsi="Calibri"/>
                <w:sz w:val="18"/>
                <w:szCs w:val="18"/>
              </w:rPr>
              <w:t xml:space="preserve">8</w:t>
            </w:r>
          </w:p>
        </w:tc>
        <w:tc>
          <w:tcPr>
            <w:tcW w:type="dxa" w:w="4500"/>
            <w:shd w:fill="F4F7FB" w:val="clear"/>
            <w:tcMar>
              <w:top w:type="dxa" w:w="50"/>
              <w:left w:type="dxa" w:w="100"/>
              <w:bottom w:type="dxa" w:w="50"/>
              <w:right w:type="dxa" w:w="80"/>
            </w:tcMar>
          </w:tcPr>
          <w:p>
            <w:r>
              <w:rPr>
                <w:rFonts w:ascii="Calibri" w:cs="Calibri" w:eastAsia="Calibri" w:hAnsi="Calibri"/>
                <w:sz w:val="18"/>
                <w:szCs w:val="18"/>
              </w:rPr>
              <w:t xml:space="preserve">Mulching</w:t>
            </w:r>
          </w:p>
        </w:tc>
        <w:tc>
          <w:tcPr>
            <w:tcW w:type="dxa" w:w="4360"/>
            <w:shd w:fill="F4F7FB" w:val="clear"/>
            <w:tcMar>
              <w:top w:type="dxa" w:w="50"/>
              <w:left w:type="dxa" w:w="100"/>
              <w:bottom w:type="dxa" w:w="50"/>
              <w:right w:type="dxa" w:w="80"/>
            </w:tcMar>
          </w:tcPr>
          <w:p>
            <w:r>
              <w:rPr>
                <w:rFonts w:ascii="Calibri" w:cs="Calibri" w:eastAsia="Calibri" w:hAnsi="Calibri"/>
                <w:sz w:val="18"/>
                <w:szCs w:val="18"/>
              </w:rPr>
              <w:t xml:space="preserve">Moisture, temperature and salt-rise control</w:t>
            </w:r>
          </w:p>
        </w:tc>
      </w:tr>
      <w:tr>
        <w:tc>
          <w:tcPr>
            <w:tcW w:type="dxa" w:w="500"/>
            <w:shd w:fill="FFFFFF" w:val="clear"/>
            <w:tcMar>
              <w:top w:type="dxa" w:w="50"/>
              <w:left w:type="dxa" w:w="100"/>
              <w:bottom w:type="dxa" w:w="50"/>
              <w:right w:type="dxa" w:w="80"/>
            </w:tcMar>
          </w:tcPr>
          <w:p>
            <w:r>
              <w:rPr>
                <w:rFonts w:ascii="Calibri" w:cs="Calibri" w:eastAsia="Calibri" w:hAnsi="Calibri"/>
                <w:sz w:val="18"/>
                <w:szCs w:val="18"/>
              </w:rPr>
              <w:t xml:space="preserve">9</w:t>
            </w:r>
          </w:p>
        </w:tc>
        <w:tc>
          <w:tcPr>
            <w:tcW w:type="dxa" w:w="4500"/>
            <w:shd w:fill="FFFFFF" w:val="clear"/>
            <w:tcMar>
              <w:top w:type="dxa" w:w="50"/>
              <w:left w:type="dxa" w:w="100"/>
              <w:bottom w:type="dxa" w:w="50"/>
              <w:right w:type="dxa" w:w="80"/>
            </w:tcMar>
          </w:tcPr>
          <w:p>
            <w:r>
              <w:rPr>
                <w:rFonts w:ascii="Calibri" w:cs="Calibri" w:eastAsia="Calibri" w:hAnsi="Calibri"/>
                <w:sz w:val="18"/>
                <w:szCs w:val="18"/>
              </w:rPr>
              <w:t xml:space="preserve">Cover crops</w:t>
            </w:r>
          </w:p>
        </w:tc>
        <w:tc>
          <w:tcPr>
            <w:tcW w:type="dxa" w:w="4360"/>
            <w:shd w:fill="FFFFFF" w:val="clear"/>
            <w:tcMar>
              <w:top w:type="dxa" w:w="50"/>
              <w:left w:type="dxa" w:w="100"/>
              <w:bottom w:type="dxa" w:w="50"/>
              <w:right w:type="dxa" w:w="80"/>
            </w:tcMar>
          </w:tcPr>
          <w:p>
            <w:r>
              <w:rPr>
                <w:rFonts w:ascii="Calibri" w:cs="Calibri" w:eastAsia="Calibri" w:hAnsi="Calibri"/>
                <w:sz w:val="18"/>
                <w:szCs w:val="18"/>
              </w:rPr>
              <w:t xml:space="preserve">Erosion, weeds, nematodes, phosphorus retention</w:t>
            </w:r>
          </w:p>
        </w:tc>
      </w:tr>
      <w:tr>
        <w:tc>
          <w:tcPr>
            <w:tcW w:type="dxa" w:w="500"/>
            <w:shd w:fill="F4F7FB" w:val="clear"/>
            <w:tcMar>
              <w:top w:type="dxa" w:w="50"/>
              <w:left w:type="dxa" w:w="100"/>
              <w:bottom w:type="dxa" w:w="50"/>
              <w:right w:type="dxa" w:w="80"/>
            </w:tcMar>
          </w:tcPr>
          <w:p>
            <w:r>
              <w:rPr>
                <w:rFonts w:ascii="Calibri" w:cs="Calibri" w:eastAsia="Calibri" w:hAnsi="Calibri"/>
                <w:sz w:val="18"/>
                <w:szCs w:val="18"/>
              </w:rPr>
              <w:t xml:space="preserve">10</w:t>
            </w:r>
          </w:p>
        </w:tc>
        <w:tc>
          <w:tcPr>
            <w:tcW w:type="dxa" w:w="4500"/>
            <w:shd w:fill="F4F7FB" w:val="clear"/>
            <w:tcMar>
              <w:top w:type="dxa" w:w="50"/>
              <w:left w:type="dxa" w:w="100"/>
              <w:bottom w:type="dxa" w:w="50"/>
              <w:right w:type="dxa" w:w="80"/>
            </w:tcMar>
          </w:tcPr>
          <w:p>
            <w:r>
              <w:rPr>
                <w:rFonts w:ascii="Calibri" w:cs="Calibri" w:eastAsia="Calibri" w:hAnsi="Calibri"/>
                <w:sz w:val="18"/>
                <w:szCs w:val="18"/>
              </w:rPr>
              <w:t xml:space="preserve">Market products</w:t>
            </w:r>
          </w:p>
        </w:tc>
        <w:tc>
          <w:tcPr>
            <w:tcW w:type="dxa" w:w="4360"/>
            <w:shd w:fill="F4F7FB" w:val="clear"/>
            <w:tcMar>
              <w:top w:type="dxa" w:w="50"/>
              <w:left w:type="dxa" w:w="100"/>
              <w:bottom w:type="dxa" w:w="50"/>
              <w:right w:type="dxa" w:w="80"/>
            </w:tcMar>
          </w:tcPr>
          <w:p>
            <w:r>
              <w:rPr>
                <w:rFonts w:ascii="Calibri" w:cs="Calibri" w:eastAsia="Calibri" w:hAnsi="Calibri"/>
                <w:sz w:val="18"/>
                <w:szCs w:val="18"/>
              </w:rPr>
              <w:t xml:space="preserve">Humic/fulvic, biochar — apply the turnover-time test</w:t>
            </w:r>
          </w:p>
        </w:tc>
      </w:tr>
    </w:tbl>
    <w:p>
      <w:pPr>
        <w:pageBreakBefore/>
      </w:pPr>
    </w:p>
    <w:p>
      <w:pPr>
        <w:pStyle w:val="Heading2"/>
        <w:spacing w:after="90" w:before="260"/>
      </w:pPr>
      <w:r>
        <w:rPr>
          <w:rFonts w:ascii="Calibri" w:cs="Calibri" w:eastAsia="Calibri" w:hAnsi="Calibri"/>
          <w:b/>
          <w:bCs/>
          <w:color w:val="2E74B5"/>
          <w:sz w:val="26"/>
          <w:szCs w:val="26"/>
        </w:rPr>
        <w:t xml:space="preserve">Compost &amp; the Gayatri Sanjeevani recipe</w:t>
      </w:r>
    </w:p>
    <w:p>
      <w:pPr>
        <w:spacing w:after="100" w:line="264"/>
      </w:pPr>
      <w:r>
        <w:rPr>
          <w:rFonts w:ascii="Calibri" w:cs="Calibri" w:eastAsia="Calibri" w:hAnsi="Calibri"/>
          <w:sz w:val="21"/>
          <w:szCs w:val="21"/>
        </w:rPr>
        <w:t xml:space="preserve">Four composting methods: traditional pit (6 ft × 3 ft, layered, sealed with wet soil, 4–6 months), heap/bed (2 ft × 4 ft × 12 ft, 1 part dung : 5 parts water, turn at 16 days / 1 / 2 months, 4–5 months), NADEP (built brick tank with staggered 7-inch air holes), and the speaker’s own Gayatri Sanjeevani. The Gayatri Sanjeevani recipe per acre: 10 t FYM + 300 kg bone/fish meal or rock phosphate (or 200 kg SSP) + 1 t broiler / 300 kg layer poultry manure + 1 t goat manure + 1–2 t press mud + 500 kg ash — mixed with a JCB, jeevamrut added, formed into a 15 ft × 6 ft heap, watered weekly, turned with fresh jeevamrut every 2 months over three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A" w:sz="2"/>
              <w:left w:val="single" w:color="2E7D32" w:sz="24"/>
              <w:bottom w:val="single" w:color="EAF3EA" w:sz="2"/>
              <w:right w:val="single" w:color="EAF3EA" w:sz="2"/>
            </w:tcBorders>
            <w:shd w:fill="EAF3EA" w:val="clear"/>
            <w:tcMar>
              <w:top w:type="dxa" w:w="90"/>
              <w:left w:type="dxa" w:w="150"/>
              <w:bottom w:type="dxa" w:w="90"/>
              <w:right w:type="dxa" w:w="120"/>
            </w:tcMar>
          </w:tcPr>
          <w:p>
            <w:pPr>
              <w:spacing w:after="40"/>
            </w:pPr>
            <w:r>
              <w:rPr>
                <w:rFonts w:ascii="Calibri" w:cs="Calibri" w:eastAsia="Calibri" w:hAnsi="Calibri"/>
                <w:b/>
                <w:bCs/>
                <w:color w:val="2E7D32"/>
                <w:sz w:val="19"/>
                <w:szCs w:val="19"/>
              </w:rPr>
              <w:t xml:space="preserve">✔  BENEFITS</w:t>
            </w:r>
          </w:p>
          <w:p>
            <w:pPr>
              <w:spacing w:after="30" w:line="252"/>
            </w:pPr>
            <w:r>
              <w:rPr>
                <w:rFonts w:ascii="Calibri" w:cs="Calibri" w:eastAsia="Calibri" w:hAnsi="Calibri"/>
                <w:sz w:val="20"/>
                <w:szCs w:val="20"/>
              </w:rPr>
              <w:t xml:space="preserve">A complete, executable protocol capable of replacing granular fertiliser if applied at scale.</w:t>
            </w:r>
          </w:p>
          <w:p>
            <w:pPr>
              <w:spacing w:after="30" w:line="252"/>
            </w:pPr>
            <w:r>
              <w:rPr>
                <w:rFonts w:ascii="Calibri" w:cs="Calibri" w:eastAsia="Calibri" w:hAnsi="Calibri"/>
                <w:sz w:val="20"/>
                <w:szCs w:val="20"/>
              </w:rPr>
              <w:t xml:space="preserve">The 8-point quality test (black, light, moist, earthy-smelling, no weed seeds, no grubs, no plastic) is a usable acceptance check for any compost you buy or make.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FYM contains Fusarium and Pythium as well as beneficials — this is exactly why un-decomposed manure spreads root-rot, and why proper HOT composting matters, not just ageing.</w:t>
            </w:r>
          </w:p>
          <w:p>
            <w:pPr>
              <w:spacing w:after="30" w:line="252"/>
            </w:pPr>
            <w:r>
              <w:rPr>
                <w:rFonts w:ascii="Calibri" w:cs="Calibri" w:eastAsia="Calibri" w:hAnsi="Calibri"/>
                <w:sz w:val="20"/>
                <w:szCs w:val="20"/>
              </w:rPr>
              <w:t xml:space="preserve">For CALCAREOUS soil, modify the recipe: DROP or drastically reduce the ash — ash is alkaline and works against the organic-acid pH-lowering the compost is meant to deliver. And prefer rock phosphate over SSP, and let it compost — co-composting rock phosphate with decomposing matter generates organic acids that solubilise it (turning a weakness into a strength on high-pH soil).</w:t>
            </w:r>
          </w:p>
          <w:p>
            <w:pPr>
              <w:spacing w:after="30" w:line="252"/>
            </w:pPr>
            <w:r>
              <w:rPr>
                <w:rFonts w:ascii="Calibri" w:cs="Calibri" w:eastAsia="Calibri" w:hAnsi="Calibri"/>
                <w:sz w:val="20"/>
                <w:szCs w:val="20"/>
              </w:rPr>
              <w:t xml:space="preserve">Poultry manure and press mud can carry heavy-metal / antibiotic / process residues — source from known suppliers and compost fully.</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The white-grub shade-net trick: cover the compost heap during beetle-flight season so the beetle cannot lay eggs in it — cheap insurance for young pomegranate roots.</w:t>
            </w:r>
          </w:p>
          <w:p>
            <w:pPr>
              <w:spacing w:after="30" w:line="252"/>
            </w:pPr>
            <w:r>
              <w:rPr>
                <w:rFonts w:ascii="Calibri" w:cs="Calibri" w:eastAsia="Calibri" w:hAnsi="Calibri"/>
                <w:sz w:val="20"/>
                <w:szCs w:val="20"/>
              </w:rPr>
              <w:t xml:space="preserve">Vermicompost uses SEMI-decomposed FYM (the deliberate exception to "fully decomposed"), Eisenia fetida worms, 12×4×2 ft beds, 5 kg culture, 1 t in 2½ months. Heat is the binding constraint in Pulivendula — keep beds in deep shade; E. fetida suffers above ~35 °C.</w:t>
            </w:r>
          </w:p>
          <w:p>
            <w:pPr>
              <w:spacing w:after="30" w:line="252"/>
            </w:pPr>
            <w:r>
              <w:rPr>
                <w:rFonts w:ascii="Calibri" w:cs="Calibri" w:eastAsia="Calibri" w:hAnsi="Calibri"/>
                <w:sz w:val="20"/>
                <w:szCs w:val="20"/>
              </w:rPr>
              <w:t xml:space="preserve">Working back from a Nov–Dec 2027 planting at 4–6 months per batch, compost production must start by mid-2027 — ideally a year earlier so it is aged.</w:t>
            </w:r>
          </w:p>
        </w:tc>
      </w:tr>
    </w:tbl>
    <w:p>
      <w:pPr>
        <w:spacing w:after="60"/>
      </w:pPr>
      <w:r>
        <w:rPr>
          <w:sz w:val="8"/>
          <w:szCs w:val="8"/>
        </w:rPr>
        <w:t xml:space="preserve"/>
      </w:r>
    </w:p>
    <w:p>
      <w:pPr>
        <w:pageBreakBefore/>
      </w:pPr>
    </w:p>
    <w:p>
      <w:pPr>
        <w:pStyle w:val="Heading2"/>
        <w:spacing w:after="90" w:before="260"/>
      </w:pPr>
      <w:r>
        <w:rPr>
          <w:rFonts w:ascii="Calibri" w:cs="Calibri" w:eastAsia="Calibri" w:hAnsi="Calibri"/>
          <w:b/>
          <w:bCs/>
          <w:color w:val="2E74B5"/>
          <w:sz w:val="26"/>
          <w:szCs w:val="26"/>
        </w:rPr>
        <w:t xml:space="preserve">Slurries — the four preparations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1500"/>
        <w:gridCol w:w="1460"/>
      </w:tblGrid>
      <w:tr>
        <w:trPr>
          <w:tblHeader/>
        </w:trPr>
        <w:tc>
          <w:tcPr>
            <w:tcW w:type="dxa" w:w="19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Slurry</w:t>
            </w:r>
          </w:p>
        </w:tc>
        <w:tc>
          <w:tcPr>
            <w:tcW w:type="dxa" w:w="26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Base</w:t>
            </w:r>
          </w:p>
        </w:tc>
        <w:tc>
          <w:tcPr>
            <w:tcW w:type="dxa" w:w="19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Oxygen</w:t>
            </w:r>
          </w:p>
        </w:tc>
        <w:tc>
          <w:tcPr>
            <w:tcW w:type="dxa" w:w="15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Ready when</w:t>
            </w:r>
          </w:p>
        </w:tc>
        <w:tc>
          <w:tcPr>
            <w:tcW w:type="dxa" w:w="146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Key dose</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Dung slurry</w:t>
            </w:r>
          </w:p>
        </w:tc>
        <w:tc>
          <w:tcPr>
            <w:tcW w:type="dxa" w:w="2600"/>
            <w:shd w:fill="FFFFFF" w:val="clear"/>
            <w:tcMar>
              <w:top w:type="dxa" w:w="50"/>
              <w:left w:type="dxa" w:w="100"/>
              <w:bottom w:type="dxa" w:w="50"/>
              <w:right w:type="dxa" w:w="80"/>
            </w:tcMar>
          </w:tcPr>
          <w:p>
            <w:r>
              <w:rPr>
                <w:rFonts w:ascii="Calibri" w:cs="Calibri" w:eastAsia="Calibri" w:hAnsi="Calibri"/>
                <w:sz w:val="18"/>
                <w:szCs w:val="18"/>
              </w:rPr>
              <w:t xml:space="preserve">Dung + urine + besan + jaggery</w:t>
            </w:r>
          </w:p>
        </w:tc>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Aerobic — stir 3×/day</w:t>
            </w:r>
          </w:p>
        </w:tc>
        <w:tc>
          <w:tcPr>
            <w:tcW w:type="dxa" w:w="1500"/>
            <w:shd w:fill="FFFFFF" w:val="clear"/>
            <w:tcMar>
              <w:top w:type="dxa" w:w="50"/>
              <w:left w:type="dxa" w:w="100"/>
              <w:bottom w:type="dxa" w:w="50"/>
              <w:right w:type="dxa" w:w="80"/>
            </w:tcMar>
          </w:tcPr>
          <w:p>
            <w:r>
              <w:rPr>
                <w:rFonts w:ascii="Calibri" w:cs="Calibri" w:eastAsia="Calibri" w:hAnsi="Calibri"/>
                <w:sz w:val="18"/>
                <w:szCs w:val="18"/>
              </w:rPr>
              <w:t xml:space="preserve">Bubbling STOPS</w:t>
            </w:r>
          </w:p>
        </w:tc>
        <w:tc>
          <w:tcPr>
            <w:tcW w:type="dxa" w:w="1460"/>
            <w:shd w:fill="FFFFFF" w:val="clear"/>
            <w:tcMar>
              <w:top w:type="dxa" w:w="50"/>
              <w:left w:type="dxa" w:w="100"/>
              <w:bottom w:type="dxa" w:w="50"/>
              <w:right w:type="dxa" w:w="80"/>
            </w:tcMar>
          </w:tcPr>
          <w:p>
            <w:r>
              <w:rPr>
                <w:rFonts w:ascii="Calibri" w:cs="Calibri" w:eastAsia="Calibri" w:hAnsi="Calibri"/>
                <w:sz w:val="18"/>
                <w:szCs w:val="18"/>
              </w:rPr>
              <w:t xml:space="preserve">Diluted 1:2–1:3, ~1 acre/batch</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EM slurry</w:t>
            </w:r>
          </w:p>
        </w:tc>
        <w:tc>
          <w:tcPr>
            <w:tcW w:type="dxa" w:w="2600"/>
            <w:shd w:fill="F4F7FB" w:val="clear"/>
            <w:tcMar>
              <w:top w:type="dxa" w:w="50"/>
              <w:left w:type="dxa" w:w="100"/>
              <w:bottom w:type="dxa" w:w="50"/>
              <w:right w:type="dxa" w:w="80"/>
            </w:tcMar>
          </w:tcPr>
          <w:p>
            <w:r>
              <w:rPr>
                <w:rFonts w:ascii="Calibri" w:cs="Calibri" w:eastAsia="Calibri" w:hAnsi="Calibri"/>
                <w:sz w:val="18"/>
                <w:szCs w:val="18"/>
              </w:rPr>
              <w:t xml:space="preserve">Purchased EM-1 mother culture</w:t>
            </w:r>
          </w:p>
        </w:tc>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ANAEROBIC — sealed, vent gas</w:t>
            </w:r>
          </w:p>
        </w:tc>
        <w:tc>
          <w:tcPr>
            <w:tcW w:type="dxa" w:w="1500"/>
            <w:shd w:fill="F4F7FB" w:val="clear"/>
            <w:tcMar>
              <w:top w:type="dxa" w:w="50"/>
              <w:left w:type="dxa" w:w="100"/>
              <w:bottom w:type="dxa" w:w="50"/>
              <w:right w:type="dxa" w:w="80"/>
            </w:tcMar>
          </w:tcPr>
          <w:p>
            <w:r>
              <w:rPr>
                <w:rFonts w:ascii="Calibri" w:cs="Calibri" w:eastAsia="Calibri" w:hAnsi="Calibri"/>
                <w:sz w:val="18"/>
                <w:szCs w:val="18"/>
              </w:rPr>
              <w:t xml:space="preserve">3 days (fixed)</w:t>
            </w:r>
          </w:p>
        </w:tc>
        <w:tc>
          <w:tcPr>
            <w:tcW w:type="dxa" w:w="1460"/>
            <w:shd w:fill="F4F7FB" w:val="clear"/>
            <w:tcMar>
              <w:top w:type="dxa" w:w="50"/>
              <w:left w:type="dxa" w:w="100"/>
              <w:bottom w:type="dxa" w:w="50"/>
              <w:right w:type="dxa" w:w="80"/>
            </w:tcMar>
          </w:tcPr>
          <w:p>
            <w:r>
              <w:rPr>
                <w:rFonts w:ascii="Calibri" w:cs="Calibri" w:eastAsia="Calibri" w:hAnsi="Calibri"/>
                <w:sz w:val="18"/>
                <w:szCs w:val="18"/>
              </w:rPr>
              <w:t xml:space="preserve">50 ml/tree via drip (pomegranate)</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IEC slurry</w:t>
            </w:r>
          </w:p>
        </w:tc>
        <w:tc>
          <w:tcPr>
            <w:tcW w:type="dxa" w:w="2600"/>
            <w:shd w:fill="FFFFFF" w:val="clear"/>
            <w:tcMar>
              <w:top w:type="dxa" w:w="50"/>
              <w:left w:type="dxa" w:w="100"/>
              <w:bottom w:type="dxa" w:w="50"/>
              <w:right w:type="dxa" w:w="80"/>
            </w:tcMar>
          </w:tcPr>
          <w:p>
            <w:r>
              <w:rPr>
                <w:rFonts w:ascii="Calibri" w:cs="Calibri" w:eastAsia="Calibri" w:hAnsi="Calibri"/>
                <w:sz w:val="18"/>
                <w:szCs w:val="18"/>
              </w:rPr>
              <w:t xml:space="preserve">YOUR OWN field soil (1 kg)</w:t>
            </w:r>
          </w:p>
        </w:tc>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Aerobic — cloth-covered, stir</w:t>
            </w:r>
          </w:p>
        </w:tc>
        <w:tc>
          <w:tcPr>
            <w:tcW w:type="dxa" w:w="1500"/>
            <w:shd w:fill="FFFFFF" w:val="clear"/>
            <w:tcMar>
              <w:top w:type="dxa" w:w="50"/>
              <w:left w:type="dxa" w:w="100"/>
              <w:bottom w:type="dxa" w:w="50"/>
              <w:right w:type="dxa" w:w="80"/>
            </w:tcMar>
          </w:tcPr>
          <w:p>
            <w:r>
              <w:rPr>
                <w:rFonts w:ascii="Calibri" w:cs="Calibri" w:eastAsia="Calibri" w:hAnsi="Calibri"/>
                <w:sz w:val="18"/>
                <w:szCs w:val="18"/>
              </w:rPr>
              <w:t xml:space="preserve">Turns MILKY WHITE (7 days)</w:t>
            </w:r>
          </w:p>
        </w:tc>
        <w:tc>
          <w:tcPr>
            <w:tcW w:type="dxa" w:w="1460"/>
            <w:shd w:fill="FFFFFF" w:val="clear"/>
            <w:tcMar>
              <w:top w:type="dxa" w:w="50"/>
              <w:left w:type="dxa" w:w="100"/>
              <w:bottom w:type="dxa" w:w="50"/>
              <w:right w:type="dxa" w:w="80"/>
            </w:tcMar>
          </w:tcPr>
          <w:p>
            <w:r>
              <w:rPr>
                <w:rFonts w:ascii="Calibri" w:cs="Calibri" w:eastAsia="Calibri" w:hAnsi="Calibri"/>
                <w:sz w:val="18"/>
                <w:szCs w:val="18"/>
              </w:rPr>
              <w:t xml:space="preserve">200 L/acre</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Waste Decomposer</w:t>
            </w:r>
          </w:p>
        </w:tc>
        <w:tc>
          <w:tcPr>
            <w:tcW w:type="dxa" w:w="2600"/>
            <w:shd w:fill="F4F7FB" w:val="clear"/>
            <w:tcMar>
              <w:top w:type="dxa" w:w="50"/>
              <w:left w:type="dxa" w:w="100"/>
              <w:bottom w:type="dxa" w:w="50"/>
              <w:right w:type="dxa" w:w="80"/>
            </w:tcMar>
          </w:tcPr>
          <w:p>
            <w:r>
              <w:rPr>
                <w:rFonts w:ascii="Calibri" w:cs="Calibri" w:eastAsia="Calibri" w:hAnsi="Calibri"/>
                <w:sz w:val="18"/>
                <w:szCs w:val="18"/>
              </w:rPr>
              <w:t xml:space="preserve">Purchased WD culture (20 g)</w:t>
            </w:r>
          </w:p>
        </w:tc>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Aerobic — stir 2×/day</w:t>
            </w:r>
          </w:p>
        </w:tc>
        <w:tc>
          <w:tcPr>
            <w:tcW w:type="dxa" w:w="1500"/>
            <w:shd w:fill="F4F7FB" w:val="clear"/>
            <w:tcMar>
              <w:top w:type="dxa" w:w="50"/>
              <w:left w:type="dxa" w:w="100"/>
              <w:bottom w:type="dxa" w:w="50"/>
              <w:right w:type="dxa" w:w="80"/>
            </w:tcMar>
          </w:tcPr>
          <w:p>
            <w:r>
              <w:rPr>
                <w:rFonts w:ascii="Calibri" w:cs="Calibri" w:eastAsia="Calibri" w:hAnsi="Calibri"/>
                <w:sz w:val="18"/>
                <w:szCs w:val="18"/>
              </w:rPr>
              <w:t xml:space="preserve">7 days</w:t>
            </w:r>
          </w:p>
        </w:tc>
        <w:tc>
          <w:tcPr>
            <w:tcW w:type="dxa" w:w="1460"/>
            <w:shd w:fill="F4F7FB" w:val="clear"/>
            <w:tcMar>
              <w:top w:type="dxa" w:w="50"/>
              <w:left w:type="dxa" w:w="100"/>
              <w:bottom w:type="dxa" w:w="50"/>
              <w:right w:type="dxa" w:w="80"/>
            </w:tcMar>
          </w:tcPr>
          <w:p>
            <w:r>
              <w:rPr>
                <w:rFonts w:ascii="Calibri" w:cs="Calibri" w:eastAsia="Calibri" w:hAnsi="Calibri"/>
                <w:sz w:val="18"/>
                <w:szCs w:val="18"/>
              </w:rPr>
              <w:t xml:space="preserve">Spray 50%; drip/soil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b/>
                <w:bCs/>
              </w:rPr>
              <w:t xml:space="preserve">EM is anaerobic (sealed, vent gas); dung, IEC and Waste Decomposer are aerobic (open, stirred).</w:t>
            </w:r>
            <w:r>
              <w:rPr>
                <w:rFonts w:ascii="Calibri" w:cs="Calibri" w:eastAsia="Calibri" w:hAnsi="Calibri"/>
                <w:sz w:val="21"/>
                <w:szCs w:val="21"/>
              </w:rPr>
              <w:t xml:space="preserve">  These are opposite processes — confusing the two vessels ruins both preparations. Label them separately.</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Use every slurry immediately when ready.</w:t>
            </w:r>
            <w:r>
              <w:rPr>
                <w:rFonts w:ascii="Calibri" w:cs="Calibri" w:eastAsia="Calibri" w:hAnsi="Calibri"/>
                <w:sz w:val="21"/>
                <w:szCs w:val="21"/>
              </w:rPr>
              <w:t xml:space="preserve">  Microbes multiply by eating the jaggery sugar; once it is finished they go dormant and much of the culture dies. And a DEAD culture still greens the crop (its bodies are carbon) — so leaf greening does NOT prove the culture was active.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Bacteria and fungi must NOT be mixed in one slurry. Bacteria together (Pseudomonas, Bacillus, PSB, KMB, Azospirillum, Rhizobium); fungi together (Trichoderma spp., Paecilomyces, Metarhizium, Beauveria, Verticillium). Add only after fermentation ends; use within ~24 h.</w:t>
            </w:r>
          </w:p>
          <w:p>
            <w:pPr>
              <w:spacing w:after="30" w:line="252"/>
            </w:pPr>
            <w:r>
              <w:rPr>
                <w:rFonts w:ascii="Calibri" w:cs="Calibri" w:eastAsia="Calibri" w:hAnsi="Calibri"/>
                <w:sz w:val="20"/>
                <w:szCs w:val="20"/>
              </w:rPr>
              <w:t xml:space="preserve">When bacterial-blight pressure is rising, REMOVE cow urine (gomutra) from the slurry — it supplies nitrate nitrogen, and nitrate feeds oily spot. For a Bhagwa block this is a rule with real economic consequence.</w:t>
            </w:r>
          </w:p>
          <w:p>
            <w:pPr>
              <w:spacing w:after="30" w:line="252"/>
            </w:pPr>
            <w:r>
              <w:rPr>
                <w:rFonts w:ascii="Calibri" w:cs="Calibri" w:eastAsia="Calibri" w:hAnsi="Calibri"/>
                <w:sz w:val="20"/>
                <w:szCs w:val="20"/>
              </w:rPr>
              <w:t xml:space="preserve">Never put slurry in the planting pit — biological loosening destabilises a young tree; the pit soil must give support.</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IEC slurry is the best-matched to your soil: it multiplies microbes already adapted to your lime and salt, at ~₹850/acre. The critical step is where you collect the 1 kg of soil — from the best-performing part of your OWN field (deepest-green trees’ root zone), never from under a banyan/peepal, an anthill, or off-farm.</w:t>
            </w:r>
          </w:p>
          <w:p>
            <w:pPr>
              <w:spacing w:after="30" w:line="252"/>
            </w:pPr>
            <w:r>
              <w:rPr>
                <w:rFonts w:ascii="Calibri" w:cs="Calibri" w:eastAsia="Calibri" w:hAnsi="Calibri"/>
                <w:sz w:val="20"/>
                <w:szCs w:val="20"/>
              </w:rPr>
              <w:t xml:space="preserve">Bahar timing: apply slurry freely before and during vegetative build-up; ease off during the concentrated flowering/set flush (and drop the gomutra then — it is both the nitrate source and the blight risk); resume during fruit development.</w:t>
            </w:r>
          </w:p>
        </w:tc>
      </w:tr>
    </w:tbl>
    <w:p>
      <w:pPr>
        <w:spacing w:after="60"/>
      </w:pPr>
      <w:r>
        <w:rPr>
          <w:sz w:val="8"/>
          <w:szCs w:val="8"/>
        </w:rPr>
        <w:t xml:space="preserve"/>
      </w:r>
    </w:p>
    <w:p>
      <w:pPr>
        <w:pageBreakBefore/>
      </w:pPr>
    </w:p>
    <w:p>
      <w:pPr>
        <w:pStyle w:val="Heading2"/>
        <w:spacing w:after="90" w:before="260"/>
      </w:pPr>
      <w:r>
        <w:rPr>
          <w:rFonts w:ascii="Calibri" w:cs="Calibri" w:eastAsia="Calibri" w:hAnsi="Calibri"/>
          <w:b/>
          <w:bCs/>
          <w:color w:val="2E74B5"/>
          <w:sz w:val="26"/>
          <w:szCs w:val="26"/>
        </w:rPr>
        <w:t xml:space="preserve">Green manure, oil cakes, mulching, cover crops</w:t>
      </w:r>
    </w:p>
    <w:p>
      <w:pPr>
        <w:pStyle w:val="Heading3"/>
        <w:spacing w:after="60" w:before="180"/>
      </w:pPr>
      <w:r>
        <w:rPr>
          <w:rFonts w:ascii="Calibri" w:cs="Calibri" w:eastAsia="Calibri" w:hAnsi="Calibri"/>
          <w:b/>
          <w:bCs/>
          <w:color w:val="117864"/>
          <w:sz w:val="22"/>
          <w:szCs w:val="22"/>
        </w:rPr>
        <w:t xml:space="preserve">Green manure — nitrogen by species (kg N released per acre)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Crop</w:t>
            </w:r>
          </w:p>
        </w:tc>
        <w:tc>
          <w:tcPr>
            <w:tcW w:type="dxa" w:w="14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N/acre</w:t>
            </w:r>
          </w:p>
        </w:tc>
        <w:tc>
          <w:tcPr>
            <w:tcW w:type="dxa" w:w="476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Note</w:t>
            </w:r>
          </w:p>
        </w:tc>
      </w:tr>
      <w:tr>
        <w:tc>
          <w:tcPr>
            <w:tcW w:type="dxa" w:w="3200"/>
            <w:shd w:fill="FFFFFF" w:val="clear"/>
            <w:tcMar>
              <w:top w:type="dxa" w:w="50"/>
              <w:left w:type="dxa" w:w="100"/>
              <w:bottom w:type="dxa" w:w="50"/>
              <w:right w:type="dxa" w:w="80"/>
            </w:tcMar>
          </w:tcPr>
          <w:p>
            <w:r>
              <w:rPr>
                <w:sz w:val="18"/>
                <w:szCs w:val="18"/>
              </w:rPr>
              <w:t xml:space="preserve">Sesbania sesban (शेवरी → sesban)</w:t>
            </w:r>
          </w:p>
        </w:tc>
        <w:tc>
          <w:tcPr>
            <w:tcW w:type="dxa" w:w="1400"/>
            <w:shd w:fill="FFFFFF" w:val="clear"/>
            <w:tcMar>
              <w:top w:type="dxa" w:w="50"/>
              <w:left w:type="dxa" w:w="100"/>
              <w:bottom w:type="dxa" w:w="50"/>
              <w:right w:type="dxa" w:w="80"/>
            </w:tcMar>
          </w:tcPr>
          <w:p>
            <w:r>
              <w:rPr>
                <w:rFonts w:ascii="Calibri" w:cs="Calibri" w:eastAsia="Calibri" w:hAnsi="Calibri"/>
                <w:sz w:val="18"/>
                <w:szCs w:val="18"/>
              </w:rPr>
              <w:t xml:space="preserve">182</w:t>
            </w:r>
          </w:p>
        </w:tc>
        <w:tc>
          <w:tcPr>
            <w:tcW w:type="dxa" w:w="4760"/>
            <w:shd w:fill="FFFFFF" w:val="clear"/>
            <w:tcMar>
              <w:top w:type="dxa" w:w="50"/>
              <w:left w:type="dxa" w:w="100"/>
              <w:bottom w:type="dxa" w:w="50"/>
              <w:right w:type="dxa" w:w="80"/>
            </w:tcMar>
          </w:tcPr>
          <w:p>
            <w:r>
              <w:rPr>
                <w:rFonts w:ascii="Calibri" w:cs="Calibri" w:eastAsia="Calibri" w:hAnsi="Calibri"/>
                <w:sz w:val="18"/>
                <w:szCs w:val="18"/>
              </w:rPr>
              <w:t xml:space="preserve">Far the highest — 2.43% N; perennial, fits leaf-manure</w:t>
            </w:r>
          </w:p>
        </w:tc>
      </w:tr>
      <w:tr>
        <w:tc>
          <w:tcPr>
            <w:tcW w:type="dxa" w:w="3200"/>
            <w:shd w:fill="F4F7FB" w:val="clear"/>
            <w:tcMar>
              <w:top w:type="dxa" w:w="50"/>
              <w:left w:type="dxa" w:w="100"/>
              <w:bottom w:type="dxa" w:w="50"/>
              <w:right w:type="dxa" w:w="80"/>
            </w:tcMar>
          </w:tcPr>
          <w:p>
            <w:r>
              <w:rPr>
                <w:rFonts w:ascii="Calibri" w:cs="Calibri" w:eastAsia="Calibri" w:hAnsi="Calibri"/>
                <w:sz w:val="18"/>
                <w:szCs w:val="18"/>
              </w:rPr>
              <w:t xml:space="preserve">Cowpea</w:t>
            </w:r>
          </w:p>
        </w:tc>
        <w:tc>
          <w:tcPr>
            <w:tcW w:type="dxa" w:w="1400"/>
            <w:shd w:fill="F4F7FB" w:val="clear"/>
            <w:tcMar>
              <w:top w:type="dxa" w:w="50"/>
              <w:left w:type="dxa" w:w="100"/>
              <w:bottom w:type="dxa" w:w="50"/>
              <w:right w:type="dxa" w:w="80"/>
            </w:tcMar>
          </w:tcPr>
          <w:p>
            <w:r>
              <w:rPr>
                <w:rFonts w:ascii="Calibri" w:cs="Calibri" w:eastAsia="Calibri" w:hAnsi="Calibri"/>
                <w:sz w:val="18"/>
                <w:szCs w:val="18"/>
              </w:rPr>
              <w:t xml:space="preserve">44</w:t>
            </w:r>
          </w:p>
        </w:tc>
        <w:tc>
          <w:tcPr>
            <w:tcW w:type="dxa" w:w="4760"/>
            <w:shd w:fill="F4F7FB" w:val="clear"/>
            <w:tcMar>
              <w:top w:type="dxa" w:w="50"/>
              <w:left w:type="dxa" w:w="100"/>
              <w:bottom w:type="dxa" w:w="50"/>
              <w:right w:type="dxa" w:w="80"/>
            </w:tcMar>
          </w:tcPr>
          <w:p>
            <w:r>
              <w:rPr>
                <w:rFonts w:ascii="Calibri" w:cs="Calibri" w:eastAsia="Calibri" w:hAnsi="Calibri"/>
                <w:sz w:val="18"/>
                <w:szCs w:val="18"/>
              </w:rPr>
              <w:t xml:space="preserve">Beats sunn hemp on N%; more drought-tolerant</w:t>
            </w:r>
          </w:p>
        </w:tc>
      </w:tr>
      <w:tr>
        <w:tc>
          <w:tcPr>
            <w:tcW w:type="dxa" w:w="3200"/>
            <w:shd w:fill="FFFFFF" w:val="clear"/>
            <w:tcMar>
              <w:top w:type="dxa" w:w="50"/>
              <w:left w:type="dxa" w:w="100"/>
              <w:bottom w:type="dxa" w:w="50"/>
              <w:right w:type="dxa" w:w="80"/>
            </w:tcMar>
          </w:tcPr>
          <w:p>
            <w:r>
              <w:rPr>
                <w:rFonts w:ascii="Calibri" w:cs="Calibri" w:eastAsia="Calibri" w:hAnsi="Calibri"/>
                <w:sz w:val="18"/>
                <w:szCs w:val="18"/>
              </w:rPr>
              <w:t xml:space="preserve">Sunn hemp</w:t>
            </w:r>
          </w:p>
        </w:tc>
        <w:tc>
          <w:tcPr>
            <w:tcW w:type="dxa" w:w="1400"/>
            <w:shd w:fill="FFFFFF" w:val="clear"/>
            <w:tcMar>
              <w:top w:type="dxa" w:w="50"/>
              <w:left w:type="dxa" w:w="100"/>
              <w:bottom w:type="dxa" w:w="50"/>
              <w:right w:type="dxa" w:w="80"/>
            </w:tcMar>
          </w:tcPr>
          <w:p>
            <w:r>
              <w:rPr>
                <w:rFonts w:ascii="Calibri" w:cs="Calibri" w:eastAsia="Calibri" w:hAnsi="Calibri"/>
                <w:sz w:val="18"/>
                <w:szCs w:val="18"/>
              </w:rPr>
              <w:t xml:space="preserve">36.5</w:t>
            </w:r>
          </w:p>
        </w:tc>
        <w:tc>
          <w:tcPr>
            <w:tcW w:type="dxa" w:w="4760"/>
            <w:shd w:fill="FFFFFF" w:val="clear"/>
            <w:tcMar>
              <w:top w:type="dxa" w:w="50"/>
              <w:left w:type="dxa" w:w="100"/>
              <w:bottom w:type="dxa" w:w="50"/>
              <w:right w:type="dxa" w:w="80"/>
            </w:tcMar>
          </w:tcPr>
          <w:p>
            <w:r>
              <w:rPr>
                <w:rFonts w:ascii="Calibri" w:cs="Calibri" w:eastAsia="Calibri" w:hAnsi="Calibri"/>
                <w:sz w:val="18"/>
                <w:szCs w:val="18"/>
              </w:rPr>
              <w:t xml:space="preserve">Genuinely nematode-suppressive</w:t>
            </w:r>
          </w:p>
        </w:tc>
      </w:tr>
      <w:tr>
        <w:tc>
          <w:tcPr>
            <w:tcW w:type="dxa" w:w="3200"/>
            <w:shd w:fill="F4F7FB" w:val="clear"/>
            <w:tcMar>
              <w:top w:type="dxa" w:w="50"/>
              <w:left w:type="dxa" w:w="100"/>
              <w:bottom w:type="dxa" w:w="50"/>
              <w:right w:type="dxa" w:w="80"/>
            </w:tcMar>
          </w:tcPr>
          <w:p>
            <w:r>
              <w:rPr>
                <w:rFonts w:ascii="Calibri" w:cs="Calibri" w:eastAsia="Calibri" w:hAnsi="Calibri"/>
                <w:sz w:val="18"/>
                <w:szCs w:val="18"/>
              </w:rPr>
              <w:t xml:space="preserve">Dhaincha</w:t>
            </w:r>
          </w:p>
        </w:tc>
        <w:tc>
          <w:tcPr>
            <w:tcW w:type="dxa" w:w="1400"/>
            <w:shd w:fill="F4F7FB" w:val="clear"/>
            <w:tcMar>
              <w:top w:type="dxa" w:w="50"/>
              <w:left w:type="dxa" w:w="100"/>
              <w:bottom w:type="dxa" w:w="50"/>
              <w:right w:type="dxa" w:w="80"/>
            </w:tcMar>
          </w:tcPr>
          <w:p>
            <w:r>
              <w:rPr>
                <w:rFonts w:ascii="Calibri" w:cs="Calibri" w:eastAsia="Calibri" w:hAnsi="Calibri"/>
                <w:sz w:val="18"/>
                <w:szCs w:val="18"/>
              </w:rPr>
              <w:t xml:space="preserve">31.5</w:t>
            </w:r>
          </w:p>
        </w:tc>
        <w:tc>
          <w:tcPr>
            <w:tcW w:type="dxa" w:w="4760"/>
            <w:shd w:fill="F4F7FB" w:val="clear"/>
            <w:tcMar>
              <w:top w:type="dxa" w:w="50"/>
              <w:left w:type="dxa" w:w="100"/>
              <w:bottom w:type="dxa" w:w="50"/>
              <w:right w:type="dxa" w:w="80"/>
            </w:tcMar>
          </w:tcPr>
          <w:p>
            <w:r>
              <w:rPr>
                <w:rFonts w:ascii="Calibri" w:cs="Calibri" w:eastAsia="Calibri" w:hAnsi="Calibri"/>
                <w:sz w:val="18"/>
                <w:szCs w:val="18"/>
              </w:rPr>
              <w:t xml:space="preserve">Kharif/rabi</w:t>
            </w:r>
          </w:p>
        </w:tc>
      </w:tr>
      <w:tr>
        <w:tc>
          <w:tcPr>
            <w:tcW w:type="dxa" w:w="3200"/>
            <w:shd w:fill="FFFFFF" w:val="clear"/>
            <w:tcMar>
              <w:top w:type="dxa" w:w="50"/>
              <w:left w:type="dxa" w:w="100"/>
              <w:bottom w:type="dxa" w:w="50"/>
              <w:right w:type="dxa" w:w="80"/>
            </w:tcMar>
          </w:tcPr>
          <w:p>
            <w:r>
              <w:rPr>
                <w:rFonts w:ascii="Calibri" w:cs="Calibri" w:eastAsia="Calibri" w:hAnsi="Calibri"/>
                <w:sz w:val="18"/>
                <w:szCs w:val="18"/>
              </w:rPr>
              <w:t xml:space="preserve">Gliricidia (per tree)</w:t>
            </w:r>
          </w:p>
        </w:tc>
        <w:tc>
          <w:tcPr>
            <w:tcW w:type="dxa" w:w="1400"/>
            <w:shd w:fill="FFFFFF" w:val="clear"/>
            <w:tcMar>
              <w:top w:type="dxa" w:w="50"/>
              <w:left w:type="dxa" w:w="100"/>
              <w:bottom w:type="dxa" w:w="50"/>
              <w:right w:type="dxa" w:w="80"/>
            </w:tcMar>
          </w:tcPr>
          <w:p>
            <w:r>
              <w:rPr>
                <w:rFonts w:ascii="Calibri" w:cs="Calibri" w:eastAsia="Calibri" w:hAnsi="Calibri"/>
                <w:sz w:val="18"/>
                <w:szCs w:val="18"/>
              </w:rPr>
              <w:t xml:space="preserve">630 g</w:t>
            </w:r>
          </w:p>
        </w:tc>
        <w:tc>
          <w:tcPr>
            <w:tcW w:type="dxa" w:w="4760"/>
            <w:shd w:fill="FFFFFF" w:val="clear"/>
            <w:tcMar>
              <w:top w:type="dxa" w:w="50"/>
              <w:left w:type="dxa" w:w="100"/>
              <w:bottom w:type="dxa" w:w="50"/>
              <w:right w:type="dxa" w:w="80"/>
            </w:tcMar>
          </w:tcPr>
          <w:p>
            <w:r>
              <w:rPr>
                <w:rFonts w:ascii="Calibri" w:cs="Calibri" w:eastAsia="Calibri" w:hAnsi="Calibri"/>
                <w:sz w:val="18"/>
                <w:szCs w:val="18"/>
              </w:rPr>
              <w:t xml:space="preserve">Perennial leaf manure — no cropping season lost</w:t>
            </w:r>
          </w:p>
        </w:tc>
      </w:tr>
      <w:tr>
        <w:tc>
          <w:tcPr>
            <w:tcW w:type="dxa" w:w="3200"/>
            <w:shd w:fill="F4F7FB" w:val="clear"/>
            <w:tcMar>
              <w:top w:type="dxa" w:w="50"/>
              <w:left w:type="dxa" w:w="100"/>
              <w:bottom w:type="dxa" w:w="50"/>
              <w:right w:type="dxa" w:w="80"/>
            </w:tcMar>
          </w:tcPr>
          <w:p>
            <w:r>
              <w:rPr>
                <w:rFonts w:ascii="Calibri" w:cs="Calibri" w:eastAsia="Calibri" w:hAnsi="Calibri"/>
                <w:sz w:val="18"/>
                <w:szCs w:val="18"/>
              </w:rPr>
              <w:t xml:space="preserve">Subabul (per tree)</w:t>
            </w:r>
          </w:p>
        </w:tc>
        <w:tc>
          <w:tcPr>
            <w:tcW w:type="dxa" w:w="1400"/>
            <w:shd w:fill="F4F7FB" w:val="clear"/>
            <w:tcMar>
              <w:top w:type="dxa" w:w="50"/>
              <w:left w:type="dxa" w:w="100"/>
              <w:bottom w:type="dxa" w:w="50"/>
              <w:right w:type="dxa" w:w="80"/>
            </w:tcMar>
          </w:tcPr>
          <w:p>
            <w:r>
              <w:rPr>
                <w:rFonts w:ascii="Calibri" w:cs="Calibri" w:eastAsia="Calibri" w:hAnsi="Calibri"/>
                <w:sz w:val="18"/>
                <w:szCs w:val="18"/>
              </w:rPr>
              <w:t xml:space="preserve">640 g</w:t>
            </w:r>
          </w:p>
        </w:tc>
        <w:tc>
          <w:tcPr>
            <w:tcW w:type="dxa" w:w="4760"/>
            <w:shd w:fill="F4F7FB" w:val="clear"/>
            <w:tcMar>
              <w:top w:type="dxa" w:w="50"/>
              <w:left w:type="dxa" w:w="100"/>
              <w:bottom w:type="dxa" w:w="50"/>
              <w:right w:type="dxa" w:w="80"/>
            </w:tcMar>
          </w:tcPr>
          <w:p>
            <w:r>
              <w:rPr>
                <w:rFonts w:ascii="Calibri" w:cs="Calibri" w:eastAsia="Calibri" w:hAnsi="Calibri"/>
                <w:sz w:val="18"/>
                <w:szCs w:val="18"/>
              </w:rPr>
              <w:t xml:space="preserve">Perennial leaf manure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Leaf manure (System 2) is the only green-manuring system usable in an established orchard.</w:t>
            </w:r>
            <w:r>
              <w:rPr>
                <w:rFonts w:ascii="Calibri" w:cs="Calibri" w:eastAsia="Calibri" w:hAnsi="Calibri"/>
                <w:sz w:val="21"/>
                <w:szCs w:val="21"/>
              </w:rPr>
              <w:t xml:space="preserve">  Grow Gliricidia and Sesbania sesban on bunds and waste ground; carry prunings into the field. ~50 Gliricidia on bunds ≈ 32 kg N per harvest, several times a year, using no orchard land.</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A" w:sz="2"/>
              <w:left w:val="single" w:color="2E7D32" w:sz="24"/>
              <w:bottom w:val="single" w:color="EAF3EA" w:sz="2"/>
              <w:right w:val="single" w:color="EAF3EA" w:sz="2"/>
            </w:tcBorders>
            <w:shd w:fill="EAF3EA" w:val="clear"/>
            <w:tcMar>
              <w:top w:type="dxa" w:w="90"/>
              <w:left w:type="dxa" w:w="150"/>
              <w:bottom w:type="dxa" w:w="90"/>
              <w:right w:type="dxa" w:w="120"/>
            </w:tcMar>
          </w:tcPr>
          <w:p>
            <w:pPr>
              <w:spacing w:after="40"/>
            </w:pPr>
            <w:r>
              <w:rPr>
                <w:rFonts w:ascii="Calibri" w:cs="Calibri" w:eastAsia="Calibri" w:hAnsi="Calibri"/>
                <w:b/>
                <w:bCs/>
                <w:color w:val="2E7D32"/>
                <w:sz w:val="19"/>
                <w:szCs w:val="19"/>
              </w:rPr>
              <w:t xml:space="preserve">✔  BENEFITS</w:t>
            </w:r>
          </w:p>
          <w:p>
            <w:pPr>
              <w:spacing w:after="30" w:line="252"/>
            </w:pPr>
            <w:r>
              <w:rPr>
                <w:rFonts w:ascii="Calibri" w:cs="Calibri" w:eastAsia="Calibri" w:hAnsi="Calibri"/>
                <w:sz w:val="20"/>
                <w:szCs w:val="20"/>
              </w:rPr>
              <w:t xml:space="preserve">Green manure increases availability of P, K, Ca, Mn and Fe; improves saline soils; and checks nematodes — the three benefits that matter most on calcareous, salt-affected ground. It also mines nutrients from below the main crop’s root zone and releases them at the surface.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In low-rainfall areas green manure competes for the main crop’s moisture AND may not decompose properly once buried — sow with the monsoon, prefer intercropping over a dedicated season.</w:t>
            </w:r>
          </w:p>
          <w:p>
            <w:pPr>
              <w:spacing w:after="30" w:line="252"/>
            </w:pPr>
            <w:r>
              <w:rPr>
                <w:rFonts w:ascii="Calibri" w:cs="Calibri" w:eastAsia="Calibri" w:hAnsi="Calibri"/>
                <w:sz w:val="20"/>
                <w:szCs w:val="20"/>
              </w:rPr>
              <w:t xml:space="preserve">Continuous green manuring with the SAME species increases nematodes — rotate species. (Sunn hemp and marigold are genuinely suppressive; not all legumes are.)</w:t>
            </w:r>
          </w:p>
          <w:p>
            <w:pPr>
              <w:spacing w:after="30" w:line="252"/>
            </w:pPr>
            <w:r>
              <w:rPr>
                <w:rFonts w:ascii="Calibri" w:cs="Calibri" w:eastAsia="Calibri" w:hAnsi="Calibri"/>
                <w:sz w:val="20"/>
                <w:szCs w:val="20"/>
              </w:rPr>
              <w:t xml:space="preserve">Gliricidia and subabul prunings are TOXIC to livestock — keep animals away from them.</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Oil cakes</w:t>
      </w:r>
    </w:p>
    <w:p>
      <w:pPr>
        <w:spacing w:after="100" w:line="264"/>
      </w:pPr>
      <w:r>
        <w:rPr>
          <w:rFonts w:ascii="Calibri" w:cs="Calibri" w:eastAsia="Calibri" w:hAnsi="Calibri"/>
          <w:sz w:val="21"/>
          <w:szCs w:val="21"/>
        </w:rPr>
        <w:t xml:space="preserve">Non-edible cakes (castor, neem, karanj, mahua) are the crop fertilisers; edible cakes (groundnut, safflower, cottonseed, sesame) are richer in nitrogen (7–8%) and worth feeding to cattle, which is why they cost more. Nutrients become available 7–10 days after application; powder the cake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WARNING</w:t>
            </w:r>
          </w:p>
          <w:p>
            <w:pPr>
              <w:spacing w:after="30" w:line="252"/>
            </w:pPr>
            <w:r>
              <w:rPr>
                <w:b/>
                <w:bCs/>
              </w:rPr>
              <w:t xml:space="preserve">Use DE-OILED cake only.</w:t>
            </w:r>
            <w:r>
              <w:rPr>
                <w:rFonts w:ascii="Calibri" w:cs="Calibri" w:eastAsia="Calibri" w:hAnsi="Calibri"/>
                <w:sz w:val="21"/>
                <w:szCs w:val="21"/>
              </w:rPr>
              <w:t xml:space="preserve">  Oil in soil is hydrophobic and locks up nutrients; and azadirachtin in full-oil neem cake suppresses the beneficial microbes you are trying to build. Prefer the four-cake blend (neem + karanj + castor + mahua). Apply oil cake FIRST, then the microbial inoculum 7–10 days later — the protein-rich cake is immediate microbial food.</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Mulching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Mulch ≤ 2 inches</w:t>
            </w:r>
            <w:r>
              <w:rPr>
                <w:rFonts w:ascii="Calibri" w:cs="Calibri" w:eastAsia="Calibri" w:hAnsi="Calibri"/>
                <w:sz w:val="21"/>
                <w:szCs w:val="21"/>
              </w:rPr>
              <w:t xml:space="preserve"> (thicker blocks air and turns the soil anaerobic, favouring harmful organisms); drip line goes UNDER the mulch, never on top; in black soils remove mulch during the monsoon.</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DE8" w:sz="2"/>
              <w:left w:val="single" w:color="A6431E" w:sz="24"/>
              <w:bottom w:val="single" w:color="FBEDE8" w:sz="2"/>
              <w:right w:val="single" w:color="FBEDE8" w:sz="2"/>
            </w:tcBorders>
            <w:shd w:fill="FBEDE8" w:val="clear"/>
            <w:tcMar>
              <w:top w:type="dxa" w:w="90"/>
              <w:left w:type="dxa" w:w="150"/>
              <w:bottom w:type="dxa" w:w="90"/>
              <w:right w:type="dxa" w:w="120"/>
            </w:tcMar>
          </w:tcPr>
          <w:p>
            <w:pPr>
              <w:spacing w:after="40"/>
            </w:pPr>
            <w:r>
              <w:rPr>
                <w:rFonts w:ascii="Calibri" w:cs="Calibri" w:eastAsia="Calibri" w:hAnsi="Calibri"/>
                <w:b/>
                <w:bCs/>
                <w:color w:val="A6431E"/>
                <w:sz w:val="19"/>
                <w:szCs w:val="19"/>
              </w:rPr>
              <w:t xml:space="preserve">⚠  CAUTION</w:t>
            </w:r>
          </w:p>
          <w:p>
            <w:pPr>
              <w:spacing w:after="30" w:line="252"/>
            </w:pPr>
            <w:r>
              <w:rPr>
                <w:rFonts w:ascii="Calibri" w:cs="Calibri" w:eastAsia="Calibri" w:hAnsi="Calibri"/>
                <w:sz w:val="20"/>
                <w:szCs w:val="20"/>
              </w:rPr>
              <w:t xml:space="preserve">The speaker’s "mulch in winter" is Maharashtra logic. On a 45 °C semi-arid block, mulch is MOST valuable through the hot months — for evaporation control and capillary salt-rise suppression. Do not read "remove in monsoon" as "remove in summer"; that would be exactly wrong for Pulivendula. The "remove in monsoon" rule is for black cotton soil — on lighter calcareous ground, judge by whether water is standing.</w:t>
            </w:r>
          </w:p>
          <w:p>
            <w:pPr>
              <w:spacing w:after="30" w:line="252"/>
            </w:pPr>
            <w:r>
              <w:rPr>
                <w:rFonts w:ascii="Calibri" w:cs="Calibri" w:eastAsia="Calibri" w:hAnsi="Calibri"/>
                <w:sz w:val="20"/>
                <w:szCs w:val="20"/>
              </w:rPr>
              <w:t xml:space="preserve">Never till sawdust in — highest C:N ratio of all, severe nitrogen immobilisation. Surface mulch only.</w:t>
            </w:r>
          </w:p>
        </w:tc>
      </w:tr>
    </w:tbl>
    <w:p>
      <w:pPr>
        <w:spacing w:after="60"/>
      </w:pPr>
      <w:r>
        <w:rPr>
          <w:sz w:val="8"/>
          <w:szCs w:val="8"/>
        </w:rPr>
        <w:t xml:space="preserve"/>
      </w:r>
    </w:p>
    <w:p>
      <w:pPr>
        <w:pStyle w:val="Heading3"/>
        <w:spacing w:after="60" w:before="180"/>
      </w:pPr>
      <w:r>
        <w:rPr>
          <w:rFonts w:ascii="Calibri" w:cs="Calibri" w:eastAsia="Calibri" w:hAnsi="Calibri"/>
          <w:b/>
          <w:bCs/>
          <w:color w:val="117864"/>
          <w:sz w:val="22"/>
          <w:szCs w:val="22"/>
        </w:rPr>
        <w:t xml:space="preserve">Cover crops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1EE" w:sz="2"/>
              <w:left w:val="single" w:color="117864" w:sz="24"/>
              <w:bottom w:val="single" w:color="E4F1EE" w:sz="2"/>
              <w:right w:val="single" w:color="E4F1EE" w:sz="2"/>
            </w:tcBorders>
            <w:shd w:fill="E4F1EE" w:val="clear"/>
            <w:tcMar>
              <w:top w:type="dxa" w:w="90"/>
              <w:left w:type="dxa" w:w="150"/>
              <w:bottom w:type="dxa" w:w="90"/>
              <w:right w:type="dxa" w:w="120"/>
            </w:tcMar>
          </w:tcPr>
          <w:p>
            <w:pPr>
              <w:spacing w:after="40"/>
            </w:pPr>
            <w:r>
              <w:rPr>
                <w:rFonts w:ascii="Calibri" w:cs="Calibri" w:eastAsia="Calibri" w:hAnsi="Calibri"/>
                <w:b/>
                <w:bCs/>
                <w:color w:val="117864"/>
                <w:sz w:val="19"/>
                <w:szCs w:val="19"/>
              </w:rPr>
              <w:t xml:space="preserve">⚡  KEY RULE</w:t>
            </w:r>
          </w:p>
          <w:p>
            <w:pPr>
              <w:spacing w:after="30" w:line="252"/>
            </w:pPr>
            <w:r>
              <w:rPr>
                <w:b/>
                <w:bCs/>
              </w:rPr>
              <w:t xml:space="preserve">A cover crop checks nematodes ONLY if it is a NON-HOST</w:t>
            </w:r>
            <w:r>
              <w:rPr>
                <w:rFonts w:ascii="Calibri" w:cs="Calibri" w:eastAsia="Calibri" w:hAnsi="Calibri"/>
                <w:sz w:val="21"/>
                <w:szCs w:val="21"/>
              </w:rPr>
              <w:t xml:space="preserve"> — a host species multiplies them instead. Marigold is the classic nematode-suppressive choice and a strong inter-row option for a Bhagwa block. Cover crops also prevent phosphorus from leaching below the root zone — worth more on calcareous ground where P is already scarce.</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2"/>
              <w:left w:val="single" w:color="2E74B5" w:sz="24"/>
              <w:bottom w:val="single" w:color="EAF1F8" w:sz="2"/>
              <w:right w:val="single" w:color="EAF1F8" w:sz="2"/>
            </w:tcBorders>
            <w:shd w:fill="EAF1F8" w:val="clear"/>
            <w:tcMar>
              <w:top w:type="dxa" w:w="90"/>
              <w:left w:type="dxa" w:w="150"/>
              <w:bottom w:type="dxa" w:w="90"/>
              <w:right w:type="dxa" w:w="120"/>
            </w:tcMar>
          </w:tcPr>
          <w:p>
            <w:pPr>
              <w:spacing w:after="40"/>
            </w:pPr>
            <w:r>
              <w:rPr>
                <w:rFonts w:ascii="Calibri" w:cs="Calibri" w:eastAsia="Calibri" w:hAnsi="Calibri"/>
                <w:b/>
                <w:bCs/>
                <w:color w:val="2E74B5"/>
                <w:sz w:val="19"/>
                <w:szCs w:val="19"/>
              </w:rPr>
              <w:t xml:space="preserve">◈  FOR PULIVENDULA</w:t>
            </w:r>
          </w:p>
          <w:p>
            <w:pPr>
              <w:spacing w:after="30" w:line="252"/>
            </w:pPr>
            <w:r>
              <w:rPr>
                <w:rFonts w:ascii="Calibri" w:cs="Calibri" w:eastAsia="Calibri" w:hAnsi="Calibri"/>
                <w:sz w:val="20"/>
                <w:szCs w:val="20"/>
              </w:rPr>
              <w:t xml:space="preserve">Plant Gliricidia and Sesbania sesban on your bunds in 2026 (they need time to establish). Use a diverse green-manure mix pre-planting. Use de-oiled four-cake blend, applied before microbial inoculants. Keep mulch ≤ 2 inches with the drip line under it, and value it most in the hot months. Choose marigold or a non-host grass for the inter-row.</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Company &amp; Product Register (Verified)</w:t>
      </w:r>
    </w:p>
    <w:p>
      <w:pPr>
        <w:spacing w:after="100" w:line="264"/>
      </w:pPr>
      <w:r>
        <w:rPr>
          <w:rFonts w:ascii="Calibri" w:cs="Calibri" w:eastAsia="Calibri" w:hAnsi="Calibri"/>
          <w:sz w:val="21"/>
          <w:szCs w:val="21"/>
        </w:rPr>
        <w:t xml:space="preserve">Every company and product named across the full course, with what the speaker used it for and an independent verification status (checked against current manufacturer listings). </w:t>
      </w:r>
      <w:r>
        <w:rPr>
          <w:b/>
          <w:bCs/>
        </w:rPr>
        <w:t xml:space="preserve">Naming a product here is not an endorsement.</w:t>
      </w:r>
      <w:r>
        <w:rPr>
          <w:rFonts w:ascii="Calibri" w:cs="Calibri" w:eastAsia="Calibri" w:hAnsi="Calibri"/>
          <w:sz w:val="21"/>
          <w:szCs w:val="21"/>
        </w:rPr>
        <w:t xml:space="preserve"> Apply the speaker’s own test to every one: you earn the right to call an input "good" only after it has measurably reduced your chemical use, cost, and disease pressure on your OWN ground. Trial on a portion of the block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260"/>
        <w:gridCol w:w="1700"/>
      </w:tblGrid>
      <w:tr>
        <w:trPr>
          <w:tblHeader/>
        </w:trPr>
        <w:tc>
          <w:tcPr>
            <w:tcW w:type="dxa" w:w="19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Company</w:t>
            </w:r>
          </w:p>
        </w:tc>
        <w:tc>
          <w:tcPr>
            <w:tcW w:type="dxa" w:w="25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Product</w:t>
            </w:r>
          </w:p>
        </w:tc>
        <w:tc>
          <w:tcPr>
            <w:tcW w:type="dxa" w:w="326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Used for</w:t>
            </w:r>
          </w:p>
        </w:tc>
        <w:tc>
          <w:tcPr>
            <w:tcW w:type="dxa" w:w="17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Verified</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PraNam Agro Chem</w:t>
            </w:r>
          </w:p>
        </w:tc>
        <w:tc>
          <w:tcPr>
            <w:tcW w:type="dxa" w:w="2500"/>
            <w:shd w:fill="FFFFFF" w:val="clear"/>
            <w:tcMar>
              <w:top w:type="dxa" w:w="50"/>
              <w:left w:type="dxa" w:w="100"/>
              <w:bottom w:type="dxa" w:w="50"/>
              <w:right w:type="dxa" w:w="80"/>
            </w:tcMar>
          </w:tcPr>
          <w:p>
            <w:r>
              <w:rPr>
                <w:rFonts w:ascii="Calibri" w:cs="Calibri" w:eastAsia="Calibri" w:hAnsi="Calibri"/>
                <w:sz w:val="18"/>
                <w:szCs w:val="18"/>
              </w:rPr>
              <w:t xml:space="preserve">AVENA / AVENA AMINO / AVENA S MIX</w:t>
            </w:r>
          </w:p>
        </w:tc>
        <w:tc>
          <w:tcPr>
            <w:tcW w:type="dxa" w:w="3260"/>
            <w:shd w:fill="FFFFFF" w:val="clear"/>
            <w:tcMar>
              <w:top w:type="dxa" w:w="50"/>
              <w:left w:type="dxa" w:w="100"/>
              <w:bottom w:type="dxa" w:w="50"/>
              <w:right w:type="dxa" w:w="80"/>
            </w:tcMar>
          </w:tcPr>
          <w:p>
            <w:r>
              <w:rPr>
                <w:rFonts w:ascii="Calibri" w:cs="Calibri" w:eastAsia="Calibri" w:hAnsi="Calibri"/>
                <w:sz w:val="18"/>
                <w:szCs w:val="18"/>
              </w:rPr>
              <w:t xml:space="preserve">Multi-micronutrient (Fe, Mn, Zn, Cu, B, Mo) foliar &amp; drip; AVENA AMINO lists pomegranate. This is the "Avena Nutrimix" the speaker repeatedly recommends.</w:t>
            </w:r>
          </w:p>
        </w:tc>
        <w:tc>
          <w:tcPr>
            <w:tcW w:type="dxa" w:w="1700"/>
            <w:shd w:fill="FFFFFF" w:val="clear"/>
            <w:tcMar>
              <w:top w:type="dxa" w:w="50"/>
              <w:left w:type="dxa" w:w="100"/>
              <w:bottom w:type="dxa" w:w="50"/>
              <w:right w:type="dxa" w:w="80"/>
            </w:tcMar>
          </w:tcPr>
          <w:p>
            <w:r>
              <w:rPr>
                <w:rFonts w:ascii="Calibri" w:cs="Calibri" w:eastAsia="Calibri" w:hAnsi="Calibri"/>
                <w:sz w:val="18"/>
                <w:szCs w:val="18"/>
              </w:rPr>
              <w:t xml:space="preserve">✅ Real product &amp; company</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Vijaya Agro Industries, Sangamner</w:t>
            </w:r>
          </w:p>
        </w:tc>
        <w:tc>
          <w:tcPr>
            <w:tcW w:type="dxa" w:w="2500"/>
            <w:shd w:fill="F4F7FB" w:val="clear"/>
            <w:tcMar>
              <w:top w:type="dxa" w:w="50"/>
              <w:left w:type="dxa" w:w="100"/>
              <w:bottom w:type="dxa" w:w="50"/>
              <w:right w:type="dxa" w:w="80"/>
            </w:tcMar>
          </w:tcPr>
          <w:p>
            <w:r>
              <w:rPr>
                <w:rFonts w:ascii="Calibri" w:cs="Calibri" w:eastAsia="Calibri" w:hAnsi="Calibri"/>
                <w:sz w:val="18"/>
                <w:szCs w:val="18"/>
              </w:rPr>
              <w:t xml:space="preserve">NEEM KARANJ COMBO 300</w:t>
            </w:r>
          </w:p>
        </w:tc>
        <w:tc>
          <w:tcPr>
            <w:tcW w:type="dxa" w:w="3260"/>
            <w:shd w:fill="F4F7FB" w:val="clear"/>
            <w:tcMar>
              <w:top w:type="dxa" w:w="50"/>
              <w:left w:type="dxa" w:w="100"/>
              <w:bottom w:type="dxa" w:w="50"/>
              <w:right w:type="dxa" w:w="80"/>
            </w:tcMar>
          </w:tcPr>
          <w:p>
            <w:r>
              <w:rPr>
                <w:rFonts w:ascii="Calibri" w:cs="Calibri" w:eastAsia="Calibri" w:hAnsi="Calibri"/>
                <w:sz w:val="18"/>
                <w:szCs w:val="18"/>
              </w:rPr>
              <w:t xml:space="preserve">The neem+karanj Sunday spray (2.5 ml each/L). ~₹1,790/L.</w:t>
            </w:r>
          </w:p>
        </w:tc>
        <w:tc>
          <w:tcPr>
            <w:tcW w:type="dxa" w:w="1700"/>
            <w:shd w:fill="F4F7FB" w:val="clear"/>
            <w:tcMar>
              <w:top w:type="dxa" w:w="50"/>
              <w:left w:type="dxa" w:w="100"/>
              <w:bottom w:type="dxa" w:w="50"/>
              <w:right w:type="dxa" w:w="80"/>
            </w:tcMar>
          </w:tcPr>
          <w:p>
            <w:r>
              <w:rPr>
                <w:rFonts w:ascii="Calibri" w:cs="Calibri" w:eastAsia="Calibri" w:hAnsi="Calibri"/>
                <w:sz w:val="18"/>
                <w:szCs w:val="18"/>
              </w:rPr>
              <w:t xml:space="preserve">✅ Verified</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Vijaya Agro Industries, Sangamner</w:t>
            </w:r>
          </w:p>
        </w:tc>
        <w:tc>
          <w:tcPr>
            <w:tcW w:type="dxa" w:w="2500"/>
            <w:shd w:fill="FFFFFF" w:val="clear"/>
            <w:tcMar>
              <w:top w:type="dxa" w:w="50"/>
              <w:left w:type="dxa" w:w="100"/>
              <w:bottom w:type="dxa" w:w="50"/>
              <w:right w:type="dxa" w:w="80"/>
            </w:tcMar>
          </w:tcPr>
          <w:p>
            <w:r>
              <w:rPr>
                <w:rFonts w:ascii="Calibri" w:cs="Calibri" w:eastAsia="Calibri" w:hAnsi="Calibri"/>
                <w:sz w:val="18"/>
                <w:szCs w:val="18"/>
              </w:rPr>
              <w:t xml:space="preserve">ORGOSTRONG (Orgo Strong / "Arbo Strong")</w:t>
            </w:r>
          </w:p>
        </w:tc>
        <w:tc>
          <w:tcPr>
            <w:tcW w:type="dxa" w:w="3260"/>
            <w:shd w:fill="FFFFFF" w:val="clear"/>
            <w:tcMar>
              <w:top w:type="dxa" w:w="50"/>
              <w:left w:type="dxa" w:w="100"/>
              <w:bottom w:type="dxa" w:w="50"/>
              <w:right w:type="dxa" w:w="80"/>
            </w:tcMar>
          </w:tcPr>
          <w:p>
            <w:r>
              <w:rPr>
                <w:rFonts w:ascii="Calibri" w:cs="Calibri" w:eastAsia="Calibri" w:hAnsi="Calibri"/>
                <w:sz w:val="18"/>
                <w:szCs w:val="18"/>
              </w:rPr>
              <w:t xml:space="preserve">Herbal soil conditioner — a blend of neem, castor, karanj, mahua (+tobacco). The de-oiled cake mix used in organic culture.</w:t>
            </w:r>
          </w:p>
        </w:tc>
        <w:tc>
          <w:tcPr>
            <w:tcW w:type="dxa" w:w="1700"/>
            <w:shd w:fill="FFFFFF" w:val="clear"/>
            <w:tcMar>
              <w:top w:type="dxa" w:w="50"/>
              <w:left w:type="dxa" w:w="100"/>
              <w:bottom w:type="dxa" w:w="50"/>
              <w:right w:type="dxa" w:w="80"/>
            </w:tcMar>
          </w:tcPr>
          <w:p>
            <w:r>
              <w:rPr>
                <w:rFonts w:ascii="Calibri" w:cs="Calibri" w:eastAsia="Calibri" w:hAnsi="Calibri"/>
                <w:sz w:val="18"/>
                <w:szCs w:val="18"/>
              </w:rPr>
              <w:t xml:space="preserve">✅ Verified (single company, not separate)</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Vijaya Agro Industries, Sangamner</w:t>
            </w:r>
          </w:p>
        </w:tc>
        <w:tc>
          <w:tcPr>
            <w:tcW w:type="dxa" w:w="2500"/>
            <w:shd w:fill="F4F7FB" w:val="clear"/>
            <w:tcMar>
              <w:top w:type="dxa" w:w="50"/>
              <w:left w:type="dxa" w:w="100"/>
              <w:bottom w:type="dxa" w:w="50"/>
              <w:right w:type="dxa" w:w="80"/>
            </w:tcMar>
          </w:tcPr>
          <w:p>
            <w:r>
              <w:rPr>
                <w:rFonts w:ascii="Calibri" w:cs="Calibri" w:eastAsia="Calibri" w:hAnsi="Calibri"/>
                <w:sz w:val="18"/>
                <w:szCs w:val="18"/>
              </w:rPr>
              <w:t xml:space="preserve">METASTERK / VERTISTERK</w:t>
            </w:r>
          </w:p>
        </w:tc>
        <w:tc>
          <w:tcPr>
            <w:tcW w:type="dxa" w:w="3260"/>
            <w:shd w:fill="F4F7FB" w:val="clear"/>
            <w:tcMar>
              <w:top w:type="dxa" w:w="50"/>
              <w:left w:type="dxa" w:w="100"/>
              <w:bottom w:type="dxa" w:w="50"/>
              <w:right w:type="dxa" w:w="80"/>
            </w:tcMar>
          </w:tcPr>
          <w:p>
            <w:r>
              <w:rPr>
                <w:rFonts w:ascii="Calibri" w:cs="Calibri" w:eastAsia="Calibri" w:hAnsi="Calibri"/>
                <w:sz w:val="18"/>
                <w:szCs w:val="18"/>
              </w:rPr>
              <w:t xml:space="preserve">Metarhizium and Verticillium bio-insecticides.</w:t>
            </w:r>
          </w:p>
        </w:tc>
        <w:tc>
          <w:tcPr>
            <w:tcW w:type="dxa" w:w="1700"/>
            <w:shd w:fill="F4F7FB" w:val="clear"/>
            <w:tcMar>
              <w:top w:type="dxa" w:w="50"/>
              <w:left w:type="dxa" w:w="100"/>
              <w:bottom w:type="dxa" w:w="50"/>
              <w:right w:type="dxa" w:w="80"/>
            </w:tcMar>
          </w:tcPr>
          <w:p>
            <w:r>
              <w:rPr>
                <w:rFonts w:ascii="Calibri" w:cs="Calibri" w:eastAsia="Calibri" w:hAnsi="Calibri"/>
                <w:sz w:val="18"/>
                <w:szCs w:val="18"/>
              </w:rPr>
              <w:t xml:space="preserve">✅ Verified</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SK Biobiz Agro Pvt Ltd, Nashik</w:t>
            </w:r>
          </w:p>
        </w:tc>
        <w:tc>
          <w:tcPr>
            <w:tcW w:type="dxa" w:w="2500"/>
            <w:shd w:fill="FFFFFF" w:val="clear"/>
            <w:tcMar>
              <w:top w:type="dxa" w:w="50"/>
              <w:left w:type="dxa" w:w="100"/>
              <w:bottom w:type="dxa" w:w="50"/>
              <w:right w:type="dxa" w:w="80"/>
            </w:tcMar>
          </w:tcPr>
          <w:p>
            <w:r>
              <w:rPr>
                <w:rFonts w:ascii="Calibri" w:cs="Calibri" w:eastAsia="Calibri" w:hAnsi="Calibri"/>
                <w:sz w:val="18"/>
                <w:szCs w:val="18"/>
              </w:rPr>
              <w:t xml:space="preserve">SKB-CaMB (Calcium Mobilizing Bacteria)</w:t>
            </w:r>
          </w:p>
        </w:tc>
        <w:tc>
          <w:tcPr>
            <w:tcW w:type="dxa" w:w="3260"/>
            <w:shd w:fill="FFFFFF" w:val="clear"/>
            <w:tcMar>
              <w:top w:type="dxa" w:w="50"/>
              <w:left w:type="dxa" w:w="100"/>
              <w:bottom w:type="dxa" w:w="50"/>
              <w:right w:type="dxa" w:w="80"/>
            </w:tcMar>
          </w:tcPr>
          <w:p>
            <w:r>
              <w:rPr>
                <w:rFonts w:ascii="Calibri" w:cs="Calibri" w:eastAsia="Calibri" w:hAnsi="Calibri"/>
                <w:sz w:val="18"/>
                <w:szCs w:val="18"/>
              </w:rPr>
              <w:t xml:space="preserve">Releases fixed calcium (from CaCO₃ / di-/tri-calcium phosphate) — directly targets YOUR phosphorus lock-up.</w:t>
            </w:r>
          </w:p>
        </w:tc>
        <w:tc>
          <w:tcPr>
            <w:tcW w:type="dxa" w:w="1700"/>
            <w:shd w:fill="FFFFFF" w:val="clear"/>
            <w:tcMar>
              <w:top w:type="dxa" w:w="50"/>
              <w:left w:type="dxa" w:w="100"/>
              <w:bottom w:type="dxa" w:w="50"/>
              <w:right w:type="dxa" w:w="80"/>
            </w:tcMar>
          </w:tcPr>
          <w:p>
            <w:r>
              <w:rPr>
                <w:rFonts w:ascii="Calibri" w:cs="Calibri" w:eastAsia="Calibri" w:hAnsi="Calibri"/>
                <w:sz w:val="18"/>
                <w:szCs w:val="18"/>
              </w:rPr>
              <w:t xml:space="preserve">✅ Verified (note: "SK Biobiz", not "Biobiz/Biofix")</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SK Biobiz Agro Pvt Ltd, Nashik</w:t>
            </w:r>
          </w:p>
        </w:tc>
        <w:tc>
          <w:tcPr>
            <w:tcW w:type="dxa" w:w="2500"/>
            <w:shd w:fill="F4F7FB" w:val="clear"/>
            <w:tcMar>
              <w:top w:type="dxa" w:w="50"/>
              <w:left w:type="dxa" w:w="100"/>
              <w:bottom w:type="dxa" w:w="50"/>
              <w:right w:type="dxa" w:w="80"/>
            </w:tcMar>
          </w:tcPr>
          <w:p>
            <w:r>
              <w:rPr>
                <w:rFonts w:ascii="Calibri" w:cs="Calibri" w:eastAsia="Calibri" w:hAnsi="Calibri"/>
                <w:sz w:val="18"/>
                <w:szCs w:val="18"/>
              </w:rPr>
              <w:t xml:space="preserve">SKB-VAM, SKB-PSB, SKB-KMB/ZnSB, SKB-Foster plus (PGPR), "Fasal Rakshak" kit</w:t>
            </w:r>
          </w:p>
        </w:tc>
        <w:tc>
          <w:tcPr>
            <w:tcW w:type="dxa" w:w="3260"/>
            <w:shd w:fill="F4F7FB" w:val="clear"/>
            <w:tcMar>
              <w:top w:type="dxa" w:w="50"/>
              <w:left w:type="dxa" w:w="100"/>
              <w:bottom w:type="dxa" w:w="50"/>
              <w:right w:type="dxa" w:w="80"/>
            </w:tcMar>
          </w:tcPr>
          <w:p>
            <w:r>
              <w:rPr>
                <w:rFonts w:ascii="Calibri" w:cs="Calibri" w:eastAsia="Calibri" w:hAnsi="Calibri"/>
                <w:sz w:val="18"/>
                <w:szCs w:val="18"/>
              </w:rPr>
              <w:t xml:space="preserve">VAM, phosphate/potash/zinc bacteria, PGPR consortium; the all-in-one culture kit.</w:t>
            </w:r>
          </w:p>
        </w:tc>
        <w:tc>
          <w:tcPr>
            <w:tcW w:type="dxa" w:w="1700"/>
            <w:shd w:fill="F4F7FB" w:val="clear"/>
            <w:tcMar>
              <w:top w:type="dxa" w:w="50"/>
              <w:left w:type="dxa" w:w="100"/>
              <w:bottom w:type="dxa" w:w="50"/>
              <w:right w:type="dxa" w:w="80"/>
            </w:tcMar>
          </w:tcPr>
          <w:p>
            <w:r>
              <w:rPr>
                <w:rFonts w:ascii="Calibri" w:cs="Calibri" w:eastAsia="Calibri" w:hAnsi="Calibri"/>
                <w:sz w:val="18"/>
                <w:szCs w:val="18"/>
              </w:rPr>
              <w:t xml:space="preserve">✅ Verified</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Fishfa Bioscience Ltd, Rajkot</w:t>
            </w:r>
          </w:p>
        </w:tc>
        <w:tc>
          <w:tcPr>
            <w:tcW w:type="dxa" w:w="2500"/>
            <w:shd w:fill="FFFFFF" w:val="clear"/>
            <w:tcMar>
              <w:top w:type="dxa" w:w="50"/>
              <w:left w:type="dxa" w:w="100"/>
              <w:bottom w:type="dxa" w:w="50"/>
              <w:right w:type="dxa" w:w="80"/>
            </w:tcMar>
          </w:tcPr>
          <w:p>
            <w:r>
              <w:rPr>
                <w:rFonts w:ascii="Calibri" w:cs="Calibri" w:eastAsia="Calibri" w:hAnsi="Calibri"/>
                <w:sz w:val="18"/>
                <w:szCs w:val="18"/>
              </w:rPr>
              <w:t xml:space="preserve">Root Cure / lyophilized bio-fertilisers; Trichoderma, Pseudomonas, Metarhizium, Verticillium, VAM</w:t>
            </w:r>
          </w:p>
        </w:tc>
        <w:tc>
          <w:tcPr>
            <w:tcW w:type="dxa" w:w="3260"/>
            <w:shd w:fill="FFFFFF" w:val="clear"/>
            <w:tcMar>
              <w:top w:type="dxa" w:w="50"/>
              <w:left w:type="dxa" w:w="100"/>
              <w:bottom w:type="dxa" w:w="50"/>
              <w:right w:type="dxa" w:w="80"/>
            </w:tcMar>
          </w:tcPr>
          <w:p>
            <w:r>
              <w:rPr>
                <w:rFonts w:ascii="Calibri" w:cs="Calibri" w:eastAsia="Calibri" w:hAnsi="Calibri"/>
                <w:sz w:val="18"/>
                <w:szCs w:val="18"/>
              </w:rPr>
              <w:t xml:space="preserve">Freeze-dried ("lyophilized") microbes — the "Gujarat company" the speaker describes; "first in India to commercialise lyophilized bio-agri products."</w:t>
            </w:r>
          </w:p>
        </w:tc>
        <w:tc>
          <w:tcPr>
            <w:tcW w:type="dxa" w:w="1700"/>
            <w:shd w:fill="FFFFFF" w:val="clear"/>
            <w:tcMar>
              <w:top w:type="dxa" w:w="50"/>
              <w:left w:type="dxa" w:w="100"/>
              <w:bottom w:type="dxa" w:w="50"/>
              <w:right w:type="dxa" w:w="80"/>
            </w:tcMar>
          </w:tcPr>
          <w:p>
            <w:r>
              <w:rPr>
                <w:rFonts w:ascii="Calibri" w:cs="Calibri" w:eastAsia="Calibri" w:hAnsi="Calibri"/>
                <w:sz w:val="18"/>
                <w:szCs w:val="18"/>
              </w:rPr>
              <w:t xml:space="preserve">✅ Verified</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Nature Care Fertilizers</w:t>
            </w:r>
          </w:p>
        </w:tc>
        <w:tc>
          <w:tcPr>
            <w:tcW w:type="dxa" w:w="2500"/>
            <w:shd w:fill="F4F7FB" w:val="clear"/>
            <w:tcMar>
              <w:top w:type="dxa" w:w="50"/>
              <w:left w:type="dxa" w:w="100"/>
              <w:bottom w:type="dxa" w:w="50"/>
              <w:right w:type="dxa" w:w="80"/>
            </w:tcMar>
          </w:tcPr>
          <w:p>
            <w:r>
              <w:rPr>
                <w:rFonts w:ascii="Calibri" w:cs="Calibri" w:eastAsia="Calibri" w:hAnsi="Calibri"/>
                <w:sz w:val="18"/>
                <w:szCs w:val="18"/>
              </w:rPr>
              <w:t xml:space="preserve">Green Harvest</w:t>
            </w:r>
          </w:p>
        </w:tc>
        <w:tc>
          <w:tcPr>
            <w:tcW w:type="dxa" w:w="3260"/>
            <w:shd w:fill="F4F7FB" w:val="clear"/>
            <w:tcMar>
              <w:top w:type="dxa" w:w="50"/>
              <w:left w:type="dxa" w:w="100"/>
              <w:bottom w:type="dxa" w:w="50"/>
              <w:right w:type="dxa" w:w="80"/>
            </w:tcMar>
          </w:tcPr>
          <w:p>
            <w:r>
              <w:rPr>
                <w:rFonts w:ascii="Calibri" w:cs="Calibri" w:eastAsia="Calibri" w:hAnsi="Calibri"/>
                <w:sz w:val="18"/>
                <w:szCs w:val="18"/>
              </w:rPr>
              <w:t xml:space="preserve">Oil-cake-based organic fertiliser (de-oiled cake alternative to Orgostrong).</w:t>
            </w:r>
          </w:p>
        </w:tc>
        <w:tc>
          <w:tcPr>
            <w:tcW w:type="dxa" w:w="1700"/>
            <w:shd w:fill="F4F7FB" w:val="clear"/>
            <w:tcMar>
              <w:top w:type="dxa" w:w="50"/>
              <w:left w:type="dxa" w:w="100"/>
              <w:bottom w:type="dxa" w:w="50"/>
              <w:right w:type="dxa" w:w="80"/>
            </w:tcMar>
          </w:tcPr>
          <w:p>
            <w:r>
              <w:rPr>
                <w:rFonts w:ascii="Calibri" w:cs="Calibri" w:eastAsia="Calibri" w:hAnsi="Calibri"/>
                <w:sz w:val="18"/>
                <w:szCs w:val="18"/>
              </w:rPr>
              <w:t xml:space="preserve">✅ Verified</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(brand — supplier varies)</w:t>
            </w:r>
          </w:p>
        </w:tc>
        <w:tc>
          <w:tcPr>
            <w:tcW w:type="dxa" w:w="2500"/>
            <w:shd w:fill="FFFFFF" w:val="clear"/>
            <w:tcMar>
              <w:top w:type="dxa" w:w="50"/>
              <w:left w:type="dxa" w:w="100"/>
              <w:bottom w:type="dxa" w:w="50"/>
              <w:right w:type="dxa" w:w="80"/>
            </w:tcMar>
          </w:tcPr>
          <w:p>
            <w:r>
              <w:rPr>
                <w:rFonts w:ascii="Calibri" w:cs="Calibri" w:eastAsia="Calibri" w:hAnsi="Calibri"/>
                <w:sz w:val="18"/>
                <w:szCs w:val="18"/>
              </w:rPr>
              <w:t xml:space="preserve">Longspro</w:t>
            </w:r>
          </w:p>
        </w:tc>
        <w:tc>
          <w:tcPr>
            <w:tcW w:type="dxa" w:w="3260"/>
            <w:shd w:fill="FFFFFF" w:val="clear"/>
            <w:tcMar>
              <w:top w:type="dxa" w:w="50"/>
              <w:left w:type="dxa" w:w="100"/>
              <w:bottom w:type="dxa" w:w="50"/>
              <w:right w:type="dxa" w:w="80"/>
            </w:tcMar>
          </w:tcPr>
          <w:p>
            <w:r>
              <w:rPr>
                <w:rFonts w:ascii="Calibri" w:cs="Calibri" w:eastAsia="Calibri" w:hAnsi="Calibri"/>
                <w:sz w:val="18"/>
                <w:szCs w:val="18"/>
              </w:rPr>
              <w:t xml:space="preserve">Bacillus subtilis / Trichoderma / Pseudomonas formulation (liquid &amp; powder).</w:t>
            </w:r>
          </w:p>
        </w:tc>
        <w:tc>
          <w:tcPr>
            <w:tcW w:type="dxa" w:w="1700"/>
            <w:shd w:fill="FFFFFF" w:val="clear"/>
            <w:tcMar>
              <w:top w:type="dxa" w:w="50"/>
              <w:left w:type="dxa" w:w="100"/>
              <w:bottom w:type="dxa" w:w="50"/>
              <w:right w:type="dxa" w:w="80"/>
            </w:tcMar>
          </w:tcPr>
          <w:p>
            <w:r>
              <w:rPr>
                <w:rFonts w:ascii="Calibri" w:cs="Calibri" w:eastAsia="Calibri" w:hAnsi="Calibri"/>
                <w:sz w:val="18"/>
                <w:szCs w:val="18"/>
              </w:rPr>
              <w:t xml:space="preserve">⚠️ Product real; exact supplier not independently confirmed</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National Centre of Organic Farming (Govt)</w:t>
            </w:r>
          </w:p>
        </w:tc>
        <w:tc>
          <w:tcPr>
            <w:tcW w:type="dxa" w:w="2500"/>
            <w:shd w:fill="F4F7FB" w:val="clear"/>
            <w:tcMar>
              <w:top w:type="dxa" w:w="50"/>
              <w:left w:type="dxa" w:w="100"/>
              <w:bottom w:type="dxa" w:w="50"/>
              <w:right w:type="dxa" w:w="80"/>
            </w:tcMar>
          </w:tcPr>
          <w:p>
            <w:r>
              <w:rPr>
                <w:rFonts w:ascii="Calibri" w:cs="Calibri" w:eastAsia="Calibri" w:hAnsi="Calibri"/>
                <w:sz w:val="18"/>
                <w:szCs w:val="18"/>
              </w:rPr>
              <w:t xml:space="preserve">Waste Decomposer</w:t>
            </w:r>
          </w:p>
        </w:tc>
        <w:tc>
          <w:tcPr>
            <w:tcW w:type="dxa" w:w="3260"/>
            <w:shd w:fill="F4F7FB" w:val="clear"/>
            <w:tcMar>
              <w:top w:type="dxa" w:w="50"/>
              <w:left w:type="dxa" w:w="100"/>
              <w:bottom w:type="dxa" w:w="50"/>
              <w:right w:type="dxa" w:w="80"/>
            </w:tcMar>
          </w:tcPr>
          <w:p>
            <w:r>
              <w:rPr>
                <w:rFonts w:ascii="Calibri" w:cs="Calibri" w:eastAsia="Calibri" w:hAnsi="Calibri"/>
                <w:sz w:val="18"/>
                <w:szCs w:val="18"/>
              </w:rPr>
              <w:t xml:space="preserve">Single-culture decomposer, ~₹20/bottle, multiplied endlessly. Generic category, government-developed.</w:t>
            </w:r>
          </w:p>
        </w:tc>
        <w:tc>
          <w:tcPr>
            <w:tcW w:type="dxa" w:w="1700"/>
            <w:shd w:fill="F4F7FB" w:val="clear"/>
            <w:tcMar>
              <w:top w:type="dxa" w:w="50"/>
              <w:left w:type="dxa" w:w="100"/>
              <w:bottom w:type="dxa" w:w="50"/>
              <w:right w:type="dxa" w:w="80"/>
            </w:tcMar>
          </w:tcPr>
          <w:p>
            <w:r>
              <w:rPr>
                <w:rFonts w:ascii="Calibri" w:cs="Calibri" w:eastAsia="Calibri" w:hAnsi="Calibri"/>
                <w:sz w:val="18"/>
                <w:szCs w:val="18"/>
              </w:rPr>
              <w:t xml:space="preserve">✅ Verified (NCOF, Ghaziabad)</w:t>
            </w:r>
          </w:p>
        </w:tc>
      </w:tr>
      <w:tr>
        <w:tc>
          <w:tcPr>
            <w:tcW w:type="dxa" w:w="1900"/>
            <w:shd w:fill="FFFFFF" w:val="clear"/>
            <w:tcMar>
              <w:top w:type="dxa" w:w="50"/>
              <w:left w:type="dxa" w:w="100"/>
              <w:bottom w:type="dxa" w:w="50"/>
              <w:right w:type="dxa" w:w="80"/>
            </w:tcMar>
          </w:tcPr>
          <w:p>
            <w:r>
              <w:rPr>
                <w:rFonts w:ascii="Calibri" w:cs="Calibri" w:eastAsia="Calibri" w:hAnsi="Calibri"/>
                <w:sz w:val="18"/>
                <w:szCs w:val="18"/>
              </w:rPr>
              <w:t xml:space="preserve">Farm DSS Agritech (course founder)</w:t>
            </w:r>
          </w:p>
        </w:tc>
        <w:tc>
          <w:tcPr>
            <w:tcW w:type="dxa" w:w="2500"/>
            <w:shd w:fill="FFFFFF" w:val="clear"/>
            <w:tcMar>
              <w:top w:type="dxa" w:w="50"/>
              <w:left w:type="dxa" w:w="100"/>
              <w:bottom w:type="dxa" w:w="50"/>
              <w:right w:type="dxa" w:w="80"/>
            </w:tcMar>
          </w:tcPr>
          <w:p>
            <w:r>
              <w:rPr>
                <w:rFonts w:ascii="Calibri" w:cs="Calibri" w:eastAsia="Calibri" w:hAnsi="Calibri"/>
                <w:sz w:val="18"/>
                <w:szCs w:val="18"/>
              </w:rPr>
              <w:t xml:space="preserve">Gayatri Sanjeevani Compost; Cotton Cake Slurry; the "Avena Nutrimix" formula</w:t>
            </w:r>
          </w:p>
        </w:tc>
        <w:tc>
          <w:tcPr>
            <w:tcW w:type="dxa" w:w="3260"/>
            <w:shd w:fill="FFFFFF" w:val="clear"/>
            <w:tcMar>
              <w:top w:type="dxa" w:w="50"/>
              <w:left w:type="dxa" w:w="100"/>
              <w:bottom w:type="dxa" w:w="50"/>
              <w:right w:type="dxa" w:w="80"/>
            </w:tcMar>
          </w:tcPr>
          <w:p>
            <w:r>
              <w:rPr>
                <w:rFonts w:ascii="Calibri" w:cs="Calibri" w:eastAsia="Calibri" w:hAnsi="Calibri"/>
                <w:sz w:val="18"/>
                <w:szCs w:val="18"/>
              </w:rPr>
              <w:t xml:space="preserve">Course-specific methods/recipes taught by the speaker.</w:t>
            </w:r>
          </w:p>
        </w:tc>
        <w:tc>
          <w:tcPr>
            <w:tcW w:type="dxa" w:w="1700"/>
            <w:shd w:fill="FFFFFF" w:val="clear"/>
            <w:tcMar>
              <w:top w:type="dxa" w:w="50"/>
              <w:left w:type="dxa" w:w="100"/>
              <w:bottom w:type="dxa" w:w="50"/>
              <w:right w:type="dxa" w:w="80"/>
            </w:tcMar>
          </w:tcPr>
          <w:p>
            <w:r>
              <w:rPr>
                <w:rFonts w:ascii="Calibri" w:cs="Calibri" w:eastAsia="Calibri" w:hAnsi="Calibri"/>
                <w:sz w:val="18"/>
                <w:szCs w:val="18"/>
              </w:rPr>
              <w:t xml:space="preserve">⚠️ Course-specific; not independently verified products</w:t>
            </w:r>
          </w:p>
        </w:tc>
      </w:tr>
      <w:tr>
        <w:tc>
          <w:tcPr>
            <w:tcW w:type="dxa" w:w="1900"/>
            <w:shd w:fill="F4F7FB" w:val="clear"/>
            <w:tcMar>
              <w:top w:type="dxa" w:w="50"/>
              <w:left w:type="dxa" w:w="100"/>
              <w:bottom w:type="dxa" w:w="50"/>
              <w:right w:type="dxa" w:w="80"/>
            </w:tcMar>
          </w:tcPr>
          <w:p>
            <w:r>
              <w:rPr>
                <w:rFonts w:ascii="Calibri" w:cs="Calibri" w:eastAsia="Calibri" w:hAnsi="Calibri"/>
                <w:sz w:val="18"/>
                <w:szCs w:val="18"/>
              </w:rPr>
              <w:t xml:space="preserve">Haripriya Blowers (Maharashtra)</w:t>
            </w:r>
          </w:p>
        </w:tc>
        <w:tc>
          <w:tcPr>
            <w:tcW w:type="dxa" w:w="2500"/>
            <w:shd w:fill="F4F7FB" w:val="clear"/>
            <w:tcMar>
              <w:top w:type="dxa" w:w="50"/>
              <w:left w:type="dxa" w:w="100"/>
              <w:bottom w:type="dxa" w:w="50"/>
              <w:right w:type="dxa" w:w="80"/>
            </w:tcMar>
          </w:tcPr>
          <w:p>
            <w:r>
              <w:rPr>
                <w:rFonts w:ascii="Calibri" w:cs="Calibri" w:eastAsia="Calibri" w:hAnsi="Calibri"/>
                <w:sz w:val="18"/>
                <w:szCs w:val="18"/>
              </w:rPr>
              <w:t xml:space="preserve">1,000 L slurry filter/strainer unit</w:t>
            </w:r>
          </w:p>
        </w:tc>
        <w:tc>
          <w:tcPr>
            <w:tcW w:type="dxa" w:w="3260"/>
            <w:shd w:fill="F4F7FB" w:val="clear"/>
            <w:tcMar>
              <w:top w:type="dxa" w:w="50"/>
              <w:left w:type="dxa" w:w="100"/>
              <w:bottom w:type="dxa" w:w="50"/>
              <w:right w:type="dxa" w:w="80"/>
            </w:tcMar>
          </w:tcPr>
          <w:p>
            <w:r>
              <w:rPr>
                <w:rFonts w:ascii="Calibri" w:cs="Calibri" w:eastAsia="Calibri" w:hAnsi="Calibri"/>
                <w:sz w:val="18"/>
                <w:szCs w:val="18"/>
              </w:rPr>
              <w:t xml:space="preserve">Mechanised slurry filtering for fertigation.</w:t>
            </w:r>
          </w:p>
        </w:tc>
        <w:tc>
          <w:tcPr>
            <w:tcW w:type="dxa" w:w="1700"/>
            <w:shd w:fill="F4F7FB" w:val="clear"/>
            <w:tcMar>
              <w:top w:type="dxa" w:w="50"/>
              <w:left w:type="dxa" w:w="100"/>
              <w:bottom w:type="dxa" w:w="50"/>
              <w:right w:type="dxa" w:w="80"/>
            </w:tcMar>
          </w:tcPr>
          <w:p>
            <w:r>
              <w:rPr>
                <w:rFonts w:ascii="Calibri" w:cs="Calibri" w:eastAsia="Calibri" w:hAnsi="Calibri"/>
                <w:sz w:val="18"/>
                <w:szCs w:val="18"/>
              </w:rPr>
              <w:t xml:space="preserve">⚠️ Mentioned in passing; verify locally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4" w:sz="2"/>
              <w:left w:val="single" w:color="9A6A00" w:sz="24"/>
              <w:bottom w:val="single" w:color="FBF4E4" w:sz="2"/>
              <w:right w:val="single" w:color="FBF4E4" w:sz="2"/>
            </w:tcBorders>
            <w:shd w:fill="FBF4E4" w:val="clear"/>
            <w:tcMar>
              <w:top w:type="dxa" w:w="90"/>
              <w:left w:type="dxa" w:w="150"/>
              <w:bottom w:type="dxa" w:w="90"/>
              <w:right w:type="dxa" w:w="120"/>
            </w:tcMar>
          </w:tcPr>
          <w:p>
            <w:pPr>
              <w:spacing w:after="40"/>
            </w:pPr>
            <w:r>
              <w:rPr>
                <w:rFonts w:ascii="Calibri" w:cs="Calibri" w:eastAsia="Calibri" w:hAnsi="Calibri"/>
                <w:b/>
                <w:bCs/>
                <w:color w:val="9A6A00"/>
                <w:sz w:val="19"/>
                <w:szCs w:val="19"/>
              </w:rPr>
              <w:t xml:space="preserve">◆  TIPS</w:t>
            </w:r>
          </w:p>
          <w:p>
            <w:pPr>
              <w:spacing w:after="30" w:line="252"/>
            </w:pPr>
            <w:r>
              <w:rPr>
                <w:rFonts w:ascii="Calibri" w:cs="Calibri" w:eastAsia="Calibri" w:hAnsi="Calibri"/>
                <w:sz w:val="20"/>
                <w:szCs w:val="20"/>
              </w:rPr>
              <w:t xml:space="preserve">Where to be sceptical: AVENA/Avena Nutrimix is the most-pushed product and its fulvic-acid/seaweed composition is generic — on calcareous soil you specifically need CHELATED micronutrients (Fe-EDDHA above all), which is a defined, verifiable chemistry rather than a proprietary blend. Buy the chemistry you can specify.</w:t>
            </w:r>
          </w:p>
          <w:p>
            <w:pPr>
              <w:spacing w:after="30" w:line="252"/>
            </w:pPr>
            <w:r>
              <w:rPr>
                <w:rFonts w:ascii="Calibri" w:cs="Calibri" w:eastAsia="Calibri" w:hAnsi="Calibri"/>
                <w:sz w:val="20"/>
                <w:szCs w:val="20"/>
              </w:rPr>
              <w:t xml:space="preserve">The speaker does disclaim honestly on some (he states he has no role in the IEC product; he refuses to name an EM brand; he credits the salt-tolerant-microbe companies while steering you toward native multiplication). Apply the same scepticism to his own products (Avena, Combo 300, Gayatri Sanjeevani) that he applies to others.</w:t>
            </w:r>
          </w:p>
        </w:tc>
      </w:tr>
    </w:tbl>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AF3EA" w:sz="2"/>
              <w:left w:val="single" w:color="2E7D32" w:sz="20"/>
              <w:bottom w:val="single" w:color="EAF3EA" w:sz="2"/>
              <w:right w:val="single" w:color="FFFFFF" w:sz="2"/>
            </w:tcBorders>
            <w:shd w:fill="EAF3EA" w:val="clear"/>
            <w:tcMar>
              <w:top w:type="dxa" w:w="90"/>
              <w:left w:type="dxa" w:w="130"/>
              <w:bottom w:type="dxa" w:w="90"/>
              <w:right w:type="dxa" w:w="110"/>
            </w:tcMar>
          </w:tcPr>
          <w:p>
            <w:pPr>
              <w:spacing w:after="50"/>
            </w:pPr>
            <w:r>
              <w:rPr>
                <w:rFonts w:ascii="Calibri" w:cs="Calibri" w:eastAsia="Calibri" w:hAnsi="Calibri"/>
                <w:b/>
                <w:bCs/>
                <w:color w:val="2E7D32"/>
                <w:sz w:val="19"/>
                <w:szCs w:val="19"/>
              </w:rPr>
              <w:t xml:space="preserve">✅  USE</w:t>
            </w:r>
          </w:p>
          <w:p>
            <w:pPr>
              <w:spacing w:after="26" w:line="250"/>
            </w:pPr>
            <w:r>
              <w:rPr>
                <w:b/>
                <w:bCs/>
                <w:color w:val="2E7D32"/>
                <w:sz w:val="20"/>
                <w:szCs w:val="20"/>
              </w:rPr>
              <w:t xml:space="preserve">•  </w:t>
            </w:r>
            <w:r>
              <w:rPr>
                <w:rFonts w:ascii="Calibri" w:cs="Calibri" w:eastAsia="Calibri" w:hAnsi="Calibri"/>
                <w:sz w:val="20"/>
                <w:szCs w:val="20"/>
              </w:rPr>
              <w:t xml:space="preserve">Waste Decomposer (₹20) — cheapest way to test biologicals</w:t>
            </w:r>
          </w:p>
          <w:p>
            <w:pPr>
              <w:spacing w:after="26" w:line="250"/>
            </w:pPr>
            <w:r>
              <w:rPr>
                <w:b/>
                <w:bCs/>
                <w:color w:val="2E7D32"/>
                <w:sz w:val="20"/>
                <w:szCs w:val="20"/>
              </w:rPr>
              <w:t xml:space="preserve">•  </w:t>
            </w:r>
            <w:r>
              <w:rPr>
                <w:rFonts w:ascii="Calibri" w:cs="Calibri" w:eastAsia="Calibri" w:hAnsi="Calibri"/>
                <w:sz w:val="20"/>
                <w:szCs w:val="20"/>
              </w:rPr>
              <w:t xml:space="preserve">IEC-style native-soil multiplication (~₹850/acre) — best matched to calcareous soil</w:t>
            </w:r>
          </w:p>
          <w:p>
            <w:pPr>
              <w:spacing w:after="26" w:line="250"/>
            </w:pPr>
            <w:r>
              <w:rPr>
                <w:b/>
                <w:bCs/>
                <w:color w:val="2E7D32"/>
                <w:sz w:val="20"/>
                <w:szCs w:val="20"/>
              </w:rPr>
              <w:t xml:space="preserve">•  </w:t>
            </w:r>
            <w:r>
              <w:rPr>
                <w:rFonts w:ascii="Calibri" w:cs="Calibri" w:eastAsia="Calibri" w:hAnsi="Calibri"/>
                <w:sz w:val="20"/>
                <w:szCs w:val="20"/>
              </w:rPr>
              <w:t xml:space="preserve">SK Biobiz SKB-CaMB &amp; SKB-VAM — target your exact lock-ups (trial first)</w:t>
            </w:r>
          </w:p>
          <w:p>
            <w:pPr>
              <w:spacing w:after="26" w:line="250"/>
            </w:pPr>
            <w:r>
              <w:rPr>
                <w:b/>
                <w:bCs/>
                <w:color w:val="2E7D32"/>
                <w:sz w:val="20"/>
                <w:szCs w:val="20"/>
              </w:rPr>
              <w:t xml:space="preserve">•  </w:t>
            </w:r>
            <w:r>
              <w:rPr>
                <w:rFonts w:ascii="Calibri" w:cs="Calibri" w:eastAsia="Calibri" w:hAnsi="Calibri"/>
                <w:sz w:val="20"/>
                <w:szCs w:val="20"/>
              </w:rPr>
              <w:t xml:space="preserve">Chelated micronutrients you can specify (Fe-EDDHA, Zn-EDTA)</w:t>
            </w:r>
          </w:p>
          <w:p>
            <w:pPr>
              <w:spacing w:after="26" w:line="250"/>
            </w:pPr>
            <w:r>
              <w:rPr>
                <w:b/>
                <w:bCs/>
                <w:color w:val="2E7D32"/>
                <w:sz w:val="20"/>
                <w:szCs w:val="20"/>
              </w:rPr>
              <w:t xml:space="preserve">•  </w:t>
            </w:r>
            <w:r>
              <w:rPr>
                <w:rFonts w:ascii="Calibri" w:cs="Calibri" w:eastAsia="Calibri" w:hAnsi="Calibri"/>
                <w:sz w:val="20"/>
                <w:szCs w:val="20"/>
              </w:rPr>
              <w:t xml:space="preserve">De-oiled four-cake blends (Orgostrong / Green Harvest)</w:t>
            </w:r>
          </w:p>
        </w:tc>
        <w:tc>
          <w:tcPr>
            <w:tcW w:type="dxa" w:w="4680"/>
            <w:tcBorders>
              <w:top w:val="single" w:color="FBEDE8" w:sz="2"/>
              <w:left w:val="single" w:color="A6431E" w:sz="20"/>
              <w:bottom w:val="single" w:color="FBEDE8" w:sz="2"/>
              <w:right w:val="single" w:color="FFFFFF" w:sz="2"/>
            </w:tcBorders>
            <w:shd w:fill="FBEDE8" w:val="clear"/>
            <w:tcMar>
              <w:top w:type="dxa" w:w="90"/>
              <w:left w:type="dxa" w:w="130"/>
              <w:bottom w:type="dxa" w:w="90"/>
              <w:right w:type="dxa" w:w="110"/>
            </w:tcMar>
          </w:tcPr>
          <w:p>
            <w:pPr>
              <w:spacing w:after="50"/>
            </w:pPr>
            <w:r>
              <w:rPr>
                <w:rFonts w:ascii="Calibri" w:cs="Calibri" w:eastAsia="Calibri" w:hAnsi="Calibri"/>
                <w:b/>
                <w:bCs/>
                <w:color w:val="A6431E"/>
                <w:sz w:val="19"/>
                <w:szCs w:val="19"/>
              </w:rPr>
              <w:t xml:space="preserve">🚫  DON’T USE</w:t>
            </w:r>
          </w:p>
          <w:p>
            <w:pPr>
              <w:spacing w:after="26" w:line="250"/>
            </w:pPr>
            <w:r>
              <w:rPr>
                <w:b/>
                <w:bCs/>
                <w:color w:val="A6431E"/>
                <w:sz w:val="20"/>
                <w:szCs w:val="20"/>
              </w:rPr>
              <w:t xml:space="preserve">•  </w:t>
            </w:r>
            <w:r>
              <w:rPr>
                <w:rFonts w:ascii="Calibri" w:cs="Calibri" w:eastAsia="Calibri" w:hAnsi="Calibri"/>
                <w:sz w:val="20"/>
                <w:szCs w:val="20"/>
              </w:rPr>
              <w:t xml:space="preserve">Buying Avena Nutrimix blind instead of specifiable chelates</w:t>
            </w:r>
          </w:p>
          <w:p>
            <w:pPr>
              <w:spacing w:after="26" w:line="250"/>
            </w:pPr>
            <w:r>
              <w:rPr>
                <w:b/>
                <w:bCs/>
                <w:color w:val="A6431E"/>
                <w:sz w:val="20"/>
                <w:szCs w:val="20"/>
              </w:rPr>
              <w:t xml:space="preserve">•  </w:t>
            </w:r>
            <w:r>
              <w:rPr>
                <w:rFonts w:ascii="Calibri" w:cs="Calibri" w:eastAsia="Calibri" w:hAnsi="Calibri"/>
                <w:sz w:val="20"/>
                <w:szCs w:val="20"/>
              </w:rPr>
              <w:t xml:space="preserve">Any biological into soil with no organic matter (wasted money)</w:t>
            </w:r>
          </w:p>
          <w:p>
            <w:pPr>
              <w:spacing w:after="26" w:line="250"/>
            </w:pPr>
            <w:r>
              <w:rPr>
                <w:b/>
                <w:bCs/>
                <w:color w:val="A6431E"/>
                <w:sz w:val="20"/>
                <w:szCs w:val="20"/>
              </w:rPr>
              <w:t xml:space="preserve">•  </w:t>
            </w:r>
            <w:r>
              <w:rPr>
                <w:rFonts w:ascii="Calibri" w:cs="Calibri" w:eastAsia="Calibri" w:hAnsi="Calibri"/>
                <w:sz w:val="20"/>
                <w:szCs w:val="20"/>
              </w:rPr>
              <w:t xml:space="preserve">Talc-based formulations through drip (clog emitters)</w:t>
            </w:r>
          </w:p>
          <w:p>
            <w:pPr>
              <w:spacing w:after="26" w:line="250"/>
            </w:pPr>
            <w:r>
              <w:rPr>
                <w:b/>
                <w:bCs/>
                <w:color w:val="A6431E"/>
                <w:sz w:val="20"/>
                <w:szCs w:val="20"/>
              </w:rPr>
              <w:t xml:space="preserve">•  </w:t>
            </w:r>
            <w:r>
              <w:rPr>
                <w:rFonts w:ascii="Calibri" w:cs="Calibri" w:eastAsia="Calibri" w:hAnsi="Calibri"/>
                <w:sz w:val="20"/>
                <w:szCs w:val="20"/>
              </w:rPr>
              <w:t xml:space="preserve">Expensive imported consortia before running the cow-dung-pat test</w:t>
            </w:r>
          </w:p>
          <w:p>
            <w:pPr>
              <w:spacing w:after="26" w:line="250"/>
            </w:pPr>
            <w:r>
              <w:rPr>
                <w:b/>
                <w:bCs/>
                <w:color w:val="A6431E"/>
                <w:sz w:val="20"/>
                <w:szCs w:val="20"/>
              </w:rPr>
              <w:t xml:space="preserve">•  </w:t>
            </w:r>
            <w:r>
              <w:rPr>
                <w:rFonts w:ascii="Calibri" w:cs="Calibri" w:eastAsia="Calibri" w:hAnsi="Calibri"/>
                <w:sz w:val="20"/>
                <w:szCs w:val="20"/>
              </w:rPr>
              <w:t xml:space="preserve">PSB/KMB to "create" nutrients that aren’t in the soil</w:t>
            </w:r>
          </w:p>
        </w:tc>
      </w:tr>
    </w:tbl>
    <w:p>
      <w:pPr>
        <w:spacing w:after="60"/>
      </w:pPr>
      <w:r>
        <w:rPr>
          <w:sz w:val="8"/>
          <w:szCs w:val="8"/>
        </w:rPr>
        <w:t xml:space="preserve"/>
      </w:r>
    </w:p>
    <w:p>
      <w:pPr>
        <w:pageBreakBefore/>
      </w:pPr>
    </w:p>
    <w:p>
      <w:pPr>
        <w:pStyle w:val="Heading1"/>
        <w:spacing w:after="120" w:before="360"/>
      </w:pPr>
      <w:r>
        <w:rPr>
          <w:rFonts w:ascii="Calibri" w:cs="Calibri" w:eastAsia="Calibri" w:hAnsi="Calibri"/>
          <w:b/>
          <w:bCs/>
          <w:color w:val="1F3864"/>
          <w:sz w:val="34"/>
          <w:szCs w:val="34"/>
        </w:rPr>
        <w:t xml:space="preserve">The Pulivendula Action List</w:t>
      </w:r>
    </w:p>
    <w:p>
      <w:pPr>
        <w:spacing w:after="100" w:line="264"/>
      </w:pPr>
      <w:r>
        <w:rPr>
          <w:rFonts w:ascii="Calibri" w:cs="Calibri" w:eastAsia="Calibri" w:hAnsi="Calibri"/>
          <w:sz w:val="21"/>
          <w:szCs w:val="21"/>
        </w:rPr>
        <w:t xml:space="preserve">Everything the thirteen chapters and the methods point to, ordered by when to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360"/>
      </w:tblGrid>
      <w:tr>
        <w:trPr>
          <w:tblHeader/>
        </w:trPr>
        <w:tc>
          <w:tcPr>
            <w:tcW w:type="dxa" w:w="11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When</w:t>
            </w:r>
          </w:p>
        </w:tc>
        <w:tc>
          <w:tcPr>
            <w:tcW w:type="dxa" w:w="690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Action</w:t>
            </w:r>
          </w:p>
        </w:tc>
        <w:tc>
          <w:tcPr>
            <w:tcW w:type="dxa" w:w="1360"/>
            <w:shd w:fill="1F3864" w:val="clear"/>
            <w:tcMar>
              <w:top w:type="dxa" w:w="60"/>
              <w:left w:type="dxa" w:w="100"/>
              <w:bottom w:type="dxa" w:w="60"/>
              <w:right w:type="dxa" w:w="80"/>
            </w:tcMar>
          </w:tcPr>
          <w:p>
            <w:r>
              <w:rPr>
                <w:rFonts w:ascii="Calibri" w:cs="Calibri" w:eastAsia="Calibri" w:hAnsi="Calibri"/>
                <w:b/>
                <w:bCs/>
                <w:color w:val="FFFFFF"/>
                <w:sz w:val="18"/>
                <w:szCs w:val="18"/>
              </w:rPr>
              <w:t xml:space="preserve">From</w:t>
            </w:r>
          </w:p>
        </w:tc>
      </w:tr>
      <w:tr>
        <w:tc>
          <w:tcPr>
            <w:tcW w:type="dxa" w:w="1100"/>
            <w:shd w:fill="FFFFFF" w:val="clear"/>
            <w:tcMar>
              <w:top w:type="dxa" w:w="50"/>
              <w:left w:type="dxa" w:w="100"/>
              <w:bottom w:type="dxa" w:w="50"/>
              <w:right w:type="dxa" w:w="80"/>
            </w:tcMar>
          </w:tcPr>
          <w:p>
            <w:r>
              <w:rPr>
                <w:rFonts w:ascii="Calibri" w:cs="Calibri" w:eastAsia="Calibri" w:hAnsi="Calibri"/>
                <w:sz w:val="18"/>
                <w:szCs w:val="18"/>
              </w:rPr>
              <w:t xml:space="preserve">Now</w:t>
            </w:r>
          </w:p>
        </w:tc>
        <w:tc>
          <w:tcPr>
            <w:tcW w:type="dxa" w:w="6900"/>
            <w:shd w:fill="FFFFFF" w:val="clear"/>
            <w:tcMar>
              <w:top w:type="dxa" w:w="50"/>
              <w:left w:type="dxa" w:w="100"/>
              <w:bottom w:type="dxa" w:w="50"/>
              <w:right w:type="dxa" w:w="80"/>
            </w:tcMar>
          </w:tcPr>
          <w:p>
            <w:r>
              <w:rPr>
                <w:rFonts w:ascii="Calibri" w:cs="Calibri" w:eastAsia="Calibri" w:hAnsi="Calibri"/>
                <w:sz w:val="18"/>
                <w:szCs w:val="18"/>
              </w:rPr>
              <w:t xml:space="preserve">Three-layer soil pit — 10 pits, deep-lime check in layers B &amp; C. Decides site viability.</w:t>
            </w:r>
          </w:p>
        </w:tc>
        <w:tc>
          <w:tcPr>
            <w:tcW w:type="dxa" w:w="1360"/>
            <w:shd w:fill="FFFFFF" w:val="clear"/>
            <w:tcMar>
              <w:top w:type="dxa" w:w="50"/>
              <w:left w:type="dxa" w:w="100"/>
              <w:bottom w:type="dxa" w:w="50"/>
              <w:right w:type="dxa" w:w="80"/>
            </w:tcMar>
          </w:tcPr>
          <w:p>
            <w:r>
              <w:rPr>
                <w:rFonts w:ascii="Calibri" w:cs="Calibri" w:eastAsia="Calibri" w:hAnsi="Calibri"/>
                <w:sz w:val="18"/>
                <w:szCs w:val="18"/>
              </w:rPr>
              <w:t xml:space="preserve">Ch. 10</w:t>
            </w:r>
          </w:p>
        </w:tc>
      </w:tr>
      <w:tr>
        <w:tc>
          <w:tcPr>
            <w:tcW w:type="dxa" w:w="1100"/>
            <w:shd w:fill="F4F7FB" w:val="clear"/>
            <w:tcMar>
              <w:top w:type="dxa" w:w="50"/>
              <w:left w:type="dxa" w:w="100"/>
              <w:bottom w:type="dxa" w:w="50"/>
              <w:right w:type="dxa" w:w="80"/>
            </w:tcMar>
          </w:tcPr>
          <w:p>
            <w:r>
              <w:rPr>
                <w:rFonts w:ascii="Calibri" w:cs="Calibri" w:eastAsia="Calibri" w:hAnsi="Calibri"/>
                <w:sz w:val="18"/>
                <w:szCs w:val="18"/>
              </w:rPr>
              <w:t xml:space="preserve">Now</w:t>
            </w:r>
          </w:p>
        </w:tc>
        <w:tc>
          <w:tcPr>
            <w:tcW w:type="dxa" w:w="6900"/>
            <w:shd w:fill="F4F7FB" w:val="clear"/>
            <w:tcMar>
              <w:top w:type="dxa" w:w="50"/>
              <w:left w:type="dxa" w:w="100"/>
              <w:bottom w:type="dxa" w:w="50"/>
              <w:right w:type="dxa" w:w="80"/>
            </w:tcMar>
          </w:tcPr>
          <w:p>
            <w:r>
              <w:rPr>
                <w:rFonts w:ascii="Calibri" w:cs="Calibri" w:eastAsia="Calibri" w:hAnsi="Calibri"/>
                <w:sz w:val="18"/>
                <w:szCs w:val="18"/>
              </w:rPr>
              <w:t xml:space="preserve">Full water test — EC, TDS, SAR, RSC, chloride, boron.</w:t>
            </w:r>
          </w:p>
        </w:tc>
        <w:tc>
          <w:tcPr>
            <w:tcW w:type="dxa" w:w="1360"/>
            <w:shd w:fill="F4F7FB" w:val="clear"/>
            <w:tcMar>
              <w:top w:type="dxa" w:w="50"/>
              <w:left w:type="dxa" w:w="100"/>
              <w:bottom w:type="dxa" w:w="50"/>
              <w:right w:type="dxa" w:w="80"/>
            </w:tcMar>
          </w:tcPr>
          <w:p>
            <w:r>
              <w:rPr>
                <w:rFonts w:ascii="Calibri" w:cs="Calibri" w:eastAsia="Calibri" w:hAnsi="Calibri"/>
                <w:sz w:val="18"/>
                <w:szCs w:val="18"/>
              </w:rPr>
              <w:t xml:space="preserve">Ch. 4, 6, 8</w:t>
            </w:r>
          </w:p>
        </w:tc>
      </w:tr>
      <w:tr>
        <w:tc>
          <w:tcPr>
            <w:tcW w:type="dxa" w:w="1100"/>
            <w:shd w:fill="FFFFFF" w:val="clear"/>
            <w:tcMar>
              <w:top w:type="dxa" w:w="50"/>
              <w:left w:type="dxa" w:w="100"/>
              <w:bottom w:type="dxa" w:w="50"/>
              <w:right w:type="dxa" w:w="80"/>
            </w:tcMar>
          </w:tcPr>
          <w:p>
            <w:r>
              <w:rPr>
                <w:rFonts w:ascii="Calibri" w:cs="Calibri" w:eastAsia="Calibri" w:hAnsi="Calibri"/>
                <w:sz w:val="18"/>
                <w:szCs w:val="18"/>
              </w:rPr>
              <w:t xml:space="preserve">Now</w:t>
            </w:r>
          </w:p>
        </w:tc>
        <w:tc>
          <w:tcPr>
            <w:tcW w:type="dxa" w:w="6900"/>
            <w:shd w:fill="FFFFFF" w:val="clear"/>
            <w:tcMar>
              <w:top w:type="dxa" w:w="50"/>
              <w:left w:type="dxa" w:w="100"/>
              <w:bottom w:type="dxa" w:w="50"/>
              <w:right w:type="dxa" w:w="80"/>
            </w:tcMar>
          </w:tcPr>
          <w:p>
            <w:r>
              <w:rPr>
                <w:rFonts w:ascii="Calibri" w:cs="Calibri" w:eastAsia="Calibri" w:hAnsi="Calibri"/>
                <w:sz w:val="18"/>
                <w:szCs w:val="18"/>
              </w:rPr>
              <w:t xml:space="preserve">Nematode assay + full cropping history of the ground (Fusarium / root-knot risk).</w:t>
            </w:r>
          </w:p>
        </w:tc>
        <w:tc>
          <w:tcPr>
            <w:tcW w:type="dxa" w:w="1360"/>
            <w:shd w:fill="FFFFFF" w:val="clear"/>
            <w:tcMar>
              <w:top w:type="dxa" w:w="50"/>
              <w:left w:type="dxa" w:w="100"/>
              <w:bottom w:type="dxa" w:w="50"/>
              <w:right w:type="dxa" w:w="80"/>
            </w:tcMar>
          </w:tcPr>
          <w:p>
            <w:r>
              <w:rPr>
                <w:rFonts w:ascii="Calibri" w:cs="Calibri" w:eastAsia="Calibri" w:hAnsi="Calibri"/>
                <w:sz w:val="18"/>
                <w:szCs w:val="18"/>
              </w:rPr>
              <w:t xml:space="preserve">Ch. 7, 10, 12</w:t>
            </w:r>
          </w:p>
        </w:tc>
      </w:tr>
      <w:tr>
        <w:tc>
          <w:tcPr>
            <w:tcW w:type="dxa" w:w="1100"/>
            <w:shd w:fill="F4F7FB" w:val="clear"/>
            <w:tcMar>
              <w:top w:type="dxa" w:w="50"/>
              <w:left w:type="dxa" w:w="100"/>
              <w:bottom w:type="dxa" w:w="50"/>
              <w:right w:type="dxa" w:w="80"/>
            </w:tcMar>
          </w:tcPr>
          <w:p>
            <w:r>
              <w:rPr>
                <w:rFonts w:ascii="Calibri" w:cs="Calibri" w:eastAsia="Calibri" w:hAnsi="Calibri"/>
                <w:sz w:val="18"/>
                <w:szCs w:val="18"/>
              </w:rPr>
              <w:t xml:space="preserve">Now</w:t>
            </w:r>
          </w:p>
        </w:tc>
        <w:tc>
          <w:tcPr>
            <w:tcW w:type="dxa" w:w="6900"/>
            <w:shd w:fill="F4F7FB" w:val="clear"/>
            <w:tcMar>
              <w:top w:type="dxa" w:w="50"/>
              <w:left w:type="dxa" w:w="100"/>
              <w:bottom w:type="dxa" w:w="50"/>
              <w:right w:type="dxa" w:w="80"/>
            </w:tcMar>
          </w:tcPr>
          <w:p>
            <w:r>
              <w:rPr>
                <w:rFonts w:ascii="Calibri" w:cs="Calibri" w:eastAsia="Calibri" w:hAnsi="Calibri"/>
                <w:sz w:val="18"/>
                <w:szCs w:val="18"/>
              </w:rPr>
              <w:t xml:space="preserve">Assess PRODUCTIVITY, not just fertility — elevation, heat units, district disease pressure, variety.</w:t>
            </w:r>
          </w:p>
        </w:tc>
        <w:tc>
          <w:tcPr>
            <w:tcW w:type="dxa" w:w="1360"/>
            <w:shd w:fill="F4F7FB" w:val="clear"/>
            <w:tcMar>
              <w:top w:type="dxa" w:w="50"/>
              <w:left w:type="dxa" w:w="100"/>
              <w:bottom w:type="dxa" w:w="50"/>
              <w:right w:type="dxa" w:w="80"/>
            </w:tcMar>
          </w:tcPr>
          <w:p>
            <w:r>
              <w:rPr>
                <w:rFonts w:ascii="Calibri" w:cs="Calibri" w:eastAsia="Calibri" w:hAnsi="Calibri"/>
                <w:sz w:val="18"/>
                <w:szCs w:val="18"/>
              </w:rPr>
              <w:t xml:space="preserve">Ch. 3</w:t>
            </w:r>
          </w:p>
        </w:tc>
      </w:tr>
      <w:tr>
        <w:tc>
          <w:tcPr>
            <w:tcW w:type="dxa" w:w="1100"/>
            <w:shd w:fill="FFFFFF" w:val="clear"/>
            <w:tcMar>
              <w:top w:type="dxa" w:w="50"/>
              <w:left w:type="dxa" w:w="100"/>
              <w:bottom w:type="dxa" w:w="50"/>
              <w:right w:type="dxa" w:w="80"/>
            </w:tcMar>
          </w:tcPr>
          <w:p>
            <w:r>
              <w:rPr>
                <w:rFonts w:ascii="Calibri" w:cs="Calibri" w:eastAsia="Calibri" w:hAnsi="Calibri"/>
                <w:sz w:val="18"/>
                <w:szCs w:val="18"/>
              </w:rPr>
              <w:t xml:space="preserve">2026</w:t>
            </w:r>
          </w:p>
        </w:tc>
        <w:tc>
          <w:tcPr>
            <w:tcW w:type="dxa" w:w="6900"/>
            <w:shd w:fill="FFFFFF" w:val="clear"/>
            <w:tcMar>
              <w:top w:type="dxa" w:w="50"/>
              <w:left w:type="dxa" w:w="100"/>
              <w:bottom w:type="dxa" w:w="50"/>
              <w:right w:type="dxa" w:w="80"/>
            </w:tcMar>
          </w:tcPr>
          <w:p>
            <w:r>
              <w:rPr>
                <w:rFonts w:ascii="Calibri" w:cs="Calibri" w:eastAsia="Calibri" w:hAnsi="Calibri"/>
                <w:sz w:val="18"/>
                <w:szCs w:val="18"/>
              </w:rPr>
              <w:t xml:space="preserve">Plant Gliricidia + Sesbania sesban on the bunds (leaf-manure system needs lead time).</w:t>
            </w:r>
          </w:p>
        </w:tc>
        <w:tc>
          <w:tcPr>
            <w:tcW w:type="dxa" w:w="1360"/>
            <w:shd w:fill="FFFFFF" w:val="clear"/>
            <w:tcMar>
              <w:top w:type="dxa" w:w="50"/>
              <w:left w:type="dxa" w:w="100"/>
              <w:bottom w:type="dxa" w:w="50"/>
              <w:right w:type="dxa" w:w="80"/>
            </w:tcMar>
          </w:tcPr>
          <w:p>
            <w:r>
              <w:rPr>
                <w:rFonts w:ascii="Calibri" w:cs="Calibri" w:eastAsia="Calibri" w:hAnsi="Calibri"/>
                <w:sz w:val="18"/>
                <w:szCs w:val="18"/>
              </w:rPr>
              <w:t xml:space="preserve">Ch. 14</w:t>
            </w:r>
          </w:p>
        </w:tc>
      </w:tr>
      <w:tr>
        <w:tc>
          <w:tcPr>
            <w:tcW w:type="dxa" w:w="1100"/>
            <w:shd w:fill="F4F7FB" w:val="clear"/>
            <w:tcMar>
              <w:top w:type="dxa" w:w="50"/>
              <w:left w:type="dxa" w:w="100"/>
              <w:bottom w:type="dxa" w:w="50"/>
              <w:right w:type="dxa" w:w="80"/>
            </w:tcMar>
          </w:tcPr>
          <w:p>
            <w:r>
              <w:rPr>
                <w:rFonts w:ascii="Calibri" w:cs="Calibri" w:eastAsia="Calibri" w:hAnsi="Calibri"/>
                <w:sz w:val="18"/>
                <w:szCs w:val="18"/>
              </w:rPr>
              <w:t xml:space="preserve">Pre-plant</w:t>
            </w:r>
          </w:p>
        </w:tc>
        <w:tc>
          <w:tcPr>
            <w:tcW w:type="dxa" w:w="6900"/>
            <w:shd w:fill="F4F7FB" w:val="clear"/>
            <w:tcMar>
              <w:top w:type="dxa" w:w="50"/>
              <w:left w:type="dxa" w:w="100"/>
              <w:bottom w:type="dxa" w:w="50"/>
              <w:right w:type="dxa" w:w="80"/>
            </w:tcMar>
          </w:tcPr>
          <w:p>
            <w:r>
              <w:rPr>
                <w:rFonts w:ascii="Calibri" w:cs="Calibri" w:eastAsia="Calibri" w:hAnsi="Calibri"/>
                <w:sz w:val="18"/>
                <w:szCs w:val="18"/>
              </w:rPr>
              <w:t xml:space="preserve">Design drainage FIRST, then the planting layout. Plan a leaching fraction.</w:t>
            </w:r>
          </w:p>
        </w:tc>
        <w:tc>
          <w:tcPr>
            <w:tcW w:type="dxa" w:w="1360"/>
            <w:shd w:fill="F4F7FB" w:val="clear"/>
            <w:tcMar>
              <w:top w:type="dxa" w:w="50"/>
              <w:left w:type="dxa" w:w="100"/>
              <w:bottom w:type="dxa" w:w="50"/>
              <w:right w:type="dxa" w:w="80"/>
            </w:tcMar>
          </w:tcPr>
          <w:p>
            <w:r>
              <w:rPr>
                <w:rFonts w:ascii="Calibri" w:cs="Calibri" w:eastAsia="Calibri" w:hAnsi="Calibri"/>
                <w:sz w:val="18"/>
                <w:szCs w:val="18"/>
              </w:rPr>
              <w:t xml:space="preserve">Ch. 6</w:t>
            </w:r>
          </w:p>
        </w:tc>
      </w:tr>
      <w:tr>
        <w:tc>
          <w:tcPr>
            <w:tcW w:type="dxa" w:w="1100"/>
            <w:shd w:fill="FFFFFF" w:val="clear"/>
            <w:tcMar>
              <w:top w:type="dxa" w:w="50"/>
              <w:left w:type="dxa" w:w="100"/>
              <w:bottom w:type="dxa" w:w="50"/>
              <w:right w:type="dxa" w:w="80"/>
            </w:tcMar>
          </w:tcPr>
          <w:p>
            <w:r>
              <w:rPr>
                <w:rFonts w:ascii="Calibri" w:cs="Calibri" w:eastAsia="Calibri" w:hAnsi="Calibri"/>
                <w:sz w:val="18"/>
                <w:szCs w:val="18"/>
              </w:rPr>
              <w:t xml:space="preserve">Pre-plant</w:t>
            </w:r>
          </w:p>
        </w:tc>
        <w:tc>
          <w:tcPr>
            <w:tcW w:type="dxa" w:w="6900"/>
            <w:shd w:fill="FFFFFF" w:val="clear"/>
            <w:tcMar>
              <w:top w:type="dxa" w:w="50"/>
              <w:left w:type="dxa" w:w="100"/>
              <w:bottom w:type="dxa" w:w="50"/>
              <w:right w:type="dxa" w:w="80"/>
            </w:tcMar>
          </w:tcPr>
          <w:p>
            <w:r>
              <w:rPr>
                <w:rFonts w:ascii="Calibri" w:cs="Calibri" w:eastAsia="Calibri" w:hAnsi="Calibri"/>
                <w:sz w:val="18"/>
                <w:szCs w:val="18"/>
              </w:rPr>
              <w:t xml:space="preserve">Grow &amp; incorporate a diverse green-manure mix (~52 kg for 4 acres). Subsoil any hardpan once.</w:t>
            </w:r>
          </w:p>
        </w:tc>
        <w:tc>
          <w:tcPr>
            <w:tcW w:type="dxa" w:w="1360"/>
            <w:shd w:fill="FFFFFF" w:val="clear"/>
            <w:tcMar>
              <w:top w:type="dxa" w:w="50"/>
              <w:left w:type="dxa" w:w="100"/>
              <w:bottom w:type="dxa" w:w="50"/>
              <w:right w:type="dxa" w:w="80"/>
            </w:tcMar>
          </w:tcPr>
          <w:p>
            <w:r>
              <w:rPr>
                <w:rFonts w:ascii="Calibri" w:cs="Calibri" w:eastAsia="Calibri" w:hAnsi="Calibri"/>
                <w:sz w:val="18"/>
                <w:szCs w:val="18"/>
              </w:rPr>
              <w:t xml:space="preserve">Ch. 2, 13, 14</w:t>
            </w:r>
          </w:p>
        </w:tc>
      </w:tr>
      <w:tr>
        <w:tc>
          <w:tcPr>
            <w:tcW w:type="dxa" w:w="1100"/>
            <w:shd w:fill="F4F7FB" w:val="clear"/>
            <w:tcMar>
              <w:top w:type="dxa" w:w="50"/>
              <w:left w:type="dxa" w:w="100"/>
              <w:bottom w:type="dxa" w:w="50"/>
              <w:right w:type="dxa" w:w="80"/>
            </w:tcMar>
          </w:tcPr>
          <w:p>
            <w:r>
              <w:rPr>
                <w:rFonts w:ascii="Calibri" w:cs="Calibri" w:eastAsia="Calibri" w:hAnsi="Calibri"/>
                <w:sz w:val="18"/>
                <w:szCs w:val="18"/>
              </w:rPr>
              <w:t xml:space="preserve">Pre-plant</w:t>
            </w:r>
          </w:p>
        </w:tc>
        <w:tc>
          <w:tcPr>
            <w:tcW w:type="dxa" w:w="6900"/>
            <w:shd w:fill="F4F7FB" w:val="clear"/>
            <w:tcMar>
              <w:top w:type="dxa" w:w="50"/>
              <w:left w:type="dxa" w:w="100"/>
              <w:bottom w:type="dxa" w:w="50"/>
              <w:right w:type="dxa" w:w="80"/>
            </w:tcMar>
          </w:tcPr>
          <w:p>
            <w:r>
              <w:rPr>
                <w:rFonts w:ascii="Calibri" w:cs="Calibri" w:eastAsia="Calibri" w:hAnsi="Calibri"/>
                <w:sz w:val="18"/>
                <w:szCs w:val="18"/>
              </w:rPr>
              <w:t xml:space="preserve">Start compost production by mid-2027 (4–6 months/batch; drop the ash for calcareous soil).</w:t>
            </w:r>
          </w:p>
        </w:tc>
        <w:tc>
          <w:tcPr>
            <w:tcW w:type="dxa" w:w="1360"/>
            <w:shd w:fill="F4F7FB" w:val="clear"/>
            <w:tcMar>
              <w:top w:type="dxa" w:w="50"/>
              <w:left w:type="dxa" w:w="100"/>
              <w:bottom w:type="dxa" w:w="50"/>
              <w:right w:type="dxa" w:w="80"/>
            </w:tcMar>
          </w:tcPr>
          <w:p>
            <w:r>
              <w:rPr>
                <w:rFonts w:ascii="Calibri" w:cs="Calibri" w:eastAsia="Calibri" w:hAnsi="Calibri"/>
                <w:sz w:val="18"/>
                <w:szCs w:val="18"/>
              </w:rPr>
              <w:t xml:space="preserve">Ch. 14</w:t>
            </w:r>
          </w:p>
        </w:tc>
      </w:tr>
      <w:tr>
        <w:tc>
          <w:tcPr>
            <w:tcW w:type="dxa" w:w="1100"/>
            <w:shd w:fill="FFFFFF" w:val="clear"/>
            <w:tcMar>
              <w:top w:type="dxa" w:w="50"/>
              <w:left w:type="dxa" w:w="100"/>
              <w:bottom w:type="dxa" w:w="50"/>
              <w:right w:type="dxa" w:w="80"/>
            </w:tcMar>
          </w:tcPr>
          <w:p>
            <w:r>
              <w:rPr>
                <w:rFonts w:ascii="Calibri" w:cs="Calibri" w:eastAsia="Calibri" w:hAnsi="Calibri"/>
                <w:sz w:val="18"/>
                <w:szCs w:val="18"/>
              </w:rPr>
              <w:t xml:space="preserve">Pre-plant</w:t>
            </w:r>
          </w:p>
        </w:tc>
        <w:tc>
          <w:tcPr>
            <w:tcW w:type="dxa" w:w="6900"/>
            <w:shd w:fill="FFFFFF" w:val="clear"/>
            <w:tcMar>
              <w:top w:type="dxa" w:w="50"/>
              <w:left w:type="dxa" w:w="100"/>
              <w:bottom w:type="dxa" w:w="50"/>
              <w:right w:type="dxa" w:w="80"/>
            </w:tcMar>
          </w:tcPr>
          <w:p>
            <w:r>
              <w:rPr>
                <w:rFonts w:ascii="Calibri" w:cs="Calibri" w:eastAsia="Calibri" w:hAnsi="Calibri"/>
                <w:sz w:val="18"/>
                <w:szCs w:val="18"/>
              </w:rPr>
              <w:t xml:space="preserve">Establish a petiole/leaf sampling baseline; plan mycorrhizal (VAM) inoculation at planting.</w:t>
            </w:r>
          </w:p>
        </w:tc>
        <w:tc>
          <w:tcPr>
            <w:tcW w:type="dxa" w:w="1360"/>
            <w:shd w:fill="FFFFFF" w:val="clear"/>
            <w:tcMar>
              <w:top w:type="dxa" w:w="50"/>
              <w:left w:type="dxa" w:w="100"/>
              <w:bottom w:type="dxa" w:w="50"/>
              <w:right w:type="dxa" w:w="80"/>
            </w:tcMar>
          </w:tcPr>
          <w:p>
            <w:r>
              <w:rPr>
                <w:rFonts w:ascii="Calibri" w:cs="Calibri" w:eastAsia="Calibri" w:hAnsi="Calibri"/>
                <w:sz w:val="18"/>
                <w:szCs w:val="18"/>
              </w:rPr>
              <w:t xml:space="preserve">Ch. 5, 7, 11</w:t>
            </w:r>
          </w:p>
        </w:tc>
      </w:tr>
      <w:tr>
        <w:tc>
          <w:tcPr>
            <w:tcW w:type="dxa" w:w="1100"/>
            <w:shd w:fill="F4F7FB" w:val="clear"/>
            <w:tcMar>
              <w:top w:type="dxa" w:w="50"/>
              <w:left w:type="dxa" w:w="100"/>
              <w:bottom w:type="dxa" w:w="50"/>
              <w:right w:type="dxa" w:w="80"/>
            </w:tcMar>
          </w:tcPr>
          <w:p>
            <w:r>
              <w:rPr>
                <w:rFonts w:ascii="Calibri" w:cs="Calibri" w:eastAsia="Calibri" w:hAnsi="Calibri"/>
                <w:sz w:val="18"/>
                <w:szCs w:val="18"/>
              </w:rPr>
              <w:t xml:space="preserve">Design</w:t>
            </w:r>
          </w:p>
        </w:tc>
        <w:tc>
          <w:tcPr>
            <w:tcW w:type="dxa" w:w="6900"/>
            <w:shd w:fill="F4F7FB" w:val="clear"/>
            <w:tcMar>
              <w:top w:type="dxa" w:w="50"/>
              <w:left w:type="dxa" w:w="100"/>
              <w:bottom w:type="dxa" w:w="50"/>
              <w:right w:type="dxa" w:w="80"/>
            </w:tcMar>
          </w:tcPr>
          <w:p>
            <w:r>
              <w:rPr>
                <w:rFonts w:ascii="Calibri" w:cs="Calibri" w:eastAsia="Calibri" w:hAnsi="Calibri"/>
                <w:sz w:val="18"/>
                <w:szCs w:val="18"/>
              </w:rPr>
              <w:t xml:space="preserve">Fertigation for pH 8+: Fe-EDDHA not FeSO₄; SOP not MOP; low-EC target; foliar Zn/B; split doses.</w:t>
            </w:r>
          </w:p>
        </w:tc>
        <w:tc>
          <w:tcPr>
            <w:tcW w:type="dxa" w:w="1360"/>
            <w:shd w:fill="F4F7FB" w:val="clear"/>
            <w:tcMar>
              <w:top w:type="dxa" w:w="50"/>
              <w:left w:type="dxa" w:w="100"/>
              <w:bottom w:type="dxa" w:w="50"/>
              <w:right w:type="dxa" w:w="80"/>
            </w:tcMar>
          </w:tcPr>
          <w:p>
            <w:r>
              <w:rPr>
                <w:rFonts w:ascii="Calibri" w:cs="Calibri" w:eastAsia="Calibri" w:hAnsi="Calibri"/>
                <w:sz w:val="18"/>
                <w:szCs w:val="18"/>
              </w:rPr>
              <w:t xml:space="preserve">Ch. 8, 9, 11, 14</w:t>
            </w:r>
          </w:p>
        </w:tc>
      </w:tr>
      <w:tr>
        <w:tc>
          <w:tcPr>
            <w:tcW w:type="dxa" w:w="1100"/>
            <w:shd w:fill="FFFFFF" w:val="clear"/>
            <w:tcMar>
              <w:top w:type="dxa" w:w="50"/>
              <w:left w:type="dxa" w:w="100"/>
              <w:bottom w:type="dxa" w:w="50"/>
              <w:right w:type="dxa" w:w="80"/>
            </w:tcMar>
          </w:tcPr>
          <w:p>
            <w:r>
              <w:rPr>
                <w:rFonts w:ascii="Calibri" w:cs="Calibri" w:eastAsia="Calibri" w:hAnsi="Calibri"/>
                <w:sz w:val="18"/>
                <w:szCs w:val="18"/>
              </w:rPr>
              <w:t xml:space="preserve">Ongoing</w:t>
            </w:r>
          </w:p>
        </w:tc>
        <w:tc>
          <w:tcPr>
            <w:tcW w:type="dxa" w:w="6900"/>
            <w:shd w:fill="FFFFFF" w:val="clear"/>
            <w:tcMar>
              <w:top w:type="dxa" w:w="50"/>
              <w:left w:type="dxa" w:w="100"/>
              <w:bottom w:type="dxa" w:w="50"/>
              <w:right w:type="dxa" w:w="80"/>
            </w:tcMar>
          </w:tcPr>
          <w:p>
            <w:r>
              <w:rPr>
                <w:rFonts w:ascii="Calibri" w:cs="Calibri" w:eastAsia="Calibri" w:hAnsi="Calibri"/>
                <w:sz w:val="18"/>
                <w:szCs w:val="18"/>
              </w:rPr>
              <w:t xml:space="preserve">Irrigate in frequent small pulses (hold vāpsā, dilute root-zone salt). Read the weather before diagnosing any leaf.</w:t>
            </w:r>
          </w:p>
        </w:tc>
        <w:tc>
          <w:tcPr>
            <w:tcW w:type="dxa" w:w="1360"/>
            <w:shd w:fill="FFFFFF" w:val="clear"/>
            <w:tcMar>
              <w:top w:type="dxa" w:w="50"/>
              <w:left w:type="dxa" w:w="100"/>
              <w:bottom w:type="dxa" w:w="50"/>
              <w:right w:type="dxa" w:w="80"/>
            </w:tcMar>
          </w:tcPr>
          <w:p>
            <w:r>
              <w:rPr>
                <w:rFonts w:ascii="Calibri" w:cs="Calibri" w:eastAsia="Calibri" w:hAnsi="Calibri"/>
                <w:sz w:val="18"/>
                <w:szCs w:val="18"/>
              </w:rPr>
              <w:t xml:space="preserve">Ch. 4, 6</w:t>
            </w:r>
          </w:p>
        </w:tc>
      </w:tr>
      <w:tr>
        <w:tc>
          <w:tcPr>
            <w:tcW w:type="dxa" w:w="1100"/>
            <w:shd w:fill="F4F7FB" w:val="clear"/>
            <w:tcMar>
              <w:top w:type="dxa" w:w="50"/>
              <w:left w:type="dxa" w:w="100"/>
              <w:bottom w:type="dxa" w:w="50"/>
              <w:right w:type="dxa" w:w="80"/>
            </w:tcMar>
          </w:tcPr>
          <w:p>
            <w:r>
              <w:rPr>
                <w:rFonts w:ascii="Calibri" w:cs="Calibri" w:eastAsia="Calibri" w:hAnsi="Calibri"/>
                <w:sz w:val="18"/>
                <w:szCs w:val="18"/>
              </w:rPr>
              <w:t xml:space="preserve">Ongoing</w:t>
            </w:r>
          </w:p>
        </w:tc>
        <w:tc>
          <w:tcPr>
            <w:tcW w:type="dxa" w:w="6900"/>
            <w:shd w:fill="F4F7FB" w:val="clear"/>
            <w:tcMar>
              <w:top w:type="dxa" w:w="50"/>
              <w:left w:type="dxa" w:w="100"/>
              <w:bottom w:type="dxa" w:w="50"/>
              <w:right w:type="dxa" w:w="80"/>
            </w:tcMar>
          </w:tcPr>
          <w:p>
            <w:r>
              <w:rPr>
                <w:rFonts w:ascii="Calibri" w:cs="Calibri" w:eastAsia="Calibri" w:hAnsi="Calibri"/>
                <w:sz w:val="18"/>
                <w:szCs w:val="18"/>
              </w:rPr>
              <w:t xml:space="preserve">Watch boron alongside potassium (an excess of K is a B deficiency in disguise).</w:t>
            </w:r>
          </w:p>
        </w:tc>
        <w:tc>
          <w:tcPr>
            <w:tcW w:type="dxa" w:w="1360"/>
            <w:shd w:fill="F4F7FB" w:val="clear"/>
            <w:tcMar>
              <w:top w:type="dxa" w:w="50"/>
              <w:left w:type="dxa" w:w="100"/>
              <w:bottom w:type="dxa" w:w="50"/>
              <w:right w:type="dxa" w:w="80"/>
            </w:tcMar>
          </w:tcPr>
          <w:p>
            <w:r>
              <w:rPr>
                <w:rFonts w:ascii="Calibri" w:cs="Calibri" w:eastAsia="Calibri" w:hAnsi="Calibri"/>
                <w:sz w:val="18"/>
                <w:szCs w:val="18"/>
              </w:rPr>
              <w:t xml:space="preserve">Ch. 9</w:t>
            </w:r>
          </w:p>
        </w:tc>
      </w:tr>
      <w:tr>
        <w:tc>
          <w:tcPr>
            <w:tcW w:type="dxa" w:w="1100"/>
            <w:shd w:fill="FFFFFF" w:val="clear"/>
            <w:tcMar>
              <w:top w:type="dxa" w:w="50"/>
              <w:left w:type="dxa" w:w="100"/>
              <w:bottom w:type="dxa" w:w="50"/>
              <w:right w:type="dxa" w:w="80"/>
            </w:tcMar>
          </w:tcPr>
          <w:p>
            <w:r>
              <w:rPr>
                <w:rFonts w:ascii="Calibri" w:cs="Calibri" w:eastAsia="Calibri" w:hAnsi="Calibri"/>
                <w:sz w:val="18"/>
                <w:szCs w:val="18"/>
              </w:rPr>
              <w:t xml:space="preserve">Ongoing</w:t>
            </w:r>
          </w:p>
        </w:tc>
        <w:tc>
          <w:tcPr>
            <w:tcW w:type="dxa" w:w="6900"/>
            <w:shd w:fill="FFFFFF" w:val="clear"/>
            <w:tcMar>
              <w:top w:type="dxa" w:w="50"/>
              <w:left w:type="dxa" w:w="100"/>
              <w:bottom w:type="dxa" w:w="50"/>
              <w:right w:type="dxa" w:w="80"/>
            </w:tcMar>
          </w:tcPr>
          <w:p>
            <w:r>
              <w:rPr>
                <w:rFonts w:ascii="Calibri" w:cs="Calibri" w:eastAsia="Calibri" w:hAnsi="Calibri"/>
                <w:sz w:val="18"/>
                <w:szCs w:val="18"/>
              </w:rPr>
              <w:t xml:space="preserve">Run the drencher arithmetic before buying any soil-applied product; never soil-drench copper.</w:t>
            </w:r>
          </w:p>
        </w:tc>
        <w:tc>
          <w:tcPr>
            <w:tcW w:type="dxa" w:w="1360"/>
            <w:shd w:fill="FFFFFF" w:val="clear"/>
            <w:tcMar>
              <w:top w:type="dxa" w:w="50"/>
              <w:left w:type="dxa" w:w="100"/>
              <w:bottom w:type="dxa" w:w="50"/>
              <w:right w:type="dxa" w:w="80"/>
            </w:tcMar>
          </w:tcPr>
          <w:p>
            <w:r>
              <w:rPr>
                <w:rFonts w:ascii="Calibri" w:cs="Calibri" w:eastAsia="Calibri" w:hAnsi="Calibri"/>
                <w:sz w:val="18"/>
                <w:szCs w:val="18"/>
              </w:rPr>
              <w:t xml:space="preserve">Ch. 7</w:t>
            </w:r>
          </w:p>
        </w:tc>
      </w:tr>
      <w:tr>
        <w:tc>
          <w:tcPr>
            <w:tcW w:type="dxa" w:w="1100"/>
            <w:shd w:fill="F4F7FB" w:val="clear"/>
            <w:tcMar>
              <w:top w:type="dxa" w:w="50"/>
              <w:left w:type="dxa" w:w="100"/>
              <w:bottom w:type="dxa" w:w="50"/>
              <w:right w:type="dxa" w:w="80"/>
            </w:tcMar>
          </w:tcPr>
          <w:p>
            <w:r>
              <w:rPr>
                <w:rFonts w:ascii="Calibri" w:cs="Calibri" w:eastAsia="Calibri" w:hAnsi="Calibri"/>
                <w:sz w:val="18"/>
                <w:szCs w:val="18"/>
              </w:rPr>
              <w:t xml:space="preserve">Ongoing</w:t>
            </w:r>
          </w:p>
        </w:tc>
        <w:tc>
          <w:tcPr>
            <w:tcW w:type="dxa" w:w="6900"/>
            <w:shd w:fill="F4F7FB" w:val="clear"/>
            <w:tcMar>
              <w:top w:type="dxa" w:w="50"/>
              <w:left w:type="dxa" w:w="100"/>
              <w:bottom w:type="dxa" w:w="50"/>
              <w:right w:type="dxa" w:w="80"/>
            </w:tcMar>
          </w:tcPr>
          <w:p>
            <w:r>
              <w:rPr>
                <w:rFonts w:ascii="Calibri" w:cs="Calibri" w:eastAsia="Calibri" w:hAnsi="Calibri"/>
                <w:sz w:val="18"/>
                <w:szCs w:val="18"/>
              </w:rPr>
              <w:t xml:space="preserve">Permanent inter-row cover/mulch (≤2 in, drip under it); cut don’t uproot; sample under the emitter; keep a real blight/wilt plan.</w:t>
            </w:r>
          </w:p>
        </w:tc>
        <w:tc>
          <w:tcPr>
            <w:tcW w:type="dxa" w:w="1360"/>
            <w:shd w:fill="F4F7FB" w:val="clear"/>
            <w:tcMar>
              <w:top w:type="dxa" w:w="50"/>
              <w:left w:type="dxa" w:w="100"/>
              <w:bottom w:type="dxa" w:w="50"/>
              <w:right w:type="dxa" w:w="80"/>
            </w:tcMar>
          </w:tcPr>
          <w:p>
            <w:r>
              <w:rPr>
                <w:rFonts w:ascii="Calibri" w:cs="Calibri" w:eastAsia="Calibri" w:hAnsi="Calibri"/>
                <w:sz w:val="18"/>
                <w:szCs w:val="18"/>
              </w:rPr>
              <w:t xml:space="preserve">Ch. 2, 7, 10, 13</w:t>
            </w:r>
          </w:p>
        </w:tc>
      </w:tr>
    </w:tbl>
    <w:p>
      <w:pPr>
        <w:pBdr>
          <w:bottom w:val="single" w:color="BFD3E6" w:sz="6"/>
        </w:pBdr>
        <w:spacing w:after="120" w:before="120"/>
      </w:pPr>
      <w:r>
        <w:rPr>
          <w:sz w:val="2"/>
          <w:szCs w:val="2"/>
        </w:rPr>
        <w:t xml:space="preserve"/>
      </w:r>
    </w:p>
    <w:p>
      <w:pPr>
        <w:spacing w:after="100" w:line="264"/>
      </w:pPr>
      <w:r>
        <w:rPr>
          <w:b/>
          <w:bCs/>
          <w:color w:val="1F3864"/>
        </w:rPr>
        <w:t xml:space="preserve">A closing note on the source. </w:t>
      </w:r>
      <w:r>
        <w:rPr>
          <w:rFonts w:ascii="Calibri" w:cs="Calibri" w:eastAsia="Calibri" w:hAnsi="Calibri"/>
          <w:sz w:val="21"/>
          <w:szCs w:val="21"/>
        </w:rPr>
        <w:t xml:space="preserve">The course is strongest where it is mechanistic — the transpiration engine, the drencher arithmetic, Liebig, the buffering argument, the pH cascade, the fertility-vs-productivity distinction, and the free-lime/gypsum warning. It is weakest where it turns absolute ("never use fungicide," "chemistry looks after itself," "disease is only incomplete chemistry") or where a product is being sold. This manual keeps the mechanisms, corrects the absolutes, fills what was left unfinished, and reads all of it against a calcareous, semi-arid, borewell-fed block — the one context in which the "biology fixes everything" instinct is least true and the "measure delivery, not stock" instinct is most valuable.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E6" w:sz="4"/>
      </w:pBdr>
      <w:jc w:val="center"/>
    </w:pPr>
    <w:r>
      <w:rPr>
        <w:rFonts w:ascii="Calibri" w:cs="Calibri" w:eastAsia="Calibri" w:hAnsi="Calibri"/>
        <w:color w:val="8497B0"/>
        <w:sz w:val="15"/>
        <w:szCs w:val="15"/>
      </w:rPr>
      <w:t xml:space="preserve">Plant Nutrition Mastery — Field Reference &amp; Action Manual   ·   </w:t>
    </w:r>
    <w:r>
      <w:rPr>
        <w:rFonts w:ascii="Calibri" w:cs="Calibri" w:eastAsia="Calibri" w:hAnsi="Calibri"/>
        <w:color w:val="8497B0"/>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17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Nutrition Mastery — Field Reference &amp; Action Manual</dc:title>
  <dc:creator>Plant Nutrition Mastery</dc:creator>
  <cp:lastModifiedBy>Un-named</cp:lastModifiedBy>
  <cp:revision>1</cp:revision>
  <dcterms:created xsi:type="dcterms:W3CDTF">2026-09-09T23:15:32.550Z</dcterms:created>
  <dcterms:modified xsi:type="dcterms:W3CDTF">2026-09-09T23:15:32.559Z</dcterms:modified>
</cp:coreProperties>
</file>

<file path=docProps/custom.xml><?xml version="1.0" encoding="utf-8"?>
<Properties xmlns="http://schemas.openxmlformats.org/officeDocument/2006/custom-properties" xmlns:vt="http://schemas.openxmlformats.org/officeDocument/2006/docPropsVTypes"/>
</file>