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22:26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(Unnamed attendee)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requested the bot to respond faster and to include nearby landmark suggestions for easier navigation, particularly in healthcare settings.</w:t>
      </w:r>
    </w:p>
    <w:p>
      <w:r>
        <w:t>- Discussed enhancing the action guidance to include specific directions, such as “take the left after the pharmacy.”</w:t>
      </w:r>
    </w:p>
    <w:p>
      <w:r>
        <w:t>- One attendee is building a location database that includes floor numbers, departments, landmarks, and categories, and will share the first graph today.</w:t>
      </w:r>
    </w:p>
    <w:p>
      <w:r>
        <w:t>- The intent to convert the database into Intensors and an Entity List was agreed upon to solidify conversation flow.</w:t>
      </w:r>
    </w:p>
    <w:p>
      <w:r>
        <w:t>- Plans to create APA endpoints for the bot to fetch location information flexibly were discussed.</w:t>
      </w:r>
    </w:p>
    <w:p>
      <w:r>
        <w:t>- The client also requested voice tone variations for different settings (e.g., soft tone for hospitals, energetic tone for malls).</w:t>
      </w:r>
    </w:p>
    <w:p>
      <w:r>
        <w:t>- The group acknowledged the need to monitor resource usage to prevent response delays when adding voice styles.</w:t>
      </w:r>
    </w:p>
    <w:p>
      <w:r>
        <w:t>- Languages for version 1 were finalized as English, Telugu, and Hindi, with future updates allowing client feedback for translation.</w:t>
      </w:r>
    </w:p>
    <w:p>
      <w:r>
        <w:t>- Plans to integrate a translation layer between NLP and the database were made, ensuring that edge cases are tested.</w:t>
      </w:r>
    </w:p>
    <w:p>
      <w:r>
        <w:t>- Action items were outlined, with the goal of completing a prototype by Friday and testing the end-to-end process tomorrow.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(Unnamed attendee)</w:t>
            </w:r>
          </w:p>
        </w:tc>
        <w:tc>
          <w:tcPr>
            <w:tcW w:type="dxa" w:w="2160"/>
          </w:tcPr>
          <w:p>
            <w:r>
              <w:t>Share the first graph of the location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(Unnamed attendee)</w:t>
            </w:r>
          </w:p>
        </w:tc>
        <w:tc>
          <w:tcPr>
            <w:tcW w:type="dxa" w:w="2160"/>
          </w:tcPr>
          <w:p>
            <w:r>
              <w:t>Convert the location database into Intensors and Entity List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(Unnamed attendee)</w:t>
            </w:r>
          </w:p>
        </w:tc>
        <w:tc>
          <w:tcPr>
            <w:tcW w:type="dxa" w:w="2160"/>
          </w:tcPr>
          <w:p>
            <w:r>
              <w:t>Prepare sample questions and coordinate with the client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(Unnamed attendee)</w:t>
            </w:r>
          </w:p>
        </w:tc>
        <w:tc>
          <w:tcPr>
            <w:tcW w:type="dxa" w:w="2160"/>
          </w:tcPr>
          <w:p>
            <w:r>
              <w:t>Finish designing the conversation flow and test transcriptions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(Unnamed attendee)</w:t>
            </w:r>
          </w:p>
        </w:tc>
        <w:tc>
          <w:tcPr>
            <w:tcW w:type="dxa" w:w="2160"/>
          </w:tcPr>
          <w:p>
            <w:r>
              <w:t>Set up APA routes, connect the database, and run load testing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(Unnamed attendee)</w:t>
            </w:r>
          </w:p>
        </w:tc>
        <w:tc>
          <w:tcPr>
            <w:tcW w:type="dxa" w:w="2160"/>
          </w:tcPr>
          <w:p>
            <w:r>
              <w:t>Integrate the translation layer and prepare for edge case testing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