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IVIN - Meeting Minutes</w:t>
      </w:r>
    </w:p>
    <w:p>
      <w:r>
        <w:t xml:space="preserve">Meeting Subject: </w:t>
      </w:r>
    </w:p>
    <w:p>
      <w:r>
        <w:t>Meeting Date: 2025-11-24</w:t>
      </w:r>
    </w:p>
    <w:p>
      <w:r>
        <w:t>Meeting Time: 23:02 IST</w:t>
      </w:r>
    </w:p>
    <w:p>
      <w:pPr>
        <w:pStyle w:val="Heading1"/>
      </w:pPr>
      <w:r>
        <w:t>Attendees:</w:t>
      </w:r>
    </w:p>
    <w:p>
      <w:r>
        <w:t>- - Gila</w:t>
      </w:r>
    </w:p>
    <w:p>
      <w:r>
        <w:t>- - Team Members (names not specified)</w:t>
      </w:r>
    </w:p>
    <w:p>
      <w:pPr>
        <w:pStyle w:val="Heading1"/>
      </w:pPr>
      <w:r>
        <w:t>Absentees:</w:t>
      </w:r>
    </w:p>
    <w:p>
      <w:r>
        <w:t>- None</w:t>
      </w:r>
    </w:p>
    <w:p>
      <w:pPr>
        <w:pStyle w:val="Heading1"/>
      </w:pPr>
      <w:r>
        <w:t>Meeting Summary:</w:t>
      </w:r>
    </w:p>
    <w:p>
      <w:r>
        <w:t>- The client has requested improvements for the guidebot, including faster response times and nearby landmark suggestions.</w:t>
      </w:r>
    </w:p>
    <w:p>
      <w:r>
        <w:t>- There was a discussion on enhancing user navigation by providing guiding instructions related to landmarks, such as "take the left after the pharmacy."</w:t>
      </w:r>
    </w:p>
    <w:p>
      <w:r>
        <w:t>- One attendee is working on building a location database that includes floor numbers, departments, landmarks, and categories, with a draft expected to be shared today.</w:t>
      </w:r>
    </w:p>
    <w:p>
      <w:r>
        <w:t>- Another team member will convert the location data into Intensors and Entity Lists to solidify the conversation flow.</w:t>
      </w:r>
    </w:p>
    <w:p>
      <w:r>
        <w:t>- Preparation of APA endpoints is underway to allow the bot to fetch location information flexibly.</w:t>
      </w:r>
    </w:p>
    <w:p>
      <w:r>
        <w:t>- The client has also requested voice tone variations for different environments (e.g., soft tone for hospitals, energetic tone for malls), which can be adjusted using TDS parameters.</w:t>
      </w:r>
    </w:p>
    <w:p>
      <w:r>
        <w:t>- Languages for version 1 have been finalized as English, Telugu, and Hindi, with plans for translation feedback and testing of edge cases.</w:t>
      </w:r>
    </w:p>
    <w:p>
      <w:r>
        <w:t>- Action items for the prototype are aimed for completion by Friday, including flow design, testing transcriptions, and connecting the database for load testing.</w:t>
      </w:r>
    </w:p>
    <w:p>
      <w:pPr>
        <w:pStyle w:val="Heading1"/>
      </w:pPr>
      <w:r>
        <w:t>Action Items: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No.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Person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Unknown</w:t>
            </w:r>
          </w:p>
        </w:tc>
        <w:tc>
          <w:tcPr>
            <w:tcW w:type="dxa" w:w="2160"/>
          </w:tcPr>
          <w:p>
            <w:r>
              <w:t>Share the first graph of the location database</w:t>
            </w:r>
          </w:p>
        </w:tc>
        <w:tc>
          <w:tcPr>
            <w:tcW w:type="dxa" w:w="2160"/>
          </w:tcPr>
          <w:p>
            <w:r>
              <w:t>2025-11-24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Unknown</w:t>
            </w:r>
          </w:p>
        </w:tc>
        <w:tc>
          <w:tcPr>
            <w:tcW w:type="dxa" w:w="2160"/>
          </w:tcPr>
          <w:p>
            <w:r>
              <w:t>Convert location data into Intensors and Entity List</w:t>
            </w:r>
          </w:p>
        </w:tc>
        <w:tc>
          <w:tcPr>
            <w:tcW w:type="dxa" w:w="2160"/>
          </w:tcPr>
          <w:p>
            <w:r>
              <w:t>2025-11-24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Unknown</w:t>
            </w:r>
          </w:p>
        </w:tc>
        <w:tc>
          <w:tcPr>
            <w:tcW w:type="dxa" w:w="2160"/>
          </w:tcPr>
          <w:p>
            <w:r>
              <w:t>Prepare APA endpoints for fetching location information</w:t>
            </w:r>
          </w:p>
        </w:tc>
        <w:tc>
          <w:tcPr>
            <w:tcW w:type="dxa" w:w="2160"/>
          </w:tcPr>
          <w:p>
            <w:r>
              <w:t>2025-11-24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Unknown</w:t>
            </w:r>
          </w:p>
        </w:tc>
        <w:tc>
          <w:tcPr>
            <w:tcW w:type="dxa" w:w="2160"/>
          </w:tcPr>
          <w:p>
            <w:r>
              <w:t>Experiment with voice tone variations and monitor resource usage</w:t>
            </w:r>
          </w:p>
        </w:tc>
        <w:tc>
          <w:tcPr>
            <w:tcW w:type="dxa" w:w="2160"/>
          </w:tcPr>
          <w:p>
            <w:r>
              <w:t>2025-11-24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Unknown</w:t>
            </w:r>
          </w:p>
        </w:tc>
        <w:tc>
          <w:tcPr>
            <w:tcW w:type="dxa" w:w="2160"/>
          </w:tcPr>
          <w:p>
            <w:r>
              <w:t>Integrate translation layer between NLP and database</w:t>
            </w:r>
          </w:p>
        </w:tc>
        <w:tc>
          <w:tcPr>
            <w:tcW w:type="dxa" w:w="2160"/>
          </w:tcPr>
          <w:p>
            <w:r>
              <w:t>2025-11-24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Unknown</w:t>
            </w:r>
          </w:p>
        </w:tc>
        <w:tc>
          <w:tcPr>
            <w:tcW w:type="dxa" w:w="2160"/>
          </w:tcPr>
          <w:p>
            <w:r>
              <w:t>Finish the dataset and prepare sample questions</w:t>
            </w:r>
          </w:p>
        </w:tc>
        <w:tc>
          <w:tcPr>
            <w:tcW w:type="dxa" w:w="2160"/>
          </w:tcPr>
          <w:p>
            <w:r>
              <w:t>2025-11-24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Unknown</w:t>
            </w:r>
          </w:p>
        </w:tc>
        <w:tc>
          <w:tcPr>
            <w:tcW w:type="dxa" w:w="2160"/>
          </w:tcPr>
          <w:p>
            <w:r>
              <w:t>Design the conversation flow and test transcriptions</w:t>
            </w:r>
          </w:p>
        </w:tc>
        <w:tc>
          <w:tcPr>
            <w:tcW w:type="dxa" w:w="2160"/>
          </w:tcPr>
          <w:p>
            <w:r>
              <w:t>2025-11-24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Unknown</w:t>
            </w:r>
          </w:p>
        </w:tc>
        <w:tc>
          <w:tcPr>
            <w:tcW w:type="dxa" w:w="2160"/>
          </w:tcPr>
          <w:p>
            <w:r>
              <w:t>Set up APA routes and connect database for load testing</w:t>
            </w:r>
          </w:p>
        </w:tc>
        <w:tc>
          <w:tcPr>
            <w:tcW w:type="dxa" w:w="2160"/>
          </w:tcPr>
          <w:p>
            <w:r>
              <w:t>2025-11-24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Unknown</w:t>
            </w:r>
          </w:p>
        </w:tc>
        <w:tc>
          <w:tcPr>
            <w:tcW w:type="dxa" w:w="2160"/>
          </w:tcPr>
          <w:p>
            <w:r>
              <w:t>Prepare for end-to-end testing of the guidebot</w:t>
            </w:r>
          </w:p>
        </w:tc>
        <w:tc>
          <w:tcPr>
            <w:tcW w:type="dxa" w:w="2160"/>
          </w:tcPr>
          <w:p>
            <w:r>
              <w:t>2025-11-25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