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23:12 IST</w:t>
      </w:r>
    </w:p>
    <w:p>
      <w:pPr>
        <w:pStyle w:val="Heading1"/>
      </w:pPr>
      <w:r>
        <w:t>Attendees:</w:t>
      </w:r>
    </w:p>
    <w:p>
      <w:r>
        <w:t>- - Trisha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Trisha initiated the discussion about deciding on a job.</w:t>
      </w:r>
    </w:p>
    <w:p>
      <w:r>
        <w:t>- Seeking opinions on the matter from attendees (though no additional attendees were noted in the transcript).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Trisha</w:t>
            </w:r>
          </w:p>
        </w:tc>
        <w:tc>
          <w:tcPr>
            <w:tcW w:type="dxa" w:w="2160"/>
          </w:tcPr>
          <w:p>
            <w:r>
              <w:t>Decide on job option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