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meet</w:t>
      </w:r>
    </w:p>
    <w:p>
      <w:r>
        <w:t>Meeting Date: 2025-11-24</w:t>
      </w:r>
    </w:p>
    <w:p>
      <w:r>
        <w:t>Meeting Time: 23:22 IST</w:t>
      </w:r>
    </w:p>
    <w:p>
      <w:pPr>
        <w:pStyle w:val="Heading1"/>
      </w:pPr>
      <w:r>
        <w:t>Attendees:</w:t>
      </w:r>
    </w:p>
    <w:p>
      <w:r>
        <w:t>- - Gila</w:t>
      </w:r>
    </w:p>
    <w:p>
      <w:r>
        <w:t>- - [Other attendees explicitly named in the transcript, if applicable]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provided an update requesting that the guidebot respond faster and suggest nearby landmarks.</w:t>
      </w:r>
    </w:p>
    <w:p>
      <w:r>
        <w:t>- Landmark suggestions are crucial, especially for locations like hospitals, to improve user navigation.</w:t>
      </w:r>
    </w:p>
    <w:p>
      <w:r>
        <w:t>- A more detailed navigation approach is needed (e.g., "take the left after the pharmacy" instead of just referring to departments).</w:t>
      </w:r>
    </w:p>
    <w:p>
      <w:r>
        <w:t>- Gila is building a location database that includes floor numbers, departments, landmarks, and categories.</w:t>
      </w:r>
    </w:p>
    <w:p>
      <w:r>
        <w:t>- Once the database is ready, it will be converted into Intensors and an Entity List to solidify the conversation flow.</w:t>
      </w:r>
    </w:p>
    <w:p>
      <w:r>
        <w:t>- APA endpoints will be prepared for the bot to fetch the necessary information, ensuring flexibility for clients to edit locations later.</w:t>
      </w:r>
    </w:p>
    <w:p>
      <w:r>
        <w:t>- The client requested voice tone variations for different locations (e.g., soft tone for hospitals and energetic tone for malls).</w:t>
      </w:r>
    </w:p>
    <w:p>
      <w:r>
        <w:t>- TDS parameters will be adjusted accordingly for the voice styles.</w:t>
      </w:r>
    </w:p>
    <w:p>
      <w:r>
        <w:t>- Languages finalized for version 1 are English, Telugu, and Hindi, with plans to implement translation feedback.</w:t>
      </w:r>
    </w:p>
    <w:p>
      <w:r>
        <w:t>- A translation layer will be integrated between the NLP and the database, with edge cases to be tested.</w:t>
      </w:r>
    </w:p>
    <w:p>
      <w:r>
        <w:t>- Action items were assigned to finish the dataset, prepare sample questions, and coordinate with the client, targeting the prototype completion by Friday.</w:t>
      </w:r>
    </w:p>
    <w:p>
      <w:r>
        <w:t>- The flow design will be finalized, transcriptions tested, and the first draft pushed into Ivan Studio for end-to-end testing tomorrow.</w:t>
      </w:r>
    </w:p>
    <w:p>
      <w:r>
        <w:t>- All APA routes will be set up, the database connected, and load testing will be conducted before proceeding to live data.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Build and share the location database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[Unnamed Team Member]</w:t>
            </w:r>
          </w:p>
        </w:tc>
        <w:tc>
          <w:tcPr>
            <w:tcW w:type="dxa" w:w="2160"/>
          </w:tcPr>
          <w:p>
            <w:r>
              <w:t>Convert the database into Intensors and Entity List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[Unnamed Team Member]</w:t>
            </w:r>
          </w:p>
        </w:tc>
        <w:tc>
          <w:tcPr>
            <w:tcW w:type="dxa" w:w="2160"/>
          </w:tcPr>
          <w:p>
            <w:r>
              <w:t>Prepare APA endpoints for the bot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[Unnamed Team Member]</w:t>
            </w:r>
          </w:p>
        </w:tc>
        <w:tc>
          <w:tcPr>
            <w:tcW w:type="dxa" w:w="2160"/>
          </w:tcPr>
          <w:p>
            <w:r>
              <w:t>Adjust TDS parameters for voice tones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[Unnamed Team Member]</w:t>
            </w:r>
          </w:p>
        </w:tc>
        <w:tc>
          <w:tcPr>
            <w:tcW w:type="dxa" w:w="2160"/>
          </w:tcPr>
          <w:p>
            <w:r>
              <w:t>Integrate the translation layer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Finalize the flow design and sample questions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[Unnamed Team Member]</w:t>
            </w:r>
          </w:p>
        </w:tc>
        <w:tc>
          <w:tcPr>
            <w:tcW w:type="dxa" w:w="2160"/>
          </w:tcPr>
          <w:p>
            <w:r>
              <w:t>Push first draft into Ivan Studio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[Unnamed Team Member]</w:t>
            </w:r>
          </w:p>
        </w:tc>
        <w:tc>
          <w:tcPr>
            <w:tcW w:type="dxa" w:w="2160"/>
          </w:tcPr>
          <w:p>
            <w:r>
              <w:t>Set up APA routes and conduct load testing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