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2025-11-25</w:t>
      </w:r>
    </w:p>
    <w:p>
      <w:r>
        <w:t>Meeting Time: 11:46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project is structured to maximize efficiency during the first four days by clearly dividing work.</w:t>
      </w:r>
    </w:p>
    <w:p>
      <w:r>
        <w:t>- Prioritization of essential features is emphasized.</w:t>
      </w:r>
    </w:p>
    <w:p>
      <w:r>
        <w:t>- Daily tracking of problems will be conducted.</w:t>
      </w:r>
    </w:p>
    <w:p>
      <w:r>
        <w:t>- The last two days are reserved for power testing and bug fixing to ensure quality before delivery.</w:t>
      </w:r>
    </w:p>
    <w:p>
      <w:r>
        <w:t>- Daily reviews of problems will be held to address issues promptly.</w:t>
      </w:r>
    </w:p>
    <w:p>
      <w:r>
        <w:t>- Adherence to the plan is critical for timely project completion.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Divide work and prioritize essential features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Track daily problems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Conduct daily reviews of problems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Perform power testing and bug fixing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