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1 Desk Research: WISE Educator Wellbeing</w:t>
      </w:r>
    </w:p>
    <w:p>
      <w:r>
        <w:rPr>
          <w:i/>
        </w:rPr>
        <w:t>A consultation and clinician-capacity-building layer around a tiered (MTSS-style) framework for K-12 educator wellbeing — for school districts, states, and foundations. Not a student SEL curriculum.</w:t>
      </w:r>
    </w:p>
    <w:p>
      <w:pPr>
        <w:pStyle w:val="Heading2"/>
      </w:pPr>
      <w:r>
        <w:t>Executive Summary</w:t>
      </w:r>
    </w:p>
    <w:p>
      <w:r>
        <w:t xml:space="preserve">The problem is real, large, and well-documented; the asset is real; the mission fit is excellent; the </w:t>
      </w:r>
      <w:r>
        <w:rPr>
          <w:b/>
        </w:rPr>
        <w:t>willingness-to-pay thesis is the weak link, and the timing is adverse.</w:t>
      </w:r>
      <w:r>
        <w:t xml:space="preserve"> WISE — the MedStar Georgetown Center for Wellbeing in School Environments — is a genuine, ≈decade-old program delivering tiered school mental health in ≈30 D.C. schools, led by a real clinical researcher (Dr. Megan Leigh McCormick). Its insight — that improving the *adult* workforce's wellbeing lifts school culture and, downstream, students — sits squarely inside Thrive's mission and is a clean neighbor to Attune/Attunify (K-12 educators vs. IECMH 0–5).</w:t>
      </w:r>
    </w:p>
    <w:p>
      <w:r>
        <w:t xml:space="preserve">But the bet is that this can be a </w:t>
      </w:r>
      <w:r>
        <w:rPr>
          <w:b/>
        </w:rPr>
        <w:t>sustainable company</w:t>
      </w:r>
      <w:r>
        <w:t>, and the evidence cuts against the easy version of that story. There is **no dedicated, durable funding stream for *adult* educator wellbeing</w:t>
      </w:r>
      <w:r>
        <w:rPr>
          <w:b/>
        </w:rPr>
        <w:t xml:space="preserve"> anywhere in the system; the federal buckets that fund the adjacent work (Title II-A, Title IV-A, school mental-health grants, ESSER) are being frozen, cut, or eliminated in 2025–26; what districts already buy for adults is cheap and commoditized (≈$14/head EAPs) with free competitors (Headspace, Calm, Kaiser) owning the low end. The competitive field the brief calls empty is in fact </w:t>
      </w:r>
      <w:r>
        <w:t>fragmented but populated** — The Teaching Well, CARE/CREATE (which has the RCT evidence WISE lacks), Educators Thriving, FuelEd — most of them small, grant-dependent, and quote-priced, with at least one (FuelEd) in visible financial decline. Several of the brief's self-claims do not survive the public record: the "statewide in Massachusetts" Tier-2 deployment (it is an RFI pursuit, not a live program), the "decade of research proving" the educator→culture→student chain (one dissertation plus internal evaluation), and the "SAMHSA-adjacent credibility halo" (unverified; "WISE" actually collides with *Classroom WISE*, a SAMHSA-funded educator-MH training in the same space).</w:t>
      </w:r>
    </w:p>
    <w:p>
      <w:r>
        <w:t xml:space="preserve">This is not a kill. The problem is durable, the asset is real, and the path the category's survivors actually use — </w:t>
      </w:r>
      <w:r>
        <w:rPr>
          <w:b/>
        </w:rPr>
        <w:t>lead with teacher-retention dollars and student outcomes, seed with a foundation/intermediary pilot, then migrate to recurring district/state contracts</w:t>
      </w:r>
      <w:r>
        <w:t xml:space="preserve"> — is open to WISE, and Thrive's clinical-validation engine is genuinely load-bearing for closing the evidence gap that would unlock it. But it is a conditional, prove-the-money case, not a fund-it-on-conviction case.</w:t>
      </w:r>
    </w:p>
    <w:p>
      <w:r>
        <w:rPr>
          <w:b/>
        </w:rPr>
        <w:t>Recommendation: CONDITIONAL GO</w:t>
      </w:r>
      <w:r>
        <w:t xml:space="preserve"> — advance to customer discovery, scoped narrowly to the one question that decides this: will a non-federal buyer pay real, *recurring* dollars (a foundation-seeded pilot converting toward a district/state contract, framed on retention + student outcomes)? </w:t>
      </w:r>
      <w:r>
        <w:rPr>
          <w:b/>
        </w:rPr>
        <w:t>Likely path: spin-out if WTP validates; otherwise a strong spin-in (Center program) candidate rather than a standalone company.</w:t>
      </w:r>
    </w:p>
    <w:p>
      <w:pPr>
        <w:pStyle w:val="Heading2"/>
      </w:pPr>
      <w:r>
        <w:t>Scorecard</w:t>
      </w:r>
    </w:p>
    <w:p>
      <w:r>
        <w:rPr>
          <w:b/>
        </w:rPr>
        <w:t>Idea rating: ★★★☆☆ (3/5)</w:t>
      </w:r>
      <w:r>
        <w:t xml:space="preserve"> · Gate score 8/12 · Thrive alignment 2.5/3</w:t>
      </w:r>
    </w:p>
    <w:p>
      <w:r>
        <w:rPr>
          <w:i/>
        </w:rPr>
        <w:t>Real asset on a squarely on-mission problem, but the adult-wellbeing willingness-to-pay thesis is unproven and the funding timing is adverse — advance only to test the money.</w:t>
      </w:r>
    </w:p>
    <w:p>
      <w:r>
        <w:t>Per-criterion scores are in their home sections: Market Size &amp; Revenue Potential in §3, Competitive Position in §4, Feasibility in §7 (alongside the alignment table, as its own gate criterion). The 6-part Thrive-alignment breakdown is also in §7.</w:t>
      </w:r>
    </w:p>
    <w:p>
      <w:pPr>
        <w:pStyle w:val="Heading2"/>
      </w:pPr>
      <w:r>
        <w:t>1. The Hypothesis &amp; Why Now</w:t>
      </w:r>
    </w:p>
    <w:p>
      <w:pPr>
        <w:pStyle w:val="Heading3"/>
      </w:pPr>
      <w:r>
        <w:t>The hypothesis (If/Then)</w:t>
      </w:r>
    </w:p>
    <w:p>
      <w:r>
        <w:rPr>
          <w:i/>
        </w:rPr>
        <w:t>If we provide districts and states a tiered, Georgetown-grounded framework plus implementation consultation and a trained clinician workforce, then schools will improve educator wellbeing and organizational health — and retain more teachers and improve student outcomes — enough to pay for it on a recurring basis.</w:t>
      </w:r>
      <w:r>
        <w:t xml:space="preserve"> The buyer is a district or state (often reached first through a funded intermediary); the burning problem is educator burnout and turnover; the measurable change is retention and school-climate improvement.</w:t>
      </w:r>
    </w:p>
    <w:p>
      <w:pPr>
        <w:pStyle w:val="Heading3"/>
      </w:pPr>
      <w:r>
        <w:t>The problem (current data)</w:t>
      </w:r>
    </w:p>
    <w:p>
      <w:r>
        <w:t xml:space="preserve">Educators are the most-burned-out workforce in the country. Gallup found K-12 workers had the highest burnout of any U.S. industry — </w:t>
      </w:r>
      <w:r>
        <w:rPr>
          <w:b/>
        </w:rPr>
        <w:t>44% "always/very often" burned out</w:t>
      </w:r>
      <w:r>
        <w:t xml:space="preserve">, and </w:t>
      </w:r>
      <w:r>
        <w:rPr>
          <w:b/>
        </w:rPr>
        <w:t>52% of teachers</w:t>
      </w:r>
      <w:r>
        <w:t xml:space="preserve"> specifically </w:t>
      </w:r>
      <w:r>
        <w:rPr>
          <w:color w:val="1557B0"/>
          <w:u w:val="single"/>
        </w:rPr>
        <w:t>Gallup, 2022</w:t>
      </w:r>
      <w:r>
        <w:t xml:space="preserve">. RAND's *State of the American Teacher* found teachers report roughly </w:t>
      </w:r>
      <w:r>
        <w:rPr>
          <w:b/>
        </w:rPr>
        <w:t>2x</w:t>
      </w:r>
      <w:r>
        <w:t xml:space="preserve"> the frequent job-related stress of comparable working adults </w:t>
      </w:r>
      <w:r>
        <w:rPr>
          <w:color w:val="1557B0"/>
          <w:u w:val="single"/>
        </w:rPr>
        <w:t>RAND, 2024</w:t>
      </w:r>
      <w:r>
        <w:t xml:space="preserve">, and its 2025 follow-up found </w:t>
      </w:r>
      <w:r>
        <w:rPr>
          <w:b/>
        </w:rPr>
        <w:t>fewer than half</w:t>
      </w:r>
      <w:r>
        <w:t xml:space="preserve"> of teachers say their school or district is making real efforts to support work-life balance </w:t>
      </w:r>
      <w:r>
        <w:rPr>
          <w:color w:val="1557B0"/>
          <w:u w:val="single"/>
        </w:rPr>
        <w:t>RAND, 2025</w:t>
      </w:r>
      <w:r>
        <w:t xml:space="preserve"> — i.e., the need is unmet, which is the venture's opening. Turnover is the costly symptom: </w:t>
      </w:r>
      <w:r>
        <w:rPr>
          <w:b/>
        </w:rPr>
        <w:t>15.1%</w:t>
      </w:r>
      <w:r>
        <w:t xml:space="preserve"> of public-school teachers moved or left between 2020–21 and 2021–22 </w:t>
      </w:r>
      <w:r>
        <w:rPr>
          <w:color w:val="1557B0"/>
          <w:u w:val="single"/>
        </w:rPr>
        <w:t>Learning Policy Institute, 2024</w:t>
      </w:r>
      <w:r>
        <w:t xml:space="preserve">, and </w:t>
      </w:r>
      <w:r>
        <w:rPr>
          <w:b/>
        </w:rPr>
        <w:t>74%</w:t>
      </w:r>
      <w:r>
        <w:t xml:space="preserve"> of schools reported difficulty filling a vacancy entering 2024–25 </w:t>
      </w:r>
      <w:r>
        <w:rPr>
          <w:color w:val="1557B0"/>
          <w:u w:val="single"/>
        </w:rPr>
        <w:t>NCES, 2024</w:t>
      </w:r>
      <w:r>
        <w:t>.</w:t>
      </w:r>
    </w:p>
    <w:p>
      <w:pPr>
        <w:pStyle w:val="Heading3"/>
      </w:pPr>
      <w:r>
        <w:t>Cost of inaction (the buyer's frame)</w:t>
      </w:r>
    </w:p>
    <w:p>
      <w:r>
        <w:t xml:space="preserve">This is the venture's strongest ROI hook. The most current cost-of-turnover estimate is </w:t>
      </w:r>
      <w:r>
        <w:rPr>
          <w:b/>
        </w:rPr>
        <w:t>up to ≈$25,000 per departure</w:t>
      </w:r>
      <w:r>
        <w:t xml:space="preserve"> in large districts ($11,860 small / $16,450 medium / $24,930 large) </w:t>
      </w:r>
      <w:r>
        <w:rPr>
          <w:color w:val="1557B0"/>
          <w:u w:val="single"/>
        </w:rPr>
        <w:t>LPI, 2024</w:t>
      </w:r>
      <w:r>
        <w:t xml:space="preserve">. The old national aggregate ("$2.2 billion/year") is from a </w:t>
      </w:r>
      <w:r>
        <w:rPr>
          <w:b/>
        </w:rPr>
        <w:t>2014</w:t>
      </w:r>
      <w:r>
        <w:t xml:space="preserve"> report and should not be presented as current </w:t>
      </w:r>
      <w:r>
        <w:rPr>
          <w:color w:val="1557B0"/>
          <w:u w:val="single"/>
        </w:rPr>
        <w:t>All4Ed, 2014</w:t>
      </w:r>
      <w:r>
        <w:t>; no authoritative post-2020 national aggregate exists — a gap to note. The buyer's frame should therefore be per-departure dollars saved, not a stale national number.</w:t>
      </w:r>
    </w:p>
    <w:p>
      <w:pPr>
        <w:pStyle w:val="Heading3"/>
      </w:pPr>
      <w:r>
        <w:t>Research base for the thesis</w:t>
      </w:r>
    </w:p>
    <w:p>
      <w:r>
        <w:t xml:space="preserve">Here the brief overstates. The educator→culture→student causal chain is a genuine *research interest* of the clinical lead </w:t>
      </w:r>
      <w:r>
        <w:rPr>
          <w:color w:val="1557B0"/>
          <w:u w:val="single"/>
        </w:rPr>
        <w:t>Georgetown faculty profile</w:t>
      </w:r>
      <w:r>
        <w:t xml:space="preserve">, but the visible published record specific to WISE is thin: the most direct item is a </w:t>
      </w:r>
      <w:r>
        <w:rPr>
          <w:b/>
        </w:rPr>
        <w:t>2024 doctoral dissertation</w:t>
      </w:r>
      <w:r>
        <w:t xml:space="preserve"> evaluating the WISE Educator Therapy Program (qualitative, n=10, not peer-reviewed) </w:t>
      </w:r>
      <w:r>
        <w:rPr>
          <w:color w:val="1557B0"/>
          <w:u w:val="single"/>
        </w:rPr>
        <w:t>ERIC ED657704, 2024</w:t>
      </w:r>
      <w:r>
        <w:t xml:space="preserve">, plus internal program evaluation in the 2023 annual report. Independently, the strongest *causal* evidence in this category belongs to a competitor, not WISE: the CARE program's RCT (36 urban schools, 224 teachers; significant reductions in psychological distress) in the *Journal of Educational Psychology* </w:t>
      </w:r>
      <w:r>
        <w:rPr>
          <w:color w:val="1557B0"/>
          <w:u w:val="single"/>
        </w:rPr>
        <w:t>Jennings et al., 2017</w:t>
      </w:r>
      <w:r>
        <w:t>. Treat WISE's evidence as practitioner experience + one dissertation, and treat *building* the evidence base as a core Stage-2/3 workstream (and a place Thrive's research engine is decisive).</w:t>
      </w:r>
    </w:p>
    <w:p>
      <w:pPr>
        <w:pStyle w:val="Heading3"/>
      </w:pPr>
      <w:r>
        <w:t>Why now — the inflection</w:t>
      </w:r>
    </w:p>
    <w:p>
      <w:r>
        <w:t xml:space="preserve">The brief frames "collapsing federal funding forces innovation" as a tailwind. </w:t>
      </w:r>
      <w:r>
        <w:rPr>
          <w:b/>
        </w:rPr>
        <w:t>The research inverts this:</w:t>
      </w:r>
      <w:r>
        <w:t xml:space="preserve"> the collapse hits the *buyer's* budget. The ESSER cliff (obligation deadline Sept 30, 2024; liquidation extensions rescinded March 2025 </w:t>
      </w:r>
      <w:r>
        <w:rPr>
          <w:color w:val="1557B0"/>
          <w:u w:val="single"/>
        </w:rPr>
        <w:t>Edunomics Lab, 2025</w:t>
      </w:r>
      <w:r>
        <w:t xml:space="preserve">) removed the one-time money that funded 76% of districts' mental-health initiatives </w:t>
      </w:r>
      <w:r>
        <w:rPr>
          <w:color w:val="1557B0"/>
          <w:u w:val="single"/>
        </w:rPr>
        <w:t>AASA, 2024</w:t>
      </w:r>
      <w:r>
        <w:t xml:space="preserve">. Title II-A ($2.19B) and Title IV-A ($1.38B) were both slated for elimination in the FY2026 block-grant proposal (Senate Appropriations rejected it 26–3 on July 31, 2025; outcome unresolved) </w:t>
      </w:r>
      <w:r>
        <w:rPr>
          <w:color w:val="1557B0"/>
          <w:u w:val="single"/>
        </w:rPr>
        <w:t>LPI, 2025</w:t>
      </w:r>
      <w:r>
        <w:t xml:space="preserve">. ≈$1B in school mental-health grants was cancelled in April 2025 and only ≈$208M re-awarded by December </w:t>
      </w:r>
      <w:r>
        <w:rPr>
          <w:color w:val="1557B0"/>
          <w:u w:val="single"/>
        </w:rPr>
        <w:t>Education Week, 2025</w:t>
      </w:r>
      <w:r>
        <w:t xml:space="preserve">. The real "why now" is not free money — it is that districts are now self-funding mental health from strained operating budgets (district/school share of school-MH funding rose 58%→65% as the federal share fell 53%→33% </w:t>
      </w:r>
      <w:r>
        <w:rPr>
          <w:color w:val="1557B0"/>
          <w:u w:val="single"/>
        </w:rPr>
        <w:t>KFF, 2025</w:t>
      </w:r>
      <w:r>
        <w:t>), which raises the bar for anything that isn't tied to a hard outcome like retention.</w:t>
      </w:r>
    </w:p>
    <w:p>
      <w:pPr>
        <w:pStyle w:val="Heading2"/>
      </w:pPr>
      <w:r>
        <w:t>2. What the Public Record Shows</w:t>
      </w:r>
    </w:p>
    <w:p>
      <w:r>
        <w:rPr>
          <w:b/>
        </w:rPr>
        <w:t>WISE is real, and substantial — with a correction.</w:t>
      </w:r>
      <w:r>
        <w:t xml:space="preserve"> It is the </w:t>
      </w:r>
      <w:r>
        <w:rPr>
          <w:b/>
        </w:rPr>
        <w:t>MedStar Georgetown Center for Wellbeing in School Environments</w:t>
      </w:r>
      <w:r>
        <w:t xml:space="preserve">, a MedStar Health / MedStar Georgetown program in the Department of Psychiatry, delivering multi-tiered school mental health across </w:t>
      </w:r>
      <w:r>
        <w:rPr>
          <w:b/>
        </w:rPr>
        <w:t>≈30 D.C. schools</w:t>
      </w:r>
      <w:r>
        <w:t xml:space="preserve">, reaching ≈14,000 students/families and ≈1,800 staff in SY2023–24 </w:t>
      </w:r>
      <w:r>
        <w:rPr>
          <w:color w:val="1557B0"/>
          <w:u w:val="single"/>
        </w:rPr>
        <w:t>MedStar WISE 2023 Annual Report</w:t>
      </w:r>
      <w:r>
        <w:t xml:space="preserve">. "≈Decade old" is plausible (a parallel Georgetown/GUCCHD WISE line cites work "since 2013" </w:t>
      </w:r>
      <w:r>
        <w:rPr>
          <w:color w:val="1557B0"/>
          <w:u w:val="single"/>
        </w:rPr>
        <w:t>TeacherWISE</w:t>
      </w:r>
      <w:r>
        <w:t xml:space="preserve">). </w:t>
      </w:r>
      <w:r>
        <w:rPr>
          <w:b/>
        </w:rPr>
        <w:t>Flag:</w:t>
      </w:r>
      <w:r>
        <w:t xml:space="preserve"> there is organizational ambiguity between the clinical "MedStar Georgetown WISE" (medstarwise.org) and a "Georgetown WISE / GUCCHD" product line (teacherwise.org). *Which legal entity is spun out, and who owns the IP/brand, must be settled.*</w:t>
      </w:r>
    </w:p>
    <w:p>
      <w:r>
        <w:rPr>
          <w:b/>
        </w:rPr>
        <w:t>"Megan" = Dr. Megan Leigh McCormick, PhD</w:t>
      </w:r>
      <w:r>
        <w:t xml:space="preserve"> — child clinical psychologist, </w:t>
      </w:r>
      <w:r>
        <w:rPr>
          <w:b/>
        </w:rPr>
        <w:t>Director of Programs and Research</w:t>
      </w:r>
      <w:r>
        <w:t xml:space="preserve"> at WISE, Georgetown psychiatry faculty </w:t>
      </w:r>
      <w:r>
        <w:rPr>
          <w:color w:val="1557B0"/>
          <w:u w:val="single"/>
        </w:rPr>
        <w:t>MedStar WISE</w:t>
      </w:r>
      <w:r>
        <w:t xml:space="preserve">. She is </w:t>
      </w:r>
      <w:r>
        <w:rPr>
          <w:b/>
        </w:rPr>
        <w:t>Director, not founder</w:t>
      </w:r>
      <w:r>
        <w:t xml:space="preserve"> — if marketed as "founder of WISE," correct it. Other senior figures: Karimah Ware, PsyD (Executive Director); Aaron Rakow, PhD; Matthew Biel, MD </w:t>
      </w:r>
      <w:r>
        <w:rPr>
          <w:color w:val="1557B0"/>
          <w:u w:val="single"/>
        </w:rPr>
        <w:t>WISE team</w:t>
      </w:r>
      <w:r>
        <w:t>.</w:t>
      </w:r>
    </w:p>
    <w:p>
      <w:r>
        <w:rPr>
          <w:b/>
        </w:rPr>
        <w:t>Claims that do not survive the record (confirmed with the team):</w:t>
      </w:r>
    </w:p>
    <w:p>
      <w:pPr>
        <w:pStyle w:val="ListBullet"/>
      </w:pPr>
      <w:r>
        <w:rPr>
          <w:b/>
        </w:rPr>
        <w:t>"Statewide in Massachusetts"</w:t>
      </w:r>
      <w:r>
        <w:t xml:space="preserve"> — there is no live WISE deployment in MA. The statewide programs are separate, non-WISE entities (the BIRCh Project / MA School-Based Behavioral Health TA Center </w:t>
      </w:r>
      <w:r>
        <w:rPr>
          <w:color w:val="1557B0"/>
          <w:u w:val="single"/>
        </w:rPr>
        <w:t>UMass BIRCh</w:t>
      </w:r>
      <w:r>
        <w:t xml:space="preserve">; the MA School Mental Health Consortium). The team confirms this is an </w:t>
      </w:r>
      <w:r>
        <w:rPr>
          <w:b/>
        </w:rPr>
        <w:t>RFI pursuit, not a live program</w:t>
      </w:r>
      <w:r>
        <w:t xml:space="preserve"> — the report treats MA as pipeline, and the brief's "already statewide" wording should be corrected.</w:t>
      </w:r>
    </w:p>
    <w:p>
      <w:pPr>
        <w:pStyle w:val="ListBullet"/>
      </w:pPr>
      <w:r>
        <w:rPr>
          <w:b/>
        </w:rPr>
        <w:t>"SAMHSA-adjacent credibility halo"</w:t>
      </w:r>
      <w:r>
        <w:t xml:space="preserve"> — no direct SAMHSA grant or listing for WISE was found. The nearest SAMHSA tie is *Classroom WISE*, a different "WISE." Treat as </w:t>
      </w:r>
      <w:r>
        <w:rPr>
          <w:b/>
        </w:rPr>
        <w:t>unsubstantiated</w:t>
      </w:r>
      <w:r>
        <w:t xml:space="preserve"> unless the team produces a grant number.</w:t>
      </w:r>
    </w:p>
    <w:p>
      <w:r>
        <w:rPr>
          <w:b/>
        </w:rPr>
        <w:t>Brand collision is a real risk (team agrees to flag it).</w:t>
      </w:r>
      <w:r>
        <w:t xml:space="preserve"> "WISE" is heavily overloaded in education: </w:t>
      </w:r>
      <w:r>
        <w:rPr>
          <w:b/>
        </w:rPr>
        <w:t>Classroom WISE</w:t>
      </w:r>
      <w:r>
        <w:t xml:space="preserve"> (SAMHSA/MHTTC-funded educator mental-health training — directly in this space) </w:t>
      </w:r>
      <w:r>
        <w:rPr>
          <w:color w:val="1557B0"/>
          <w:u w:val="single"/>
        </w:rPr>
        <w:t>classroomwise.org</w:t>
      </w:r>
      <w:r>
        <w:t xml:space="preserve">; the </w:t>
      </w:r>
      <w:r>
        <w:rPr>
          <w:b/>
        </w:rPr>
        <w:t>World Innovation Summit for Education (WISE)</w:t>
      </w:r>
      <w:r>
        <w:t xml:space="preserve">, Qatar Foundation </w:t>
      </w:r>
      <w:r>
        <w:rPr>
          <w:color w:val="1557B0"/>
          <w:u w:val="single"/>
        </w:rPr>
        <w:t>wise-qatar.org</w:t>
      </w:r>
      <w:r>
        <w:t xml:space="preserve">; and a UK "Wellbeing in Secondary Education (WISE)" research program. There is also a near-synonym collision on the *concept* — Kaiser Permanente's </w:t>
      </w:r>
      <w:r>
        <w:rPr>
          <w:b/>
        </w:rPr>
        <w:t>RISE ("Resilience in School Environments")</w:t>
      </w:r>
      <w:r>
        <w:t xml:space="preserve"> occupies almost the same phrase. A naming/trademark clearance is warranted before committing to "WISE" as a standalone spin-out brand.</w:t>
      </w:r>
    </w:p>
    <w:p>
      <w:r>
        <w:rPr>
          <w:b/>
        </w:rPr>
        <w:t>Buyers in motion — mixed.</w:t>
      </w:r>
      <w:r>
        <w:t xml:space="preserve"> Education Plus Health (Philadelphia) is a real nonprofit, but its model is school-based *primary care*, and </w:t>
      </w:r>
      <w:r>
        <w:rPr>
          <w:b/>
        </w:rPr>
        <w:t>no public WISE–Education Plus Health connection</w:t>
      </w:r>
      <w:r>
        <w:t xml:space="preserve"> exists — confirm the relationship and its scope directly </w:t>
      </w:r>
      <w:r>
        <w:rPr>
          <w:color w:val="1557B0"/>
          <w:u w:val="single"/>
        </w:rPr>
        <w:t>Education Plus Health</w:t>
      </w:r>
      <w:r>
        <w:t>. The Utah/Indiana districts and Montana State University funding pursuits have no public footprint (expected for in-progress applications) — treat as founder-asserted pipeline.</w:t>
      </w:r>
    </w:p>
    <w:p>
      <w:pPr>
        <w:pStyle w:val="Heading2"/>
      </w:pPr>
      <w:r>
        <w:t>3. Market Overview (TAM / SAM / SOM)</w:t>
      </w:r>
    </w:p>
    <w:p>
      <w:r>
        <w:rPr>
          <w:b/>
        </w:rPr>
        <w:t>Market Size: 2/3</w:t>
      </w:r>
      <w:r>
        <w:t xml:space="preserve"> · </w:t>
      </w:r>
      <w:r>
        <w:rPr>
          <w:b/>
        </w:rPr>
        <w:t>Revenue Potential: 2/3</w:t>
      </w:r>
      <w:r>
        <w:t xml:space="preserve"> — </w:t>
      </w:r>
      <w:r>
        <w:rPr>
          <w:i/>
        </w:rPr>
        <w:t>Market: the macro K-12 pond is huge, but the fundable, *adult-specific* slice is small, fragmented, and cannot be sized from public data — viable but constrained. Revenue: a path exists (retention-framed contracts) but it is speculative and comparable businesses are thin and grant-dependent.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/>
            <w:r>
              <w:t>TAM</w:t>
            </w:r>
          </w:p>
        </w:tc>
        <w:tc>
          <w:tcPr>
            <w:tcW w:type="dxa" w:w="2160"/>
          </w:tcPr>
          <w:p>
            <w:r/>
            <w:r>
              <w:t>≈$984B total K-12 spend; 99,409 schools; ≈13,000 districts (19,204 LEAs); ≈3.2M FTE teachers</w:t>
            </w:r>
          </w:p>
        </w:tc>
        <w:tc>
          <w:tcPr>
            <w:tcW w:type="dxa" w:w="2160"/>
          </w:tcPr>
          <w:p>
            <w:r/>
            <w:r>
              <w:t xml:space="preserve">top-down </w:t>
            </w:r>
            <w:r>
              <w:rPr>
                <w:color w:val="1557B0"/>
                <w:u w:val="single"/>
              </w:rPr>
              <w:t>NCES CCD, 2022-23</w:t>
            </w:r>
            <w:r>
              <w:t xml:space="preserve">; </w:t>
            </w:r>
            <w:r>
              <w:rPr>
                <w:color w:val="1557B0"/>
                <w:u w:val="single"/>
              </w:rPr>
              <w:t>Census, FY2024</w:t>
            </w:r>
          </w:p>
        </w:tc>
        <w:tc>
          <w:tcPr>
            <w:tcW w:type="dxa" w:w="2160"/>
          </w:tcPr>
          <w:p>
            <w:r/>
            <w:r>
              <w:t>High (structure); Low (relevance)</w:t>
            </w:r>
          </w:p>
        </w:tc>
      </w:tr>
      <w:tr>
        <w:tc>
          <w:tcPr>
            <w:tcW w:type="dxa" w:w="2160"/>
          </w:tcPr>
          <w:p>
            <w:r/>
            <w:r>
              <w:t>SAM</w:t>
            </w:r>
          </w:p>
        </w:tc>
        <w:tc>
          <w:tcPr>
            <w:tcW w:type="dxa" w:w="2160"/>
          </w:tcPr>
          <w:p>
            <w:r/>
            <w:r>
              <w:t>No clean published figure for *adult* educator-wellbeing consulting; bundled inside student SEL (≈$3.6B, soft)</w:t>
            </w:r>
          </w:p>
        </w:tc>
        <w:tc>
          <w:tcPr>
            <w:tcW w:type="dxa" w:w="2160"/>
          </w:tcPr>
          <w:p>
            <w:r/>
            <w:r>
              <w:t xml:space="preserve">filters; category absent </w:t>
            </w:r>
            <w:r>
              <w:rPr>
                <w:color w:val="1557B0"/>
                <w:u w:val="single"/>
              </w:rPr>
              <w:t>MarketsandMarkets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SOM (1–3 yr)</w:t>
            </w:r>
          </w:p>
        </w:tc>
        <w:tc>
          <w:tcPr>
            <w:tcW w:type="dxa" w:w="2160"/>
          </w:tcPr>
          <w:p>
            <w:r/>
            <w:r>
              <w:t>Low single-digit $M; comparable orgs run ≈$1–4M revenue, mostly grant/contribution</w:t>
            </w:r>
          </w:p>
        </w:tc>
        <w:tc>
          <w:tcPr>
            <w:tcW w:type="dxa" w:w="2160"/>
          </w:tcPr>
          <w:p>
            <w:r/>
            <w:r>
              <w:t>bottom-up: schools × contract × renewal</w:t>
            </w:r>
          </w:p>
        </w:tc>
        <w:tc>
          <w:tcPr>
            <w:tcW w:type="dxa" w:w="2160"/>
          </w:tcPr>
          <w:p>
            <w:r/>
            <w:r>
              <w:t>Low–Medium</w:t>
            </w:r>
          </w:p>
        </w:tc>
      </w:tr>
    </w:tbl>
    <w:p/>
    <w:p>
      <w:r>
        <w:t xml:space="preserve">The honest finding is that </w:t>
      </w:r>
      <w:r>
        <w:rPr>
          <w:b/>
        </w:rPr>
        <w:t>the venture's specific market cannot be sized from public data</w:t>
      </w:r>
      <w:r>
        <w:t xml:space="preserve"> — every available market number bundles *student* SEL/mental health, where the dollars and the policy attention sit. The macro anchors are solid (≈$984B K-12 spend; ≈3.2M teachers — note this corrects the brief's "3.8M," which counts headcount/private), and teacher PD spend is real (≈$18k/teacher, though that TNTP figure folds in salary bumps; and the often-cited "$18B PD market" is a misattribution — TNTP's actual figure is ≈$8B across the 50 largest districts </w:t>
      </w:r>
      <w:r>
        <w:rPr>
          <w:color w:val="1557B0"/>
          <w:u w:val="single"/>
        </w:rPr>
        <w:t>TNTP, 2015</w:t>
      </w:r>
      <w:r>
        <w:t xml:space="preserve">). </w:t>
      </w:r>
      <w:r>
        <w:rPr>
          <w:b/>
        </w:rPr>
        <w:t>Where the money comes from:</w:t>
      </w:r>
      <w:r>
        <w:t xml:space="preserve"> today, overwhelmingly *student*-tagged streams — Medicaid puts &gt;$4B/yr into school mental health </w:t>
      </w:r>
      <w:r>
        <w:rPr>
          <w:color w:val="1557B0"/>
          <w:u w:val="single"/>
        </w:rPr>
        <w:t>LPI</w:t>
      </w:r>
      <w:r>
        <w:t xml:space="preserve">, but for students, not adults. </w:t>
      </w:r>
      <w:r>
        <w:rPr>
          <w:b/>
        </w:rPr>
        <w:t>Demand temperature:</w:t>
      </w:r>
      <w:r>
        <w:t xml:space="preserve"> concern is hot (41% of leaders moderately/extremely concerned about staff mental health, near the 43% for students </w:t>
      </w:r>
      <w:r>
        <w:rPr>
          <w:color w:val="1557B0"/>
          <w:u w:val="single"/>
        </w:rPr>
        <w:t>NCES School Pulse, 2024</w:t>
      </w:r>
      <w:r>
        <w:t>) but budget is cold — concern has not converted to a procurement category. A market that sizes like low-single-digit $M of mostly-grant revenue is below the studio's $3–15M band unless the retention-contract path opens.</w:t>
      </w:r>
    </w:p>
    <w:p>
      <w:pPr>
        <w:pStyle w:val="Heading2"/>
      </w:pPr>
      <w:r>
        <w:t>4. Competitive Landscape</w:t>
      </w:r>
    </w:p>
    <w:p>
      <w:r>
        <w:rPr>
          <w:b/>
        </w:rPr>
        <w:t>Competitive Position: 2/3</w:t>
      </w:r>
      <w:r>
        <w:t xml:space="preserve"> — </w:t>
      </w:r>
      <w:r>
        <w:rPr>
          <w:i/>
        </w:rPr>
        <w:t>The "no scalable competitor" framing is false: the field is fragmented but populated, with a credible incumbent (CARE) holding the RCT evidence WISE lacks. There is identifiable whitespace (integrated clinical Tier 2/3 + Georgetown research anchor), but no clear, defensible differentiation yet.</w:t>
      </w:r>
    </w:p>
    <w:p>
      <w:pPr>
        <w:pStyle w:val="Heading3"/>
      </w:pPr>
      <w:r>
        <w:t>Direct competitors (educator/staff-wellbeing, district-facing)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Org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Scale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Pricing posture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Strength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Weakness</w:t>
            </w:r>
          </w:p>
        </w:tc>
      </w:tr>
      <w:tr>
        <w:tc>
          <w:tcPr>
            <w:tcW w:type="dxa" w:w="1440"/>
          </w:tcPr>
          <w:p>
            <w:r/>
            <w:r>
              <w:t>The Teaching Well</w:t>
            </w:r>
          </w:p>
        </w:tc>
        <w:tc>
          <w:tcPr>
            <w:tcW w:type="dxa" w:w="1440"/>
          </w:tcPr>
          <w:p>
            <w:r/>
            <w:r>
              <w:t>Tiered individual→staff→systemic culture consulting</w:t>
            </w:r>
          </w:p>
        </w:tc>
        <w:tc>
          <w:tcPr>
            <w:tcW w:type="dxa" w:w="1440"/>
          </w:tcPr>
          <w:p>
            <w:r/>
            <w:r>
              <w:t xml:space="preserve">≈$3.79M rev (FY25), ≈13 staff </w:t>
            </w:r>
            <w:r>
              <w:rPr>
                <w:color w:val="1557B0"/>
                <w:u w:val="single"/>
              </w:rPr>
              <w:t>ProPublica</w:t>
            </w:r>
          </w:p>
        </w:tc>
        <w:tc>
          <w:tcPr>
            <w:tcW w:type="dxa" w:w="1440"/>
          </w:tcPr>
          <w:p>
            <w:r/>
            <w:r>
              <w:t>Quote-based</w:t>
            </w:r>
          </w:p>
        </w:tc>
        <w:tc>
          <w:tcPr>
            <w:tcW w:type="dxa" w:w="1440"/>
          </w:tcPr>
          <w:p>
            <w:r/>
            <w:r>
              <w:t>Best-funded; multi-year systemic model</w:t>
            </w:r>
          </w:p>
        </w:tc>
        <w:tc>
          <w:tcPr>
            <w:tcW w:type="dxa" w:w="1440"/>
          </w:tcPr>
          <w:p>
            <w:r/>
            <w:r>
              <w:t>Contribution-reliant; lumpy revenue</w:t>
            </w:r>
          </w:p>
        </w:tc>
      </w:tr>
      <w:tr>
        <w:tc>
          <w:tcPr>
            <w:tcW w:type="dxa" w:w="1440"/>
          </w:tcPr>
          <w:p>
            <w:r/>
            <w:r>
              <w:t>CARE / CREATE for Education</w:t>
            </w:r>
          </w:p>
        </w:tc>
        <w:tc>
          <w:tcPr>
            <w:tcW w:type="dxa" w:w="1440"/>
          </w:tcPr>
          <w:p>
            <w:r/>
            <w:r>
              <w:t>Mindfulness-based educator PD (24–30 hrs)</w:t>
            </w:r>
          </w:p>
        </w:tc>
        <w:tc>
          <w:tcPr>
            <w:tcW w:type="dxa" w:w="1440"/>
          </w:tcPr>
          <w:p>
            <w:r/>
            <w:r>
              <w:t>National; Garrison retreats</w:t>
            </w:r>
          </w:p>
        </w:tc>
        <w:tc>
          <w:tcPr>
            <w:tcW w:type="dxa" w:w="1440"/>
          </w:tcPr>
          <w:p>
            <w:r/>
            <w:r>
              <w:t xml:space="preserve">Retreat $860–990/person (2025) </w:t>
            </w:r>
            <w:r>
              <w:rPr>
                <w:color w:val="1557B0"/>
                <w:u w:val="single"/>
              </w:rPr>
              <w:t>Garrison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Strongest evidence: RCT, WWC, CDC</w:t>
            </w:r>
            <w:r>
              <w:t xml:space="preserve"> </w:t>
            </w:r>
            <w:r>
              <w:rPr>
                <w:color w:val="1557B0"/>
                <w:u w:val="single"/>
              </w:rPr>
              <w:t>Jennings, 2017</w:t>
            </w:r>
          </w:p>
        </w:tc>
        <w:tc>
          <w:tcPr>
            <w:tcW w:type="dxa" w:w="1440"/>
          </w:tcPr>
          <w:p>
            <w:r/>
            <w:r>
              <w:t>Time-intensive; academic, not commercial</w:t>
            </w:r>
          </w:p>
        </w:tc>
      </w:tr>
      <w:tr>
        <w:tc>
          <w:tcPr>
            <w:tcW w:type="dxa" w:w="1440"/>
          </w:tcPr>
          <w:p>
            <w:r/>
            <w:r>
              <w:t>Educators Thriving</w:t>
            </w:r>
          </w:p>
        </w:tc>
        <w:tc>
          <w:tcPr>
            <w:tcW w:type="dxa" w:w="1440"/>
          </w:tcPr>
          <w:p>
            <w:r/>
            <w:r>
              <w:t>Personal-development series + systems support</w:t>
            </w:r>
          </w:p>
        </w:tc>
        <w:tc>
          <w:tcPr>
            <w:tcW w:type="dxa" w:w="1440"/>
          </w:tcPr>
          <w:p>
            <w:r/>
            <w:r>
              <w:t>District + union logos; Harvard/AFT</w:t>
            </w:r>
          </w:p>
        </w:tc>
        <w:tc>
          <w:tcPr>
            <w:tcW w:type="dxa" w:w="1440"/>
          </w:tcPr>
          <w:p>
            <w:r/>
            <w:r>
              <w:t>Quote-based; $500/educator stipend (New Haven 2023)</w:t>
            </w:r>
          </w:p>
        </w:tc>
        <w:tc>
          <w:tcPr>
            <w:tcW w:type="dxa" w:w="1440"/>
          </w:tcPr>
          <w:p>
            <w:r/>
            <w:r>
              <w:t>Clean adult positioning; union traction</w:t>
            </w:r>
          </w:p>
        </w:tc>
        <w:tc>
          <w:tcPr>
            <w:tcW w:type="dxa" w:w="1440"/>
          </w:tcPr>
          <w:p>
            <w:r/>
            <w:r>
              <w:t>Thin/opaque financials; founder-led</w:t>
            </w:r>
          </w:p>
        </w:tc>
      </w:tr>
      <w:tr>
        <w:tc>
          <w:tcPr>
            <w:tcW w:type="dxa" w:w="1440"/>
          </w:tcPr>
          <w:p>
            <w:r/>
            <w:r>
              <w:t>FuelEd</w:t>
            </w:r>
          </w:p>
        </w:tc>
        <w:tc>
          <w:tcPr>
            <w:tcW w:type="dxa" w:w="1440"/>
          </w:tcPr>
          <w:p>
            <w:r/>
            <w:r>
              <w:t>Clinical/attachment-theory educator PD; train-the-trainer</w:t>
            </w:r>
          </w:p>
        </w:tc>
        <w:tc>
          <w:tcPr>
            <w:tcW w:type="dxa" w:w="1440"/>
          </w:tcPr>
          <w:p>
            <w:r/>
            <w:r>
              <w:t>≈18k educators (self-reported)</w:t>
            </w:r>
          </w:p>
        </w:tc>
        <w:tc>
          <w:tcPr>
            <w:tcW w:type="dxa" w:w="1440"/>
          </w:tcPr>
          <w:p>
            <w:r/>
            <w:r>
              <w:t>Quote-based; history of free cohorts</w:t>
            </w:r>
          </w:p>
        </w:tc>
        <w:tc>
          <w:tcPr>
            <w:tcW w:type="dxa" w:w="1440"/>
          </w:tcPr>
          <w:p>
            <w:r/>
            <w:r>
              <w:t>Distinctive clinical niche; decade-plus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 financial decline:</w:t>
            </w:r>
            <w:r>
              <w:t xml:space="preserve"> rev $2.25M (FY22)→$199K (FY25); reserves negative </w:t>
            </w:r>
            <w:r>
              <w:rPr>
                <w:color w:val="1557B0"/>
                <w:u w:val="single"/>
              </w:rPr>
              <w:t>ProPublica</w:t>
            </w:r>
          </w:p>
        </w:tc>
      </w:tr>
      <w:tr>
        <w:tc>
          <w:tcPr>
            <w:tcW w:type="dxa" w:w="1440"/>
          </w:tcPr>
          <w:p>
            <w:r/>
            <w:r>
              <w:t>Wellness for Educators (Consult4Ed)</w:t>
            </w:r>
          </w:p>
        </w:tc>
        <w:tc>
          <w:tcPr>
            <w:tcW w:type="dxa" w:w="1440"/>
          </w:tcPr>
          <w:p>
            <w:r/>
            <w:r>
              <w:t>Somatic "S.W.I.M." tiered model</w:t>
            </w:r>
          </w:p>
        </w:tc>
        <w:tc>
          <w:tcPr>
            <w:tcW w:type="dxa" w:w="1440"/>
          </w:tcPr>
          <w:p>
            <w:r/>
            <w:r>
              <w:t xml:space="preserve">Tiny; rev ≈$127K peak → folded into for-profit consultancy </w:t>
            </w:r>
            <w:r>
              <w:rPr>
                <w:color w:val="1557B0"/>
                <w:u w:val="single"/>
              </w:rPr>
              <w:t>ProPublica</w:t>
            </w:r>
          </w:p>
        </w:tc>
        <w:tc>
          <w:tcPr>
            <w:tcW w:type="dxa" w:w="1440"/>
          </w:tcPr>
          <w:p>
            <w:r/>
            <w:r>
              <w:t>Quote-based</w:t>
            </w:r>
          </w:p>
        </w:tc>
        <w:tc>
          <w:tcPr>
            <w:tcW w:type="dxa" w:w="1440"/>
          </w:tcPr>
          <w:p>
            <w:r/>
            <w:r>
              <w:t>Genuinely adult-focused</w:t>
            </w:r>
          </w:p>
        </w:tc>
        <w:tc>
          <w:tcPr>
            <w:tcW w:type="dxa" w:w="1440"/>
          </w:tcPr>
          <w:p>
            <w:r/>
            <w:r>
              <w:t>Sub-scale; pivoted out of nonprofit</w:t>
            </w:r>
          </w:p>
        </w:tc>
      </w:tr>
    </w:tbl>
    <w:p/>
    <w:p>
      <w:pPr>
        <w:pStyle w:val="Heading3"/>
      </w:pPr>
      <w:r>
        <w:t>Adjacent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Org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Funding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Reach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Pricing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Notes (incl. any strain)</w:t>
            </w:r>
          </w:p>
        </w:tc>
      </w:tr>
      <w:tr>
        <w:tc>
          <w:tcPr>
            <w:tcW w:type="dxa" w:w="1728"/>
          </w:tcPr>
          <w:p>
            <w:r/>
            <w:r>
              <w:t>Yale RULER</w:t>
            </w:r>
          </w:p>
        </w:tc>
        <w:tc>
          <w:tcPr>
            <w:tcW w:type="dxa" w:w="1728"/>
          </w:tcPr>
          <w:p>
            <w:r/>
            <w:r>
              <w:t>University-grounded SEL</w:t>
            </w:r>
          </w:p>
        </w:tc>
        <w:tc>
          <w:tcPr>
            <w:tcW w:type="dxa" w:w="1728"/>
          </w:tcPr>
          <w:p>
            <w:r/>
            <w:r>
              <w:t>National</w:t>
            </w:r>
          </w:p>
        </w:tc>
        <w:tc>
          <w:tcPr>
            <w:tcW w:type="dxa" w:w="1728"/>
          </w:tcPr>
          <w:p>
            <w:r/>
            <w:r>
              <w:t xml:space="preserve">$6–13k/school + $1k/school/yr </w:t>
            </w:r>
            <w:r>
              <w:rPr>
                <w:color w:val="1557B0"/>
                <w:u w:val="single"/>
              </w:rPr>
              <w:t>RULER</w:t>
            </w:r>
          </w:p>
        </w:tc>
        <w:tc>
          <w:tcPr>
            <w:tcW w:type="dxa" w:w="1728"/>
          </w:tcPr>
          <w:p>
            <w:r/>
            <w:r>
              <w:t>Closest *structural* template: give framework away, monetize training/license</w:t>
            </w:r>
          </w:p>
        </w:tc>
      </w:tr>
      <w:tr>
        <w:tc>
          <w:tcPr>
            <w:tcW w:type="dxa" w:w="1728"/>
          </w:tcPr>
          <w:p>
            <w:r/>
            <w:r>
              <w:t>Panorama Education</w:t>
            </w:r>
          </w:p>
        </w:tc>
        <w:tc>
          <w:tcPr>
            <w:tcW w:type="dxa" w:w="1728"/>
          </w:tcPr>
          <w:p>
            <w:r/>
            <w:r>
              <w:t>VC-backed; surveys + "student &amp; adult" SEL</w:t>
            </w:r>
          </w:p>
        </w:tc>
        <w:tc>
          <w:tcPr>
            <w:tcW w:type="dxa" w:w="1728"/>
          </w:tcPr>
          <w:p>
            <w:r/>
            <w:r>
              <w:t>Large</w:t>
            </w:r>
          </w:p>
        </w:tc>
        <w:tc>
          <w:tcPr>
            <w:tcW w:type="dxa" w:w="1728"/>
          </w:tcPr>
          <w:p>
            <w:r/>
            <w:r>
              <w:t xml:space="preserve">Clark County $785,999/yr; Fairfax $2.45M/5yr; $250/hr </w:t>
            </w:r>
            <w:r>
              <w:rPr>
                <w:color w:val="1557B0"/>
                <w:u w:val="single"/>
              </w:rPr>
              <w:t>Defending Education</w:t>
            </w:r>
          </w:p>
        </w:tc>
        <w:tc>
          <w:tcPr>
            <w:tcW w:type="dxa" w:w="1728"/>
          </w:tcPr>
          <w:p>
            <w:r/>
            <w:r>
              <w:t>Real per-district contract sizes; the scaled adjacent threat</w:t>
            </w:r>
          </w:p>
        </w:tc>
      </w:tr>
      <w:tr>
        <w:tc>
          <w:tcPr>
            <w:tcW w:type="dxa" w:w="1728"/>
          </w:tcPr>
          <w:p>
            <w:r/>
            <w:r>
              <w:t>Bright Morning (Aguilar)</w:t>
            </w:r>
          </w:p>
        </w:tc>
        <w:tc>
          <w:tcPr>
            <w:tcW w:type="dxa" w:w="1728"/>
          </w:tcPr>
          <w:p>
            <w:r/>
            <w:r>
              <w:t>For-profit coaching/IP</w:t>
            </w:r>
          </w:p>
        </w:tc>
        <w:tc>
          <w:tcPr>
            <w:tcW w:type="dxa" w:w="1728"/>
          </w:tcPr>
          <w:p>
            <w:r/>
            <w:r>
              <w:t>National</w:t>
            </w:r>
          </w:p>
        </w:tc>
        <w:tc>
          <w:tcPr>
            <w:tcW w:type="dxa" w:w="1728"/>
          </w:tcPr>
          <w:p>
            <w:r/>
            <w:r>
              <w:t xml:space="preserve">$795–$2,995/seat (2025) </w:t>
            </w:r>
            <w:r>
              <w:rPr>
                <w:color w:val="1557B0"/>
                <w:u w:val="single"/>
              </w:rPr>
              <w:t>Bright Morning</w:t>
            </w:r>
          </w:p>
        </w:tc>
        <w:tc>
          <w:tcPr>
            <w:tcW w:type="dxa" w:w="1728"/>
          </w:tcPr>
          <w:p>
            <w:r/>
            <w:r>
              <w:t>Founder-IP brand; the literal "cultivate resilience" phrase</w:t>
            </w:r>
          </w:p>
        </w:tc>
      </w:tr>
      <w:tr>
        <w:tc>
          <w:tcPr>
            <w:tcW w:type="dxa" w:w="1728"/>
          </w:tcPr>
          <w:p>
            <w:r/>
            <w:r>
              <w:t>CASEL</w:t>
            </w:r>
          </w:p>
        </w:tc>
        <w:tc>
          <w:tcPr>
            <w:tcW w:type="dxa" w:w="1728"/>
          </w:tcPr>
          <w:p>
            <w:r/>
            <w:r>
              <w:t>Anchor nonprofit</w:t>
            </w:r>
          </w:p>
        </w:tc>
        <w:tc>
          <w:tcPr>
            <w:tcW w:type="dxa" w:w="1728"/>
          </w:tcPr>
          <w:p>
            <w:r/>
            <w:r>
              <w:t>National</w:t>
            </w:r>
          </w:p>
        </w:tc>
        <w:tc>
          <w:tcPr>
            <w:tcW w:type="dxa" w:w="1728"/>
          </w:tcPr>
          <w:p>
            <w:r/>
            <w:r>
              <w:t>Frameworks free; Austin $49→$18/student</w:t>
            </w:r>
          </w:p>
        </w:tc>
        <w:tc>
          <w:tcPr>
            <w:tcW w:type="dxa" w:w="1728"/>
          </w:tcPr>
          <w:p>
            <w:r/>
            <w:r>
              <w:t xml:space="preserve">Revenue lumpiness: $18M (FY22)→$4.97M (FY23) </w:t>
            </w:r>
            <w:r>
              <w:rPr>
                <w:color w:val="1557B0"/>
                <w:u w:val="single"/>
              </w:rPr>
              <w:t>ProPublica</w:t>
            </w:r>
            <w:r>
              <w:t xml:space="preserve"> — category fragility signal</w:t>
            </w:r>
          </w:p>
        </w:tc>
      </w:tr>
    </w:tbl>
    <w:p/>
    <w:p>
      <w:pPr>
        <w:pStyle w:val="Heading3"/>
      </w:pPr>
      <w:r>
        <w:t>Workarounds &amp; "do nothing"</w:t>
      </w:r>
    </w:p>
    <w:p>
      <w:r>
        <w:t xml:space="preserve">The true incumbent for *adults* is a cheap EAP plus a one-off PD day. EAPs are near-universal at </w:t>
      </w:r>
      <w:r>
        <w:rPr>
          <w:b/>
        </w:rPr>
        <w:t>≈$1.50–2.00/employee/month with ≈19% utilization</w:t>
      </w:r>
      <w:r>
        <w:t xml:space="preserve"> </w:t>
      </w:r>
      <w:r>
        <w:rPr>
          <w:color w:val="1557B0"/>
          <w:u w:val="single"/>
        </w:rPr>
        <w:t>TASB, 2021</w:t>
      </w:r>
      <w:r>
        <w:t xml:space="preserve">; one district renewed at </w:t>
      </w:r>
      <w:r>
        <w:rPr>
          <w:b/>
        </w:rPr>
        <w:t>$13.80/employee/year</w:t>
      </w:r>
      <w:r>
        <w:t xml:space="preserve"> </w:t>
      </w:r>
      <w:r>
        <w:rPr>
          <w:color w:val="1557B0"/>
          <w:u w:val="single"/>
        </w:rPr>
        <w:t>Brentwood UFSD, 2024</w:t>
      </w:r>
      <w:r>
        <w:t xml:space="preserve">. At the low end, </w:t>
      </w:r>
      <w:r>
        <w:rPr>
          <w:b/>
        </w:rPr>
        <w:t>free</w:t>
      </w:r>
      <w:r>
        <w:t xml:space="preserve"> offerings own the shelf — Headspace for Educators, Calm Schools, Kaiser Thriving Schools, Pure Edge. "Do nothing" is a strong competitor here precisely because the pain, while real, is chronic rather than acute, and the cheap checkbox (an EAP) lets a district say it has "done something."</w:t>
      </w:r>
    </w:p>
    <w:p>
      <w:pPr>
        <w:pStyle w:val="Heading3"/>
      </w:pPr>
      <w:r>
        <w:t>Pricing benchmarks</w:t>
      </w:r>
    </w:p>
    <w:p>
      <w:r>
        <w:t xml:space="preserve">Pricing across the category is </w:t>
      </w:r>
      <w:r>
        <w:rPr>
          <w:b/>
        </w:rPr>
        <w:t>near-universally quote-based and unpublished</w:t>
      </w:r>
      <w:r>
        <w:t xml:space="preserve"> — itself a Stage-3 primary-research gap. The few dated public anchors: CARE retreat $860–990/person (2025); Educators Thriving $500/educator stipend (2023); Yale RULER $6–13k/school + $1k/school/yr; Bright Morning $795–2,995/seat; Panorama district contracts $180k–786k/yr with consultants at $250/hr; on the student-services side for scale reference, Effective School Solutions runs ≈$616–656k/district and Care Solace $47–229k/district. </w:t>
      </w:r>
      <w:r>
        <w:rPr>
          <w:b/>
        </w:rPr>
        <w:t>The most useful internal anchor for the credential layer is Georgetown's own IECMH certificate at ≈$6,000</w:t>
      </w:r>
      <w:r>
        <w:t xml:space="preserve"> — a direct comparable for a "WISE-certified consultant" credential and a natural shared-services tie to the Attune/IECMH side. WISE's own pricing model (per-school subscription? per-district? per-credential?) is unset and should be probed against these in discovery.</w:t>
      </w:r>
    </w:p>
    <w:p>
      <w:pPr>
        <w:pStyle w:val="Heading3"/>
      </w:pPr>
      <w:r>
        <w:t>White space &amp; positioning</w:t>
      </w:r>
    </w:p>
    <w:p>
      <w:r>
        <w:t xml:space="preserve">The defensible whitespace is the </w:t>
      </w:r>
      <w:r>
        <w:rPr>
          <w:b/>
        </w:rPr>
        <w:t>integration the others don't do</w:t>
      </w:r>
      <w:r>
        <w:t xml:space="preserve">: a single framework spanning Tier 1 organizational consulting → Tier 2 clinical mental-health consultation with school teams → Tier 3 individual clinical care, anchored by Georgetown research credibility and a trained clinician workforce. CARE owns the evidence but is a single mindfulness intervention; The Teaching Well owns systemic culture work but is contribution-funded; nobody clearly owns "clinically-grounded, research-backed, full-tier educator wellbeing at scale." </w:t>
      </w:r>
      <w:r>
        <w:rPr>
          <w:b/>
        </w:rPr>
        <w:t>A category-wide unit-economics caution:</w:t>
      </w:r>
      <w:r>
        <w:t xml:space="preserve"> the broader school-mental-health space is showing post-ESSER strain — Hazel Health's contraction (layoffs, a lost county contract, leadership churn), Second Step's negative net assets, Move This World and CharacterStrong both acquired, and Mindful Schools defunct — evidence that even better-capitalized players struggle to make these economics work once one-time federal money recedes. The 12–18 month threat to monitor is </w:t>
      </w:r>
      <w:r>
        <w:rPr>
          <w:b/>
        </w:rPr>
        <w:t>Panorama-style adjacents</w:t>
      </w:r>
      <w:r>
        <w:t xml:space="preserve"> extending their "adult SEL" line into this space with a sales engine WISE can't match, and </w:t>
      </w:r>
      <w:r>
        <w:rPr>
          <w:b/>
        </w:rPr>
        <w:t>free</w:t>
      </w:r>
      <w:r>
        <w:t xml:space="preserve"> platforms commoditizing Tier 1. WISE should position in the </w:t>
      </w:r>
      <w:r>
        <w:rPr>
          <w:b/>
        </w:rPr>
        <w:t>PD-consultation + certification price band</w:t>
      </w:r>
      <w:r>
        <w:t xml:space="preserve"> ($2.5–4k/day; ≈$90k–650k/district; $3–6k/credential), not as "another school-MH vendor" (crowded, distressed) or "educator-wellbeing content" (cheap/free).</w:t>
      </w:r>
    </w:p>
    <w:p>
      <w:pPr>
        <w:pStyle w:val="Heading2"/>
      </w:pPr>
      <w:r>
        <w:t>5. User / Payor / Referrer Map</w:t>
      </w:r>
    </w:p>
    <w:p>
      <w:pPr>
        <w:pStyle w:val="Heading3"/>
      </w:pPr>
      <w:r>
        <w:t>The three roles</w:t>
      </w:r>
    </w:p>
    <w:p>
      <w:pPr>
        <w:pStyle w:val="ListBullet"/>
      </w:pPr>
      <w:r>
        <w:rPr>
          <w:b/>
        </w:rPr>
        <w:t>User (day-to-day):</w:t>
      </w:r>
      <w:r>
        <w:t xml:space="preserve"> the classroom teacher and the building principal/leadership team — the principal is the pivotal user, because Tier 1 is organizational and leader-driven, and principals are the ones who feel staff turnover most acutely.</w:t>
      </w:r>
    </w:p>
    <w:p>
      <w:pPr>
        <w:pStyle w:val="ListBullet"/>
      </w:pPr>
      <w:r>
        <w:rPr>
          <w:b/>
        </w:rPr>
        <w:t>Payor (writes the check):</w:t>
      </w:r>
      <w:r>
        <w:t xml:space="preserve"> rarely the user. Most plausibly, in sequence: a </w:t>
      </w:r>
      <w:r>
        <w:rPr>
          <w:b/>
        </w:rPr>
        <w:t>funded intermediary/foundation</w:t>
      </w:r>
      <w:r>
        <w:t xml:space="preserve"> (first), then a </w:t>
      </w:r>
      <w:r>
        <w:rPr>
          <w:b/>
        </w:rPr>
        <w:t>district</w:t>
      </w:r>
      <w:r>
        <w:t xml:space="preserve"> (curriculum/PD or student-services director championing; CFO/superintendent signing under threshold; board ratifying above it), then a </w:t>
      </w:r>
      <w:r>
        <w:rPr>
          <w:b/>
        </w:rPr>
        <w:t>state</w:t>
      </w:r>
      <w:r>
        <w:t xml:space="preserve"> agency/legislative line.</w:t>
      </w:r>
    </w:p>
    <w:p>
      <w:pPr>
        <w:pStyle w:val="ListBullet"/>
      </w:pPr>
      <w:r>
        <w:rPr>
          <w:b/>
        </w:rPr>
        <w:t>Referrer / gatekeeper:</w:t>
      </w:r>
      <w:r>
        <w:t xml:space="preserve"> the Georgetown/Thrive network and conference relationships (the brief's unsolicited inbound came this way); state associations; and, critically, a foundation program officer who can route WISE into its grantee districts.</w:t>
      </w:r>
    </w:p>
    <w:p>
      <w:pPr>
        <w:pStyle w:val="ListBullet"/>
      </w:pPr>
      <w:r>
        <w:rPr>
          <w:b/>
        </w:rPr>
        <w:t>Same or different?</w:t>
      </w:r>
      <w:r>
        <w:t xml:space="preserve"> Different — and the *payor's* job, not the user's, governs the sale.</w:t>
      </w:r>
    </w:p>
    <w:p>
      <w:pPr>
        <w:pStyle w:val="Heading3"/>
      </w:pPr>
      <w:r>
        <w:t>Jobs-to-be-Done per role</w:t>
      </w:r>
    </w:p>
    <w:p>
      <w:pPr>
        <w:pStyle w:val="ListBullet"/>
      </w:pPr>
      <w:r>
        <w:rPr>
          <w:b/>
        </w:rPr>
        <w:t>User (principal/teacher):</w:t>
      </w:r>
      <w:r>
        <w:t xml:space="preserve"> "help my staff stop burning out and leaving, without adding work I don't have time for." Success = feeling supported (the RAND gap) and lower attrition on their team.</w:t>
      </w:r>
    </w:p>
    <w:p>
      <w:pPr>
        <w:pStyle w:val="ListBullet"/>
      </w:pPr>
      <w:r>
        <w:rPr>
          <w:b/>
        </w:rPr>
        <w:t>Payor (district/state/foundation):</w:t>
      </w:r>
      <w:r>
        <w:t xml:space="preserve"> budget, mandate, risk, and reporting. A district CFO's job is to spend constrained operating dollars on something with a defensible ROI (retention dollars saved, or a student-outcome the board cares about) and a clean procurement story. A foundation officer's job is a fundable, evaluable initiative that advances *their* strategy. </w:t>
      </w:r>
      <w:r>
        <w:rPr>
          <w:b/>
        </w:rPr>
        <w:t>This is why "adult wellbeing because it's the right thing" fails to sell and "retention + student outcomes" sells</w:t>
      </w:r>
      <w:r>
        <w:t xml:space="preserve"> — the payor's JTBD is not the user's experience.</w:t>
      </w:r>
    </w:p>
    <w:p>
      <w:pPr>
        <w:pStyle w:val="Heading3"/>
      </w:pPr>
      <w:r>
        <w:t>Segments &amp; buyer paths (3–5)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Who writes the check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Proven funding mechanism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Named buyer in motion?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Read</w:t>
            </w:r>
          </w:p>
        </w:tc>
      </w:tr>
      <w:tr>
        <w:tc>
          <w:tcPr>
            <w:tcW w:type="dxa" w:w="1728"/>
          </w:tcPr>
          <w:p>
            <w:r/>
            <w:r>
              <w:t>Foundation / intermediary pass-through</w:t>
            </w:r>
          </w:p>
        </w:tc>
        <w:tc>
          <w:tcPr>
            <w:tcW w:type="dxa" w:w="1728"/>
          </w:tcPr>
          <w:p>
            <w:r/>
            <w:r>
              <w:t>Health-conversion foundation → intermediary nonprofit → provider</w:t>
            </w:r>
          </w:p>
        </w:tc>
        <w:tc>
          <w:tcPr>
            <w:tcW w:type="dxa" w:w="1728"/>
          </w:tcPr>
          <w:p>
            <w:r/>
            <w:r>
              <w:t xml:space="preserve">Grant; e.g. Caring for Colorado→CEI $9.5M (≈$500k/district) </w:t>
            </w:r>
            <w:r>
              <w:rPr>
                <w:color w:val="1557B0"/>
                <w:u w:val="single"/>
              </w:rPr>
              <w:t>Denver Foundation, 2022</w:t>
            </w:r>
            <w:r>
              <w:t>; CYBHI→GiveThx $750k/30 schools (1 yr)</w:t>
            </w:r>
          </w:p>
        </w:tc>
        <w:tc>
          <w:tcPr>
            <w:tcW w:type="dxa" w:w="1728"/>
          </w:tcPr>
          <w:p>
            <w:r/>
            <w:r>
              <w:t>Education Plus Health (claimed; WISE link unverified)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Credible first dollar — but pilot capital, not recurring</w:t>
            </w:r>
          </w:p>
        </w:tc>
      </w:tr>
      <w:tr>
        <w:tc>
          <w:tcPr>
            <w:tcW w:type="dxa" w:w="1728"/>
          </w:tcPr>
          <w:p>
            <w:r/>
            <w:r>
              <w:t>Individual districts</w:t>
            </w:r>
          </w:p>
        </w:tc>
        <w:tc>
          <w:tcPr>
            <w:tcW w:type="dxa" w:w="1728"/>
          </w:tcPr>
          <w:p>
            <w:r/>
            <w:r>
              <w:t>District CFO/board (PD, Title II/IV, operating)</w:t>
            </w:r>
          </w:p>
        </w:tc>
        <w:tc>
          <w:tcPr>
            <w:tcW w:type="dxa" w:w="1728"/>
          </w:tcPr>
          <w:p>
            <w:r/>
            <w:r>
              <w:t>Operating budget; 6–18 mo cycle; board-gated</w:t>
            </w:r>
          </w:p>
        </w:tc>
        <w:tc>
          <w:tcPr>
            <w:tcW w:type="dxa" w:w="1728"/>
          </w:tcPr>
          <w:p>
            <w:r/>
            <w:r>
              <w:t>Utah/Indiana (unverified)</w:t>
            </w:r>
          </w:p>
        </w:tc>
        <w:tc>
          <w:tcPr>
            <w:tcW w:type="dxa" w:w="1728"/>
          </w:tcPr>
          <w:p>
            <w:r/>
            <w:r>
              <w:t>Durable if retention-framed; slow; budget-pressured</w:t>
            </w:r>
          </w:p>
        </w:tc>
      </w:tr>
      <w:tr>
        <w:tc>
          <w:tcPr>
            <w:tcW w:type="dxa" w:w="1728"/>
          </w:tcPr>
          <w:p>
            <w:r/>
            <w:r>
              <w:t>States</w:t>
            </w:r>
          </w:p>
        </w:tc>
        <w:tc>
          <w:tcPr>
            <w:tcW w:type="dxa" w:w="1728"/>
          </w:tcPr>
          <w:p>
            <w:r/>
            <w:r>
              <w:t>Agency or legislative line</w:t>
            </w:r>
          </w:p>
        </w:tc>
        <w:tc>
          <w:tcPr>
            <w:tcW w:type="dxa" w:w="1728"/>
          </w:tcPr>
          <w:p>
            <w:r/>
            <w:r>
              <w:t>Master agreement / RFP; multi-year</w:t>
            </w:r>
          </w:p>
        </w:tc>
        <w:tc>
          <w:tcPr>
            <w:tcW w:type="dxa" w:w="1728"/>
          </w:tcPr>
          <w:p>
            <w:r/>
            <w:r>
              <w:t>MA (RFI pursuit, not live)</w:t>
            </w:r>
          </w:p>
        </w:tc>
        <w:tc>
          <w:tcPr>
            <w:tcW w:type="dxa" w:w="1728"/>
          </w:tcPr>
          <w:p>
            <w:r/>
            <w:r>
              <w:t>Highest ceiling, slowest, most competitive</w:t>
            </w:r>
          </w:p>
        </w:tc>
      </w:tr>
      <w:tr>
        <w:tc>
          <w:tcPr>
            <w:tcW w:type="dxa" w:w="1728"/>
          </w:tcPr>
          <w:p>
            <w:r/>
            <w:r>
              <w:t>Cooperative purchasing</w:t>
            </w:r>
          </w:p>
        </w:tc>
        <w:tc>
          <w:tcPr>
            <w:tcW w:type="dxa" w:w="1728"/>
          </w:tcPr>
          <w:p>
            <w:r/>
            <w:r>
              <w:t>District via Sourcewell/state MSA</w:t>
            </w:r>
          </w:p>
        </w:tc>
        <w:tc>
          <w:tcPr>
            <w:tcW w:type="dxa" w:w="1728"/>
          </w:tcPr>
          <w:p>
            <w:r/>
            <w:r>
              <w:t>Pre-qualified vendor list</w:t>
            </w:r>
          </w:p>
        </w:tc>
        <w:tc>
          <w:tcPr>
            <w:tcW w:type="dxa" w:w="1728"/>
          </w:tcPr>
          <w:p>
            <w:r/>
            <w:r>
              <w:t>None yet</w:t>
            </w:r>
          </w:p>
        </w:tc>
        <w:tc>
          <w:tcPr>
            <w:tcW w:type="dxa" w:w="1728"/>
          </w:tcPr>
          <w:p>
            <w:r/>
            <w:r>
              <w:t>Compresses repeat sales but multi-month upfront</w:t>
            </w:r>
          </w:p>
        </w:tc>
      </w:tr>
    </w:tbl>
    <w:p/>
    <w:p>
      <w:pPr>
        <w:pStyle w:val="Heading3"/>
      </w:pPr>
      <w:r>
        <w:t>First dollar &amp; sell-to-first</w:t>
      </w:r>
    </w:p>
    <w:p>
      <w:r>
        <w:t xml:space="preserve">The </w:t>
      </w:r>
      <w:r>
        <w:rPr>
          <w:b/>
        </w:rPr>
        <w:t>foundation/intermediary pass-through is the most realistic first check</w:t>
      </w:r>
      <w:r>
        <w:t xml:space="preserve"> (your stated hypothesis is well-supported as a *door-opener*): there are live templates (Caring for Colorado→CEI; Texas Health→Meadows; CYBHI→GiveThx) where staff wellbeing was explicitly in scope and a provider got paid. </w:t>
      </w:r>
      <w:r>
        <w:rPr>
          <w:b/>
        </w:rPr>
        <w:t>But treat it as proof-of-concept capital, not a revenue base</w:t>
      </w:r>
      <w:r>
        <w:t xml:space="preserve"> — only ≈12% of foundation grants are multi-year general operating support </w:t>
      </w:r>
      <w:r>
        <w:rPr>
          <w:color w:val="1557B0"/>
          <w:u w:val="single"/>
        </w:rPr>
        <w:t>CEP, 2020</w:t>
      </w:r>
      <w:r>
        <w:t xml:space="preserve">, and the two biggest funders of this exact space (NoVo, CZI) both exited it. The durable payer is the </w:t>
      </w:r>
      <w:r>
        <w:rPr>
          <w:b/>
        </w:rPr>
        <w:t>district/state operating budget for a contractible service</w:t>
      </w:r>
      <w:r>
        <w:t>, which means the sell-to-first sequence is: foundation-seeded pilot → demonstrate retention/outcome → convert the host district to a recurring contract → package onto a Sourcewell/state MSA to make it repeatable. Every segment except the foundation pilot needs Stage-3 primary research (including a paid procurement-database scan, which public web could not substitute for).</w:t>
      </w:r>
    </w:p>
    <w:p>
      <w:pPr>
        <w:pStyle w:val="Heading2"/>
      </w:pPr>
      <w:r>
        <w:t>6. UVP &amp; Unique Advantages</w:t>
      </w:r>
    </w:p>
    <w:p>
      <w:pPr>
        <w:pStyle w:val="Heading3"/>
      </w:pPr>
      <w:r>
        <w:t>Pains ↔ pain relievers (Value Proposition Canvas)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Buyer pain / job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Venture's pain reliever / gain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Fit?</w:t>
            </w:r>
          </w:p>
        </w:tc>
      </w:tr>
      <w:tr>
        <w:tc>
          <w:tcPr>
            <w:tcW w:type="dxa" w:w="2880"/>
          </w:tcPr>
          <w:p>
            <w:r/>
            <w:r>
              <w:t>District: teacher turnover costs ≈$25k/departure</w:t>
            </w:r>
          </w:p>
        </w:tc>
        <w:tc>
          <w:tcPr>
            <w:tcW w:type="dxa" w:w="2880"/>
          </w:tcPr>
          <w:p>
            <w:r/>
            <w:r>
              <w:t>Tiered program that improves retention; ROI in dollars saved</w:t>
            </w:r>
          </w:p>
        </w:tc>
        <w:tc>
          <w:tcPr>
            <w:tcW w:type="dxa" w:w="2880"/>
          </w:tcPr>
          <w:p>
            <w:r/>
            <w:r>
              <w:t>Strong — *if* retention causation is shown</w:t>
            </w:r>
          </w:p>
        </w:tc>
      </w:tr>
      <w:tr>
        <w:tc>
          <w:tcPr>
            <w:tcW w:type="dxa" w:w="2880"/>
          </w:tcPr>
          <w:p>
            <w:r/>
            <w:r>
              <w:t>District: needs defensible, board-sellable spend</w:t>
            </w:r>
          </w:p>
        </w:tc>
        <w:tc>
          <w:tcPr>
            <w:tcW w:type="dxa" w:w="2880"/>
          </w:tcPr>
          <w:p>
            <w:r/>
            <w:r>
              <w:t>Georgetown research anchor + outcome framing</w:t>
            </w:r>
          </w:p>
        </w:tc>
        <w:tc>
          <w:tcPr>
            <w:tcW w:type="dxa" w:w="2880"/>
          </w:tcPr>
          <w:p>
            <w:r/>
            <w:r>
              <w:t>Medium — evidence base must be built</w:t>
            </w:r>
          </w:p>
        </w:tc>
      </w:tr>
      <w:tr>
        <w:tc>
          <w:tcPr>
            <w:tcW w:type="dxa" w:w="2880"/>
          </w:tcPr>
          <w:p>
            <w:r/>
            <w:r>
              <w:t>Principal: staff burning out, no time to add</w:t>
            </w:r>
          </w:p>
        </w:tc>
        <w:tc>
          <w:tcPr>
            <w:tcW w:type="dxa" w:w="2880"/>
          </w:tcPr>
          <w:p>
            <w:r/>
            <w:r>
              <w:t>Done-with-you consultation, not more work for staff</w:t>
            </w:r>
          </w:p>
        </w:tc>
        <w:tc>
          <w:tcPr>
            <w:tcW w:type="dxa" w:w="2880"/>
          </w:tcPr>
          <w:p>
            <w:r/>
            <w:r>
              <w:t>Strong</w:t>
            </w:r>
          </w:p>
        </w:tc>
      </w:tr>
      <w:tr>
        <w:tc>
          <w:tcPr>
            <w:tcW w:type="dxa" w:w="2880"/>
          </w:tcPr>
          <w:p>
            <w:r/>
            <w:r>
              <w:t>Foundation: fundable, evaluable initiative</w:t>
            </w:r>
          </w:p>
        </w:tc>
        <w:tc>
          <w:tcPr>
            <w:tcW w:type="dxa" w:w="2880"/>
          </w:tcPr>
          <w:p>
            <w:r/>
            <w:r>
              <w:t>Clear tiered model + evaluation partner</w:t>
            </w:r>
          </w:p>
        </w:tc>
        <w:tc>
          <w:tcPr>
            <w:tcW w:type="dxa" w:w="2880"/>
          </w:tcPr>
          <w:p>
            <w:r/>
            <w:r>
              <w:t>Strong (pilot)</w:t>
            </w:r>
          </w:p>
        </w:tc>
      </w:tr>
      <w:tr>
        <w:tc>
          <w:tcPr>
            <w:tcW w:type="dxa" w:w="2880"/>
          </w:tcPr>
          <w:p>
            <w:r/>
            <w:r>
              <w:t>CFO: cheap checkbox already exists (EAP)</w:t>
            </w:r>
          </w:p>
        </w:tc>
        <w:tc>
          <w:tcPr>
            <w:tcW w:type="dxa" w:w="2880"/>
          </w:tcPr>
          <w:p>
            <w:r/>
            <w:r>
              <w:t>Premium service vs. $14/head EAP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Weak — price anchor problem</w:t>
            </w:r>
          </w:p>
        </w:tc>
      </w:tr>
    </w:tbl>
    <w:p/>
    <w:p>
      <w:pPr>
        <w:pStyle w:val="Heading3"/>
      </w:pPr>
      <w:r>
        <w:t>Demonstrable difference vs. the next best alternative</w:t>
      </w:r>
    </w:p>
    <w:p>
      <w:r>
        <w:t xml:space="preserve">The next best alternative the buyer actually uses is </w:t>
      </w:r>
      <w:r>
        <w:rPr>
          <w:b/>
        </w:rPr>
        <w:t>a cheap EAP + an occasional PD day + free apps</w:t>
      </w:r>
      <w:r>
        <w:t xml:space="preserve"> — not a direct competitor. WISE's demonstrable, verifiable difference is the </w:t>
      </w:r>
      <w:r>
        <w:rPr>
          <w:b/>
        </w:rPr>
        <w:t>clinical depth across tiers</w:t>
      </w:r>
      <w:r>
        <w:t xml:space="preserve"> (real mental-health consultation and care, not a content library) plus </w:t>
      </w:r>
      <w:r>
        <w:rPr>
          <w:b/>
        </w:rPr>
        <w:t>Georgetown research credibility</w:t>
      </w:r>
      <w:r>
        <w:t>. The risk: that difference is verifiable to a clinician but not yet to a CFO, because the *outcome* (retention, student impact) isn't yet measured. "More holistic" is not a differentiator; "X% lower attrition in pilot schools" would be — and producing that is the work.</w:t>
      </w:r>
    </w:p>
    <w:p>
      <w:pPr>
        <w:pStyle w:val="Heading3"/>
      </w:pPr>
      <w:r>
        <w:t>Outcomes orientation &amp; unique advantages</w:t>
      </w:r>
    </w:p>
    <w:p>
      <w:r>
        <w:t xml:space="preserve">Does the market reward the outcome? </w:t>
      </w:r>
      <w:r>
        <w:rPr>
          <w:b/>
        </w:rPr>
        <w:t>Only when the outcome is student- or retention-denominated.</w:t>
      </w:r>
      <w:r>
        <w:t xml:space="preserve"> The market does not (yet) price "adult wellbeing" as a terminal good — which is the single most important strategic finding and the reason for the retention/student-outcome framing you chose. Of Thrive's three advantages, </w:t>
      </w:r>
      <w:r>
        <w:rPr>
          <w:b/>
        </w:rPr>
        <w:t>nimble clinical validation is decisive here</w:t>
      </w:r>
      <w:r>
        <w:t xml:space="preserve"> — it directly closes the evidence gap that blocks the sale; </w:t>
      </w:r>
      <w:r>
        <w:rPr>
          <w:b/>
        </w:rPr>
        <w:t>learning-partner pilots</w:t>
      </w:r>
      <w:r>
        <w:t xml:space="preserve"> are strongly load-bearing (Georgetown-learning-partner framing opens the foundation/district pilot); </w:t>
      </w:r>
      <w:r>
        <w:rPr>
          <w:b/>
        </w:rPr>
        <w:t>field access</w:t>
      </w:r>
      <w:r>
        <w:t xml:space="preserve"> helps but is more decorative for this buyer than for Attune's.</w:t>
      </w:r>
    </w:p>
    <w:p>
      <w:r>
        <w:rPr>
          <w:b/>
        </w:rPr>
        <w:t>UVP statement:</w:t>
      </w:r>
      <w:r>
        <w:t xml:space="preserve"> </w:t>
      </w:r>
      <w:r>
        <w:rPr>
          <w:i/>
        </w:rPr>
        <w:t>For school and district leaders who are losing teachers they can't afford to replace, WISE provides a clinically-grounded, Georgetown-backed tiered system that improves educator wellbeing and retention — unlike a cheap EAP or a one-off PD day — because it pairs real mental-health consultation with research-designed evidence of impact.</w:t>
      </w:r>
    </w:p>
    <w:p>
      <w:pPr>
        <w:pStyle w:val="Heading2"/>
      </w:pPr>
      <w:r>
        <w:t>7. Thrive Mission Alignment &amp; Studio Fit</w:t>
      </w:r>
    </w:p>
    <w:p>
      <w:r>
        <w:rPr>
          <w:b/>
        </w:rPr>
        <w:t>How it scales the mission:</w:t>
      </w:r>
      <w:r>
        <w:t xml:space="preserve"> Directly. Thrive's mission is children's mental health *and the workforce that supports it* — educators are explicitly named. WISE serves that workforce and reaches children through it, extending the Center's reach from ≈30 D.C. schools toward a national footprint.</w:t>
      </w:r>
    </w:p>
    <w:p>
      <w:r>
        <w:rPr>
          <w:b/>
        </w:rPr>
        <w:t>Where it could go counter to the mission:</w:t>
      </w:r>
      <w:r>
        <w:t xml:space="preserve"> Minimal. The one tension is strategic, not values-based — leading the *sale* with student outcomes/retention could, over time, pull the work away from its adult-wellbeing core. Guardrail: keep adult wellbeing as the mechanism even while selling the outcome.</w:t>
      </w:r>
    </w:p>
    <w:p>
      <w:r>
        <w:rPr>
          <w:b/>
        </w:rPr>
        <w:t>Fit with the $3–15M sustainable, non-VC posture:</w:t>
      </w:r>
      <w:r>
        <w:t xml:space="preserve"> Good on shape (consultation, lean, bootstrappable, no unicorn needed), but reaching the *lower bound* ($3M) is a real question given the WTP headwinds — comparable orgs cluster at $1–4M and lean on contributions.</w:t>
      </w:r>
    </w:p>
    <w:p>
      <w:r>
        <w:rPr>
          <w:b/>
        </w:rPr>
        <w:t>Capital / outcome lean:</w:t>
      </w:r>
      <w:r>
        <w:t xml:space="preserve"> Spin-out if WTP validates; otherwise a strong </w:t>
      </w:r>
      <w:r>
        <w:rPr>
          <w:b/>
        </w:rPr>
        <w:t>spin-in</w:t>
      </w:r>
      <w:r>
        <w:t xml:space="preserve"> (a durable Center program, like Thrive Academy) rather than a forced company. Not an Innovation Hub case.</w:t>
      </w:r>
    </w:p>
    <w:p>
      <w:r>
        <w:rPr>
          <w:b/>
        </w:rPr>
        <w:t>Sibling-venture positioning:</w:t>
      </w:r>
      <w:r>
        <w:t xml:space="preserve"> Clean neighbor to Attune/Attunify by population (K-12 educators vs. IECMH 0–5), per the team. </w:t>
      </w:r>
      <w:r>
        <w:rPr>
          <w:b/>
        </w:rPr>
        <w:t>But the "consultation" line needs an internal positioning conversation</w:t>
      </w:r>
      <w:r>
        <w:t xml:space="preserve"> — WISE Tier 2 (mental-health consultation with school teams) sits adjacent to </w:t>
      </w:r>
      <w:r>
        <w:rPr>
          <w:b/>
        </w:rPr>
        <w:t>Virtual Consultation</w:t>
      </w:r>
      <w:r>
        <w:t xml:space="preserve"> (Julia Sayles / Kelli McDermott) and Attune's IECMH consultation; settle the split before customer-facing materials, and exploit shared services (research engine, credentialing, brand).</w:t>
      </w:r>
    </w:p>
    <w:p>
      <w:r>
        <w:rPr>
          <w:b/>
        </w:rPr>
        <w:t>Stays at the university vs. spins out:</w:t>
      </w:r>
      <w:r>
        <w:t xml:space="preserve"> Research, IP, and the Georgetown/Thrive credibility anchor stay; consultation delivery and GTM go to the entity; Thrive holds equity and is paid in resource cost-recovery. Institutional seam to reconcile: the </w:t>
      </w:r>
      <w:r>
        <w:rPr>
          <w:b/>
        </w:rPr>
        <w:t>MedStar vs. Thrive Center home</w:t>
      </w:r>
      <w:r>
        <w:t xml:space="preserve"> of WISE and the medstarwise.org / teacherwise.org entity/IP ambiguity (OTC involvement).</w:t>
      </w:r>
    </w:p>
    <w:p>
      <w:pPr>
        <w:pStyle w:val="Heading3"/>
      </w:pPr>
      <w:r>
        <w:t>Thrive-alignment sub-score (this is how Thrive fit is scored — no separate gate criterion)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Alignment characteristic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 (1–3)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 this score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Mission-domain fit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Squarely on-domain — serves the educator workforce Thrive's mission names, with downstream child impact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Reach / impact multiplication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Real national-scaling thesis (30 → many schools), but the 10x is contingent on solving the unproven delivery/WTP problem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Leverages Thrive's advantages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Clinical validation is decisive (closes the evidence gap); learning-partner pilots strongly load-bearing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Studio posture / economics fit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Non-VC, lean, bootstrappable shape fits; reaching the $3M lower bound is a stretch given WTP headwinds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Sibling-venture coherence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Clean vs. Attune by age band, but the "consultation" overlap with Virtual Consultation/Attune needs an internal positioning split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Counter-mission risk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No meaningful counter-mission risk; only a manageable framing tension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Overall alignment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2.5/3</w:t>
            </w:r>
          </w:p>
        </w:tc>
        <w:tc>
          <w:tcPr>
            <w:tcW w:type="dxa" w:w="2160"/>
          </w:tcPr>
          <w:p>
            <w:r/>
            <w:r>
              <w:t>Excellent mission fit and a decisive Thrive advantage; economics and sibling positioning are the soft spots</w:t>
            </w:r>
          </w:p>
        </w:tc>
      </w:tr>
    </w:tbl>
    <w:p/>
    <w:p>
      <w:r>
        <w:rPr>
          <w:b/>
        </w:rPr>
        <w:t>Feasibility (gate criterion — separate from the alignment average above): 2/3</w:t>
      </w:r>
      <w:r>
        <w:t xml:space="preserve"> — WISE already delivers the framework in ≈30 schools and the team/clinical capability is real and squarely in Thrive's wheelhouse; but the *scalable* delivery layer is unbuilt, the operator is TBD, and the evidence base needs building — feasible with significant effort, not a slam dunk. (Counts toward the /12 gate score, not the /3 alignment overall.)</w:t>
      </w:r>
    </w:p>
    <w:p>
      <w:r>
        <w:rPr>
          <w:b/>
        </w:rPr>
        <w:t>Verdict:</w:t>
      </w:r>
      <w:r>
        <w:t xml:space="preserve"> fits with guardrails — and if WTP fails to validate, a clean spin-in candidate. The exact question for the gate committee (Matt / Jason / JB): *given no dedicated funding for adult wellbeing and adverse timing, do we believe a retention-framed, foundation-seeded → district-contract path can clear $3M ARR — or is this a Center program (spin-in) rather than a company?*</w:t>
      </w:r>
    </w:p>
    <w:p>
      <w:pPr>
        <w:pStyle w:val="Heading2"/>
      </w:pPr>
      <w:r>
        <w:t>8. Operator Priors</w:t>
      </w:r>
    </w:p>
    <w:p>
      <w:r>
        <w:t xml:space="preserve">No operator is named (co-founder TBD; Megan is the clinical/academic lead, not the operator). The </w:t>
      </w:r>
      <w:r>
        <w:rPr>
          <w:b/>
        </w:rPr>
        <w:t>clinical/IP-lead seat</w:t>
      </w:r>
      <w:r>
        <w:t xml:space="preserve"> is filled and strong — Dr. McCormick is a credible, real researcher and the natural framework/IP anchor; she should not be expected to be the CEO. The </w:t>
      </w:r>
      <w:r>
        <w:rPr>
          <w:b/>
        </w:rPr>
        <w:t>operator/CEO seat</w:t>
      </w:r>
      <w:r>
        <w:t xml:space="preserve"> needs someone who has sold *contractible services into districts and states* (not a B2C or pure-clinical background), can build category leadership inside a sustainable $3–15M non-VC model, understands K-12 procurement (6–18 month, board-gated cycles), and can stand up the train-the-trainer/credentialing engine that makes the framework scale without dilution. Given the WTP findings, the single highest-value operator trait is </w:t>
      </w:r>
      <w:r>
        <w:rPr>
          <w:b/>
        </w:rPr>
        <w:t>proven district/state revenue motion</w:t>
      </w:r>
      <w:r>
        <w:t xml:space="preserve"> — the venture lives or dies on converting pilots to recurring contracts. The named candidates (Nicola, Aubrey, Sam) should be tested specifically against that: *have you personally closed and renewed multi-year district or state service contracts?*</w:t>
      </w:r>
    </w:p>
    <w:p>
      <w:pPr>
        <w:pStyle w:val="Heading2"/>
      </w:pPr>
      <w:r>
        <w:t>9. Answers to the Brief's Open Questions</w:t>
      </w:r>
    </w:p>
    <w:p>
      <w:pPr>
        <w:pStyle w:val="ListNumber"/>
      </w:pPr>
      <w:r>
        <w:rPr>
          <w:b/>
        </w:rPr>
        <w:t>Willingness to pay — who writes the check?</w:t>
      </w:r>
      <w:r>
        <w:t xml:space="preserve"> *(priority)* No dedicated funding for adult wellbeing exists; the credible </w:t>
      </w:r>
      <w:r>
        <w:rPr>
          <w:b/>
        </w:rPr>
        <w:t>first dollar is a foundation/intermediary pass-through</w:t>
      </w:r>
      <w:r>
        <w:t xml:space="preserve"> (Education Plus Health-style), but that is pilot capital, not recurring revenue. The </w:t>
      </w:r>
      <w:r>
        <w:rPr>
          <w:b/>
        </w:rPr>
        <w:t>durable check</w:t>
      </w:r>
      <w:r>
        <w:t xml:space="preserve"> is a district or state operating-budget contract — winnable only with retention/student-outcome framing. Concern is high but has not converted to a procurement category. *Stage-2/3: confirm the Education Plus Health relationship; scan paid procurement databases; run 3–5 CFO/student-services discovery calls to find the real budget owner.*</w:t>
      </w:r>
    </w:p>
    <w:p>
      <w:pPr>
        <w:pStyle w:val="ListNumber"/>
      </w:pPr>
      <w:r>
        <w:rPr>
          <w:b/>
        </w:rPr>
        <w:t>Pricing.</w:t>
      </w:r>
      <w:r>
        <w:t xml:space="preserve"> Category pricing is opaque/quote-based. Anchors to design against: Yale RULER's $6–13k/school + $1k/school/yr recurring license is the closest structural template; Panorama district contracts ($180k–786k/yr) show the district-scale ceiling; a "WISE-certified consultant" license is plausible. *Stage 3: get 2–3 real quotes from buyers in motion.* The EAP price anchor (≈$14/head) means WISE must price on outcome/ROI, not per-head.</w:t>
      </w:r>
    </w:p>
    <w:p>
      <w:pPr>
        <w:pStyle w:val="ListNumber"/>
      </w:pPr>
      <w:r>
        <w:rPr>
          <w:b/>
        </w:rPr>
        <w:t>Delivery model.</w:t>
      </w:r>
      <w:r>
        <w:t xml:space="preserve"> Virtual consultation is the scalable core; a hybrid with limited in-person convenings plus a </w:t>
      </w:r>
      <w:r>
        <w:rPr>
          <w:b/>
        </w:rPr>
        <w:t>credentialing/train-the-trainer layer</w:t>
      </w:r>
      <w:r>
        <w:t xml:space="preserve"> is the leverage that scales reach without dilution (the RULER/TNTP pattern). Pure-virtual maximizes margin; the credential is the durable IP moat.</w:t>
      </w:r>
    </w:p>
    <w:p>
      <w:pPr>
        <w:pStyle w:val="ListNumber"/>
      </w:pPr>
      <w:r>
        <w:rPr>
          <w:b/>
        </w:rPr>
        <w:t>District-facing vs. clinician capacity-building.</w:t>
      </w:r>
      <w:r>
        <w:t xml:space="preserve"> Sequence, don't choose: district/foundation pilots fund and prove the model now; clinician capacity-building is the scaling engine that follows once the framework and evidence are packaged. Leading with clinician-training before there are paying districts risks building supply with no demand.</w:t>
      </w:r>
    </w:p>
    <w:p>
      <w:pPr>
        <w:pStyle w:val="ListNumber"/>
      </w:pPr>
      <w:r>
        <w:rPr>
          <w:b/>
        </w:rPr>
        <w:t>Relationship to Attune.</w:t>
      </w:r>
      <w:r>
        <w:t xml:space="preserve"> Clean neighbors by age band (K-12 vs. 0–5), per the team — but settle the "consultation" positioning internally across WISE / Attune / Virtual Consultation, and share the research/credentialing/brand engine.</w:t>
      </w:r>
    </w:p>
    <w:p>
      <w:pPr>
        <w:pStyle w:val="Heading2"/>
      </w:pPr>
      <w:r>
        <w:t>10. Recommendation &amp; Riskiest Assumptions (Go / No-Go)</w:t>
      </w:r>
    </w:p>
    <w:p>
      <w:r>
        <w:rPr>
          <w:b/>
        </w:rPr>
        <w:t>Recommendation: CONDITIONAL GO</w:t>
      </w:r>
      <w:r>
        <w:t xml:space="preserve"> — advance to customer discovery, scoped to prove recurring willingness-to-pay. Likely path: spin-out if it validates; spin-in (Center program) if not.</w:t>
      </w:r>
    </w:p>
    <w:p>
      <w:pPr>
        <w:pStyle w:val="Heading3"/>
      </w:pPr>
      <w:r>
        <w:t>Signals supporting GO</w:t>
      </w:r>
    </w:p>
    <w:p>
      <w:pPr>
        <w:pStyle w:val="ListNumber"/>
      </w:pPr>
      <w:r>
        <w:t>Large, durable, well-quantified problem (highest-burnout U.S. workforce; ≈$25k/departure turnover cost).</w:t>
      </w:r>
    </w:p>
    <w:p>
      <w:pPr>
        <w:pStyle w:val="ListNumber"/>
      </w:pPr>
      <w:r>
        <w:t>Real, credible asset — a decade-old Georgetown/MedStar program with a real clinical leader and live delivery in ≈30 schools.</w:t>
      </w:r>
    </w:p>
    <w:p>
      <w:pPr>
        <w:pStyle w:val="ListNumber"/>
      </w:pPr>
      <w:r>
        <w:t>Excellent mission fit and a *decisive* Thrive advantage (clinical validation to build the missing evidence base).</w:t>
      </w:r>
    </w:p>
    <w:p>
      <w:pPr>
        <w:pStyle w:val="ListNumber"/>
      </w:pPr>
      <w:r>
        <w:t>A real first-dollar template (foundation/intermediary pass-through) and genuine inbound interest.</w:t>
      </w:r>
    </w:p>
    <w:p>
      <w:pPr>
        <w:pStyle w:val="Heading3"/>
      </w:pPr>
      <w:r>
        <w:t>Yellow flags / riskiest assumptions (ranked by how fast the venture dies if true)</w:t>
      </w:r>
    </w:p>
    <w:p>
      <w:pPr>
        <w:pStyle w:val="ListNumber"/>
      </w:pPr>
      <w:r>
        <w:rPr>
          <w:b/>
        </w:rPr>
        <w:t>Willingness-to-pay for adult wellbeing is not real or recurring</w:t>
      </w:r>
      <w:r>
        <w:t xml:space="preserve"> (kills it fastest) — no dedicated funding, adverse timing, commoditized/free low end.</w:t>
      </w:r>
    </w:p>
    <w:p>
      <w:pPr>
        <w:pStyle w:val="ListNumber"/>
      </w:pPr>
      <w:r>
        <w:rPr>
          <w:b/>
        </w:rPr>
        <w:t>The retention/student-outcome causal evidence can't be produced</w:t>
      </w:r>
      <w:r>
        <w:t xml:space="preserve"> — without it, the only sellable frame collapses.</w:t>
      </w:r>
    </w:p>
    <w:p>
      <w:pPr>
        <w:pStyle w:val="ListNumber"/>
      </w:pPr>
      <w:r>
        <w:rPr>
          <w:b/>
        </w:rPr>
        <w:t>The economics top out below $3M ARR</w:t>
      </w:r>
      <w:r>
        <w:t xml:space="preserve"> — comparable orgs cluster at $1–4M and lean on contributions; this becomes a spin-in, not a company.</w:t>
      </w:r>
    </w:p>
    <w:p>
      <w:pPr>
        <w:pStyle w:val="ListNumber"/>
      </w:pPr>
      <w:r>
        <w:rPr>
          <w:b/>
        </w:rPr>
        <w:t>Operator gap</w:t>
      </w:r>
      <w:r>
        <w:t xml:space="preserve"> — no proven district/state revenue motion on the team yet.</w:t>
      </w:r>
    </w:p>
    <w:p>
      <w:pPr>
        <w:pStyle w:val="ListNumber"/>
      </w:pPr>
      <w:r>
        <w:rPr>
          <w:b/>
        </w:rPr>
        <w:t>Brand/claim risk</w:t>
      </w:r>
      <w:r>
        <w:t xml:space="preserve"> — "WISE" collision (Classroom WISE) and overstated claims (MA, SAMHSA, evidence base) erode credibility if not corrected.</w:t>
      </w:r>
    </w:p>
    <w:p>
      <w:pPr>
        <w:pStyle w:val="Heading3"/>
      </w:pPr>
      <w:r>
        <w:t>Recommended next steps (in execution order)</w:t>
      </w:r>
    </w:p>
    <w:p>
      <w:pPr>
        <w:pStyle w:val="ListNumber"/>
      </w:pPr>
      <w:r>
        <w:rPr>
          <w:b/>
        </w:rPr>
        <w:t>Confirm the money is real (cheapest, highest-leverage):</w:t>
      </w:r>
      <w:r>
        <w:t xml:space="preserve"> verify the Education Plus Health relationship and get one foundation/intermediary to commit a scoped pilot with a retention/outcome metric.</w:t>
      </w:r>
    </w:p>
    <w:p>
      <w:pPr>
        <w:pStyle w:val="ListNumber"/>
      </w:pPr>
      <w:r>
        <w:t>Run 3–5 district CFO / student-services discovery calls to locate the real budget owner and pressure-test the retention ROI; scan a paid procurement database (GovSpend/BidNet).</w:t>
      </w:r>
    </w:p>
    <w:p>
      <w:pPr>
        <w:pStyle w:val="ListNumber"/>
      </w:pPr>
      <w:r>
        <w:t>Design the evaluation that produces the missing causal evidence (Thrive research engine) — make it a condition of the first pilot.</w:t>
      </w:r>
    </w:p>
    <w:p>
      <w:pPr>
        <w:pStyle w:val="ListNumber"/>
      </w:pPr>
      <w:r>
        <w:t>Correct the public claims (MA, SAMHSA, founder/Director) and run a "WISE" naming/trademark clearance.</w:t>
      </w:r>
    </w:p>
    <w:p>
      <w:pPr>
        <w:pStyle w:val="ListNumber"/>
      </w:pPr>
      <w:r>
        <w:t>Settle the entity/IP question (MedStar vs. Thrive Center home; medstarwise.org vs. teacherwise.org) and the consultation-positioning split with Virtual Consultation/Attune.</w:t>
      </w:r>
    </w:p>
    <w:p>
      <w:pPr>
        <w:pStyle w:val="Heading3"/>
      </w:pPr>
      <w:r>
        <w:t>Open research questions for Stage 3 (customer discovery)</w:t>
      </w:r>
    </w:p>
    <w:p>
      <w:pPr>
        <w:pStyle w:val="ListBullet"/>
      </w:pPr>
      <w:r>
        <w:t>Will a district pay recurring, non-federal dollars for this, and at what price unit (per-school subscription vs. per-district vs. consultant license)?</w:t>
      </w:r>
    </w:p>
    <w:p>
      <w:pPr>
        <w:pStyle w:val="ListBullet"/>
      </w:pPr>
      <w:r>
        <w:t>Does educator wellbeing measurably reduce turnover in WISE's own data?</w:t>
      </w:r>
    </w:p>
    <w:p>
      <w:pPr>
        <w:pStyle w:val="ListBullet"/>
      </w:pPr>
      <w:r>
        <w:t>Can a foundation pilot convert to a district contract within one budget cycle?</w:t>
      </w:r>
    </w:p>
    <w:p>
      <w:pPr>
        <w:pStyle w:val="ListBullet"/>
      </w:pPr>
      <w:r>
        <w:t>Which single tier (1, 2, or 3) is the wedge buyers will pay for first?</w:t>
      </w:r>
    </w:p>
    <w:p>
      <w:pPr>
        <w:pStyle w:val="Heading2"/>
      </w:pPr>
      <w:r>
        <w:t>Appendix — Sources</w:t>
      </w:r>
    </w:p>
    <w:p>
      <w:r>
        <w:rPr>
          <w:b/>
        </w:rPr>
        <w:t>Primary subject (WISE / people):</w:t>
      </w:r>
      <w:r>
        <w:t xml:space="preserve"> </w:t>
      </w:r>
      <w:r>
        <w:rPr>
          <w:color w:val="1557B0"/>
          <w:u w:val="single"/>
        </w:rPr>
        <w:t>MedStar WISE</w:t>
      </w:r>
      <w:r>
        <w:t xml:space="preserve"> · </w:t>
      </w:r>
      <w:r>
        <w:rPr>
          <w:color w:val="1557B0"/>
          <w:u w:val="single"/>
        </w:rPr>
        <w:t>WISE 2023 Annual Report</w:t>
      </w:r>
      <w:r>
        <w:t xml:space="preserve"> · </w:t>
      </w:r>
      <w:r>
        <w:rPr>
          <w:color w:val="1557B0"/>
          <w:u w:val="single"/>
        </w:rPr>
        <w:t>Megan McCormick, WISE</w:t>
      </w:r>
      <w:r>
        <w:t xml:space="preserve"> · </w:t>
      </w:r>
      <w:r>
        <w:rPr>
          <w:color w:val="1557B0"/>
          <w:u w:val="single"/>
        </w:rPr>
        <w:t>Georgetown faculty profile</w:t>
      </w:r>
      <w:r>
        <w:t xml:space="preserve"> · </w:t>
      </w:r>
      <w:r>
        <w:rPr>
          <w:color w:val="1557B0"/>
          <w:u w:val="single"/>
        </w:rPr>
        <w:t>TeacherWISE</w:t>
      </w:r>
      <w:r>
        <w:t xml:space="preserve"> · </w:t>
      </w:r>
      <w:r>
        <w:rPr>
          <w:color w:val="1557B0"/>
          <w:u w:val="single"/>
        </w:rPr>
        <w:t>WISE Educator Therapy dissertation, 2024</w:t>
      </w:r>
      <w:r>
        <w:t xml:space="preserve"> · </w:t>
      </w:r>
      <w:r>
        <w:rPr>
          <w:color w:val="1557B0"/>
          <w:u w:val="single"/>
        </w:rPr>
        <w:t>Education Plus Health</w:t>
      </w:r>
      <w:r>
        <w:t xml:space="preserve"> · brand collisions: </w:t>
      </w:r>
      <w:r>
        <w:rPr>
          <w:color w:val="1557B0"/>
          <w:u w:val="single"/>
        </w:rPr>
        <w:t>Classroom WISE</w:t>
      </w:r>
      <w:r>
        <w:t xml:space="preserve">, </w:t>
      </w:r>
      <w:r>
        <w:rPr>
          <w:color w:val="1557B0"/>
          <w:u w:val="single"/>
        </w:rPr>
        <w:t>WISE-Qatar</w:t>
      </w:r>
      <w:r>
        <w:t>.</w:t>
      </w:r>
    </w:p>
    <w:p>
      <w:r>
        <w:rPr>
          <w:b/>
        </w:rPr>
        <w:t>Problem / macro:</w:t>
      </w:r>
      <w:r>
        <w:t xml:space="preserve"> </w:t>
      </w:r>
      <w:r>
        <w:rPr>
          <w:color w:val="1557B0"/>
          <w:u w:val="single"/>
        </w:rPr>
        <w:t>Gallup burnout, 2022</w:t>
      </w:r>
      <w:r>
        <w:t xml:space="preserve"> · </w:t>
      </w:r>
      <w:r>
        <w:rPr>
          <w:color w:val="1557B0"/>
          <w:u w:val="single"/>
        </w:rPr>
        <w:t>RAND, 2024</w:t>
      </w:r>
      <w:r>
        <w:t xml:space="preserve"> · </w:t>
      </w:r>
      <w:r>
        <w:rPr>
          <w:color w:val="1557B0"/>
          <w:u w:val="single"/>
        </w:rPr>
        <w:t>RAND, 2025</w:t>
      </w:r>
      <w:r>
        <w:t xml:space="preserve"> · </w:t>
      </w:r>
      <w:r>
        <w:rPr>
          <w:color w:val="1557B0"/>
          <w:u w:val="single"/>
        </w:rPr>
        <w:t>LPI turnover, 2024</w:t>
      </w:r>
      <w:r>
        <w:t xml:space="preserve"> · </w:t>
      </w:r>
      <w:r>
        <w:rPr>
          <w:color w:val="1557B0"/>
          <w:u w:val="single"/>
        </w:rPr>
        <w:t>LPI cost of turnover, 2024</w:t>
      </w:r>
      <w:r>
        <w:t xml:space="preserve"> · </w:t>
      </w:r>
      <w:r>
        <w:rPr>
          <w:color w:val="1557B0"/>
          <w:u w:val="single"/>
        </w:rPr>
        <w:t>NCES hiring, 2024</w:t>
      </w:r>
      <w:r>
        <w:t xml:space="preserve"> · </w:t>
      </w:r>
      <w:r>
        <w:rPr>
          <w:color w:val="1557B0"/>
          <w:u w:val="single"/>
        </w:rPr>
        <w:t>NCES School Pulse, 2024</w:t>
      </w:r>
      <w:r>
        <w:t>.</w:t>
      </w:r>
    </w:p>
    <w:p>
      <w:r>
        <w:rPr>
          <w:b/>
        </w:rPr>
        <w:t>Market / structure:</w:t>
      </w:r>
      <w:r>
        <w:t xml:space="preserve"> </w:t>
      </w:r>
      <w:r>
        <w:rPr>
          <w:color w:val="1557B0"/>
          <w:u w:val="single"/>
        </w:rPr>
        <w:t>NCES CCD, 2022-23</w:t>
      </w:r>
      <w:r>
        <w:t xml:space="preserve"> · </w:t>
      </w:r>
      <w:r>
        <w:rPr>
          <w:color w:val="1557B0"/>
          <w:u w:val="single"/>
        </w:rPr>
        <w:t>Census school finances, FY2024</w:t>
      </w:r>
      <w:r>
        <w:t xml:space="preserve"> · </w:t>
      </w:r>
      <w:r>
        <w:rPr>
          <w:color w:val="1557B0"/>
          <w:u w:val="single"/>
        </w:rPr>
        <w:t>TNTP Mirage, 2015</w:t>
      </w:r>
      <w:r>
        <w:t xml:space="preserve"> · </w:t>
      </w:r>
      <w:r>
        <w:rPr>
          <w:color w:val="1557B0"/>
          <w:u w:val="single"/>
        </w:rPr>
        <w:t>SEL market</w:t>
      </w:r>
      <w:r>
        <w:t xml:space="preserve"> · </w:t>
      </w:r>
      <w:r>
        <w:rPr>
          <w:color w:val="1557B0"/>
          <w:u w:val="single"/>
        </w:rPr>
        <w:t>LPI student MH factsheet</w:t>
      </w:r>
      <w:r>
        <w:t>.</w:t>
      </w:r>
    </w:p>
    <w:p>
      <w:r>
        <w:rPr>
          <w:b/>
        </w:rPr>
        <w:t>Funding environment:</w:t>
      </w:r>
      <w:r>
        <w:t xml:space="preserve"> </w:t>
      </w:r>
      <w:r>
        <w:rPr>
          <w:color w:val="1557B0"/>
          <w:u w:val="single"/>
        </w:rPr>
        <w:t>Edunomics ESSER, 2025</w:t>
      </w:r>
      <w:r>
        <w:t xml:space="preserve"> · </w:t>
      </w:r>
      <w:r>
        <w:rPr>
          <w:color w:val="1557B0"/>
          <w:u w:val="single"/>
        </w:rPr>
        <w:t>AASA ARP, 2024</w:t>
      </w:r>
      <w:r>
        <w:t xml:space="preserve"> · </w:t>
      </w:r>
      <w:r>
        <w:rPr>
          <w:color w:val="1557B0"/>
          <w:u w:val="single"/>
        </w:rPr>
        <w:t>LPI formula funding, 2025</w:t>
      </w:r>
      <w:r>
        <w:t xml:space="preserve"> · </w:t>
      </w:r>
      <w:r>
        <w:rPr>
          <w:color w:val="1557B0"/>
          <w:u w:val="single"/>
        </w:rPr>
        <w:t>EdWeek MH grants, 2025</w:t>
      </w:r>
      <w:r>
        <w:t xml:space="preserve"> · </w:t>
      </w:r>
      <w:r>
        <w:rPr>
          <w:color w:val="1557B0"/>
          <w:u w:val="single"/>
        </w:rPr>
        <w:t>KFF school MH, 2025</w:t>
      </w:r>
      <w:r>
        <w:t xml:space="preserve"> · </w:t>
      </w:r>
      <w:r>
        <w:rPr>
          <w:color w:val="1557B0"/>
          <w:u w:val="single"/>
        </w:rPr>
        <w:t>EdWeek district priorities, 2024</w:t>
      </w:r>
      <w:r>
        <w:t>.</w:t>
      </w:r>
    </w:p>
    <w:p>
      <w:r>
        <w:rPr>
          <w:b/>
        </w:rPr>
        <w:t>Competitors / pricing:</w:t>
      </w:r>
      <w:r>
        <w:t xml:space="preserve"> </w:t>
      </w:r>
      <w:r>
        <w:rPr>
          <w:color w:val="1557B0"/>
          <w:u w:val="single"/>
        </w:rPr>
        <w:t>The Teaching Well 990</w:t>
      </w:r>
      <w:r>
        <w:t xml:space="preserve"> · </w:t>
      </w:r>
      <w:r>
        <w:rPr>
          <w:color w:val="1557B0"/>
          <w:u w:val="single"/>
        </w:rPr>
        <w:t>FuelEd 990</w:t>
      </w:r>
      <w:r>
        <w:t xml:space="preserve"> · </w:t>
      </w:r>
      <w:r>
        <w:rPr>
          <w:color w:val="1557B0"/>
          <w:u w:val="single"/>
        </w:rPr>
        <w:t>CARE/CREATE RCT, 2017</w:t>
      </w:r>
      <w:r>
        <w:t xml:space="preserve"> · </w:t>
      </w:r>
      <w:r>
        <w:rPr>
          <w:color w:val="1557B0"/>
          <w:u w:val="single"/>
        </w:rPr>
        <w:t>CARE Garrison pricing, 2025</w:t>
      </w:r>
      <w:r>
        <w:t xml:space="preserve"> · </w:t>
      </w:r>
      <w:r>
        <w:rPr>
          <w:color w:val="1557B0"/>
          <w:u w:val="single"/>
        </w:rPr>
        <w:t>Wellness for Educators 990</w:t>
      </w:r>
      <w:r>
        <w:t xml:space="preserve"> · </w:t>
      </w:r>
      <w:r>
        <w:rPr>
          <w:color w:val="1557B0"/>
          <w:u w:val="single"/>
        </w:rPr>
        <w:t>Bright Morning pricing</w:t>
      </w:r>
      <w:r>
        <w:t xml:space="preserve"> · </w:t>
      </w:r>
      <w:r>
        <w:rPr>
          <w:color w:val="1557B0"/>
          <w:u w:val="single"/>
        </w:rPr>
        <w:t>Yale RULER pricing</w:t>
      </w:r>
      <w:r>
        <w:t xml:space="preserve"> · </w:t>
      </w:r>
      <w:r>
        <w:rPr>
          <w:color w:val="1557B0"/>
          <w:u w:val="single"/>
        </w:rPr>
        <w:t>CASEL 990</w:t>
      </w:r>
      <w:r>
        <w:t xml:space="preserve"> · </w:t>
      </w:r>
      <w:r>
        <w:rPr>
          <w:color w:val="1557B0"/>
          <w:u w:val="single"/>
        </w:rPr>
        <w:t>Panorama contracts</w:t>
      </w:r>
      <w:r>
        <w:t xml:space="preserve"> · </w:t>
      </w:r>
      <w:r>
        <w:rPr>
          <w:color w:val="1557B0"/>
          <w:u w:val="single"/>
        </w:rPr>
        <w:t>TASB EAPs, 2021</w:t>
      </w:r>
      <w:r>
        <w:t>.</w:t>
      </w:r>
    </w:p>
    <w:p>
      <w:r>
        <w:rPr>
          <w:b/>
        </w:rPr>
        <w:t>Buyer paths / models:</w:t>
      </w:r>
      <w:r>
        <w:t xml:space="preserve"> </w:t>
      </w:r>
      <w:r>
        <w:rPr>
          <w:color w:val="1557B0"/>
          <w:u w:val="single"/>
        </w:rPr>
        <w:t>Denver Foundation / Caring for Colorado, 2022</w:t>
      </w:r>
      <w:r>
        <w:t xml:space="preserve"> · </w:t>
      </w:r>
      <w:r>
        <w:rPr>
          <w:color w:val="1557B0"/>
          <w:u w:val="single"/>
        </w:rPr>
        <w:t>CEP foundation grants, 2020</w:t>
      </w:r>
      <w:r>
        <w:t xml:space="preserve"> · </w:t>
      </w:r>
      <w:r>
        <w:rPr>
          <w:color w:val="1557B0"/>
          <w:u w:val="single"/>
        </w:rPr>
        <w:t>EdWeek sales cycle, 2025</w:t>
      </w:r>
      <w:r>
        <w:t xml:space="preserve"> · </w:t>
      </w:r>
      <w:r>
        <w:rPr>
          <w:color w:val="1557B0"/>
          <w:u w:val="single"/>
        </w:rPr>
        <w:t>TNTP 990</w:t>
      </w:r>
      <w:r>
        <w:t xml:space="preserve"> · </w:t>
      </w:r>
      <w:r>
        <w:rPr>
          <w:color w:val="1557B0"/>
          <w:u w:val="single"/>
        </w:rPr>
        <w:t>Leading Educators 990</w:t>
      </w:r>
      <w:r>
        <w:t xml:space="preserve"> · </w:t>
      </w:r>
      <w:r>
        <w:rPr>
          <w:color w:val="1557B0"/>
          <w:u w:val="single"/>
        </w:rPr>
        <w:t>UMass BIRCh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