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Coach — statements for review</w:t>
      </w:r>
    </w:p>
    <w:p>
      <w:r>
        <w:rPr>
          <w:b/>
        </w:rPr>
        <w:t xml:space="preserve">For: Anna and Frances    </w:t>
      </w:r>
      <w:r>
        <w:t>Prepared: 24 August 2026</w:t>
      </w:r>
    </w:p>
    <w:p>
      <w:r>
        <w:t>The Course Coach tool uses an AI model to coach faculty on course proposals, suggest tuition, and draft marketing briefs. The instructions given to the AI contain the statements below, which it treats as true and repeats to faculty. None of them have been checked by someone who knows Thrive Academy. Please mark each one as correct, correct it, or note that you are not sure — a few words in the right-hand column is enough.</w:t>
      </w:r>
    </w:p>
    <w:p>
      <w:r>
        <w:rPr>
          <w:i/>
        </w:rPr>
        <w:t>Part A is the most important: those statements shape the tone and positioning of every answer the tool gives.</w:t>
      </w:r>
    </w:p>
    <w:p>
      <w:pPr>
        <w:pStyle w:val="Heading1"/>
      </w:pPr>
      <w:r>
        <w:t>A. Statements about Thrive Academy</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color="auto" w:fill="E7ECF3"/>
          </w:tcPr>
          <w:p>
            <w:r/>
            <w:r>
              <w:rPr>
                <w:b/>
                <w:sz w:val="19"/>
              </w:rPr>
              <w:t>#</w:t>
            </w:r>
          </w:p>
        </w:tc>
        <w:tc>
          <w:tcPr>
            <w:tcW w:type="dxa" w:w="6336"/>
            <w:shd w:val="clear" w:color="auto" w:fill="E7ECF3"/>
          </w:tcPr>
          <w:p>
            <w:r/>
            <w:r>
              <w:rPr>
                <w:b/>
                <w:sz w:val="19"/>
              </w:rPr>
              <w:t>Statement the AI is given</w:t>
            </w:r>
          </w:p>
        </w:tc>
        <w:tc>
          <w:tcPr>
            <w:tcW w:type="dxa" w:w="3024"/>
            <w:shd w:val="clear" w:color="auto" w:fill="E7ECF3"/>
          </w:tcPr>
          <w:p>
            <w:r/>
            <w:r>
              <w:rPr>
                <w:b/>
                <w:sz w:val="19"/>
              </w:rPr>
              <w:t>Correct? / Correction</w:t>
            </w:r>
          </w:p>
        </w:tc>
      </w:tr>
      <w:tr>
        <w:tc>
          <w:tcPr>
            <w:tcW w:type="dxa" w:w="504"/>
          </w:tcPr>
          <w:p>
            <w:r/>
            <w:r>
              <w:rPr>
                <w:sz w:val="19"/>
              </w:rPr>
              <w:t>1</w:t>
            </w:r>
          </w:p>
        </w:tc>
        <w:tc>
          <w:tcPr>
            <w:tcW w:type="dxa" w:w="6336"/>
          </w:tcPr>
          <w:p>
            <w:r/>
            <w:r>
              <w:rPr>
                <w:sz w:val="19"/>
              </w:rPr>
              <w:t>Thrive Academy is a Georgetown-affiliated adult / professional-education incubator.</w:t>
            </w:r>
          </w:p>
        </w:tc>
        <w:tc>
          <w:tcPr>
            <w:tcW w:type="dxa" w:w="3024"/>
          </w:tcPr>
          <w:p>
            <w:r/>
            <w:r>
              <w:rPr>
                <w:sz w:val="19"/>
              </w:rPr>
            </w:r>
          </w:p>
        </w:tc>
      </w:tr>
      <w:tr>
        <w:tc>
          <w:tcPr>
            <w:tcW w:type="dxa" w:w="504"/>
          </w:tcPr>
          <w:p>
            <w:r/>
            <w:r>
              <w:rPr>
                <w:sz w:val="19"/>
              </w:rPr>
              <w:t>2</w:t>
            </w:r>
          </w:p>
        </w:tc>
        <w:tc>
          <w:tcPr>
            <w:tcW w:type="dxa" w:w="6336"/>
          </w:tcPr>
          <w:p>
            <w:r/>
            <w:r>
              <w:rPr>
                <w:sz w:val="19"/>
              </w:rPr>
              <w:t>Thrive Academy is a CEU-accredited learning platform.</w:t>
            </w:r>
          </w:p>
        </w:tc>
        <w:tc>
          <w:tcPr>
            <w:tcW w:type="dxa" w:w="3024"/>
          </w:tcPr>
          <w:p>
            <w:r/>
            <w:r>
              <w:rPr>
                <w:sz w:val="19"/>
              </w:rPr>
            </w:r>
          </w:p>
        </w:tc>
      </w:tr>
      <w:tr>
        <w:tc>
          <w:tcPr>
            <w:tcW w:type="dxa" w:w="504"/>
          </w:tcPr>
          <w:p>
            <w:r/>
            <w:r>
              <w:rPr>
                <w:sz w:val="19"/>
              </w:rPr>
              <w:t>3</w:t>
            </w:r>
          </w:p>
        </w:tc>
        <w:tc>
          <w:tcPr>
            <w:tcW w:type="dxa" w:w="6336"/>
          </w:tcPr>
          <w:p>
            <w:r/>
            <w:r>
              <w:rPr>
                <w:sz w:val="19"/>
              </w:rPr>
              <w:t>Thrive Academy’s audience is early-childhood, mental-health, and workforce practitioners.</w:t>
            </w:r>
          </w:p>
        </w:tc>
        <w:tc>
          <w:tcPr>
            <w:tcW w:type="dxa" w:w="3024"/>
          </w:tcPr>
          <w:p>
            <w:r/>
            <w:r>
              <w:rPr>
                <w:sz w:val="19"/>
              </w:rPr>
            </w:r>
          </w:p>
        </w:tc>
      </w:tr>
      <w:tr>
        <w:tc>
          <w:tcPr>
            <w:tcW w:type="dxa" w:w="504"/>
          </w:tcPr>
          <w:p>
            <w:r/>
            <w:r>
              <w:rPr>
                <w:sz w:val="19"/>
              </w:rPr>
              <w:t>4</w:t>
            </w:r>
          </w:p>
        </w:tc>
        <w:tc>
          <w:tcPr>
            <w:tcW w:type="dxa" w:w="6336"/>
          </w:tcPr>
          <w:p>
            <w:r/>
            <w:r>
              <w:rPr>
                <w:sz w:val="19"/>
              </w:rPr>
              <w:t>Faculty sign in with a Georgetown email address (the sign-in box suggests you@georgetown.edu).</w:t>
            </w:r>
          </w:p>
        </w:tc>
        <w:tc>
          <w:tcPr>
            <w:tcW w:type="dxa" w:w="3024"/>
          </w:tcPr>
          <w:p>
            <w:r/>
            <w:r>
              <w:rPr>
                <w:sz w:val="19"/>
              </w:rPr>
            </w:r>
          </w:p>
        </w:tc>
      </w:tr>
      <w:tr>
        <w:tc>
          <w:tcPr>
            <w:tcW w:type="dxa" w:w="504"/>
          </w:tcPr>
          <w:p>
            <w:r/>
            <w:r>
              <w:rPr>
                <w:sz w:val="19"/>
              </w:rPr>
              <w:t>5</w:t>
            </w:r>
          </w:p>
        </w:tc>
        <w:tc>
          <w:tcPr>
            <w:tcW w:type="dxa" w:w="6336"/>
          </w:tcPr>
          <w:p>
            <w:r/>
            <w:r>
              <w:rPr>
                <w:sz w:val="19"/>
              </w:rPr>
              <w:t>The course types Thrive offers are exactly: Year-Long Certificate, Semester-Long Certificate, Mini-Course, Microlearning, Other.</w:t>
            </w:r>
          </w:p>
        </w:tc>
        <w:tc>
          <w:tcPr>
            <w:tcW w:type="dxa" w:w="3024"/>
          </w:tcPr>
          <w:p>
            <w:r/>
            <w:r>
              <w:rPr>
                <w:sz w:val="19"/>
              </w:rPr>
            </w:r>
          </w:p>
        </w:tc>
      </w:tr>
      <w:tr>
        <w:tc>
          <w:tcPr>
            <w:tcW w:type="dxa" w:w="504"/>
          </w:tcPr>
          <w:p>
            <w:r/>
            <w:r>
              <w:rPr>
                <w:sz w:val="19"/>
              </w:rPr>
              <w:t>6</w:t>
            </w:r>
          </w:p>
        </w:tc>
        <w:tc>
          <w:tcPr>
            <w:tcW w:type="dxa" w:w="6336"/>
          </w:tcPr>
          <w:p>
            <w:r/>
            <w:r>
              <w:rPr>
                <w:sz w:val="19"/>
              </w:rPr>
              <w:t>The course formats offered are exactly: In-Person, Virtual Sync, Async, Other.</w:t>
            </w:r>
          </w:p>
        </w:tc>
        <w:tc>
          <w:tcPr>
            <w:tcW w:type="dxa" w:w="3024"/>
          </w:tcPr>
          <w:p>
            <w:r/>
            <w:r>
              <w:rPr>
                <w:sz w:val="19"/>
              </w:rPr>
            </w:r>
          </w:p>
        </w:tc>
      </w:tr>
      <w:tr>
        <w:tc>
          <w:tcPr>
            <w:tcW w:type="dxa" w:w="504"/>
          </w:tcPr>
          <w:p>
            <w:r/>
            <w:r>
              <w:rPr>
                <w:sz w:val="19"/>
              </w:rPr>
              <w:t>7</w:t>
            </w:r>
          </w:p>
        </w:tc>
        <w:tc>
          <w:tcPr>
            <w:tcW w:type="dxa" w:w="6336"/>
          </w:tcPr>
          <w:p>
            <w:r/>
            <w:r>
              <w:rPr>
                <w:sz w:val="19"/>
              </w:rPr>
              <w:t>The Course Conceptualization Tool form has fields called “Primary Thrive Domain” and “Anything Else”.</w:t>
            </w:r>
          </w:p>
        </w:tc>
        <w:tc>
          <w:tcPr>
            <w:tcW w:type="dxa" w:w="3024"/>
          </w:tcPr>
          <w:p>
            <w:r/>
            <w:r>
              <w:rPr>
                <w:sz w:val="19"/>
              </w:rPr>
            </w:r>
          </w:p>
        </w:tc>
      </w:tr>
    </w:tbl>
    <w:p/>
    <w:p>
      <w:pPr>
        <w:pStyle w:val="Heading1"/>
      </w:pPr>
      <w:r>
        <w:t>B. Pricing benchmark</w:t>
      </w:r>
    </w:p>
    <w:p>
      <w:r>
        <w:t>When faculty ask for a tuition recommendation, the AI is told these are real, current prices ("compiled August 2026 from published provider rates") and to cite them by name. Please confirm each is real and roughly current, or correct it.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504"/>
            <w:shd w:val="clear" w:color="auto" w:fill="E7ECF3"/>
          </w:tcPr>
          <w:p>
            <w:r/>
            <w:r>
              <w:rPr>
                <w:b/>
                <w:sz w:val="19"/>
              </w:rPr>
              <w:t>#</w:t>
            </w:r>
          </w:p>
        </w:tc>
        <w:tc>
          <w:tcPr>
            <w:tcW w:type="dxa" w:w="3312"/>
            <w:shd w:val="clear" w:color="auto" w:fill="E7ECF3"/>
          </w:tcPr>
          <w:p>
            <w:r/>
            <w:r>
              <w:rPr>
                <w:b/>
                <w:sz w:val="19"/>
              </w:rPr>
              <w:t>Program</w:t>
            </w:r>
          </w:p>
        </w:tc>
        <w:tc>
          <w:tcPr>
            <w:tcW w:type="dxa" w:w="2448"/>
            <w:shd w:val="clear" w:color="auto" w:fill="E7ECF3"/>
          </w:tcPr>
          <w:p>
            <w:r/>
            <w:r>
              <w:rPr>
                <w:b/>
                <w:sz w:val="19"/>
              </w:rPr>
              <w:t>Format / duration</w:t>
            </w:r>
          </w:p>
        </w:tc>
        <w:tc>
          <w:tcPr>
            <w:tcW w:type="dxa" w:w="1440"/>
            <w:shd w:val="clear" w:color="auto" w:fill="E7ECF3"/>
          </w:tcPr>
          <w:p>
            <w:r/>
            <w:r>
              <w:rPr>
                <w:b/>
                <w:sz w:val="19"/>
              </w:rPr>
              <w:t>Price</w:t>
            </w:r>
          </w:p>
        </w:tc>
        <w:tc>
          <w:tcPr>
            <w:tcW w:type="dxa" w:w="2160"/>
            <w:shd w:val="clear" w:color="auto" w:fill="E7ECF3"/>
          </w:tcPr>
          <w:p>
            <w:r/>
            <w:r>
              <w:rPr>
                <w:b/>
                <w:sz w:val="19"/>
              </w:rPr>
              <w:t>Correct? / Correction</w:t>
            </w:r>
          </w:p>
        </w:tc>
      </w:tr>
      <w:tr>
        <w:tc>
          <w:tcPr>
            <w:tcW w:type="dxa" w:w="504"/>
          </w:tcPr>
          <w:p>
            <w:r/>
            <w:r>
              <w:rPr>
                <w:sz w:val="19"/>
              </w:rPr>
              <w:t>8</w:t>
            </w:r>
          </w:p>
        </w:tc>
        <w:tc>
          <w:tcPr>
            <w:tcW w:type="dxa" w:w="3312"/>
          </w:tcPr>
          <w:p>
            <w:r/>
            <w:r>
              <w:rPr>
                <w:sz w:val="19"/>
              </w:rPr>
              <w:t>College Board AP Summer Institute (via Northwestern)</w:t>
            </w:r>
          </w:p>
        </w:tc>
        <w:tc>
          <w:tcPr>
            <w:tcW w:type="dxa" w:w="2448"/>
          </w:tcPr>
          <w:p>
            <w:r/>
            <w:r>
              <w:rPr>
                <w:sz w:val="19"/>
              </w:rPr>
              <w:t>Virtual, 30 hrs</w:t>
            </w:r>
          </w:p>
        </w:tc>
        <w:tc>
          <w:tcPr>
            <w:tcW w:type="dxa" w:w="1440"/>
          </w:tcPr>
          <w:p>
            <w:r/>
            <w:r>
              <w:rPr>
                <w:sz w:val="19"/>
              </w:rPr>
              <w:t>$730</w:t>
            </w:r>
          </w:p>
        </w:tc>
        <w:tc>
          <w:tcPr>
            <w:tcW w:type="dxa" w:w="2160"/>
          </w:tcPr>
          <w:p>
            <w:r/>
            <w:r>
              <w:rPr>
                <w:sz w:val="19"/>
              </w:rPr>
            </w:r>
          </w:p>
        </w:tc>
      </w:tr>
      <w:tr>
        <w:tc>
          <w:tcPr>
            <w:tcW w:type="dxa" w:w="504"/>
          </w:tcPr>
          <w:p>
            <w:r/>
            <w:r>
              <w:rPr>
                <w:sz w:val="19"/>
              </w:rPr>
              <w:t>9</w:t>
            </w:r>
          </w:p>
        </w:tc>
        <w:tc>
          <w:tcPr>
            <w:tcW w:type="dxa" w:w="3312"/>
          </w:tcPr>
          <w:p>
            <w:r/>
            <w:r>
              <w:rPr>
                <w:sz w:val="19"/>
              </w:rPr>
              <w:t>University of Oklahoma — Training &amp; Development certificate</w:t>
            </w:r>
          </w:p>
        </w:tc>
        <w:tc>
          <w:tcPr>
            <w:tcW w:type="dxa" w:w="2448"/>
          </w:tcPr>
          <w:p>
            <w:r/>
            <w:r>
              <w:rPr>
                <w:sz w:val="19"/>
              </w:rPr>
              <w:t>In-person, 4 days (32 hrs)</w:t>
            </w:r>
          </w:p>
        </w:tc>
        <w:tc>
          <w:tcPr>
            <w:tcW w:type="dxa" w:w="1440"/>
          </w:tcPr>
          <w:p>
            <w:r/>
            <w:r>
              <w:rPr>
                <w:sz w:val="19"/>
              </w:rPr>
              <w:t>$1,795</w:t>
            </w:r>
          </w:p>
        </w:tc>
        <w:tc>
          <w:tcPr>
            <w:tcW w:type="dxa" w:w="2160"/>
          </w:tcPr>
          <w:p>
            <w:r/>
            <w:r>
              <w:rPr>
                <w:sz w:val="19"/>
              </w:rPr>
            </w:r>
          </w:p>
        </w:tc>
      </w:tr>
      <w:tr>
        <w:tc>
          <w:tcPr>
            <w:tcW w:type="dxa" w:w="504"/>
          </w:tcPr>
          <w:p>
            <w:r/>
            <w:r>
              <w:rPr>
                <w:sz w:val="19"/>
              </w:rPr>
              <w:t>10</w:t>
            </w:r>
          </w:p>
        </w:tc>
        <w:tc>
          <w:tcPr>
            <w:tcW w:type="dxa" w:w="3312"/>
          </w:tcPr>
          <w:p>
            <w:r/>
            <w:r>
              <w:rPr>
                <w:sz w:val="19"/>
              </w:rPr>
              <w:t>Michigan State — Workplace Investigations certificate</w:t>
            </w:r>
          </w:p>
        </w:tc>
        <w:tc>
          <w:tcPr>
            <w:tcW w:type="dxa" w:w="2448"/>
          </w:tcPr>
          <w:p>
            <w:r/>
            <w:r>
              <w:rPr>
                <w:sz w:val="19"/>
              </w:rPr>
              <w:t>Live online, 2 × 4 hrs</w:t>
            </w:r>
          </w:p>
        </w:tc>
        <w:tc>
          <w:tcPr>
            <w:tcW w:type="dxa" w:w="1440"/>
          </w:tcPr>
          <w:p>
            <w:r/>
            <w:r>
              <w:rPr>
                <w:sz w:val="19"/>
              </w:rPr>
              <w:t>$1,200</w:t>
            </w:r>
          </w:p>
        </w:tc>
        <w:tc>
          <w:tcPr>
            <w:tcW w:type="dxa" w:w="2160"/>
          </w:tcPr>
          <w:p>
            <w:r/>
            <w:r>
              <w:rPr>
                <w:sz w:val="19"/>
              </w:rPr>
            </w:r>
          </w:p>
        </w:tc>
      </w:tr>
      <w:tr>
        <w:tc>
          <w:tcPr>
            <w:tcW w:type="dxa" w:w="504"/>
          </w:tcPr>
          <w:p>
            <w:r/>
            <w:r>
              <w:rPr>
                <w:sz w:val="19"/>
              </w:rPr>
              <w:t>11</w:t>
            </w:r>
          </w:p>
        </w:tc>
        <w:tc>
          <w:tcPr>
            <w:tcW w:type="dxa" w:w="3312"/>
          </w:tcPr>
          <w:p>
            <w:r/>
            <w:r>
              <w:rPr>
                <w:sz w:val="19"/>
              </w:rPr>
              <w:t>MIT Professional Education — short courses</w:t>
            </w:r>
          </w:p>
        </w:tc>
        <w:tc>
          <w:tcPr>
            <w:tcW w:type="dxa" w:w="2448"/>
          </w:tcPr>
          <w:p>
            <w:r/>
            <w:r>
              <w:rPr>
                <w:sz w:val="19"/>
              </w:rPr>
              <w:t>Classroom or live virtual</w:t>
            </w:r>
          </w:p>
        </w:tc>
        <w:tc>
          <w:tcPr>
            <w:tcW w:type="dxa" w:w="1440"/>
          </w:tcPr>
          <w:p>
            <w:r/>
            <w:r>
              <w:rPr>
                <w:sz w:val="19"/>
              </w:rPr>
              <w:t>$1,050–$5,850</w:t>
            </w:r>
          </w:p>
        </w:tc>
        <w:tc>
          <w:tcPr>
            <w:tcW w:type="dxa" w:w="2160"/>
          </w:tcPr>
          <w:p>
            <w:r/>
            <w:r>
              <w:rPr>
                <w:sz w:val="19"/>
              </w:rPr>
            </w:r>
          </w:p>
        </w:tc>
      </w:tr>
      <w:tr>
        <w:tc>
          <w:tcPr>
            <w:tcW w:type="dxa" w:w="504"/>
          </w:tcPr>
          <w:p>
            <w:r/>
            <w:r>
              <w:rPr>
                <w:sz w:val="19"/>
              </w:rPr>
              <w:t>12</w:t>
            </w:r>
          </w:p>
        </w:tc>
        <w:tc>
          <w:tcPr>
            <w:tcW w:type="dxa" w:w="3312"/>
          </w:tcPr>
          <w:p>
            <w:r/>
            <w:r>
              <w:rPr>
                <w:sz w:val="19"/>
              </w:rPr>
              <w:t>Idaho State University — self-paced teacher PD</w:t>
            </w:r>
          </w:p>
        </w:tc>
        <w:tc>
          <w:tcPr>
            <w:tcW w:type="dxa" w:w="2448"/>
          </w:tcPr>
          <w:p>
            <w:r/>
            <w:r>
              <w:rPr>
                <w:sz w:val="19"/>
              </w:rPr>
              <w:t>3-credit, 8-module, self-paced</w:t>
            </w:r>
          </w:p>
        </w:tc>
        <w:tc>
          <w:tcPr>
            <w:tcW w:type="dxa" w:w="1440"/>
          </w:tcPr>
          <w:p>
            <w:r/>
            <w:r>
              <w:rPr>
                <w:sz w:val="19"/>
              </w:rPr>
              <w:t>$165</w:t>
            </w:r>
          </w:p>
        </w:tc>
        <w:tc>
          <w:tcPr>
            <w:tcW w:type="dxa" w:w="2160"/>
          </w:tcPr>
          <w:p>
            <w:r/>
            <w:r>
              <w:rPr>
                <w:sz w:val="19"/>
              </w:rPr>
            </w:r>
          </w:p>
        </w:tc>
      </w:tr>
      <w:tr>
        <w:tc>
          <w:tcPr>
            <w:tcW w:type="dxa" w:w="504"/>
          </w:tcPr>
          <w:p>
            <w:r/>
            <w:r>
              <w:rPr>
                <w:sz w:val="19"/>
              </w:rPr>
              <w:t>13</w:t>
            </w:r>
          </w:p>
        </w:tc>
        <w:tc>
          <w:tcPr>
            <w:tcW w:type="dxa" w:w="3312"/>
          </w:tcPr>
          <w:p>
            <w:r/>
            <w:r>
              <w:rPr>
                <w:sz w:val="19"/>
              </w:rPr>
              <w:t>University of Phoenix — continuing education for teachers</w:t>
            </w:r>
          </w:p>
        </w:tc>
        <w:tc>
          <w:tcPr>
            <w:tcW w:type="dxa" w:w="2448"/>
          </w:tcPr>
          <w:p>
            <w:r/>
            <w:r>
              <w:rPr>
                <w:sz w:val="19"/>
              </w:rPr>
              <w:t>—</w:t>
            </w:r>
          </w:p>
        </w:tc>
        <w:tc>
          <w:tcPr>
            <w:tcW w:type="dxa" w:w="1440"/>
          </w:tcPr>
          <w:p>
            <w:r/>
            <w:r>
              <w:rPr>
                <w:sz w:val="19"/>
              </w:rPr>
              <w:t>from $175 per credit</w:t>
            </w:r>
          </w:p>
        </w:tc>
        <w:tc>
          <w:tcPr>
            <w:tcW w:type="dxa" w:w="2160"/>
          </w:tcPr>
          <w:p>
            <w:r/>
            <w:r>
              <w:rPr>
                <w:sz w:val="19"/>
              </w:rPr>
            </w:r>
          </w:p>
        </w:tc>
      </w:tr>
      <w:tr>
        <w:tc>
          <w:tcPr>
            <w:tcW w:type="dxa" w:w="504"/>
          </w:tcPr>
          <w:p>
            <w:r/>
            <w:r>
              <w:rPr>
                <w:sz w:val="19"/>
              </w:rPr>
              <w:t>14</w:t>
            </w:r>
          </w:p>
        </w:tc>
        <w:tc>
          <w:tcPr>
            <w:tcW w:type="dxa" w:w="3312"/>
          </w:tcPr>
          <w:p>
            <w:r/>
            <w:r>
              <w:rPr>
                <w:sz w:val="19"/>
              </w:rPr>
              <w:t>USC iSchool — Certificate in Library Studies</w:t>
            </w:r>
          </w:p>
        </w:tc>
        <w:tc>
          <w:tcPr>
            <w:tcW w:type="dxa" w:w="2448"/>
          </w:tcPr>
          <w:p>
            <w:r/>
            <w:r>
              <w:rPr>
                <w:sz w:val="19"/>
              </w:rPr>
              <w:t>5-month cohort, monthly live meetings, non-credit</w:t>
            </w:r>
          </w:p>
        </w:tc>
        <w:tc>
          <w:tcPr>
            <w:tcW w:type="dxa" w:w="1440"/>
          </w:tcPr>
          <w:p>
            <w:r/>
            <w:r>
              <w:rPr>
                <w:sz w:val="19"/>
              </w:rPr>
              <w:t>$495</w:t>
            </w:r>
          </w:p>
        </w:tc>
        <w:tc>
          <w:tcPr>
            <w:tcW w:type="dxa" w:w="2160"/>
          </w:tcPr>
          <w:p>
            <w:r/>
            <w:r>
              <w:rPr>
                <w:sz w:val="19"/>
              </w:rPr>
            </w:r>
          </w:p>
        </w:tc>
      </w:tr>
      <w:tr>
        <w:tc>
          <w:tcPr>
            <w:tcW w:type="dxa" w:w="504"/>
          </w:tcPr>
          <w:p>
            <w:r/>
            <w:r>
              <w:rPr>
                <w:sz w:val="19"/>
              </w:rPr>
              <w:t>15</w:t>
            </w:r>
          </w:p>
        </w:tc>
        <w:tc>
          <w:tcPr>
            <w:tcW w:type="dxa" w:w="3312"/>
          </w:tcPr>
          <w:p>
            <w:r/>
            <w:r>
              <w:rPr>
                <w:sz w:val="19"/>
              </w:rPr>
              <w:t>CU Denver — Early Childhood Coaching Certificate</w:t>
            </w:r>
          </w:p>
        </w:tc>
        <w:tc>
          <w:tcPr>
            <w:tcW w:type="dxa" w:w="2448"/>
          </w:tcPr>
          <w:p>
            <w:r/>
            <w:r>
              <w:rPr>
                <w:sz w:val="19"/>
              </w:rPr>
              <w:t>Online + weekly live Zoom, per 3-credit course</w:t>
            </w:r>
          </w:p>
        </w:tc>
        <w:tc>
          <w:tcPr>
            <w:tcW w:type="dxa" w:w="1440"/>
          </w:tcPr>
          <w:p>
            <w:r/>
            <w:r>
              <w:rPr>
                <w:sz w:val="19"/>
              </w:rPr>
              <w:t>$1,440</w:t>
            </w:r>
          </w:p>
        </w:tc>
        <w:tc>
          <w:tcPr>
            <w:tcW w:type="dxa" w:w="2160"/>
          </w:tcPr>
          <w:p>
            <w:r/>
            <w:r>
              <w:rPr>
                <w:sz w:val="19"/>
              </w:rPr>
            </w:r>
          </w:p>
        </w:tc>
      </w:tr>
      <w:tr>
        <w:tc>
          <w:tcPr>
            <w:tcW w:type="dxa" w:w="504"/>
          </w:tcPr>
          <w:p>
            <w:r/>
            <w:r>
              <w:rPr>
                <w:sz w:val="19"/>
              </w:rPr>
              <w:t>16</w:t>
            </w:r>
          </w:p>
        </w:tc>
        <w:tc>
          <w:tcPr>
            <w:tcW w:type="dxa" w:w="3312"/>
          </w:tcPr>
          <w:p>
            <w:r/>
            <w:r>
              <w:rPr>
                <w:sz w:val="19"/>
              </w:rPr>
              <w:t>MIT Executive Education — online certificate course</w:t>
            </w:r>
          </w:p>
        </w:tc>
        <w:tc>
          <w:tcPr>
            <w:tcW w:type="dxa" w:w="2448"/>
          </w:tcPr>
          <w:p>
            <w:r/>
            <w:r>
              <w:rPr>
                <w:sz w:val="19"/>
              </w:rPr>
              <w:t>6 weeks, 6–8 hrs/week</w:t>
            </w:r>
          </w:p>
        </w:tc>
        <w:tc>
          <w:tcPr>
            <w:tcW w:type="dxa" w:w="1440"/>
          </w:tcPr>
          <w:p>
            <w:r/>
            <w:r>
              <w:rPr>
                <w:sz w:val="19"/>
              </w:rPr>
              <w:t>$3,250</w:t>
            </w:r>
          </w:p>
        </w:tc>
        <w:tc>
          <w:tcPr>
            <w:tcW w:type="dxa" w:w="2160"/>
          </w:tcPr>
          <w:p>
            <w:r/>
            <w:r>
              <w:rPr>
                <w:sz w:val="19"/>
              </w:rPr>
            </w:r>
          </w:p>
        </w:tc>
      </w:tr>
      <w:tr>
        <w:tc>
          <w:tcPr>
            <w:tcW w:type="dxa" w:w="504"/>
          </w:tcPr>
          <w:p>
            <w:r/>
            <w:r>
              <w:rPr>
                <w:sz w:val="19"/>
              </w:rPr>
              <w:t>17</w:t>
            </w:r>
          </w:p>
        </w:tc>
        <w:tc>
          <w:tcPr>
            <w:tcW w:type="dxa" w:w="3312"/>
          </w:tcPr>
          <w:p>
            <w:r/>
            <w:r>
              <w:rPr>
                <w:sz w:val="19"/>
              </w:rPr>
              <w:t>MIT Executive Education — live online intensive</w:t>
            </w:r>
          </w:p>
        </w:tc>
        <w:tc>
          <w:tcPr>
            <w:tcW w:type="dxa" w:w="2448"/>
          </w:tcPr>
          <w:p>
            <w:r/>
            <w:r>
              <w:rPr>
                <w:sz w:val="19"/>
              </w:rPr>
              <w:t>2 days, 8 hrs/day</w:t>
            </w:r>
          </w:p>
        </w:tc>
        <w:tc>
          <w:tcPr>
            <w:tcW w:type="dxa" w:w="1440"/>
          </w:tcPr>
          <w:p>
            <w:r/>
            <w:r>
              <w:rPr>
                <w:sz w:val="19"/>
              </w:rPr>
              <w:t>$4,900</w:t>
            </w:r>
          </w:p>
        </w:tc>
        <w:tc>
          <w:tcPr>
            <w:tcW w:type="dxa" w:w="2160"/>
          </w:tcPr>
          <w:p>
            <w:r/>
            <w:r>
              <w:rPr>
                <w:sz w:val="19"/>
              </w:rPr>
            </w:r>
          </w:p>
        </w:tc>
      </w:tr>
      <w:tr>
        <w:tc>
          <w:tcPr>
            <w:tcW w:type="dxa" w:w="504"/>
          </w:tcPr>
          <w:p>
            <w:r/>
            <w:r>
              <w:rPr>
                <w:sz w:val="19"/>
              </w:rPr>
              <w:t>18</w:t>
            </w:r>
          </w:p>
        </w:tc>
        <w:tc>
          <w:tcPr>
            <w:tcW w:type="dxa" w:w="3312"/>
          </w:tcPr>
          <w:p>
            <w:r/>
            <w:r>
              <w:rPr>
                <w:sz w:val="19"/>
              </w:rPr>
              <w:t>University of Georgia — instructional design certificate</w:t>
            </w:r>
          </w:p>
        </w:tc>
        <w:tc>
          <w:tcPr>
            <w:tcW w:type="dxa" w:w="2448"/>
          </w:tcPr>
          <w:p>
            <w:r/>
            <w:r>
              <w:rPr>
                <w:sz w:val="19"/>
              </w:rPr>
              <w:t>—</w:t>
            </w:r>
          </w:p>
        </w:tc>
        <w:tc>
          <w:tcPr>
            <w:tcW w:type="dxa" w:w="1440"/>
          </w:tcPr>
          <w:p>
            <w:r/>
            <w:r>
              <w:rPr>
                <w:sz w:val="19"/>
              </w:rPr>
              <w:t>~$1,600</w:t>
            </w:r>
          </w:p>
        </w:tc>
        <w:tc>
          <w:tcPr>
            <w:tcW w:type="dxa" w:w="2160"/>
          </w:tcPr>
          <w:p>
            <w:r/>
            <w:r>
              <w:rPr>
                <w:sz w:val="19"/>
              </w:rPr>
            </w:r>
          </w:p>
        </w:tc>
      </w:tr>
      <w:tr>
        <w:tc>
          <w:tcPr>
            <w:tcW w:type="dxa" w:w="504"/>
          </w:tcPr>
          <w:p>
            <w:r/>
            <w:r>
              <w:rPr>
                <w:sz w:val="19"/>
              </w:rPr>
              <w:t>19</w:t>
            </w:r>
          </w:p>
        </w:tc>
        <w:tc>
          <w:tcPr>
            <w:tcW w:type="dxa" w:w="3312"/>
          </w:tcPr>
          <w:p>
            <w:r/>
            <w:r>
              <w:rPr>
                <w:sz w:val="19"/>
              </w:rPr>
              <w:t>University of Illinois — Instructional Design MasterTrack</w:t>
            </w:r>
          </w:p>
        </w:tc>
        <w:tc>
          <w:tcPr>
            <w:tcW w:type="dxa" w:w="2448"/>
          </w:tcPr>
          <w:p>
            <w:r/>
            <w:r>
              <w:rPr>
                <w:sz w:val="19"/>
              </w:rPr>
              <w:t>Credit toward a master’s</w:t>
            </w:r>
          </w:p>
        </w:tc>
        <w:tc>
          <w:tcPr>
            <w:tcW w:type="dxa" w:w="1440"/>
          </w:tcPr>
          <w:p>
            <w:r/>
            <w:r>
              <w:rPr>
                <w:sz w:val="19"/>
              </w:rPr>
              <w:t>~$2,384</w:t>
            </w:r>
          </w:p>
        </w:tc>
        <w:tc>
          <w:tcPr>
            <w:tcW w:type="dxa" w:w="2160"/>
          </w:tcPr>
          <w:p>
            <w:r/>
            <w:r>
              <w:rPr>
                <w:sz w:val="19"/>
              </w:rPr>
            </w:r>
          </w:p>
        </w:tc>
      </w:tr>
      <w:tr>
        <w:tc>
          <w:tcPr>
            <w:tcW w:type="dxa" w:w="504"/>
          </w:tcPr>
          <w:p>
            <w:r/>
            <w:r>
              <w:rPr>
                <w:sz w:val="19"/>
              </w:rPr>
              <w:t>20</w:t>
            </w:r>
          </w:p>
        </w:tc>
        <w:tc>
          <w:tcPr>
            <w:tcW w:type="dxa" w:w="3312"/>
          </w:tcPr>
          <w:p>
            <w:r/>
            <w:r>
              <w:rPr>
                <w:sz w:val="19"/>
              </w:rPr>
              <w:t>ATD — Instructional Design Certificate</w:t>
            </w:r>
          </w:p>
        </w:tc>
        <w:tc>
          <w:tcPr>
            <w:tcW w:type="dxa" w:w="2448"/>
          </w:tcPr>
          <w:p>
            <w:r/>
            <w:r>
              <w:rPr>
                <w:sz w:val="19"/>
              </w:rPr>
              <w:t>21 hrs, live online or in person</w:t>
            </w:r>
          </w:p>
        </w:tc>
        <w:tc>
          <w:tcPr>
            <w:tcW w:type="dxa" w:w="1440"/>
          </w:tcPr>
          <w:p>
            <w:r/>
            <w:r>
              <w:rPr>
                <w:sz w:val="19"/>
              </w:rPr>
              <w:t>$2,245–$2,545</w:t>
            </w:r>
          </w:p>
        </w:tc>
        <w:tc>
          <w:tcPr>
            <w:tcW w:type="dxa" w:w="2160"/>
          </w:tcPr>
          <w:p>
            <w:r/>
            <w:r>
              <w:rPr>
                <w:sz w:val="19"/>
              </w:rPr>
            </w:r>
          </w:p>
        </w:tc>
      </w:tr>
      <w:tr>
        <w:tc>
          <w:tcPr>
            <w:tcW w:type="dxa" w:w="504"/>
          </w:tcPr>
          <w:p>
            <w:r/>
            <w:r>
              <w:rPr>
                <w:sz w:val="19"/>
              </w:rPr>
              <w:t>21</w:t>
            </w:r>
          </w:p>
        </w:tc>
        <w:tc>
          <w:tcPr>
            <w:tcW w:type="dxa" w:w="3312"/>
          </w:tcPr>
          <w:p>
            <w:r/>
            <w:r>
              <w:rPr>
                <w:sz w:val="19"/>
              </w:rPr>
              <w:t>Florida State — in-state online courses</w:t>
            </w:r>
          </w:p>
        </w:tc>
        <w:tc>
          <w:tcPr>
            <w:tcW w:type="dxa" w:w="2448"/>
          </w:tcPr>
          <w:p>
            <w:r/>
            <w:r>
              <w:rPr>
                <w:sz w:val="19"/>
              </w:rPr>
              <w:t>Per credit</w:t>
            </w:r>
          </w:p>
        </w:tc>
        <w:tc>
          <w:tcPr>
            <w:tcW w:type="dxa" w:w="1440"/>
          </w:tcPr>
          <w:p>
            <w:r/>
            <w:r>
              <w:rPr>
                <w:sz w:val="19"/>
              </w:rPr>
              <w:t>~$180 per credit</w:t>
            </w:r>
          </w:p>
        </w:tc>
        <w:tc>
          <w:tcPr>
            <w:tcW w:type="dxa" w:w="2160"/>
          </w:tcPr>
          <w:p>
            <w:r/>
            <w:r>
              <w:rPr>
                <w:sz w:val="19"/>
              </w:rPr>
            </w:r>
          </w:p>
        </w:tc>
      </w:tr>
    </w:tbl>
    <w:p/>
    <w:p>
      <w:r>
        <w:t>General market ranges the AI is also given (no named source):</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color="auto" w:fill="E7ECF3"/>
          </w:tcPr>
          <w:p>
            <w:r/>
            <w:r>
              <w:rPr>
                <w:b/>
                <w:sz w:val="19"/>
              </w:rPr>
              <w:t>#</w:t>
            </w:r>
          </w:p>
        </w:tc>
        <w:tc>
          <w:tcPr>
            <w:tcW w:type="dxa" w:w="6336"/>
            <w:shd w:val="clear" w:color="auto" w:fill="E7ECF3"/>
          </w:tcPr>
          <w:p>
            <w:r/>
            <w:r>
              <w:rPr>
                <w:b/>
                <w:sz w:val="19"/>
              </w:rPr>
              <w:t>Statement</w:t>
            </w:r>
          </w:p>
        </w:tc>
        <w:tc>
          <w:tcPr>
            <w:tcW w:type="dxa" w:w="3024"/>
            <w:shd w:val="clear" w:color="auto" w:fill="E7ECF3"/>
          </w:tcPr>
          <w:p>
            <w:r/>
            <w:r>
              <w:rPr>
                <w:b/>
                <w:sz w:val="19"/>
              </w:rPr>
              <w:t>Correct? / Correction</w:t>
            </w:r>
          </w:p>
        </w:tc>
      </w:tr>
      <w:tr>
        <w:tc>
          <w:tcPr>
            <w:tcW w:type="dxa" w:w="504"/>
          </w:tcPr>
          <w:p>
            <w:r/>
            <w:r>
              <w:rPr>
                <w:sz w:val="19"/>
              </w:rPr>
              <w:t>22</w:t>
            </w:r>
          </w:p>
        </w:tc>
        <w:tc>
          <w:tcPr>
            <w:tcW w:type="dxa" w:w="6336"/>
          </w:tcPr>
          <w:p>
            <w:r/>
            <w:r>
              <w:rPr>
                <w:sz w:val="19"/>
              </w:rPr>
              <w:t>Half-day intensives (any format) typically cost $99–$249.</w:t>
            </w:r>
          </w:p>
        </w:tc>
        <w:tc>
          <w:tcPr>
            <w:tcW w:type="dxa" w:w="3024"/>
          </w:tcPr>
          <w:p>
            <w:r/>
            <w:r>
              <w:rPr>
                <w:sz w:val="19"/>
              </w:rPr>
            </w:r>
          </w:p>
        </w:tc>
      </w:tr>
      <w:tr>
        <w:tc>
          <w:tcPr>
            <w:tcW w:type="dxa" w:w="504"/>
          </w:tcPr>
          <w:p>
            <w:r/>
            <w:r>
              <w:rPr>
                <w:sz w:val="19"/>
              </w:rPr>
              <w:t>23</w:t>
            </w:r>
          </w:p>
        </w:tc>
        <w:tc>
          <w:tcPr>
            <w:tcW w:type="dxa" w:w="6336"/>
          </w:tcPr>
          <w:p>
            <w:r/>
            <w:r>
              <w:rPr>
                <w:sz w:val="19"/>
              </w:rPr>
              <w:t>Full-day masterclasses typically cost $199–$499.</w:t>
            </w:r>
          </w:p>
        </w:tc>
        <w:tc>
          <w:tcPr>
            <w:tcW w:type="dxa" w:w="3024"/>
          </w:tcPr>
          <w:p>
            <w:r/>
            <w:r>
              <w:rPr>
                <w:sz w:val="19"/>
              </w:rPr>
            </w:r>
          </w:p>
        </w:tc>
      </w:tr>
      <w:tr>
        <w:tc>
          <w:tcPr>
            <w:tcW w:type="dxa" w:w="504"/>
          </w:tcPr>
          <w:p>
            <w:r/>
            <w:r>
              <w:rPr>
                <w:sz w:val="19"/>
              </w:rPr>
              <w:t>24</w:t>
            </w:r>
          </w:p>
        </w:tc>
        <w:tc>
          <w:tcPr>
            <w:tcW w:type="dxa" w:w="6336"/>
          </w:tcPr>
          <w:p>
            <w:r/>
            <w:r>
              <w:rPr>
                <w:sz w:val="19"/>
              </w:rPr>
              <w:t>Independent 60–90 minute sessions run $29–$49; universities charge more for the same length.</w:t>
            </w:r>
          </w:p>
        </w:tc>
        <w:tc>
          <w:tcPr>
            <w:tcW w:type="dxa" w:w="3024"/>
          </w:tcPr>
          <w:p>
            <w:r/>
            <w:r>
              <w:rPr>
                <w:sz w:val="19"/>
              </w:rPr>
            </w:r>
          </w:p>
        </w:tc>
      </w:tr>
      <w:tr>
        <w:tc>
          <w:tcPr>
            <w:tcW w:type="dxa" w:w="504"/>
          </w:tcPr>
          <w:p>
            <w:r/>
            <w:r>
              <w:rPr>
                <w:sz w:val="19"/>
              </w:rPr>
              <w:t>25</w:t>
            </w:r>
          </w:p>
        </w:tc>
        <w:tc>
          <w:tcPr>
            <w:tcW w:type="dxa" w:w="6336"/>
          </w:tcPr>
          <w:p>
            <w:r/>
            <w:r>
              <w:rPr>
                <w:sz w:val="19"/>
              </w:rPr>
              <w:t>Paid continuing-education courses range $20–$495 depending on topic and credits.</w:t>
            </w:r>
          </w:p>
        </w:tc>
        <w:tc>
          <w:tcPr>
            <w:tcW w:type="dxa" w:w="3024"/>
          </w:tcPr>
          <w:p>
            <w:r/>
            <w:r>
              <w:rPr>
                <w:sz w:val="19"/>
              </w:rPr>
            </w:r>
          </w:p>
        </w:tc>
      </w:tr>
      <w:tr>
        <w:tc>
          <w:tcPr>
            <w:tcW w:type="dxa" w:w="504"/>
          </w:tcPr>
          <w:p>
            <w:r/>
            <w:r>
              <w:rPr>
                <w:sz w:val="19"/>
              </w:rPr>
              <w:t>26</w:t>
            </w:r>
          </w:p>
        </w:tc>
        <w:tc>
          <w:tcPr>
            <w:tcW w:type="dxa" w:w="6336"/>
          </w:tcPr>
          <w:p>
            <w:r/>
            <w:r>
              <w:rPr>
                <w:sz w:val="19"/>
              </w:rPr>
              <w:t>The sweet spot for a stand-alone non-credit CE course is $59–$79.</w:t>
            </w:r>
          </w:p>
        </w:tc>
        <w:tc>
          <w:tcPr>
            <w:tcW w:type="dxa" w:w="3024"/>
          </w:tcPr>
          <w:p>
            <w:r/>
            <w:r>
              <w:rPr>
                <w:sz w:val="19"/>
              </w:rPr>
            </w:r>
          </w:p>
        </w:tc>
      </w:tr>
      <w:tr>
        <w:tc>
          <w:tcPr>
            <w:tcW w:type="dxa" w:w="504"/>
          </w:tcPr>
          <w:p>
            <w:r/>
            <w:r>
              <w:rPr>
                <w:sz w:val="19"/>
              </w:rPr>
              <w:t>27</w:t>
            </w:r>
          </w:p>
        </w:tc>
        <w:tc>
          <w:tcPr>
            <w:tcW w:type="dxa" w:w="6336"/>
          </w:tcPr>
          <w:p>
            <w:r/>
            <w:r>
              <w:rPr>
                <w:sz w:val="19"/>
              </w:rPr>
              <w:t>The whole benchmark was compiled in August 2026 from published provider rates.</w:t>
            </w:r>
          </w:p>
        </w:tc>
        <w:tc>
          <w:tcPr>
            <w:tcW w:type="dxa" w:w="3024"/>
          </w:tcPr>
          <w:p>
            <w:r/>
            <w:r>
              <w:rPr>
                <w:sz w:val="19"/>
              </w:rPr>
            </w:r>
          </w:p>
        </w:tc>
      </w:tr>
    </w:tbl>
    <w:p/>
    <w:p>
      <w:pPr>
        <w:pStyle w:val="Heading1"/>
      </w:pPr>
      <w:r>
        <w:t>C. Market and pedagogy statements presented to faculty as fact</w:t>
      </w:r>
    </w:p>
    <w:tbl>
      <w:tblPr>
        <w:tblStyle w:val="TableGrid"/>
        <w:tblW w:type="auto" w:w="0"/>
        <w:jc w:val="center"/>
        <w:tblLook w:firstColumn="1" w:firstRow="1" w:lastColumn="0" w:lastRow="0" w:noHBand="0" w:noVBand="1" w:val="04A0"/>
      </w:tblPr>
      <w:tblGrid>
        <w:gridCol w:w="3312"/>
        <w:gridCol w:w="3312"/>
        <w:gridCol w:w="3312"/>
      </w:tblGrid>
      <w:tr>
        <w:tc>
          <w:tcPr>
            <w:tcW w:type="dxa" w:w="504"/>
            <w:shd w:val="clear" w:color="auto" w:fill="E7ECF3"/>
          </w:tcPr>
          <w:p>
            <w:r/>
            <w:r>
              <w:rPr>
                <w:b/>
                <w:sz w:val="19"/>
              </w:rPr>
              <w:t>#</w:t>
            </w:r>
          </w:p>
        </w:tc>
        <w:tc>
          <w:tcPr>
            <w:tcW w:type="dxa" w:w="6336"/>
            <w:shd w:val="clear" w:color="auto" w:fill="E7ECF3"/>
          </w:tcPr>
          <w:p>
            <w:r/>
            <w:r>
              <w:rPr>
                <w:b/>
                <w:sz w:val="19"/>
              </w:rPr>
              <w:t>Statement</w:t>
            </w:r>
          </w:p>
        </w:tc>
        <w:tc>
          <w:tcPr>
            <w:tcW w:type="dxa" w:w="3024"/>
            <w:shd w:val="clear" w:color="auto" w:fill="E7ECF3"/>
          </w:tcPr>
          <w:p>
            <w:r/>
            <w:r>
              <w:rPr>
                <w:b/>
                <w:sz w:val="19"/>
              </w:rPr>
              <w:t>Correct? / Correction</w:t>
            </w:r>
          </w:p>
        </w:tc>
      </w:tr>
      <w:tr>
        <w:tc>
          <w:tcPr>
            <w:tcW w:type="dxa" w:w="504"/>
          </w:tcPr>
          <w:p>
            <w:r/>
            <w:r>
              <w:rPr>
                <w:sz w:val="19"/>
              </w:rPr>
              <w:t>28</w:t>
            </w:r>
          </w:p>
        </w:tc>
        <w:tc>
          <w:tcPr>
            <w:tcW w:type="dxa" w:w="6336"/>
          </w:tcPr>
          <w:p>
            <w:r/>
            <w:r>
              <w:rPr>
                <w:sz w:val="19"/>
              </w:rPr>
              <w:t>Credit-bearing vs. non-credit is the single biggest driver of course price.</w:t>
            </w:r>
          </w:p>
        </w:tc>
        <w:tc>
          <w:tcPr>
            <w:tcW w:type="dxa" w:w="3024"/>
          </w:tcPr>
          <w:p>
            <w:r/>
            <w:r>
              <w:rPr>
                <w:sz w:val="19"/>
              </w:rPr>
            </w:r>
          </w:p>
        </w:tc>
      </w:tr>
      <w:tr>
        <w:tc>
          <w:tcPr>
            <w:tcW w:type="dxa" w:w="504"/>
          </w:tcPr>
          <w:p>
            <w:r/>
            <w:r>
              <w:rPr>
                <w:sz w:val="19"/>
              </w:rPr>
              <w:t>29</w:t>
            </w:r>
          </w:p>
        </w:tc>
        <w:tc>
          <w:tcPr>
            <w:tcW w:type="dxa" w:w="6336"/>
          </w:tcPr>
          <w:p>
            <w:r/>
            <w:r>
              <w:rPr>
                <w:sz w:val="19"/>
              </w:rPr>
              <w:t>K–12 teachers pay far less than corporate or executive professionals for the same format.</w:t>
            </w:r>
          </w:p>
        </w:tc>
        <w:tc>
          <w:tcPr>
            <w:tcW w:type="dxa" w:w="3024"/>
          </w:tcPr>
          <w:p>
            <w:r/>
            <w:r>
              <w:rPr>
                <w:sz w:val="19"/>
              </w:rPr>
            </w:r>
          </w:p>
        </w:tc>
      </w:tr>
      <w:tr>
        <w:tc>
          <w:tcPr>
            <w:tcW w:type="dxa" w:w="504"/>
          </w:tcPr>
          <w:p>
            <w:r/>
            <w:r>
              <w:rPr>
                <w:sz w:val="19"/>
              </w:rPr>
              <w:t>30</w:t>
            </w:r>
          </w:p>
        </w:tc>
        <w:tc>
          <w:tcPr>
            <w:tcW w:type="dxa" w:w="6336"/>
          </w:tcPr>
          <w:p>
            <w:r/>
            <w:r>
              <w:rPr>
                <w:sz w:val="19"/>
              </w:rPr>
              <w:t>University-affiliated offerings are priced at or above the top of the range charged by independent providers.</w:t>
            </w:r>
          </w:p>
        </w:tc>
        <w:tc>
          <w:tcPr>
            <w:tcW w:type="dxa" w:w="3024"/>
          </w:tcPr>
          <w:p>
            <w:r/>
            <w:r>
              <w:rPr>
                <w:sz w:val="19"/>
              </w:rPr>
            </w:r>
          </w:p>
        </w:tc>
      </w:tr>
      <w:tr>
        <w:tc>
          <w:tcPr>
            <w:tcW w:type="dxa" w:w="504"/>
          </w:tcPr>
          <w:p>
            <w:r/>
            <w:r>
              <w:rPr>
                <w:sz w:val="19"/>
              </w:rPr>
              <w:t>31</w:t>
            </w:r>
          </w:p>
        </w:tc>
        <w:tc>
          <w:tcPr>
            <w:tcW w:type="dxa" w:w="6336"/>
          </w:tcPr>
          <w:p>
            <w:r/>
            <w:r>
              <w:rPr>
                <w:sz w:val="19"/>
              </w:rPr>
              <w:t>A typical competing alternative for a Thrive course is “a $5K CEU program”.</w:t>
            </w:r>
          </w:p>
        </w:tc>
        <w:tc>
          <w:tcPr>
            <w:tcW w:type="dxa" w:w="3024"/>
          </w:tcPr>
          <w:p>
            <w:r/>
            <w:r>
              <w:rPr>
                <w:sz w:val="19"/>
              </w:rPr>
            </w:r>
          </w:p>
        </w:tc>
      </w:tr>
      <w:tr>
        <w:tc>
          <w:tcPr>
            <w:tcW w:type="dxa" w:w="504"/>
          </w:tcPr>
          <w:p>
            <w:r/>
            <w:r>
              <w:rPr>
                <w:sz w:val="19"/>
              </w:rPr>
              <w:t>32</w:t>
            </w:r>
          </w:p>
        </w:tc>
        <w:tc>
          <w:tcPr>
            <w:tcW w:type="dxa" w:w="6336"/>
          </w:tcPr>
          <w:p>
            <w:r/>
            <w:r>
              <w:rPr>
                <w:sz w:val="19"/>
              </w:rPr>
              <w:t>Changes in CEU requirements are a strong source of evidence of demand for a course (i.e. Thrive’s learners are largely CEU-driven).</w:t>
            </w:r>
          </w:p>
        </w:tc>
        <w:tc>
          <w:tcPr>
            <w:tcW w:type="dxa" w:w="3024"/>
          </w:tcPr>
          <w:p>
            <w:r/>
            <w:r>
              <w:rPr>
                <w:sz w:val="19"/>
              </w:rPr>
            </w:r>
          </w:p>
        </w:tc>
      </w:tr>
      <w:tr>
        <w:tc>
          <w:tcPr>
            <w:tcW w:type="dxa" w:w="504"/>
          </w:tcPr>
          <w:p>
            <w:r/>
            <w:r>
              <w:rPr>
                <w:sz w:val="19"/>
              </w:rPr>
              <w:t>33</w:t>
            </w:r>
          </w:p>
        </w:tc>
        <w:tc>
          <w:tcPr>
            <w:tcW w:type="dxa" w:w="6336"/>
          </w:tcPr>
          <w:p>
            <w:r/>
            <w:r>
              <w:rPr>
                <w:sz w:val="19"/>
              </w:rPr>
              <w:t>The places Thrive’s audiences gather are listservs, professional associations, LinkedIn groups, and conferences.</w:t>
            </w:r>
          </w:p>
        </w:tc>
        <w:tc>
          <w:tcPr>
            <w:tcW w:type="dxa" w:w="3024"/>
          </w:tcPr>
          <w:p>
            <w:r/>
            <w:r>
              <w:rPr>
                <w:sz w:val="19"/>
              </w:rPr>
            </w:r>
          </w:p>
        </w:tc>
      </w:tr>
      <w:tr>
        <w:tc>
          <w:tcPr>
            <w:tcW w:type="dxa" w:w="504"/>
          </w:tcPr>
          <w:p>
            <w:r/>
            <w:r>
              <w:rPr>
                <w:sz w:val="19"/>
              </w:rPr>
              <w:t>34</w:t>
            </w:r>
          </w:p>
        </w:tc>
        <w:tc>
          <w:tcPr>
            <w:tcW w:type="dxa" w:w="6336"/>
          </w:tcPr>
          <w:p>
            <w:r/>
            <w:r>
              <w:rPr>
                <w:sz w:val="19"/>
              </w:rPr>
              <w:t>A representative marketing channel is the “Zero to Three listserv”, and a representative learner is a “mid-career IECMH consultant”.</w:t>
            </w:r>
          </w:p>
        </w:tc>
        <w:tc>
          <w:tcPr>
            <w:tcW w:type="dxa" w:w="3024"/>
          </w:tcPr>
          <w:p>
            <w:r/>
            <w:r>
              <w:rPr>
                <w:sz w:val="19"/>
              </w:rPr>
            </w:r>
          </w:p>
        </w:tc>
      </w:tr>
    </w:tbl>
    <w:p/>
    <w:p>
      <w:pPr>
        <w:pStyle w:val="Heading1"/>
      </w:pPr>
      <w:r>
        <w:t>Anything missing?</w:t>
      </w:r>
    </w:p>
    <w:p>
      <w:r>
        <w:t>If there is something the AI should know about Thrive Academy that is not listed here — how it describes itself, who it serves, what it can and cannot claim (accreditation, affiliation, CEUs) — please add it below.</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