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E8B33A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E8B33A" w:sz="12"/>
            </w:tcBorders>
            <w:shd w:fill="E8B3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POW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3A8FE8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3A8FE8" w:sz="12"/>
            </w:tcBorders>
            <w:shd w:fill="3A8F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WTR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E85A5A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E85A5A" w:sz="12"/>
            </w:tcBorders>
            <w:shd w:fill="E85A5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9A9A9A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9A9A9A" w:sz="12"/>
            </w:tcBorders>
            <w:shd w:fill="9A9A9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TRN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5AB86A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5AB86A" w:sz="12"/>
            </w:tcBorders>
            <w:shd w:fill="5AB86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AGR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B07AD8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B07AD8" w:sz="12"/>
            </w:tcBorders>
            <w:shd w:fill="B07A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COM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/>
      </w:pBdr>
      <w:jc w:val="right"/>
    </w:pPr>
    <w:r>
      <w:rPr>
        <w:rFonts w:ascii="Arial" w:cs="Arial" w:eastAsia="Arial" w:hAnsi="Arial"/>
        <w:color w:val="6B6B6B"/>
        <w:sz w:val="14"/>
        <w:szCs w:val="14"/>
      </w:rPr>
      <w:t xml:space="preserve">HAVEN-9 · STATION OPERATIONS LOG · LOOSE SHEET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2026-10-05T13:24:41.844Z</dcterms:created>
  <dcterms:modified xsi:type="dcterms:W3CDTF">2026-10-05T13:24:41.844Z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