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000000"/>
          <w:sz w:val="20"/>
          <w:szCs w:val="20"/>
        </w:rPr>
        <w:t xml:space="preserve"/>
      </w:r>
    </w:p>
    <w:p>
      <w:pPr>
        <w:spacing w:after="60"/>
        <w:jc w:val="center"/>
      </w:pPr>
      <w:r>
        <w:rPr>
          <w:rFonts w:ascii="Arial" w:cs="Arial" w:eastAsia="Arial" w:hAnsi="Arial"/>
          <w:b/>
          <w:bCs/>
          <w:color w:val="000000"/>
          <w:sz w:val="88"/>
          <w:szCs w:val="88"/>
        </w:rPr>
        <w:t xml:space="preserve">UNDERCITY</w:t>
      </w:r>
    </w:p>
    <w:p>
      <w:pPr>
        <w:spacing w:after="400"/>
        <w:jc w:val="center"/>
      </w:pPr>
      <w:r>
        <w:rPr>
          <w:rFonts w:ascii="Arial" w:cs="Arial" w:eastAsia="Arial" w:hAnsi="Arial"/>
          <w:color w:val="555555"/>
          <w:spacing w:val="120"/>
          <w:sz w:val="26"/>
          <w:szCs w:val="26"/>
        </w:rPr>
        <w:t xml:space="preserve">CRISIS LEADERSHIP SIMULATION</w:t>
      </w:r>
    </w:p>
    <w:p>
      <w:pPr>
        <w:pBdr>
          <w:top w:val="single" w:color="000000" w:sz="8"/>
        </w:pBdr>
        <w:spacing w:after="120"/>
        <w:jc w:val="center"/>
      </w:pPr>
      <w:r>
        <w:rPr>
          <w:rFonts w:ascii="Arial" w:cs="Arial" w:eastAsia="Arial" w:hAnsi="Arial"/>
          <w:b/>
          <w:bCs/>
          <w:color w:val="000000"/>
          <w:sz w:val="32"/>
          <w:szCs w:val="32"/>
        </w:rPr>
        <w:t xml:space="preserve">FACILITATOR &amp; ADMINISTRATOR GUIDEBOOK</w:t>
      </w:r>
    </w:p>
    <w:p>
      <w:pPr>
        <w:spacing w:after="1400"/>
        <w:jc w:val="center"/>
      </w:pPr>
      <w:r>
        <w:rPr>
          <w:rFonts w:ascii="Arial" w:cs="Arial" w:eastAsia="Arial" w:hAnsi="Arial"/>
          <w:color w:val="555555"/>
          <w:sz w:val="18"/>
          <w:szCs w:val="18"/>
        </w:rPr>
        <w:t xml:space="preserve">Version 1.0 · MVP · Thriving Talents</w:t>
      </w:r>
    </w:p>
    <w:p>
      <w:pPr>
        <w:jc w:val="center"/>
      </w:pPr>
      <w:r>
        <w:rPr>
          <w:rFonts w:ascii="Arial" w:cs="Arial" w:eastAsia="Arial" w:hAnsi="Arial"/>
          <w:i/>
          <w:iCs/>
          <w:color w:val="555555"/>
          <w:sz w:val="20"/>
          <w:szCs w:val="20"/>
        </w:rPr>
        <w:t xml:space="preserve">This guidebook assumes no prior knowledge of the simulation.</w:t>
      </w:r>
    </w:p>
    <w:p>
      <w:pPr>
        <w:jc w:val="center"/>
      </w:pPr>
      <w:r>
        <w:rPr>
          <w:rFonts w:ascii="Arial" w:cs="Arial" w:eastAsia="Arial" w:hAnsi="Arial"/>
          <w:i/>
          <w:iCs/>
          <w:color w:val="555555"/>
          <w:sz w:val="20"/>
          <w:szCs w:val="20"/>
        </w:rPr>
        <w:t xml:space="preserve">Read Parts 1 to 3 before your first delivery. Run the day from Part 5.</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1 · What UNDERCITY Is</w:t>
      </w:r>
    </w:p>
    <w:p>
      <w:pPr>
        <w:spacing w:after="130"/>
      </w:pPr>
      <w:r>
        <w:rPr>
          <w:rFonts w:ascii="Arial" w:cs="Arial" w:eastAsia="Arial" w:hAnsi="Arial"/>
          <w:color w:val="000000"/>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000000"/>
          <w:sz w:val="20"/>
          <w:szCs w:val="20"/>
        </w:rPr>
        <w:t xml:space="preserve">The simulation is not the product. </w:t>
      </w:r>
      <w:r>
        <w:rPr>
          <w:rFonts w:ascii="Arial" w:cs="Arial" w:eastAsia="Arial" w:hAnsi="Arial"/>
          <w:color w:val="000000"/>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000000"/>
          <w:sz w:val="24"/>
          <w:szCs w:val="24"/>
        </w:rPr>
        <w:t xml:space="preserve">What it measures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Whether dissent is welcomed or shut down, and by whom.</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000000"/>
          <w:sz w:val="24"/>
          <w:szCs w:val="24"/>
        </w:rPr>
        <w:t xml:space="preserve">The design logic in one page</w:t>
      </w:r>
    </w:p>
    <w:p>
      <w:pPr>
        <w:spacing w:after="130"/>
      </w:pPr>
      <w:r>
        <w:rPr>
          <w:rFonts w:ascii="Arial" w:cs="Arial" w:eastAsia="Arial" w:hAnsi="Arial"/>
          <w:color w:val="000000"/>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000000"/>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000000"/>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Never cut the late shift.  </w:t>
      </w:r>
      <w:r>
        <w:rPr>
          <w:rFonts w:ascii="Arial" w:cs="Arial" w:eastAsia="Arial" w:hAnsi="Arial"/>
          <w:color w:val="000000"/>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000000"/>
          <w:sz w:val="24"/>
          <w:szCs w:val="24"/>
        </w:rPr>
        <w:t xml:space="preserve">Three deliberate design choices you will be asked about</w:t>
      </w:r>
    </w:p>
    <w:p>
      <w:pPr>
        <w:pStyle w:val="Heading3"/>
        <w:spacing w:after="90" w:before="180"/>
      </w:pPr>
      <w:r>
        <w:rPr>
          <w:rFonts w:ascii="Arial" w:cs="Arial" w:eastAsia="Arial" w:hAnsi="Arial"/>
          <w:b/>
          <w:bCs/>
          <w:color w:val="000000"/>
          <w:sz w:val="21"/>
          <w:szCs w:val="21"/>
        </w:rPr>
        <w:t xml:space="preserve">Nobody is ever eliminated</w:t>
      </w:r>
    </w:p>
    <w:p>
      <w:pPr>
        <w:spacing w:after="130"/>
      </w:pPr>
      <w:r>
        <w:rPr>
          <w:rFonts w:ascii="Arial" w:cs="Arial" w:eastAsia="Arial" w:hAnsi="Arial"/>
          <w:color w:val="000000"/>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000000"/>
          <w:sz w:val="21"/>
          <w:szCs w:val="21"/>
        </w:rPr>
        <w:t xml:space="preserve">The console is the official count; the chits mirror it</w:t>
      </w:r>
    </w:p>
    <w:p>
      <w:pPr>
        <w:spacing w:after="130"/>
      </w:pPr>
      <w:r>
        <w:rPr>
          <w:rFonts w:ascii="Arial" w:cs="Arial" w:eastAsia="Arial" w:hAnsi="Arial"/>
          <w:color w:val="000000"/>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000000"/>
          <w:sz w:val="21"/>
          <w:szCs w:val="21"/>
        </w:rPr>
        <w:t xml:space="preserve">There is no briefing</w:t>
      </w:r>
    </w:p>
    <w:p>
      <w:pPr>
        <w:spacing w:after="130"/>
      </w:pPr>
      <w:r>
        <w:rPr>
          <w:rFonts w:ascii="Arial" w:cs="Arial" w:eastAsia="Arial" w:hAnsi="Arial"/>
          <w:color w:val="000000"/>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000000"/>
          <w:sz w:val="21"/>
          <w:szCs w:val="21"/>
        </w:rPr>
        <w:t xml:space="preserve">There is no chat function</w:t>
      </w:r>
    </w:p>
    <w:p>
      <w:pPr>
        <w:spacing w:after="130"/>
      </w:pPr>
      <w:r>
        <w:rPr>
          <w:rFonts w:ascii="Arial" w:cs="Arial" w:eastAsia="Arial" w:hAnsi="Arial"/>
          <w:color w:val="000000"/>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2 · Before the Day</w:t>
      </w:r>
    </w:p>
    <w:p>
      <w:pPr>
        <w:pStyle w:val="Heading2"/>
        <w:spacing w:after="110" w:before="260"/>
      </w:pPr>
      <w:r>
        <w:rPr>
          <w:rFonts w:ascii="Arial" w:cs="Arial" w:eastAsia="Arial" w:hAnsi="Arial"/>
          <w:b/>
          <w:bCs/>
          <w:color w:val="000000"/>
          <w:sz w:val="24"/>
          <w:szCs w:val="24"/>
        </w:rPr>
        <w:t xml:space="preserve">2.1 Staffing</w:t>
      </w:r>
    </w:p>
    <w:p>
      <w:pPr>
        <w:spacing w:after="130"/>
      </w:pPr>
      <w:r>
        <w:rPr>
          <w:rFonts w:ascii="Arial" w:cs="Arial" w:eastAsia="Arial" w:hAnsi="Arial"/>
          <w:color w:val="000000"/>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4000"/>
        <w:gridCol w:w="34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On the client contact.  </w:t>
      </w:r>
      <w:r>
        <w:rPr>
          <w:rFonts w:ascii="Arial" w:cs="Arial" w:eastAsia="Arial" w:hAnsi="Arial"/>
          <w:color w:val="000000"/>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000000"/>
          <w:sz w:val="24"/>
          <w:szCs w:val="24"/>
        </w:rPr>
        <w:t xml:space="preserve">2.2 Room requirements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One central Council table, empty, with chairs for twelve.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 projector or large screen visible from every table.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Power at every table. Six laptops or tablets, one per sector.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Room minimum roughly 12 by 10 metres for 36 people. A cramped room collapses the audio separation and the analytics with it.</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Check the room before you quote the room.  </w:t>
      </w:r>
      <w:r>
        <w:rPr>
          <w:rFonts w:ascii="Arial" w:cs="Arial" w:eastAsia="Arial" w:hAnsi="Arial"/>
          <w:color w:val="000000"/>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000000"/>
          <w:sz w:val="24"/>
          <w:szCs w:val="24"/>
        </w:rPr>
        <w:t xml:space="preserve">2.3 Technology setup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800"/>
        <w:gridCol w:w="3438"/>
      </w:tblGrid>
      <w:tr>
        <w:tc>
          <w:tcPr>
            <w:tcW w:type="dxa" w:w="2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klaxon sync, and why it matters more than it looks.  </w:t>
      </w:r>
      <w:r>
        <w:rPr>
          <w:rFonts w:ascii="Arial" w:cs="Arial" w:eastAsia="Arial" w:hAnsi="Arial"/>
          <w:color w:val="000000"/>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000000"/>
          <w:sz w:val="24"/>
          <w:szCs w:val="24"/>
        </w:rPr>
        <w:t xml:space="preserve">2.4 Consent — non-negotiable</w:t>
      </w:r>
    </w:p>
    <w:p>
      <w:pPr>
        <w:spacing w:after="130"/>
      </w:pPr>
      <w:r>
        <w:rPr>
          <w:rFonts w:ascii="Arial" w:cs="Arial" w:eastAsia="Arial" w:hAnsi="Arial"/>
          <w:color w:val="000000"/>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000000"/>
          <w:sz w:val="20"/>
          <w:szCs w:val="20"/>
        </w:rPr>
        <w:t xml:space="preserve">Say the confidentiality position out loud, in front of everyone, in plain terms: </w:t>
      </w:r>
      <w:r>
        <w:rPr>
          <w:rFonts w:ascii="Arial" w:cs="Arial" w:eastAsia="Arial" w:hAnsi="Arial"/>
          <w:b/>
          <w:bCs/>
          <w:color w:val="000000"/>
          <w:sz w:val="20"/>
          <w:szCs w:val="20"/>
        </w:rPr>
        <w:t xml:space="preserve">individual reports go to the individual and nobody else; the organisation gets group patterns only.</w:t>
      </w:r>
      <w:r>
        <w:rPr>
          <w:rFonts w:ascii="Arial" w:cs="Arial" w:eastAsia="Arial" w:hAnsi="Arial"/>
          <w:color w:val="000000"/>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000000"/>
          <w:sz w:val="24"/>
          <w:szCs w:val="24"/>
        </w:rPr>
        <w:t xml:space="preserve">2.5 Printing and assembly</w:t>
      </w:r>
    </w:p>
    <w:p>
      <w:pPr>
        <w:spacing w:after="130"/>
      </w:pPr>
      <w:r>
        <w:rPr>
          <w:rFonts w:ascii="Arial" w:cs="Arial" w:eastAsia="Arial" w:hAnsi="Arial"/>
          <w:color w:val="000000"/>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1800"/>
        <w:gridCol w:w="4838"/>
      </w:tblGrid>
      <w:tr>
        <w:tc>
          <w:tcPr>
            <w:tcW w:type="dxa" w:w="3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3 · How to Facilitate This</w:t>
      </w:r>
    </w:p>
    <w:p>
      <w:pPr>
        <w:pStyle w:val="Heading2"/>
        <w:spacing w:after="110" w:before="260"/>
      </w:pPr>
      <w:r>
        <w:rPr>
          <w:rFonts w:ascii="Arial" w:cs="Arial" w:eastAsia="Arial" w:hAnsi="Arial"/>
          <w:b/>
          <w:bCs/>
          <w:color w:val="000000"/>
          <w:sz w:val="24"/>
          <w:szCs w:val="24"/>
        </w:rPr>
        <w:t xml:space="preserve">3.1 The five principles</w:t>
      </w:r>
    </w:p>
    <w:p>
      <w:pPr>
        <w:pStyle w:val="Heading3"/>
        <w:spacing w:after="90" w:before="180"/>
      </w:pPr>
      <w:r>
        <w:rPr>
          <w:rFonts w:ascii="Arial" w:cs="Arial" w:eastAsia="Arial" w:hAnsi="Arial"/>
          <w:b/>
          <w:bCs/>
          <w:color w:val="000000"/>
          <w:sz w:val="21"/>
          <w:szCs w:val="21"/>
        </w:rPr>
        <w:t xml:space="preserve">1. Your eyes belong on the room, not the screen</w:t>
      </w:r>
    </w:p>
    <w:p>
      <w:pPr>
        <w:spacing w:after="130"/>
      </w:pPr>
      <w:r>
        <w:rPr>
          <w:rFonts w:ascii="Arial" w:cs="Arial" w:eastAsia="Arial" w:hAnsi="Arial"/>
          <w:color w:val="000000"/>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000000"/>
          <w:sz w:val="21"/>
          <w:szCs w:val="21"/>
        </w:rPr>
        <w:t xml:space="preserve">2. Do not rescue</w:t>
      </w:r>
    </w:p>
    <w:p>
      <w:pPr>
        <w:spacing w:after="130"/>
      </w:pPr>
      <w:r>
        <w:rPr>
          <w:rFonts w:ascii="Arial" w:cs="Arial" w:eastAsia="Arial" w:hAnsi="Arial"/>
          <w:color w:val="000000"/>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555555" w:sz="18"/>
        </w:pBdr>
        <w:shd w:fill="F2F2F2"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000000"/>
          <w:sz w:val="21"/>
          <w:szCs w:val="21"/>
        </w:rPr>
        <w:t xml:space="preserve">3. Throttle to the room, not to the clock</w:t>
      </w:r>
    </w:p>
    <w:p>
      <w:pPr>
        <w:spacing w:after="130"/>
      </w:pPr>
      <w:r>
        <w:rPr>
          <w:rFonts w:ascii="Arial" w:cs="Arial" w:eastAsia="Arial" w:hAnsi="Arial"/>
          <w:color w:val="000000"/>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000000"/>
          <w:sz w:val="21"/>
          <w:szCs w:val="21"/>
        </w:rPr>
        <w:t xml:space="preserve">4. Tag as you go</w:t>
      </w:r>
    </w:p>
    <w:p>
      <w:pPr>
        <w:spacing w:after="130"/>
      </w:pPr>
      <w:r>
        <w:rPr>
          <w:rFonts w:ascii="Arial" w:cs="Arial" w:eastAsia="Arial" w:hAnsi="Arial"/>
          <w:color w:val="000000"/>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000000"/>
          <w:sz w:val="21"/>
          <w:szCs w:val="21"/>
        </w:rPr>
        <w:t xml:space="preserve">5. Protect the pressure, then protect the person</w:t>
      </w:r>
    </w:p>
    <w:p>
      <w:pPr>
        <w:spacing w:after="130"/>
      </w:pPr>
      <w:r>
        <w:rPr>
          <w:rFonts w:ascii="Arial" w:cs="Arial" w:eastAsia="Arial" w:hAnsi="Arial"/>
          <w:color w:val="000000"/>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000000"/>
          <w:sz w:val="24"/>
          <w:szCs w:val="24"/>
        </w:rPr>
        <w:t xml:space="preserve">3.2 The observation tags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600"/>
        <w:gridCol w:w="38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000000"/>
          <w:sz w:val="24"/>
          <w:szCs w:val="24"/>
        </w:rPr>
        <w:t xml:space="preserve">3.3 Pacing a shift that never stops</w:t>
      </w:r>
    </w:p>
    <w:p>
      <w:pPr>
        <w:spacing w:after="130"/>
      </w:pPr>
      <w:r>
        <w:rPr>
          <w:rFonts w:ascii="Arial" w:cs="Arial" w:eastAsia="Arial" w:hAnsi="Arial"/>
          <w:color w:val="000000"/>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000000"/>
          <w:sz w:val="20"/>
          <w:szCs w:val="20"/>
        </w:rPr>
        <w:t xml:space="preserve">What continues during a quiet stretch: </w:t>
      </w:r>
      <w:r>
        <w:rPr>
          <w:rFonts w:ascii="Arial" w:cs="Arial" w:eastAsia="Arial" w:hAnsi="Arial"/>
          <w:b/>
          <w:bCs/>
          <w:color w:val="000000"/>
          <w:sz w:val="20"/>
          <w:szCs w:val="20"/>
        </w:rPr>
        <w:t xml:space="preserve">everything</w:t>
      </w:r>
      <w:r>
        <w:rPr>
          <w:rFonts w:ascii="Arial" w:cs="Arial" w:eastAsia="Arial" w:hAnsi="Arial"/>
          <w:color w:val="000000"/>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000000"/>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000000"/>
          <w:sz w:val="20"/>
          <w:szCs w:val="20"/>
        </w:rPr>
        <w:t xml:space="preserve">guidance to you, never as a title</w:t>
      </w:r>
      <w:r>
        <w:rPr>
          <w:rFonts w:ascii="Arial" w:cs="Arial" w:eastAsia="Arial" w:hAnsi="Arial"/>
          <w:color w:val="000000"/>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000000"/>
          <w:sz w:val="20"/>
          <w:szCs w:val="20"/>
        </w:rPr>
        <w:t xml:space="preserve">The waves named in Part 5 are </w:t>
      </w:r>
      <w:r>
        <w:rPr>
          <w:rFonts w:ascii="Arial" w:cs="Arial" w:eastAsia="Arial" w:hAnsi="Arial"/>
          <w:color w:val="000000"/>
          <w:sz w:val="20"/>
          <w:szCs w:val="20"/>
        </w:rPr>
        <w:t xml:space="preserve">yours and the paper's. </w:t>
      </w:r>
      <w:r>
        <w:rPr>
          <w:rFonts w:ascii="Arial" w:cs="Arial" w:eastAsia="Arial" w:hAnsi="Arial"/>
          <w:color w:val="000000"/>
          <w:sz w:val="20"/>
          <w:szCs w:val="20"/>
        </w:rPr>
        <w:t xml:space="preserve">Every screen in the building — yours included — shows one thing: </w:t>
      </w:r>
      <w:r>
        <w:rPr>
          <w:rFonts w:ascii="Arial" w:cs="Arial" w:eastAsia="Arial" w:hAnsi="Arial"/>
          <w:b/>
          <w:bCs/>
          <w:color w:val="000000"/>
          <w:sz w:val="20"/>
          <w:szCs w:val="20"/>
        </w:rPr>
        <w:t xml:space="preserve">Round 0 to Round 7</w:t>
      </w:r>
      <w:r>
        <w:rPr>
          <w:rFonts w:ascii="Arial" w:cs="Arial" w:eastAsia="Arial" w:hAnsi="Arial"/>
          <w:color w:val="000000"/>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only full stop is an emergency.  </w:t>
      </w:r>
      <w:r>
        <w:rPr>
          <w:rFonts w:ascii="Arial" w:cs="Arial" w:eastAsia="Arial" w:hAnsi="Arial"/>
          <w:color w:val="000000"/>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000000"/>
          <w:sz w:val="24"/>
          <w:szCs w:val="24"/>
        </w:rPr>
        <w:t xml:space="preserve">3.4 The two seeded probes</w:t>
      </w:r>
    </w:p>
    <w:p>
      <w:pPr>
        <w:spacing w:after="130"/>
      </w:pPr>
      <w:r>
        <w:rPr>
          <w:rFonts w:ascii="Arial" w:cs="Arial" w:eastAsia="Arial" w:hAnsi="Arial"/>
          <w:color w:val="000000"/>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000000"/>
          <w:sz w:val="21"/>
          <w:szCs w:val="21"/>
        </w:rPr>
        <w:t xml:space="preserve">The discrepancy — Water's reservoir pressure</w:t>
      </w:r>
    </w:p>
    <w:p>
      <w:pPr>
        <w:spacing w:after="130"/>
      </w:pPr>
      <w:r>
        <w:rPr>
          <w:rFonts w:ascii="Arial" w:cs="Arial" w:eastAsia="Arial" w:hAnsi="Arial"/>
          <w:color w:val="000000"/>
          <w:sz w:val="20"/>
          <w:szCs w:val="20"/>
        </w:rPr>
        <w:t xml:space="preserve">The WTR binder prints the Lower Reservoir at </w:t>
      </w:r>
      <w:r>
        <w:rPr>
          <w:rFonts w:ascii="Courier New" w:cs="Courier New" w:eastAsia="Courier New" w:hAnsi="Courier New"/>
          <w:color w:val="000000"/>
          <w:sz w:val="19"/>
          <w:szCs w:val="19"/>
        </w:rPr>
        <w:t xml:space="preserve">340</w:t>
      </w:r>
      <w:r>
        <w:rPr>
          <w:rFonts w:ascii="Arial" w:cs="Arial" w:eastAsia="Arial" w:hAnsi="Arial"/>
          <w:color w:val="000000"/>
          <w:sz w:val="20"/>
          <w:szCs w:val="20"/>
        </w:rPr>
        <w:t xml:space="preserve">. The big screen telemetry shows </w:t>
      </w:r>
      <w:r>
        <w:rPr>
          <w:rFonts w:ascii="Courier New" w:cs="Courier New" w:eastAsia="Courier New" w:hAnsi="Courier New"/>
          <w:color w:val="000000"/>
          <w:sz w:val="19"/>
          <w:szCs w:val="19"/>
        </w:rPr>
        <w:t xml:space="preserve">290</w:t>
      </w:r>
      <w:r>
        <w:rPr>
          <w:rFonts w:ascii="Arial" w:cs="Arial" w:eastAsia="Arial" w:hAnsi="Arial"/>
          <w:color w:val="000000"/>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000000"/>
          <w:sz w:val="21"/>
          <w:szCs w:val="21"/>
        </w:rPr>
        <w:t xml:space="preserve">The buried appendices</w:t>
      </w:r>
    </w:p>
    <w:p>
      <w:pPr>
        <w:spacing w:after="130"/>
      </w:pPr>
      <w:r>
        <w:rPr>
          <w:rFonts w:ascii="Arial" w:cs="Arial" w:eastAsia="Arial" w:hAnsi="Arial"/>
          <w:color w:val="000000"/>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000000"/>
          <w:sz w:val="21"/>
          <w:szCs w:val="21"/>
        </w:rPr>
        <w:t xml:space="preserve">The late shift</w:t>
      </w:r>
    </w:p>
    <w:p>
      <w:pPr>
        <w:spacing w:after="130"/>
      </w:pPr>
      <w:r>
        <w:rPr>
          <w:rFonts w:ascii="Arial" w:cs="Arial" w:eastAsia="Arial" w:hAnsi="Arial"/>
          <w:color w:val="000000"/>
          <w:sz w:val="20"/>
          <w:szCs w:val="20"/>
        </w:rPr>
        <w:t xml:space="preserve">Every binder's Fault Code Index ends with two more procedures, P-09 and P-10, and the card deck has a LATE SHIFT section after REFERENCE CHAIN. They add no mechanic. A P-09 fault needs two values from two other binders, exactly as Round 3's did.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the two sources and the answer, and no table ever sees that.</w:t>
      </w:r>
    </w:p>
    <w:p>
      <w:r>
        <w:br w:type="page"/>
      </w:r>
    </w:p>
    <w:p>
      <w:pPr>
        <w:pStyle w:val="Heading2"/>
        <w:spacing w:after="110" w:before="260"/>
      </w:pPr>
      <w:r>
        <w:rPr>
          <w:rFonts w:ascii="Arial" w:cs="Arial" w:eastAsia="Arial" w:hAnsi="Arial"/>
          <w:b/>
          <w:bCs/>
          <w:color w:val="000000"/>
          <w:sz w:val="24"/>
          <w:szCs w:val="24"/>
        </w:rPr>
        <w:t xml:space="preserve">3.5 Agriculture's operational decisions</w:t>
      </w:r>
    </w:p>
    <w:p>
      <w:pPr>
        <w:spacing w:after="130"/>
      </w:pPr>
      <w:r>
        <w:rPr>
          <w:rFonts w:ascii="Arial" w:cs="Arial" w:eastAsia="Arial" w:hAnsi="Arial"/>
          <w:color w:val="000000"/>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000000"/>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000000"/>
          <w:sz w:val="20"/>
          <w:szCs w:val="20"/>
        </w:rPr>
        <w:t xml:space="preserve">An upkeep consequence appears on AGR's </w:t>
      </w:r>
      <w:r>
        <w:rPr>
          <w:rFonts w:ascii="Courier New" w:cs="Courier New" w:eastAsia="Courier New" w:hAnsi="Courier New"/>
          <w:color w:val="000000"/>
          <w:sz w:val="19"/>
          <w:szCs w:val="19"/>
        </w:rPr>
        <w:t xml:space="preserve">NEXT ROUND UPKEEP</w:t>
      </w:r>
      <w:r>
        <w:rPr>
          <w:rFonts w:ascii="Arial" w:cs="Arial" w:eastAsia="Arial" w:hAnsi="Arial"/>
          <w:color w:val="000000"/>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000000"/>
          <w:sz w:val="21"/>
          <w:szCs w:val="21"/>
        </w:rPr>
        <w:t xml:space="preserve">The freight slot needs Transport's word</w:t>
      </w:r>
    </w:p>
    <w:p>
      <w:pPr>
        <w:spacing w:after="130"/>
      </w:pPr>
      <w:r>
        <w:rPr>
          <w:rFonts w:ascii="Arial" w:cs="Arial" w:eastAsia="Arial" w:hAnsi="Arial"/>
          <w:color w:val="000000"/>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000000"/>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Do not explain the trade-off for them.  </w:t>
      </w:r>
      <w:r>
        <w:rPr>
          <w:rFonts w:ascii="Arial" w:cs="Arial" w:eastAsia="Arial" w:hAnsi="Arial"/>
          <w:color w:val="000000"/>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4 · Shape of the Day</w:t>
      </w:r>
    </w:p>
    <w:p>
      <w:pPr>
        <w:spacing w:after="130"/>
      </w:pPr>
      <w:r>
        <w:rPr>
          <w:rFonts w:ascii="Arial" w:cs="Arial" w:eastAsia="Arial" w:hAnsi="Arial"/>
          <w:color w:val="000000"/>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000000"/>
          <w:sz w:val="24"/>
          <w:szCs w:val="24"/>
        </w:rPr>
        <w:t xml:space="preserve">The rounds inside the shift</w:t>
      </w:r>
    </w:p>
    <w:p>
      <w:pPr>
        <w:spacing w:after="130"/>
      </w:pPr>
      <w:r>
        <w:rPr>
          <w:rFonts w:ascii="Arial" w:cs="Arial" w:eastAsia="Arial" w:hAnsi="Arial"/>
          <w:color w:val="000000"/>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If you are running late.  </w:t>
      </w:r>
      <w:r>
        <w:rPr>
          <w:rFonts w:ascii="Arial" w:cs="Arial" w:eastAsia="Arial" w:hAnsi="Arial"/>
          <w:color w:val="000000"/>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5 · The Runbook</w:t>
      </w:r>
    </w:p>
    <w:p>
      <w:pPr>
        <w:spacing w:after="130"/>
      </w:pPr>
      <w:r>
        <w:rPr>
          <w:rFonts w:ascii="Arial" w:cs="Arial" w:eastAsia="Arial" w:hAnsi="Arial"/>
          <w:color w:val="000000"/>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000000"/>
          <w:sz w:val="24"/>
          <w:szCs w:val="24"/>
        </w:rPr>
        <w:t xml:space="preserve">5.0 Orientation (20 min, Round 0 — no briefing)</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You say nothing about the game.  </w:t>
      </w:r>
      <w:r>
        <w:rPr>
          <w:rFonts w:ascii="Arial" w:cs="Arial" w:eastAsia="Arial" w:hAnsi="Arial"/>
          <w:color w:val="000000"/>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000000"/>
          <w:sz w:val="24"/>
          <w:szCs w:val="24"/>
        </w:rPr>
        <w:t xml:space="preserve">5.1 The Shift — starting it (00:00)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Every round has its own clock.  </w:t>
      </w:r>
      <w:r>
        <w:rPr>
          <w:rFonts w:ascii="Arial" w:cs="Arial" w:eastAsia="Arial" w:hAnsi="Arial"/>
          <w:color w:val="000000"/>
          <w:sz w:val="20"/>
          <w:szCs w:val="20"/>
        </w:rPr>
        <w:t xml:space="preserve">Press NEXT ROUND to Round 1, then START. NEXT ROUND loads the round's clock at its full length, waiting, and deals nothing — every fault is yours to fire from the library; START runs the clock, and from Round 4 on it also plays that round's city broadcast.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000000"/>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000000"/>
          <w:sz w:val="20"/>
          <w:szCs w:val="20"/>
        </w:rPr>
        <w:t xml:space="preserve">The round is the period</w:t>
      </w:r>
      <w:r>
        <w:rPr>
          <w:rFonts w:ascii="Arial" w:cs="Arial" w:eastAsia="Arial" w:hAnsi="Arial"/>
          <w:color w:val="000000"/>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000000"/>
          <w:sz w:val="21"/>
          <w:szCs w:val="21"/>
        </w:rPr>
        <w:t xml:space="preserve">Round 1 (00:00 – 15:00)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stretch should feel easy.  </w:t>
      </w:r>
      <w:r>
        <w:rPr>
          <w:rFonts w:ascii="Arial" w:cs="Arial" w:eastAsia="Arial" w:hAnsi="Arial"/>
          <w:color w:val="000000"/>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000000"/>
          <w:sz w:val="21"/>
          <w:szCs w:val="21"/>
        </w:rPr>
        <w:t xml:space="preserve">Round 2 (00:00 – 11:00)</w:t>
      </w:r>
    </w:p>
    <w:p>
      <w:pPr>
        <w:spacing w:after="130"/>
      </w:pPr>
      <w:r>
        <w:rPr>
          <w:rFonts w:ascii="Arial" w:cs="Arial" w:eastAsia="Arial" w:hAnsi="Arial"/>
          <w:color w:val="000000"/>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Council sittings are your richest data.  </w:t>
      </w:r>
      <w:r>
        <w:rPr>
          <w:rFonts w:ascii="Arial" w:cs="Arial" w:eastAsia="Arial" w:hAnsi="Arial"/>
          <w:color w:val="000000"/>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000000"/>
          <w:sz w:val="21"/>
          <w:szCs w:val="21"/>
        </w:rPr>
        <w:t xml:space="preserve">Round 2 (11:00 – 15:00)</w:t>
      </w:r>
    </w:p>
    <w:p>
      <w:pPr>
        <w:spacing w:after="130"/>
      </w:pPr>
      <w:r>
        <w:rPr>
          <w:rFonts w:ascii="Arial" w:cs="Arial" w:eastAsia="Arial" w:hAnsi="Arial"/>
          <w:color w:val="000000"/>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000000"/>
          <w:sz w:val="21"/>
          <w:szCs w:val="21"/>
        </w:rPr>
        <w:t xml:space="preserve">Round 3 (00:00 – 10:00)</w:t>
      </w:r>
    </w:p>
    <w:p>
      <w:pPr>
        <w:spacing w:after="130"/>
      </w:pPr>
      <w:r>
        <w:rPr>
          <w:rFonts w:ascii="Arial" w:cs="Arial" w:eastAsia="Arial" w:hAnsi="Arial"/>
          <w:color w:val="000000"/>
          <w:sz w:val="20"/>
          <w:szCs w:val="20"/>
        </w:rPr>
        <w:t xml:space="preserve">The climax. Two-spec faults, fast decay, and a decision with no right answer — landing on a city that has had no break since the shift began.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000000"/>
          <w:sz w:val="21"/>
          <w:szCs w:val="21"/>
        </w:rPr>
        <w:t xml:space="preserve">Round 3 (10:00 – 12:00)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is not a break, and it must never be called one.  </w:t>
      </w:r>
      <w:r>
        <w:rPr>
          <w:rFonts w:ascii="Arial" w:cs="Arial" w:eastAsia="Arial" w:hAnsi="Arial"/>
          <w:color w:val="000000"/>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000000"/>
          <w:sz w:val="21"/>
          <w:szCs w:val="21"/>
        </w:rPr>
        <w:t xml:space="preserve">Round 4 (00:00 – 05:00)</w:t>
      </w:r>
    </w:p>
    <w:p>
      <w:pPr>
        <w:spacing w:after="130"/>
      </w:pPr>
      <w:r>
        <w:rPr>
          <w:rFonts w:ascii="Arial" w:cs="Arial" w:eastAsia="Arial" w:hAnsi="Arial"/>
          <w:color w:val="000000"/>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(two values from two other binders) and P-10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000000"/>
          <w:sz w:val="21"/>
          <w:szCs w:val="21"/>
        </w:rPr>
        <w:t xml:space="preserve">Round 4 (05:00 – 08:00)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The city broadcast SYSTEM LOAD INCREASING plays on START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000000"/>
          <w:sz w:val="21"/>
          <w:szCs w:val="21"/>
        </w:rPr>
        <w:t xml:space="preserve">Round 5 (00:00 – 10:00)</w:t>
      </w:r>
    </w:p>
    <w:p>
      <w:pPr>
        <w:spacing w:after="130"/>
      </w:pPr>
      <w:r>
        <w:rPr>
          <w:rFonts w:ascii="Arial" w:cs="Arial" w:eastAsia="Arial" w:hAnsi="Arial"/>
          <w:color w:val="000000"/>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CASCADE CONDITIONS DETECTED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000000"/>
          <w:sz w:val="21"/>
          <w:szCs w:val="21"/>
        </w:rPr>
        <w:t xml:space="preserve">Round 6 (00:00 – 10:00)</w:t>
      </w:r>
    </w:p>
    <w:p>
      <w:pPr>
        <w:spacing w:after="130"/>
      </w:pPr>
      <w:r>
        <w:rPr>
          <w:rFonts w:ascii="Arial" w:cs="Arial" w:eastAsia="Arial" w:hAnsi="Arial"/>
          <w:color w:val="000000"/>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FINAL OPERATING WINDOW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000000"/>
          <w:sz w:val="21"/>
          <w:szCs w:val="21"/>
        </w:rPr>
        <w:t xml:space="preserve">Round 7 (00:00 – 10:00)</w:t>
      </w:r>
    </w:p>
    <w:p>
      <w:pPr>
        <w:spacing w:after="130"/>
      </w:pPr>
      <w:r>
        <w:rPr>
          <w:rFonts w:ascii="Arial" w:cs="Arial" w:eastAsia="Arial" w:hAnsi="Arial"/>
          <w:color w:val="000000"/>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End it deliberately.  </w:t>
      </w:r>
      <w:r>
        <w:rPr>
          <w:rFonts w:ascii="Arial" w:cs="Arial" w:eastAsia="Arial" w:hAnsi="Arial"/>
          <w:color w:val="000000"/>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000000"/>
          <w:sz w:val="24"/>
          <w:szCs w:val="24"/>
        </w:rPr>
        <w:t xml:space="preserve">5.2 Lunch (45 min)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During lunch.  </w:t>
      </w:r>
      <w:r>
        <w:rPr>
          <w:rFonts w:ascii="Arial" w:cs="Arial" w:eastAsia="Arial" w:hAnsi="Arial"/>
          <w:color w:val="000000"/>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000000"/>
          <w:sz w:val="24"/>
          <w:szCs w:val="24"/>
        </w:rPr>
        <w:t xml:space="preserve">5.3 Debrief 1 — the person (60 min)</w:t>
      </w:r>
    </w:p>
    <w:p>
      <w:pPr>
        <w:spacing w:after="130"/>
      </w:pPr>
      <w:r>
        <w:rPr>
          <w:rFonts w:ascii="Arial" w:cs="Arial" w:eastAsia="Arial" w:hAnsi="Arial"/>
          <w:color w:val="000000"/>
          <w:sz w:val="20"/>
          <w:szCs w:val="20"/>
        </w:rPr>
        <w:t xml:space="preserve">Structure, not free discussion. Free discussion becomes a war story session and transfers nothing.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000000"/>
          <w:sz w:val="24"/>
          <w:szCs w:val="24"/>
        </w:rPr>
        <w:t xml:space="preserve">5.4 Debrief 2 — the delta and the transfer (45 min)</w:t>
      </w:r>
    </w:p>
    <w:p>
      <w:pPr>
        <w:spacing w:after="130"/>
      </w:pPr>
      <w:r>
        <w:rPr>
          <w:rFonts w:ascii="Arial" w:cs="Arial" w:eastAsia="Arial" w:hAnsi="Arial"/>
          <w:color w:val="000000"/>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6 · 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7 · Reset Between Cohorts</w:t>
      </w:r>
    </w:p>
    <w:p>
      <w:pPr>
        <w:spacing w:after="130"/>
      </w:pPr>
      <w:r>
        <w:rPr>
          <w:rFonts w:ascii="Arial" w:cs="Arial" w:eastAsia="Arial" w:hAnsi="Arial"/>
          <w:color w:val="000000"/>
          <w:sz w:val="20"/>
          <w:szCs w:val="20"/>
        </w:rPr>
        <w:t xml:space="preserve">Target: fifteen minutes, performed by someone who did not build the game. Work down this list in order.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8838"/>
      </w:tblGrid>
      <w:tr>
        <w:tc>
          <w:tcPr>
            <w:tcW w:type="dxa" w:w="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reset is a quality control gate, not housekeeping.  </w:t>
      </w:r>
      <w:r>
        <w:rPr>
          <w:rFonts w:ascii="Arial" w:cs="Arial" w:eastAsia="Arial" w:hAnsi="Arial"/>
          <w:color w:val="000000"/>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000000"/>
          <w:sz w:val="24"/>
          <w:szCs w:val="24"/>
        </w:rPr>
        <w:t xml:space="preserve">After the event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Aggregate report to the client, no individual attribution.</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Log any content problem you hit — a fault that would not resolve, a procedure that read ambiguously — and fix it </w:t>
      </w:r>
      <w:r>
        <w:rPr>
          <w:rFonts w:ascii="Arial" w:cs="Arial" w:eastAsia="Arial" w:hAnsi="Arial"/>
          <w:b/>
          <w:bCs/>
          <w:color w:val="000000"/>
          <w:sz w:val="20"/>
          <w:szCs w:val="20"/>
        </w:rPr>
        <w:t xml:space="preserve">in the crossref matrix</w:t>
      </w:r>
      <w:r>
        <w:rPr>
          <w:rFonts w:ascii="Arial" w:cs="Arial" w:eastAsia="Arial" w:hAnsi="Arial"/>
          <w:color w:val="000000"/>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000000"/>
      <w:sz w:val="34"/>
      <w:szCs w:val="3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2026-10-05T13:56:32.634Z</dcterms:created>
  <dcterms:modified xsi:type="dcterms:W3CDTF">2026-10-05T13:56:32.635Z</dcterms:modified>
</cp:coreProperties>
</file>

<file path=docProps/custom.xml><?xml version="1.0" encoding="utf-8"?>
<Properties xmlns="http://schemas.openxmlformats.org/officeDocument/2006/custom-properties" xmlns:vt="http://schemas.openxmlformats.org/officeDocument/2006/docPropsVTypes"/>
</file>