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isolation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ICU failover routing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Ward pressure isolation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Ward Pressure Source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P-08</w:t>
      </w:r>
      <w:r>
        <w:rPr>
          <w:rFonts w:ascii="Arial" w:cs="Arial" w:eastAsia="Arial" w:hAnsi="Arial"/>
          <w:b/>
          <w:bCs/>
          <w:color w:val="1A1A1A"/>
          <w:sz w:val="24"/>
          <w:szCs w:val="24"/>
        </w:rPr>
        <w:t xml:space="preserve">   ICU failover routing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Critical Route Reference from TRN. TRN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Life-Support Telemetry Reference from COM. COM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E85A5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Safety Broadcast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Sterility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Array East [AGR]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Bio-Safety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bl>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2026-10-04T07:59:22.910Z</dcterms:created>
  <dcterms:modified xsi:type="dcterms:W3CDTF">2026-10-04T07:59:22.910Z</dcterms:modified>
</cp:coreProperties>
</file>

<file path=docProps/custom.xml><?xml version="1.0" encoding="utf-8"?>
<Properties xmlns="http://schemas.openxmlformats.org/officeDocument/2006/custom-properties" xmlns:vt="http://schemas.openxmlformats.org/officeDocument/2006/docPropsVTypes"/>
</file>