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555555"/>
          <w:spacing w:val="140"/>
          <w:sz w:val="28"/>
          <w:szCs w:val="28"/>
        </w:rPr>
        <w:t xml:space="preserve">HAVEN-9</w:t>
      </w:r>
    </w:p>
    <w:p>
      <w:pPr>
        <w:spacing w:after="400"/>
        <w:jc w:val="center"/>
      </w:pPr>
      <w:r>
        <w:rPr>
          <w:rFonts w:ascii="Arial" w:cs="Arial" w:eastAsia="Arial" w:hAnsi="Arial"/>
          <w:color w:val="555555"/>
          <w:spacing w:val="80"/>
          <w:sz w:val="16"/>
          <w:szCs w:val="16"/>
        </w:rPr>
        <w:t xml:space="preserve">SUBTERRANEAN CONTINUITY AUTHORITY</w:t>
      </w:r>
    </w:p>
    <w:p>
      <w:pPr>
        <w:spacing w:after="80"/>
        <w:jc w:val="center"/>
      </w:pPr>
      <w:r>
        <w:rPr>
          <w:rFonts w:ascii="Arial" w:cs="Arial" w:eastAsia="Arial" w:hAnsi="Arial"/>
          <w:b/>
          <w:bCs/>
          <w:color w:val="000000"/>
          <w:sz w:val="36"/>
          <w:szCs w:val="36"/>
        </w:rPr>
        <w:t xml:space="preserve">CHARTER OF THE SECTOR COUNCIL</w:t>
      </w:r>
    </w:p>
    <w:p>
      <w:pPr>
        <w:pBdr>
          <w:bottom w:val="single" w:color="808080" w:sz="8"/>
        </w:pBdr>
        <w:spacing w:after="500"/>
        <w:jc w:val="center"/>
      </w:pPr>
      <w:r>
        <w:rPr>
          <w:rFonts w:ascii="Arial" w:cs="Arial" w:eastAsia="Arial" w:hAnsi="Arial"/>
          <w:i/>
          <w:iCs/>
          <w:color w:val="555555"/>
          <w:sz w:val="18"/>
          <w:szCs w:val="18"/>
        </w:rPr>
        <w:t xml:space="preserve">Ratified Cycle 12 · Amended Cycle 31 · In force</w:t>
      </w:r>
    </w:p>
    <w:p>
      <w:pPr>
        <w:spacing w:after="100" w:before="220"/>
      </w:pPr>
      <w:r>
        <w:rPr>
          <w:rFonts w:ascii="Arial" w:cs="Arial" w:eastAsia="Arial" w:hAnsi="Arial"/>
          <w:b/>
          <w:bCs/>
          <w:color w:val="000000"/>
          <w:sz w:val="22"/>
          <w:szCs w:val="22"/>
        </w:rPr>
        <w:t xml:space="preserve">Clause 1 — Composition</w:t>
      </w:r>
    </w:p>
    <w:p>
      <w:pPr>
        <w:spacing w:after="120"/>
      </w:pPr>
      <w:r>
        <w:rPr>
          <w:rFonts w:ascii="Arial" w:cs="Arial" w:eastAsia="Arial" w:hAnsi="Arial"/>
          <w:color w:val="000000"/>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000000"/>
          <w:sz w:val="22"/>
          <w:szCs w:val="22"/>
        </w:rPr>
        <w:t xml:space="preserve">Clause 2 — Convening</w:t>
      </w:r>
    </w:p>
    <w:p>
      <w:pPr>
        <w:spacing w:after="120"/>
      </w:pPr>
      <w:r>
        <w:rPr>
          <w:rFonts w:ascii="Arial" w:cs="Arial" w:eastAsia="Arial" w:hAnsi="Arial"/>
          <w:color w:val="000000"/>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000000"/>
          <w:sz w:val="22"/>
          <w:szCs w:val="22"/>
        </w:rPr>
        <w:t xml:space="preserve">Clause 3 — Sitting duration</w:t>
      </w:r>
    </w:p>
    <w:p>
      <w:pPr>
        <w:spacing w:after="120"/>
      </w:pPr>
      <w:r>
        <w:rPr>
          <w:rFonts w:ascii="Arial" w:cs="Arial" w:eastAsia="Arial" w:hAnsi="Arial"/>
          <w:color w:val="000000"/>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000000"/>
          <w:sz w:val="22"/>
          <w:szCs w:val="22"/>
        </w:rPr>
        <w:t xml:space="preserve">Clause 4 — Binding effect</w:t>
      </w:r>
    </w:p>
    <w:p>
      <w:pPr>
        <w:spacing w:after="120"/>
      </w:pPr>
      <w:r>
        <w:rPr>
          <w:rFonts w:ascii="Arial" w:cs="Arial" w:eastAsia="Arial" w:hAnsi="Arial"/>
          <w:color w:val="000000"/>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000000"/>
          <w:sz w:val="22"/>
          <w:szCs w:val="22"/>
        </w:rPr>
        <w:t xml:space="preserve">Clause 5 — Transfers</w:t>
      </w:r>
    </w:p>
    <w:p>
      <w:pPr>
        <w:spacing w:after="120"/>
      </w:pPr>
      <w:r>
        <w:rPr>
          <w:rFonts w:ascii="Arial" w:cs="Arial" w:eastAsia="Arial" w:hAnsi="Arial"/>
          <w:color w:val="000000"/>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000000"/>
          <w:sz w:val="22"/>
          <w:szCs w:val="22"/>
        </w:rPr>
        <w:t xml:space="preserve">Clause 6 — Records</w:t>
      </w:r>
    </w:p>
    <w:p>
      <w:pPr>
        <w:spacing w:after="120"/>
      </w:pPr>
      <w:r>
        <w:rPr>
          <w:rFonts w:ascii="Arial" w:cs="Arial" w:eastAsia="Arial" w:hAnsi="Arial"/>
          <w:color w:val="000000"/>
          <w:sz w:val="20"/>
          <w:szCs w:val="20"/>
        </w:rPr>
        <w:t xml:space="preserve">Each sector maintains a Station Operations Log. The Council may call for any log at any time.</w:t>
      </w:r>
    </w:p>
    <w:p>
      <w:pPr>
        <w:spacing w:after="100" w:before="260"/>
      </w:pPr>
      <w:r>
        <w:rPr>
          <w:rFonts w:ascii="Arial" w:cs="Arial" w:eastAsia="Arial" w:hAnsi="Arial"/>
          <w:b/>
          <w:bCs/>
          <w:color w:val="000000"/>
          <w:sz w:val="22"/>
          <w:szCs w:val="22"/>
        </w:rPr>
        <w:t xml:space="preserve">Clause 7 — Continuity of essential services</w:t>
      </w:r>
    </w:p>
    <w:p>
      <w:pPr>
        <w:pBdr>
          <w:left w:val="single" w:color="000000" w:sz="18"/>
        </w:pBdr>
        <w:shd w:fill="F7F7F7" w:color="auto" w:val="clear"/>
        <w:spacing w:after="140"/>
        <w:ind w:left="220"/>
      </w:pPr>
      <w:r>
        <w:rPr>
          <w:rFonts w:ascii="Arial" w:cs="Arial" w:eastAsia="Arial" w:hAnsi="Arial"/>
          <w:i/>
          <w:iCs/>
          <w:color w:val="000000"/>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000000"/>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000000"/>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000000"/>
          <w:sz w:val="22"/>
          <w:szCs w:val="22"/>
        </w:rPr>
        <w:t xml:space="preserve">Clause 8 — Personnel</w:t>
      </w:r>
    </w:p>
    <w:p>
      <w:pPr>
        <w:spacing w:after="120"/>
      </w:pPr>
      <w:r>
        <w:rPr>
          <w:rFonts w:ascii="Arial" w:cs="Arial" w:eastAsia="Arial" w:hAnsi="Arial"/>
          <w:color w:val="000000"/>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000000"/>
          <w:sz w:val="22"/>
          <w:szCs w:val="22"/>
        </w:rPr>
        <w:t xml:space="preserve">Clause 9 — Amendment</w:t>
      </w:r>
    </w:p>
    <w:p>
      <w:pPr>
        <w:spacing w:after="120"/>
      </w:pPr>
      <w:r>
        <w:rPr>
          <w:rFonts w:ascii="Arial" w:cs="Arial" w:eastAsia="Arial" w:hAnsi="Arial"/>
          <w:color w:val="000000"/>
          <w:sz w:val="20"/>
          <w:szCs w:val="20"/>
        </w:rPr>
        <w:t xml:space="preserve">This Charter may be amended only in ordinary conditions. It may not be amended during a declared insufficiency.</w:t>
      </w:r>
    </w:p>
    <w:p>
      <w:pPr>
        <w:pBdr>
          <w:top w:val="single" w:color="808080" w:sz="6"/>
        </w:pBdr>
        <w:spacing w:before="400"/>
        <w:jc w:val="center"/>
      </w:pPr>
      <w:r>
        <w:rPr>
          <w:rFonts w:ascii="Arial" w:cs="Arial" w:eastAsia="Arial" w:hAnsi="Arial"/>
          <w:i/>
          <w:iCs/>
          <w:color w:val="555555"/>
          <w:sz w:val="16"/>
          <w:szCs w:val="16"/>
        </w:rPr>
        <w:t xml:space="preserve">Held at the Comms &amp; Sensors station. Produce on request of any Chief.</w:t>
      </w:r>
    </w:p>
    <w:p>
      <w:r>
        <w:br w:type="page"/>
      </w:r>
    </w:p>
    <w:p>
      <w:pPr>
        <w:spacing w:after="180" w:before="120"/>
      </w:pPr>
      <w:r>
        <w:rPr>
          <w:rFonts w:ascii="Arial" w:cs="Arial" w:eastAsia="Arial" w:hAnsi="Arial"/>
          <w:b/>
          <w:bCs/>
          <w:color w:val="000000"/>
          <w:sz w:val="30"/>
          <w:szCs w:val="30"/>
        </w:rPr>
        <w:t xml:space="preserve">CONTINUITY ORDER</w:t>
      </w:r>
    </w:p>
    <w:p>
      <w:pPr>
        <w:spacing w:after="120"/>
      </w:pPr>
      <w:r>
        <w:rPr>
          <w:rFonts w:ascii="Arial" w:cs="Arial" w:eastAsia="Arial" w:hAnsi="Arial"/>
          <w:color w:val="000000"/>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000000"/>
          <w:sz w:val="20"/>
          <w:szCs w:val="20"/>
        </w:rPr>
        <w:t xml:space="preserve">Core output is insufficient to sustain all six sectors. The two lowest-ranked sectors will be placed in brownout.</w:t>
      </w:r>
    </w:p>
    <w:p>
      <w:pPr>
        <w:spacing w:after="16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200"/>
        <w:gridCol w:w="3000"/>
        <w:gridCol w:w="5438"/>
      </w:tblGrid>
      <w:tr>
        <w:tc>
          <w:tcPr>
            <w:tcW w:type="dxa" w:w="1200"/>
            <w:shd w:fill="000000" w:color="auto" w:val="clear"/>
            <w:tcMar>
              <w:top w:type="dxa" w:w="70"/>
              <w:left w:type="dxa" w:w="100"/>
              <w:bottom w:type="dxa" w:w="70"/>
              <w:right w:type="dxa" w:w="100"/>
            </w:tcMar>
            <w:vAlign w:val="top"/>
          </w:tcPr>
          <w:p>
            <w:pPr>
              <w:spacing w:after="0"/>
              <w:jc w:val="center"/>
            </w:pPr>
            <w:r>
              <w:rPr>
                <w:rFonts w:ascii="Arial" w:cs="Arial" w:eastAsia="Arial" w:hAnsi="Arial"/>
                <w:b/>
                <w:bCs/>
                <w:color w:val="000000"/>
              </w:rPr>
              <w:t xml:space="preserve">RANK</w:t>
            </w:r>
          </w:p>
        </w:tc>
        <w:tc>
          <w:tcPr>
            <w:tcW w:type="dxa" w:w="3000"/>
            <w:shd w:fill="000000"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SECTOR</w:t>
            </w:r>
          </w:p>
        </w:tc>
        <w:tc>
          <w:tcPr>
            <w:tcW w:type="dxa" w:w="5438"/>
            <w:shd w:fill="000000"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POW </w:t>
            </w:r>
            <w:r>
              <w:rPr>
                <w:rFonts w:ascii="Arial" w:cs="Arial" w:eastAsia="Arial" w:hAnsi="Arial"/>
                <w:color w:val="555555"/>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WTR </w:t>
            </w:r>
            <w:r>
              <w:rPr>
                <w:rFonts w:ascii="Arial" w:cs="Arial" w:eastAsia="Arial" w:hAnsi="Arial"/>
                <w:color w:val="555555"/>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MED </w:t>
            </w:r>
            <w:r>
              <w:rPr>
                <w:rFonts w:ascii="Arial" w:cs="Arial" w:eastAsia="Arial" w:hAnsi="Arial"/>
                <w:color w:val="555555"/>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TRN </w:t>
            </w:r>
            <w:r>
              <w:rPr>
                <w:rFonts w:ascii="Arial" w:cs="Arial" w:eastAsia="Arial" w:hAnsi="Arial"/>
                <w:color w:val="555555"/>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AGR </w:t>
            </w:r>
            <w:r>
              <w:rPr>
                <w:rFonts w:ascii="Arial" w:cs="Arial" w:eastAsia="Arial" w:hAnsi="Arial"/>
                <w:color w:val="555555"/>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000000"/>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000000"/>
                <w:sz w:val="20"/>
                <w:szCs w:val="20"/>
              </w:rPr>
              <w:t xml:space="preserve">COM </w:t>
            </w:r>
            <w:r>
              <w:rPr>
                <w:rFonts w:ascii="Arial" w:cs="Arial" w:eastAsia="Arial" w:hAnsi="Arial"/>
                <w:color w:val="555555"/>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000000"/>
                <w:sz w:val="18"/>
                <w:szCs w:val="18"/>
              </w:rPr>
              <w:t xml:space="preserve">Sensor grid blind. No sector receives fault telemetry. The city runs on shouting.</w:t>
            </w:r>
          </w:p>
        </w:tc>
      </w:tr>
    </w:tbl>
    <w:p>
      <w:pPr>
        <w:spacing w:after="30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555555"/>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000000"/>
                <w:sz w:val="20"/>
                <w:szCs w:val="20"/>
              </w:rPr>
              <w:t xml:space="preserve"> </w:t>
            </w:r>
            <w:r>
              <w:rPr>
                <w:rFonts w:ascii="Arial" w:cs="Arial" w:eastAsia="Arial" w:hAnsi="Arial"/>
                <w:color w:val="000000"/>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000000"/>
                <w:sz w:val="20"/>
                <w:szCs w:val="20"/>
              </w:rPr>
              <w:t xml:space="preserve"> </w:t>
            </w:r>
            <w:r>
              <w:rPr>
                <w:rFonts w:ascii="Arial" w:cs="Arial" w:eastAsia="Arial" w:hAnsi="Arial"/>
                <w:color w:val="000000"/>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555555"/>
                <w:sz w:val="14"/>
                <w:szCs w:val="14"/>
              </w:rPr>
              <w:t xml:space="preserve">TIME OF SUBMISSION</w:t>
            </w:r>
          </w:p>
        </w:tc>
      </w:tr>
    </w:tbl>
    <w:p>
      <w:pPr>
        <w:spacing w:before="200"/>
      </w:pPr>
      <w:r>
        <w:rPr>
          <w:rFonts w:ascii="Arial" w:cs="Arial" w:eastAsia="Arial" w:hAnsi="Arial"/>
          <w:b/>
          <w:bCs/>
          <w:color w:val="0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2026-10-06T01:50:15.061Z</dcterms:created>
  <dcterms:modified xsi:type="dcterms:W3CDTF">2026-10-06T01:50:15.061Z</dcterms:modified>
</cp:coreProperties>
</file>

<file path=docProps/custom.xml><?xml version="1.0" encoding="utf-8"?>
<Properties xmlns="http://schemas.openxmlformats.org/officeDocument/2006/custom-properties" xmlns:vt="http://schemas.openxmlformats.org/officeDocument/2006/docPropsVTypes"/>
</file>