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you type into the control panel is timestamped alongside the game events, and the debrief timeline assembles itself from those tags.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operating cycle that charges upkeep.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Activate ROUND 0 on the console: its six tutorial faults F-001 to F-006 land at once,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deals every fault of the round onto the tables at once and loads the round's clock at its full length, waiting; START runs the clock. The pair is pressed four times — Rounds 1, 2, 3 and 4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their faults, and the next operating cycle. What they never see: a phase name, a debrief screen, or a screen telling them to rest. </w:t>
      </w:r>
      <w:r>
        <w:rPr>
          <w:rFonts w:ascii="Arial" w:cs="Arial" w:eastAsia="Arial" w:hAnsi="Arial"/>
          <w:b/>
          <w:bCs/>
          <w:color w:val="1A1A1A"/>
          <w:sz w:val="20"/>
          <w:szCs w:val="20"/>
        </w:rPr>
        <w:t xml:space="preserve">The operating cycle</w:t>
      </w:r>
      <w:r>
        <w:rPr>
          <w:rFonts w:ascii="Arial" w:cs="Arial" w:eastAsia="Arial" w:hAnsi="Arial"/>
          <w:color w:val="1A1A1A"/>
          <w:sz w:val="20"/>
          <w:szCs w:val="20"/>
        </w:rPr>
        <w:t xml:space="preserve"> comes round every ten minutes and is when the city produces, pays its upkeep and hands back Transport’s approvals, Medical’s heals and Agriculture’s intervention cards. It is not a round: it interrupts nothing and it pauses nobody.</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its six faults land at once, one per sector. START the clock.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all twelve faults land at once, two per sector.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Three-minute clock.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Council ends.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the twelve faults are already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its six critical faults land at once, one per sector, two specs each. START.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Announce the Continuity Order is due. Place the form on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apply brownout to the two lowest-ranked sectors. If not: announce rolling blackouts across all six.</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the operating cycle charges upkeep.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its six faults land at once, each needing another sector’s buried appendix. START.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the operating cycle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2026-09-27T17:37:32.130Z</dcterms:created>
  <dcterms:modified xsi:type="dcterms:W3CDTF">2026-09-27T17:37:32.131Z</dcterms:modified>
</cp:coreProperties>
</file>

<file path=docProps/custom.xml><?xml version="1.0" encoding="utf-8"?>
<Properties xmlns="http://schemas.openxmlformats.org/officeDocument/2006/custom-properties" xmlns:vt="http://schemas.openxmlformats.org/officeDocument/2006/docPropsVTypes"/>
</file>