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22D7" w14:textId="77777777" w:rsidR="00F82E82" w:rsidRPr="00F82E82" w:rsidRDefault="00F82E82" w:rsidP="00F82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E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596FCFA" wp14:editId="0C73B9F9">
                <wp:extent cx="5943600" cy="1270"/>
                <wp:effectExtent l="0" t="31750" r="0" b="36830"/>
                <wp:docPr id="516933534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7F538D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2E5267FA" w14:textId="77777777" w:rsidR="00F82E82" w:rsidRPr="00F82E82" w:rsidRDefault="00F82E82" w:rsidP="00F82E82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2E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Program Divisions</w:t>
      </w:r>
    </w:p>
    <w:p w14:paraId="2A6B9B71" w14:textId="77777777" w:rsidR="00F82E82" w:rsidRPr="00F82E82" w:rsidRDefault="00F82E82" w:rsidP="00F82E82">
      <w:pPr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B22CF2" wp14:editId="24730F31">
                <wp:extent cx="5943600" cy="1270"/>
                <wp:effectExtent l="0" t="31750" r="0" b="36830"/>
                <wp:docPr id="838862530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86C8D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D370BAC" w14:textId="77777777" w:rsidR="00F82E82" w:rsidRPr="00F82E82" w:rsidRDefault="00F82E82" w:rsidP="00F82E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2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Throttle Therapy Nation (TTN)</w:t>
      </w:r>
    </w:p>
    <w:p w14:paraId="43C7CC95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0036C9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Division Overview</w:t>
      </w:r>
    </w:p>
    <w:p w14:paraId="1A42A1E0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48D496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Throttle Therapy Nation serves as the parent brand and operating framework for all initiatives under its ecosystem.</w:t>
      </w:r>
    </w:p>
    <w:p w14:paraId="4A103989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7C1BB4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TTN functions as the strategic and cultural backbone of the organization, providing:</w:t>
      </w:r>
    </w:p>
    <w:p w14:paraId="133FA78D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0B99ED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Brand standards</w:t>
      </w:r>
    </w:p>
    <w:p w14:paraId="341CDA70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Safety philosophy</w:t>
      </w:r>
    </w:p>
    <w:p w14:paraId="51F4BD26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Educational frameworks</w:t>
      </w:r>
    </w:p>
    <w:p w14:paraId="35093911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Community leadership models</w:t>
      </w:r>
    </w:p>
    <w:p w14:paraId="3DDF07FC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Industry relationship management</w:t>
      </w:r>
    </w:p>
    <w:p w14:paraId="30421AFA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311A6C9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TTN is responsible for building systems, not just content. It ensures every program operates with integrity, consistency, and purpose.</w:t>
      </w:r>
    </w:p>
    <w:p w14:paraId="07384F2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642493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This division focuses on:</w:t>
      </w:r>
    </w:p>
    <w:p w14:paraId="0800857A" w14:textId="77777777" w:rsidR="00F82E82" w:rsidRPr="00F82E82" w:rsidRDefault="00F82E82" w:rsidP="00F82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Rider empowerment</w:t>
      </w:r>
    </w:p>
    <w:p w14:paraId="170D4468" w14:textId="77777777" w:rsidR="00F82E82" w:rsidRPr="00F82E82" w:rsidRDefault="00F82E82" w:rsidP="00F82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Mental resilience through recreation</w:t>
      </w:r>
    </w:p>
    <w:p w14:paraId="73060E43" w14:textId="77777777" w:rsidR="00F82E82" w:rsidRPr="00F82E82" w:rsidRDefault="00F82E82" w:rsidP="00F82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Community accountability</w:t>
      </w:r>
    </w:p>
    <w:p w14:paraId="4A5E214B" w14:textId="77777777" w:rsidR="00F82E82" w:rsidRPr="00F82E82" w:rsidRDefault="00F82E82" w:rsidP="00F82E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lastRenderedPageBreak/>
        <w:t>Long-term cultural impact</w:t>
      </w:r>
    </w:p>
    <w:p w14:paraId="183004F4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53ABBCB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TTN is the engine behind everything.</w:t>
      </w:r>
    </w:p>
    <w:p w14:paraId="3943023C" w14:textId="77777777" w:rsidR="00F82E82" w:rsidRPr="00F82E82" w:rsidRDefault="00F82E82" w:rsidP="00F82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E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1A8505" wp14:editId="2D6DEFD4">
                <wp:extent cx="5943600" cy="1270"/>
                <wp:effectExtent l="0" t="31750" r="0" b="36830"/>
                <wp:docPr id="19327864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43B5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5AB98712" w14:textId="77777777" w:rsidR="00F82E82" w:rsidRPr="00F82E82" w:rsidRDefault="00F82E82" w:rsidP="00F82E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2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Wildcat Offroad Initiatives</w:t>
      </w:r>
    </w:p>
    <w:p w14:paraId="1A7F9E20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CE1EA46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Operational Partnership Division</w:t>
      </w:r>
    </w:p>
    <w:p w14:paraId="71E53F31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2B62ABF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The Wildcat Offroad division represents TTN’s hands-on operational work inside the park environment.</w:t>
      </w:r>
    </w:p>
    <w:p w14:paraId="2192A31A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87DB64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This initiative centers around:</w:t>
      </w:r>
    </w:p>
    <w:p w14:paraId="23F845A0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693CAB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Trail accountability</w:t>
      </w:r>
    </w:p>
    <w:p w14:paraId="6ED596AA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Rider-led park stewardship</w:t>
      </w:r>
    </w:p>
    <w:p w14:paraId="1301E814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Safety systems</w:t>
      </w:r>
    </w:p>
    <w:p w14:paraId="4B310588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Mapping modernization frameworks</w:t>
      </w:r>
    </w:p>
    <w:p w14:paraId="32AE0A13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Park–rider relationship management</w:t>
      </w:r>
    </w:p>
    <w:p w14:paraId="59C5424F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F8DAE82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This is where TTN becomes tangible, visible, and active.</w:t>
      </w:r>
    </w:p>
    <w:p w14:paraId="796C9AF2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814181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The work at Wildcat is designed to serve three major purposes:</w:t>
      </w:r>
    </w:p>
    <w:p w14:paraId="37BADAFD" w14:textId="77777777" w:rsidR="00F82E82" w:rsidRPr="00F82E82" w:rsidRDefault="00F82E82" w:rsidP="00F82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Protect riders</w:t>
      </w:r>
    </w:p>
    <w:p w14:paraId="166FEFAF" w14:textId="77777777" w:rsidR="00F82E82" w:rsidRPr="00F82E82" w:rsidRDefault="00F82E82" w:rsidP="00F82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Protect landowners and the park</w:t>
      </w:r>
    </w:p>
    <w:p w14:paraId="5F4AC2E5" w14:textId="77777777" w:rsidR="00F82E82" w:rsidRPr="00F82E82" w:rsidRDefault="00F82E82" w:rsidP="00F82E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Preserve long-term trail access</w:t>
      </w:r>
    </w:p>
    <w:p w14:paraId="5223BF7B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075A7ED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These initiatives establish TTN as a trusted operational partner, not just a media brand.</w:t>
      </w:r>
    </w:p>
    <w:p w14:paraId="7CB80B8E" w14:textId="77777777" w:rsidR="00F82E82" w:rsidRPr="00F82E82" w:rsidRDefault="00F82E82" w:rsidP="00F82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E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D9657C7" wp14:editId="3BB25D3D">
                <wp:extent cx="5943600" cy="1270"/>
                <wp:effectExtent l="0" t="31750" r="0" b="36830"/>
                <wp:docPr id="1848893357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71161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A04C55" w14:textId="77777777" w:rsidR="00F82E82" w:rsidRPr="00F82E82" w:rsidRDefault="00F82E82" w:rsidP="00F82E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2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Wildcat Offroad Official Riders Hub</w:t>
      </w:r>
    </w:p>
    <w:p w14:paraId="0F9D3B90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02BF42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Community Management Division</w:t>
      </w:r>
    </w:p>
    <w:p w14:paraId="6A700670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6B3F11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The Wildcat Offroad Official Riders Hub is TTN’s digital community leadership arm for park-based riders.</w:t>
      </w:r>
    </w:p>
    <w:p w14:paraId="20360476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55E04F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This division exists to:</w:t>
      </w:r>
    </w:p>
    <w:p w14:paraId="208B0E71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B5D36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Educate riders</w:t>
      </w:r>
    </w:p>
    <w:p w14:paraId="077CD64A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Set community standards</w:t>
      </w:r>
    </w:p>
    <w:p w14:paraId="5B35989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Manage shared knowledge</w:t>
      </w:r>
    </w:p>
    <w:p w14:paraId="322CC708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Provide real-time engagement</w:t>
      </w:r>
    </w:p>
    <w:p w14:paraId="7ADC4B61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Promote safety and respect</w:t>
      </w:r>
    </w:p>
    <w:p w14:paraId="7044C165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BC34F5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The Riders Hub is not “just a Facebook page.”</w:t>
      </w:r>
    </w:p>
    <w:p w14:paraId="074858D3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It is a living leadership structure.</w:t>
      </w:r>
    </w:p>
    <w:p w14:paraId="7D844481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6450F5C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It functions as:</w:t>
      </w:r>
    </w:p>
    <w:p w14:paraId="326B180F" w14:textId="77777777" w:rsidR="00F82E82" w:rsidRPr="00F82E82" w:rsidRDefault="00F82E82" w:rsidP="00F82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A digital campfire for riders</w:t>
      </w:r>
    </w:p>
    <w:p w14:paraId="5186D6E8" w14:textId="77777777" w:rsidR="00F82E82" w:rsidRPr="00F82E82" w:rsidRDefault="00F82E82" w:rsidP="00F82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A peer accountability system</w:t>
      </w:r>
    </w:p>
    <w:p w14:paraId="3CEF6BDB" w14:textId="77777777" w:rsidR="00F82E82" w:rsidRPr="00F82E82" w:rsidRDefault="00F82E82" w:rsidP="00F82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A safety messaging pipeline</w:t>
      </w:r>
    </w:p>
    <w:p w14:paraId="480987C6" w14:textId="77777777" w:rsidR="00F82E82" w:rsidRPr="00F82E82" w:rsidRDefault="00F82E82" w:rsidP="00F82E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lastRenderedPageBreak/>
        <w:t>A culture shaping platform</w:t>
      </w:r>
    </w:p>
    <w:p w14:paraId="30AAA141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CF90ACA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This division focuses heavily on:</w:t>
      </w:r>
    </w:p>
    <w:p w14:paraId="191FA880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8FE40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Tone</w:t>
      </w:r>
    </w:p>
    <w:p w14:paraId="212CD7B6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Integrity</w:t>
      </w:r>
    </w:p>
    <w:p w14:paraId="505C26E0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Rider empowerment</w:t>
      </w:r>
    </w:p>
    <w:p w14:paraId="7A4C3D55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Community healing</w:t>
      </w:r>
    </w:p>
    <w:p w14:paraId="59D9DD8A" w14:textId="77777777" w:rsidR="00F82E82" w:rsidRPr="00F82E82" w:rsidRDefault="00F82E82" w:rsidP="00F82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E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4AFAEDF" wp14:editId="22D48651">
                <wp:extent cx="5943600" cy="1270"/>
                <wp:effectExtent l="0" t="31750" r="0" b="36830"/>
                <wp:docPr id="119873592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F2DA3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614D41F" w14:textId="77777777" w:rsidR="00F82E82" w:rsidRPr="00F82E82" w:rsidRDefault="00F82E82" w:rsidP="00F82E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2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2.4 Axle &amp; Arc Fab</w:t>
      </w:r>
    </w:p>
    <w:p w14:paraId="381A6CB3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C8D4C9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Custom Fabrication &amp; Safety Division</w:t>
      </w:r>
    </w:p>
    <w:p w14:paraId="7B9800FA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16A6E7C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Axle &amp; Arc Fab represents the physical safety and structural side of the TTN ecosystem.</w:t>
      </w:r>
    </w:p>
    <w:p w14:paraId="3B1D41AC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6D26EB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This division bridges:</w:t>
      </w:r>
    </w:p>
    <w:p w14:paraId="327AF17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18F4CCF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Engineering and protection</w:t>
      </w:r>
    </w:p>
    <w:p w14:paraId="61827977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Fabrication and trust</w:t>
      </w:r>
    </w:p>
    <w:p w14:paraId="657AA305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Machine performance and human safety</w:t>
      </w:r>
    </w:p>
    <w:p w14:paraId="2CCCDA06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D4DE89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Axle &amp; Arc Fab’s purpose is not to make machines look aggressive — it is to make riders safer.</w:t>
      </w:r>
    </w:p>
    <w:p w14:paraId="066A1D1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FEBB83A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lastRenderedPageBreak/>
        <w:t>Core focus areas include:</w:t>
      </w:r>
    </w:p>
    <w:p w14:paraId="010768FC" w14:textId="77777777" w:rsidR="00F82E82" w:rsidRPr="00F82E82" w:rsidRDefault="00F82E82" w:rsidP="00F82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Custom cages</w:t>
      </w:r>
    </w:p>
    <w:p w14:paraId="14532BD8" w14:textId="77777777" w:rsidR="00F82E82" w:rsidRPr="00F82E82" w:rsidRDefault="00F82E82" w:rsidP="00F82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Structural reinforcement</w:t>
      </w:r>
    </w:p>
    <w:p w14:paraId="55C5BBF6" w14:textId="77777777" w:rsidR="00F82E82" w:rsidRPr="00F82E82" w:rsidRDefault="00F82E82" w:rsidP="00F82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Safety upgrades</w:t>
      </w:r>
    </w:p>
    <w:p w14:paraId="1DC89E14" w14:textId="77777777" w:rsidR="00F82E82" w:rsidRPr="00F82E82" w:rsidRDefault="00F82E82" w:rsidP="00F82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Fabrication standards</w:t>
      </w:r>
    </w:p>
    <w:p w14:paraId="34652EFF" w14:textId="77777777" w:rsidR="00F82E82" w:rsidRPr="00F82E82" w:rsidRDefault="00F82E82" w:rsidP="00F82E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Machine-specific design</w:t>
      </w:r>
    </w:p>
    <w:p w14:paraId="28C8BC4A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EC1995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This division supports the belief that:</w:t>
      </w:r>
    </w:p>
    <w:p w14:paraId="779E3388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2BD069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A protected rider is a confident rider.</w:t>
      </w:r>
    </w:p>
    <w:p w14:paraId="2AE7041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A confident rider is a safer rider.</w:t>
      </w:r>
    </w:p>
    <w:p w14:paraId="7B95C0AC" w14:textId="77777777" w:rsidR="00F82E82" w:rsidRPr="00F82E82" w:rsidRDefault="00F82E82" w:rsidP="00F82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E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319B14" wp14:editId="60173D4F">
                <wp:extent cx="5943600" cy="1270"/>
                <wp:effectExtent l="0" t="31750" r="0" b="36830"/>
                <wp:docPr id="15069048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B2B97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B0D7527" w14:textId="77777777" w:rsidR="00F82E82" w:rsidRPr="00F82E82" w:rsidRDefault="00F82E82" w:rsidP="00F82E82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2E8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2.5 How the Divisions Work Together</w:t>
      </w:r>
    </w:p>
    <w:p w14:paraId="0E543DF3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0D95284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Each division is independent in function but unified in purpose.</w:t>
      </w:r>
    </w:p>
    <w:p w14:paraId="3C3F777B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9D7883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The relationship looks like this:</w:t>
      </w:r>
    </w:p>
    <w:p w14:paraId="0C929535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E72CE32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TTN builds vision and structure</w:t>
      </w:r>
    </w:p>
    <w:p w14:paraId="455D39FE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Wildcat executes real-world impact</w:t>
      </w:r>
    </w:p>
    <w:p w14:paraId="2486996B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Riders Hub manages culture and communication</w:t>
      </w:r>
    </w:p>
    <w:p w14:paraId="5AB87709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• Axle &amp; Arc Fab protects the physical rider</w:t>
      </w:r>
    </w:p>
    <w:p w14:paraId="71BB73F3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5C2FC2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t>Together, they create a fully integrated ecosystem.</w:t>
      </w:r>
    </w:p>
    <w:p w14:paraId="4EA0F054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F30B1F7" w14:textId="77777777" w:rsidR="00F82E82" w:rsidRPr="00F82E82" w:rsidRDefault="00F82E82" w:rsidP="00F82E82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F82E82">
        <w:rPr>
          <w:rFonts w:ascii="Times New Roman" w:hAnsi="Times New Roman" w:cs="Times New Roman"/>
          <w:kern w:val="0"/>
          <w14:ligatures w14:val="none"/>
        </w:rPr>
        <w:lastRenderedPageBreak/>
        <w:t>This structure allows TTN to expand into other parks, fabrication shops, and communities without losing identity.</w:t>
      </w:r>
    </w:p>
    <w:p w14:paraId="5A281656" w14:textId="77777777" w:rsidR="00F82E82" w:rsidRPr="00F82E82" w:rsidRDefault="00F82E82" w:rsidP="00F82E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2E82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97E0E1" wp14:editId="3B9B0822">
                <wp:extent cx="5943600" cy="1270"/>
                <wp:effectExtent l="0" t="33020" r="0" b="38100"/>
                <wp:docPr id="178138515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D3619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E234AEA" w14:textId="77777777" w:rsidR="00F82E82" w:rsidRDefault="00F82E82"/>
    <w:sectPr w:rsidR="00F82E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C6E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1477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5C41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CF72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99513">
    <w:abstractNumId w:val="0"/>
  </w:num>
  <w:num w:numId="2" w16cid:durableId="1503663957">
    <w:abstractNumId w:val="1"/>
  </w:num>
  <w:num w:numId="3" w16cid:durableId="1588221843">
    <w:abstractNumId w:val="2"/>
  </w:num>
  <w:num w:numId="4" w16cid:durableId="34699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E82"/>
    <w:rsid w:val="007A27D2"/>
    <w:rsid w:val="007A637C"/>
    <w:rsid w:val="00F8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480C2"/>
  <w15:chartTrackingRefBased/>
  <w15:docId w15:val="{EE78C4DD-6CC5-DC46-AFF4-3DC2A69B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E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E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E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E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E82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82E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82E82"/>
  </w:style>
  <w:style w:type="character" w:customStyle="1" w:styleId="s2">
    <w:name w:val="s2"/>
    <w:basedOn w:val="DefaultParagraphFont"/>
    <w:rsid w:val="00F82E82"/>
  </w:style>
  <w:style w:type="character" w:customStyle="1" w:styleId="s3">
    <w:name w:val="s3"/>
    <w:basedOn w:val="DefaultParagraphFont"/>
    <w:rsid w:val="00F82E82"/>
  </w:style>
  <w:style w:type="paragraph" w:customStyle="1" w:styleId="p3">
    <w:name w:val="p3"/>
    <w:basedOn w:val="Normal"/>
    <w:rsid w:val="00F82E82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Bentley, Mercedes N.</dc:creator>
  <cp:keywords/>
  <dc:description/>
  <cp:lastModifiedBy>Bentley, Mercedes N.</cp:lastModifiedBy>
  <cp:revision>3</cp:revision>
  <dcterms:created xsi:type="dcterms:W3CDTF">2025-11-28T15:35:00Z</dcterms:created>
  <dcterms:modified xsi:type="dcterms:W3CDTF">2025-11-28T15:35:00Z</dcterms:modified>
</cp:coreProperties>
</file>