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9711" w14:textId="0C672E3C" w:rsidR="00813FBF" w:rsidRPr="00813FBF" w:rsidRDefault="00813FBF" w:rsidP="00813F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Section 5 — Market Strategy &amp; Growth </w:t>
      </w:r>
    </w:p>
    <w:p w14:paraId="392C0D47" w14:textId="77777777" w:rsidR="00813FBF" w:rsidRPr="00813FBF" w:rsidRDefault="00813FBF" w:rsidP="00813FB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7DB7A9" wp14:editId="4EFB7E20">
                <wp:extent cx="5943600" cy="1270"/>
                <wp:effectExtent l="0" t="31750" r="0" b="36830"/>
                <wp:docPr id="10430656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4A81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063668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Target Market — Throttle-Driven Communities</w:t>
      </w:r>
    </w:p>
    <w:p w14:paraId="0B6216EA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15CE66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Throttle Therapy Nation serves a rapidly expanding global community connected by anything powered by an engine and controlled by a throttle.</w:t>
      </w:r>
    </w:p>
    <w:p w14:paraId="589BEC28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BF90D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TTN is not restricted to off-road.</w:t>
      </w:r>
    </w:p>
    <w:p w14:paraId="0024B844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It was designed to support people who find clarity, connection, and identity through throttle-driven machines.</w:t>
      </w:r>
    </w:p>
    <w:p w14:paraId="1BBDBDAE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227FCC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If it has an engine…</w:t>
      </w:r>
    </w:p>
    <w:p w14:paraId="1B8D973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If it requires throttle…</w:t>
      </w:r>
    </w:p>
    <w:p w14:paraId="21EE03BA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It belongs inside the TTN ecosystem.</w:t>
      </w:r>
    </w:p>
    <w:p w14:paraId="4311B0A4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B254A7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Market Segments</w:t>
      </w:r>
    </w:p>
    <w:p w14:paraId="0C6652AD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7E7FAD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SxS / UTV riders</w:t>
      </w:r>
    </w:p>
    <w:p w14:paraId="2BF4FEF8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ATV and four-wheeler riders</w:t>
      </w:r>
    </w:p>
    <w:p w14:paraId="70E631E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Dirt bikes and motocross riders</w:t>
      </w:r>
    </w:p>
    <w:p w14:paraId="4A147102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Off-road trucks and Jeeps</w:t>
      </w:r>
    </w:p>
    <w:p w14:paraId="0D4045B4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Rock bouncers and competition rigs</w:t>
      </w:r>
    </w:p>
    <w:p w14:paraId="75BEB40C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0E3043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Expanded Throttle-Based Markets</w:t>
      </w:r>
    </w:p>
    <w:p w14:paraId="2B5E5694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2C363E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Street motorcycles</w:t>
      </w:r>
    </w:p>
    <w:p w14:paraId="0429D77F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Track and drift builds</w:t>
      </w:r>
    </w:p>
    <w:p w14:paraId="543CD6FC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Drag racing vehicles</w:t>
      </w:r>
    </w:p>
    <w:p w14:paraId="3D107610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Diesel performance trucks</w:t>
      </w:r>
    </w:p>
    <w:p w14:paraId="3B8E089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Overland and adventure builds</w:t>
      </w:r>
    </w:p>
    <w:p w14:paraId="52ECA5AE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Snowmobiles</w:t>
      </w:r>
    </w:p>
    <w:p w14:paraId="5B9CE4B8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Jet skis and personal watercraft</w:t>
      </w:r>
    </w:p>
    <w:p w14:paraId="2CFF3EE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Marine performance boats</w:t>
      </w:r>
    </w:p>
    <w:p w14:paraId="571C4E5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Small engine racing (karting, minibikes, lawnmower racing)</w:t>
      </w:r>
    </w:p>
    <w:p w14:paraId="73F69BE6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C7B227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Lifestyle &amp; Culture Segments</w:t>
      </w:r>
    </w:p>
    <w:p w14:paraId="460A55B7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871544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Recreational throttle users</w:t>
      </w:r>
    </w:p>
    <w:p w14:paraId="7A4785A0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Competitive motorsports participants</w:t>
      </w:r>
    </w:p>
    <w:p w14:paraId="24DE469C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Fabricators and builders</w:t>
      </w:r>
    </w:p>
    <w:p w14:paraId="7E478F55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Mechanics and performance shops</w:t>
      </w:r>
    </w:p>
    <w:p w14:paraId="1A52A6B8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Veterans, first responders, and trauma-survivors</w:t>
      </w:r>
    </w:p>
    <w:p w14:paraId="6FD29777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Women-led motorsport groups</w:t>
      </w:r>
    </w:p>
    <w:p w14:paraId="7D099A07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Youth motorsport development</w:t>
      </w:r>
    </w:p>
    <w:p w14:paraId="7466EAA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4559CB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TTN positions itself as a Throttle-Controlled Lifestyle Brand, not a niche recreation group.</w:t>
      </w:r>
    </w:p>
    <w:p w14:paraId="1E929917" w14:textId="77777777" w:rsidR="00813FBF" w:rsidRPr="00813FBF" w:rsidRDefault="00813FBF" w:rsidP="00813F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B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1226027" wp14:editId="3ECF84E5">
                <wp:extent cx="5943600" cy="1270"/>
                <wp:effectExtent l="0" t="31750" r="0" b="36830"/>
                <wp:docPr id="10167634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627E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07C0BF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Market Need &amp; Industry Gap</w:t>
      </w:r>
    </w:p>
    <w:p w14:paraId="397A64D6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7B2C8D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The engine-powered lifestyle industry has grown significantly, but the infrastructure supporting people inside it has not.</w:t>
      </w:r>
    </w:p>
    <w:p w14:paraId="3B68E9A6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D869A2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The largest gaps in the current industry:</w:t>
      </w:r>
    </w:p>
    <w:p w14:paraId="03594E0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127A9F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No unified safety-first culture across machine types</w:t>
      </w:r>
    </w:p>
    <w:p w14:paraId="23F6DBB6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Fragmented education and experience progression models</w:t>
      </w:r>
    </w:p>
    <w:p w14:paraId="5057A690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No emotional-support or mental resilience framework tied to motorsports</w:t>
      </w:r>
    </w:p>
    <w:p w14:paraId="4D9DCD2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Lack of trusted community leadership models</w:t>
      </w:r>
    </w:p>
    <w:p w14:paraId="39D4787C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Disconnected relationship between parks, tracks, and the people who use them</w:t>
      </w:r>
    </w:p>
    <w:p w14:paraId="271EF7AD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107E6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TTN was built specifically to solve these gaps by unifying:</w:t>
      </w:r>
    </w:p>
    <w:p w14:paraId="15CD944D" w14:textId="77777777" w:rsidR="00813FBF" w:rsidRPr="00813FBF" w:rsidRDefault="00813FBF" w:rsidP="0081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Safety</w:t>
      </w:r>
    </w:p>
    <w:p w14:paraId="0ABF1CE0" w14:textId="77777777" w:rsidR="00813FBF" w:rsidRPr="00813FBF" w:rsidRDefault="00813FBF" w:rsidP="0081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Education</w:t>
      </w:r>
    </w:p>
    <w:p w14:paraId="60C37B1D" w14:textId="77777777" w:rsidR="00813FBF" w:rsidRPr="00813FBF" w:rsidRDefault="00813FBF" w:rsidP="0081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Identity</w:t>
      </w:r>
    </w:p>
    <w:p w14:paraId="4656FB26" w14:textId="77777777" w:rsidR="00813FBF" w:rsidRPr="00813FBF" w:rsidRDefault="00813FBF" w:rsidP="0081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Community</w:t>
      </w:r>
    </w:p>
    <w:p w14:paraId="11EDC510" w14:textId="77777777" w:rsidR="00813FBF" w:rsidRPr="00813FBF" w:rsidRDefault="00813FBF" w:rsidP="00813F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Purpose</w:t>
      </w:r>
    </w:p>
    <w:p w14:paraId="69ADABA2" w14:textId="77777777" w:rsidR="00813FBF" w:rsidRPr="00813FBF" w:rsidRDefault="00813FBF" w:rsidP="00813F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2A1F08" wp14:editId="7CF54793">
                <wp:extent cx="5943600" cy="1270"/>
                <wp:effectExtent l="0" t="31750" r="0" b="36830"/>
                <wp:docPr id="155906223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D791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9E683A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Growth Strategy</w:t>
      </w:r>
    </w:p>
    <w:p w14:paraId="46115502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F702B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TTN uses a phased expansion strategy designed for scalability across multiple machine categories.</w:t>
      </w:r>
    </w:p>
    <w:p w14:paraId="1C2F3FC2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ADA7D4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Phase 1 — Foundation (Active Phase)</w:t>
      </w:r>
    </w:p>
    <w:p w14:paraId="300C4C4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D62417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Finalize systems and standards at Wildcat Offroad</w:t>
      </w:r>
    </w:p>
    <w:p w14:paraId="4C33755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Refine mapping and digital infrastructure</w:t>
      </w:r>
    </w:p>
    <w:p w14:paraId="6D28CB5D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Formalize fabrication safety standards</w:t>
      </w:r>
    </w:p>
    <w:p w14:paraId="510EA34C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Launch core community leadership models</w:t>
      </w:r>
    </w:p>
    <w:p w14:paraId="399B85D5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6A1373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Cross-Market Expansion</w:t>
      </w:r>
    </w:p>
    <w:p w14:paraId="6678D8CC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208E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Expand into motorcycle communities</w:t>
      </w:r>
    </w:p>
    <w:p w14:paraId="45BBD33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Integrate drift / drag / diesel performance communities</w:t>
      </w:r>
    </w:p>
    <w:p w14:paraId="51A1D9C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Develop partnerships with fabrication and performance shops</w:t>
      </w:r>
    </w:p>
    <w:p w14:paraId="492BFB4F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Expand Rider Hub models into new motorsport segments</w:t>
      </w:r>
    </w:p>
    <w:p w14:paraId="3754EE00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3B49D8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National Throttle Network</w:t>
      </w:r>
    </w:p>
    <w:p w14:paraId="0D8CC720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FE06D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Create a national “Throttle Therapy” platform</w:t>
      </w:r>
    </w:p>
    <w:p w14:paraId="1811B295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Multi-industry safety and education standardization</w:t>
      </w:r>
    </w:p>
    <w:p w14:paraId="79FCB0B4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Licensed park, track, and facility partnerships</w:t>
      </w:r>
    </w:p>
    <w:p w14:paraId="6E13DA88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Digital navigation and guidance infrastructure</w:t>
      </w:r>
    </w:p>
    <w:p w14:paraId="0AB377E4" w14:textId="77777777" w:rsidR="00813FBF" w:rsidRPr="00813FBF" w:rsidRDefault="00813FBF" w:rsidP="00813F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C7D227" wp14:editId="54D616D5">
                <wp:extent cx="5943600" cy="1270"/>
                <wp:effectExtent l="0" t="31750" r="0" b="36830"/>
                <wp:docPr id="198112785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D59A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0B0945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Competitive Advantage</w:t>
      </w:r>
    </w:p>
    <w:p w14:paraId="1C6F72B0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8F7C8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lastRenderedPageBreak/>
        <w:t>Throttle Therapy Nation’s competitive advantage is grounded in authentic lived experience, not corporate manufacturing.</w:t>
      </w:r>
    </w:p>
    <w:p w14:paraId="6DA89EBB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E506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Key advantages:</w:t>
      </w:r>
    </w:p>
    <w:p w14:paraId="03BFBC5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A81FC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Rider-built, rider-led systems</w:t>
      </w:r>
    </w:p>
    <w:p w14:paraId="65D70F05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Integrated mental resilience philosophy</w:t>
      </w:r>
    </w:p>
    <w:p w14:paraId="06681FD7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Authentic trust within machine communities</w:t>
      </w:r>
    </w:p>
    <w:p w14:paraId="639A3998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Real-world terrain, shop, and track exposure</w:t>
      </w:r>
    </w:p>
    <w:p w14:paraId="2EA068CB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No artificial separation between machine types</w:t>
      </w:r>
    </w:p>
    <w:p w14:paraId="5AE0EECA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359A52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TTN does not treat motorcycles, UTVs, trucks, or cars as separate cultures — it unites them under one identity:</w:t>
      </w:r>
    </w:p>
    <w:p w14:paraId="5D6DF495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4CEC32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The throttle community.</w:t>
      </w:r>
    </w:p>
    <w:p w14:paraId="480E1281" w14:textId="77777777" w:rsidR="00813FBF" w:rsidRPr="00813FBF" w:rsidRDefault="00813FBF" w:rsidP="00813F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FB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36BC1A" wp14:editId="32DAF94D">
                <wp:extent cx="5943600" cy="1270"/>
                <wp:effectExtent l="0" t="33020" r="0" b="38100"/>
                <wp:docPr id="4605817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1E61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E8BE9F" w14:textId="77777777" w:rsidR="00813FBF" w:rsidRPr="00813FBF" w:rsidRDefault="00813FBF" w:rsidP="00813FB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F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 Brand Positioning</w:t>
      </w:r>
    </w:p>
    <w:p w14:paraId="21E5B8D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F1239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TTN is strategically positioned as:</w:t>
      </w:r>
    </w:p>
    <w:p w14:paraId="31EE3723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C5FBCE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A lifestyle movement</w:t>
      </w:r>
    </w:p>
    <w:p w14:paraId="3859C941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A safety-driven education platform</w:t>
      </w:r>
    </w:p>
    <w:p w14:paraId="678A9E06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A bridging force across machine-powered cultures</w:t>
      </w:r>
    </w:p>
    <w:p w14:paraId="4BDD3D19" w14:textId="77777777" w:rsidR="00813FBF" w:rsidRPr="00813FBF" w:rsidRDefault="00813FBF" w:rsidP="00813FB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13FBF">
        <w:rPr>
          <w:rFonts w:ascii="Times New Roman" w:hAnsi="Times New Roman" w:cs="Times New Roman"/>
          <w:kern w:val="0"/>
          <w14:ligatures w14:val="none"/>
        </w:rPr>
        <w:t>• A trusted leadership entity in behavioral change through machines</w:t>
      </w:r>
    </w:p>
    <w:p w14:paraId="42CC4ADA" w14:textId="77777777" w:rsidR="00813FBF" w:rsidRDefault="00813FBF"/>
    <w:sectPr w:rsidR="00813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77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14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FBF"/>
    <w:rsid w:val="007A27D2"/>
    <w:rsid w:val="0081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C7020"/>
  <w15:chartTrackingRefBased/>
  <w15:docId w15:val="{4D731B68-649E-6A41-B1F0-E9AA7B13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3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F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F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F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F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F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F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FB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13F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13FBF"/>
  </w:style>
  <w:style w:type="paragraph" w:customStyle="1" w:styleId="p2">
    <w:name w:val="p2"/>
    <w:basedOn w:val="Normal"/>
    <w:rsid w:val="00813F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13FBF"/>
  </w:style>
  <w:style w:type="paragraph" w:customStyle="1" w:styleId="p3">
    <w:name w:val="p3"/>
    <w:basedOn w:val="Normal"/>
    <w:rsid w:val="00813FB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13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2</cp:revision>
  <dcterms:created xsi:type="dcterms:W3CDTF">2025-11-28T15:39:00Z</dcterms:created>
  <dcterms:modified xsi:type="dcterms:W3CDTF">2025-11-28T15:43:00Z</dcterms:modified>
</cp:coreProperties>
</file>