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80" w:line="240" w:lineRule="auto"/>
        <w:jc w:val="center"/>
      </w:pPr>
      <w:r>
        <w:rPr>
          <w:rFonts w:ascii="Noto Serif CJK SC" w:hAnsi="Noto Serif CJK SC" w:eastAsia="Noto Serif CJK SC"/>
          <w:b/>
          <w:i w:val="0"/>
          <w:color w:val="0F2747"/>
          <w:sz w:val="48"/>
          <w:lang w:val="zh-CN" w:eastAsia="zh-CN" w:bidi="ar-SA"/>
        </w:rPr>
        <w:t>策划项目计划书</w:t>
      </w:r>
    </w:p>
    <w:p>
      <w:pPr>
        <w:spacing w:before="0" w:after="160" w:line="240" w:lineRule="auto"/>
        <w:jc w:val="center"/>
      </w:pPr>
      <w:r>
        <w:rPr>
          <w:rFonts w:ascii="Noto Sans CJK SC" w:hAnsi="Noto Sans CJK SC" w:eastAsia="Noto Sans CJK SC"/>
          <w:b/>
          <w:i w:val="0"/>
          <w:color w:val="1D4ED8"/>
          <w:sz w:val="30"/>
          <w:lang w:val="zh-CN" w:eastAsia="zh-CN" w:bidi="ar-SA"/>
        </w:rPr>
        <w:t>MDA × 心流强化版</w:t>
      </w:r>
    </w:p>
    <w:p>
      <w:pPr>
        <w:spacing w:before="0" w:after="320" w:line="276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334155"/>
          <w:sz w:val="24"/>
          <w:lang w:val="zh-CN" w:eastAsia="zh-CN" w:bidi="ar-SA"/>
        </w:rPr>
        <w:t>Steam 买断制原创怪物收集 × 棋盘博弈 × 基地经营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C9D4E5"/>
          <w:left w:val="single" w:sz="10" w:space="0" w:color="C9D4E5"/>
          <w:bottom w:val="single" w:sz="10" w:space="0" w:color="C9D4E5"/>
          <w:right w:val="single" w:sz="10" w:space="0" w:color="C9D4E5"/>
          <w:insideH w:val="single" w:sz="10" w:space="0" w:color="C9D4E5"/>
          <w:insideV w:val="single" w:sz="10" w:space="0" w:color="C9D4E5"/>
        </w:tblBorders>
      </w:tblPr>
      <w:tblGrid>
        <w:gridCol w:w="4876"/>
        <w:gridCol w:w="4876"/>
      </w:tblGrid>
      <w:t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AF2FF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0F2747"/>
                <w:sz w:val="21"/>
                <w:lang w:val="zh-CN" w:eastAsia="zh-CN" w:bidi="ar-SA"/>
              </w:rPr>
              <w:t>文档定位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21"/>
                <w:lang w:val="zh-CN" w:eastAsia="zh-CN" w:bidi="ar-SA"/>
              </w:rPr>
              <w:t>在原执行摘要基础上，补成可用于立项、版本规划与原型验证的完整项目计划书。</w:t>
            </w:r>
          </w:p>
        </w:tc>
      </w:tr>
      <w:t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AF2FF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0F2747"/>
                <w:sz w:val="21"/>
                <w:lang w:val="zh-CN" w:eastAsia="zh-CN" w:bidi="ar-SA"/>
              </w:rPr>
              <w:t>适用场景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21"/>
                <w:lang w:val="zh-CN" w:eastAsia="zh-CN" w:bidi="ar-SA"/>
              </w:rPr>
              <w:t>内部评审 / 发行沟通 / 原型排期 / 团队分工 / Steam Demo 准备。</w:t>
            </w:r>
          </w:p>
        </w:tc>
      </w:tr>
      <w:t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AF2FF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0F2747"/>
                <w:sz w:val="21"/>
                <w:lang w:val="zh-CN" w:eastAsia="zh-CN" w:bidi="ar-SA"/>
              </w:rPr>
              <w:t>版本说明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21"/>
                <w:lang w:val="zh-CN" w:eastAsia="zh-CN" w:bidi="ar-SA"/>
              </w:rPr>
              <w:t>基于前一版 Steam 买断制方案继续深化，重点引入 MDA 框架、心流设计、测试指标与里程碑。</w:t>
            </w:r>
          </w:p>
        </w:tc>
      </w:tr>
    </w:tbl>
    <w:p>
      <w:r>
        <w:br w:type="page"/>
      </w:r>
    </w:p>
    <w:p>
      <w:pPr>
        <w:pStyle w:val="Heading1"/>
        <w:spacing w:before="240" w:after="120" w:line="264" w:lineRule="auto"/>
      </w:pPr>
      <w:r>
        <w:rPr>
          <w:rFonts w:ascii="Noto Sans CJK SC" w:hAnsi="Noto Sans CJK SC" w:eastAsia="Noto Sans CJK SC"/>
          <w:b/>
          <w:i w:val="0"/>
          <w:color w:val="0F2747"/>
          <w:sz w:val="30"/>
          <w:lang w:val="zh-CN" w:eastAsia="zh-CN" w:bidi="ar-SA"/>
        </w:rPr>
        <w:t>1. 项目定位与一句话定义</w:t>
      </w:r>
    </w:p>
    <w:p>
      <w:pPr>
        <w:spacing w:before="0" w:after="100" w:line="34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项目一句话定义：一款面向 Steam 平台的原创买断制怪物策略游戏。玩家在棋盘式地图上与 AI 领主竞争资源、事件与胜利条件，通过捕捉与培养怪物伙伴进行回合制战斗，并在基地中安排伙伴劳动、生产与自动化扩张，形成“局内博弈 + 局外成长”的复合体验。</w:t>
      </w:r>
    </w:p>
    <w:p>
      <w:pPr>
        <w:spacing w:before="0" w:after="100" w:line="34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相较于此前版本，本计划书明确放弃“手游免费+内购”思路，转而围绕 PC/Steam 用户的完整买断体验展开：本体内容完整、数值公平、AI 对手可重复挑战、后续通过资料片与外观 DLC 扩展，而非通过售卖强度或加速破坏系统平衡。</w:t>
      </w:r>
    </w:p>
    <w:p>
      <w:pPr>
        <w:spacing w:before="0" w:after="100" w:line="34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设计灵感来源不是直接拼贴现有 IP，而是抽取三类经过市场验证的体验母题：官方 Pokémon 网站持续将“收集、训练、对战、交换”定义为其核心主题；Palworld 的 Steam 商店页则公开强调 fight、farm、build、work alongside 等伙伴劳动与基地自动化体验；Steamworks 官方文档也支持开发者用 DLC、Bundle、Season Pass 做买断制内容延展。基于这些公开信息，本项目最合理的路线是做一款玩法受启发、表达保持原创的 Steam 原创产品。 [1][2][3][4]</w:t>
      </w:r>
    </w:p>
    <w:p>
      <w:pPr>
        <w:pStyle w:val="Heading1"/>
        <w:spacing w:before="240" w:after="120" w:line="264" w:lineRule="auto"/>
      </w:pPr>
      <w:r>
        <w:rPr>
          <w:rFonts w:ascii="Noto Sans CJK SC" w:hAnsi="Noto Sans CJK SC" w:eastAsia="Noto Sans CJK SC"/>
          <w:b/>
          <w:i w:val="0"/>
          <w:color w:val="0F2747"/>
          <w:sz w:val="30"/>
          <w:lang w:val="zh-CN" w:eastAsia="zh-CN" w:bidi="ar-SA"/>
        </w:rPr>
        <w:t>2. 目标用户、竞争差异与价值主张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</w:tblPr>
      <w:tblGrid>
        <w:gridCol w:w="2438"/>
        <w:gridCol w:w="2438"/>
        <w:gridCol w:w="2438"/>
        <w:gridCol w:w="2438"/>
      </w:tblGrid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shd w:fill="DCEBFF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F2747"/>
                <w:sz w:val="20"/>
                <w:lang w:val="zh-CN" w:eastAsia="zh-CN" w:bidi="ar-SA"/>
              </w:rPr>
              <w:t>用户细分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shd w:fill="DCEBFF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F2747"/>
                <w:sz w:val="20"/>
                <w:lang w:val="zh-CN" w:eastAsia="zh-CN" w:bidi="ar-SA"/>
              </w:rPr>
              <w:t>核心诉求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shd w:fill="DCEBFF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F2747"/>
                <w:sz w:val="20"/>
                <w:lang w:val="zh-CN" w:eastAsia="zh-CN" w:bidi="ar-SA"/>
              </w:rPr>
              <w:t>本项目回应方式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DCEBFF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F2747"/>
                <w:sz w:val="20"/>
                <w:lang w:val="zh-CN" w:eastAsia="zh-CN" w:bidi="ar-SA"/>
              </w:rPr>
              <w:t>优先级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  <w:lang w:val="zh-CN" w:eastAsia="zh-CN" w:bidi="ar-SA"/>
              </w:rPr>
              <w:t>怪物收集玩家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  <w:lang w:val="zh-CN" w:eastAsia="zh-CN" w:bidi="ar-SA"/>
              </w:rPr>
              <w:t>想要图鉴推进、属性克制、队伍构筑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  <w:lang w:val="zh-CN" w:eastAsia="zh-CN" w:bidi="ar-SA"/>
              </w:rPr>
              <w:t>提供原创怪物生态、属性联动、捕捉与进化分支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  <w:lang w:val="zh-CN" w:eastAsia="zh-CN" w:bidi="ar-SA"/>
              </w:rPr>
              <w:t>高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  <w:lang w:val="zh-CN" w:eastAsia="zh-CN" w:bidi="ar-SA"/>
              </w:rPr>
              <w:t>基地经营/自动化玩家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  <w:lang w:val="zh-CN" w:eastAsia="zh-CN" w:bidi="ar-SA"/>
              </w:rPr>
              <w:t>想要长期建设、分工优化与生产效率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  <w:lang w:val="zh-CN" w:eastAsia="zh-CN" w:bidi="ar-SA"/>
              </w:rPr>
              <w:t>引入岗位适性、生产链、建筑升级和劳动调度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  <w:lang w:val="zh-CN" w:eastAsia="zh-CN" w:bidi="ar-SA"/>
              </w:rPr>
              <w:t>高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  <w:lang w:val="zh-CN" w:eastAsia="zh-CN" w:bidi="ar-SA"/>
              </w:rPr>
              <w:t>棋盘/策略玩家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  <w:lang w:val="zh-CN" w:eastAsia="zh-CN" w:bidi="ar-SA"/>
              </w:rPr>
              <w:t>想要可控随机性、局势拉扯和 AI 竞争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  <w:lang w:val="zh-CN" w:eastAsia="zh-CN" w:bidi="ar-SA"/>
              </w:rPr>
              <w:t>以行动点、骰子修正、事件卡、占点与 AI 人格实现博弈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  <w:lang w:val="zh-CN" w:eastAsia="zh-CN" w:bidi="ar-SA"/>
              </w:rPr>
              <w:t>高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  <w:lang w:val="zh-CN" w:eastAsia="zh-CN" w:bidi="ar-SA"/>
              </w:rPr>
              <w:t>轻度休闲用户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  <w:lang w:val="zh-CN" w:eastAsia="zh-CN" w:bidi="ar-SA"/>
              </w:rPr>
              <w:t>想要上手快、反馈强、目标清晰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  <w:lang w:val="zh-CN" w:eastAsia="zh-CN" w:bidi="ar-SA"/>
              </w:rPr>
              <w:t>前 30 分钟聚焦单局体验，降低公式负担，强化指引与奖励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  <w:lang w:val="zh-CN" w:eastAsia="zh-CN" w:bidi="ar-SA"/>
              </w:rPr>
              <w:t>中</w:t>
            </w:r>
          </w:p>
        </w:tc>
      </w:tr>
    </w:tbl>
    <w:p>
      <w:pPr>
        <w:spacing w:before="0" w:after="100" w:line="34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差异化价值主张不是“像某某游戏的混搭”，而是把三套成熟体验压缩进一个更可控的 Steam 单机循环：棋盘推进负责生成局势变化与戏剧性，回合战斗负责深度决策与阵容表达，基地劳动负责中长期目标与稳定正反馈。玩家在每一局里都要回答三个问题：往哪走、带谁打、把资源投向哪里。</w:t>
      </w:r>
    </w:p>
    <w:p>
      <w:pPr>
        <w:pStyle w:val="Heading1"/>
        <w:spacing w:before="240" w:after="120" w:line="264" w:lineRule="auto"/>
      </w:pPr>
      <w:r>
        <w:rPr>
          <w:rFonts w:ascii="Noto Sans CJK SC" w:hAnsi="Noto Sans CJK SC" w:eastAsia="Noto Sans CJK SC"/>
          <w:b/>
          <w:i w:val="0"/>
          <w:color w:val="0F2747"/>
          <w:sz w:val="30"/>
          <w:lang w:val="zh-CN" w:eastAsia="zh-CN" w:bidi="ar-SA"/>
        </w:rPr>
        <w:t>3. 设计支柱（Design Pillars）</w:t>
      </w:r>
    </w:p>
    <w:p>
      <w:pPr>
        <w:spacing w:before="0" w:after="100" w:line="348" w:lineRule="auto"/>
        <w:ind w:left="227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• 支柱一｜可控随机：保留骰子与事件带来的戏剧性，但通过行动点、路径预览、事件卡、一次性修正技能与格点信息揭示，把纯运气改造为可规划的风险管理。</w:t>
      </w:r>
    </w:p>
    <w:p>
      <w:pPr>
        <w:spacing w:before="0" w:after="100" w:line="348" w:lineRule="auto"/>
        <w:ind w:left="227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• 支柱二｜双循环成长：局内通过战斗、占点、事件推进取得即时收益；局外通过基地建设、怪物培养、科技解锁形成持续成长，保证每 5~10 分钟有短反馈、每 30~60 分钟有中反馈。</w:t>
      </w:r>
    </w:p>
    <w:p>
      <w:pPr>
        <w:spacing w:before="0" w:after="100" w:line="348" w:lineRule="auto"/>
        <w:ind w:left="227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• 支柱三｜AI 对手有性格：AI 不只是跑流程，而是拥有经营型、侵略型、收集型、投机型等决策偏好，逼迫玩家根据对手风格调整路线与资源配置。</w:t>
      </w:r>
    </w:p>
    <w:p>
      <w:pPr>
        <w:spacing w:before="0" w:after="100" w:line="348" w:lineRule="auto"/>
        <w:ind w:left="227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• 支柱四｜买断制公平：不售卖战斗强度、不售卖胜率，核心乐趣来自系统深度、构筑空间和反复开局，而不是氪金加速。</w:t>
      </w:r>
    </w:p>
    <w:p>
      <w:pPr>
        <w:pStyle w:val="Heading1"/>
        <w:spacing w:before="240" w:after="120" w:line="264" w:lineRule="auto"/>
      </w:pPr>
      <w:r>
        <w:rPr>
          <w:rFonts w:ascii="Noto Sans CJK SC" w:hAnsi="Noto Sans CJK SC" w:eastAsia="Noto Sans CJK SC"/>
          <w:b/>
          <w:i w:val="0"/>
          <w:color w:val="0F2747"/>
          <w:sz w:val="30"/>
          <w:lang w:val="zh-CN" w:eastAsia="zh-CN" w:bidi="ar-SA"/>
        </w:rPr>
        <w:t>4. 核心玩法总循环</w:t>
      </w:r>
    </w:p>
    <w:p>
      <w:pPr>
        <w:spacing w:before="0" w:after="100" w:line="34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推荐采用“15 秒微决策—3 分钟小高潮—20 分钟中局目标—60 分钟单局结算”的节奏。玩家在棋盘上推进时，每步都能遇到资源、战斗、宝箱、事件、商店、路障、Boss 区或敌方占领点；每完成一轮回合，基地会产出资源、怪物会恢复体力或生成新任务，形成战斗与经营的互相反哺。</w:t>
      </w:r>
    </w:p>
    <w:p>
      <w:pPr>
        <w:spacing w:before="0" w:after="100" w:line="348" w:lineRule="auto"/>
        <w:ind w:left="227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• 选择回合策略：根据当前目标（抢点/捕捉/发育/阻击 AI）决定路线与资源预算。</w:t>
      </w:r>
    </w:p>
    <w:p>
      <w:pPr>
        <w:spacing w:before="0" w:after="100" w:line="348" w:lineRule="auto"/>
        <w:ind w:left="227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• 推进棋盘：投掷基础骰子，配合行动点、路线预判与事件卡修正步数或落点。</w:t>
      </w:r>
    </w:p>
    <w:p>
      <w:pPr>
        <w:spacing w:before="0" w:after="100" w:line="348" w:lineRule="auto"/>
        <w:ind w:left="227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• 触发事件：进入野外遭遇、训练师战、宝箱、商店、奇遇、天气、资源地或特殊剧情格。</w:t>
      </w:r>
    </w:p>
    <w:p>
      <w:pPr>
        <w:spacing w:before="0" w:after="100" w:line="348" w:lineRule="auto"/>
        <w:ind w:left="227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• 回合战斗：利用属性克制、速度轴、站位、技能冷却与异常状态完成胜负判断。</w:t>
      </w:r>
    </w:p>
    <w:p>
      <w:pPr>
        <w:spacing w:before="0" w:after="100" w:line="348" w:lineRule="auto"/>
        <w:ind w:left="227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• 带回收益：将怪物、材料、金币、科技点带回基地，进行建筑升级、岗位分配、道具制作与队伍重编。</w:t>
      </w:r>
    </w:p>
    <w:p>
      <w:pPr>
        <w:spacing w:before="0" w:after="100" w:line="348" w:lineRule="auto"/>
        <w:ind w:left="227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• 对抗升级：AI 对手根据人格与局势调整策略，抢夺玩家目标点或直接发动袭扰。</w:t>
      </w:r>
    </w:p>
    <w:p>
      <w:pPr>
        <w:pStyle w:val="Heading1"/>
        <w:spacing w:before="240" w:after="120" w:line="264" w:lineRule="auto"/>
      </w:pPr>
      <w:r>
        <w:rPr>
          <w:rFonts w:ascii="Noto Sans CJK SC" w:hAnsi="Noto Sans CJK SC" w:eastAsia="Noto Sans CJK SC"/>
          <w:b/>
          <w:i w:val="0"/>
          <w:color w:val="0F2747"/>
          <w:sz w:val="30"/>
          <w:lang w:val="zh-CN" w:eastAsia="zh-CN" w:bidi="ar-SA"/>
        </w:rPr>
        <w:t>5. MDA 设计展开：从体验倒推机制</w:t>
      </w:r>
    </w:p>
    <w:p>
      <w:pPr>
        <w:spacing w:before="0" w:after="100" w:line="34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MDA 原论文将游戏拆成 Mechanics（机制）、Dynamics（动态）和 Aesthetics（审美/体验），强调设计师需要从系统与玩家体验之间来回迭代，而不是只写功能清单。为避免 MDA 停留在理论层，本项目将其直接翻译为“想给玩家什么感觉、系统如何诱发、具体怎么验证”的设计表。 [5]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</w:tblPr>
      <w:tblGrid>
        <w:gridCol w:w="2438"/>
        <w:gridCol w:w="2438"/>
        <w:gridCol w:w="2438"/>
        <w:gridCol w:w="2438"/>
      </w:tblGrid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shd w:fill="DCEBFF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F2747"/>
                <w:sz w:val="20"/>
                <w:lang w:val="zh-CN" w:eastAsia="zh-CN" w:bidi="ar-SA"/>
              </w:rPr>
              <w:t>目标体验（A）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shd w:fill="DCEBFF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F2747"/>
                <w:sz w:val="20"/>
                <w:lang w:val="zh-CN" w:eastAsia="zh-CN" w:bidi="ar-SA"/>
              </w:rPr>
              <w:t>关键动态（D）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shd w:fill="DCEBFF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F2747"/>
                <w:sz w:val="20"/>
                <w:lang w:val="zh-CN" w:eastAsia="zh-CN" w:bidi="ar-SA"/>
              </w:rPr>
              <w:t>核心机制（M）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shd w:fill="DCEBFF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F2747"/>
                <w:sz w:val="20"/>
                <w:lang w:val="zh-CN" w:eastAsia="zh-CN" w:bidi="ar-SA"/>
              </w:rPr>
              <w:t>验证指标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  <w:lang w:val="zh-CN" w:eastAsia="zh-CN" w:bidi="ar-SA"/>
              </w:rPr>
              <w:t>发现感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  <w:lang w:val="zh-CN" w:eastAsia="zh-CN" w:bidi="ar-SA"/>
              </w:rPr>
              <w:t>玩家持续预判未知格点与稀有事件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  <w:lang w:val="zh-CN" w:eastAsia="zh-CN" w:bidi="ar-SA"/>
              </w:rPr>
              <w:t>局部迷雾、事件池、区域生态差异、稀有格刷新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  <w:lang w:val="zh-CN" w:eastAsia="zh-CN" w:bidi="ar-SA"/>
              </w:rPr>
              <w:t>首次 2 小时内平均发现事件数、稀有遭遇触发率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  <w:lang w:val="zh-CN" w:eastAsia="zh-CN" w:bidi="ar-SA"/>
              </w:rPr>
              <w:t>成长满足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  <w:lang w:val="zh-CN" w:eastAsia="zh-CN" w:bidi="ar-SA"/>
              </w:rPr>
              <w:t>战斗收益和基地产出形成正反馈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  <w:lang w:val="zh-CN" w:eastAsia="zh-CN" w:bidi="ar-SA"/>
              </w:rPr>
              <w:t>等级曲线、进化节点、建筑升级、岗位适性、科技树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  <w:lang w:val="zh-CN" w:eastAsia="zh-CN" w:bidi="ar-SA"/>
              </w:rPr>
              <w:t>30 分钟内首个明显成长节点到达率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  <w:lang w:val="zh-CN" w:eastAsia="zh-CN" w:bidi="ar-SA"/>
              </w:rPr>
              <w:t>策略掌控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  <w:lang w:val="zh-CN" w:eastAsia="zh-CN" w:bidi="ar-SA"/>
              </w:rPr>
              <w:t>玩家能修正随机结果而非被动承受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  <w:lang w:val="zh-CN" w:eastAsia="zh-CN" w:bidi="ar-SA"/>
              </w:rPr>
              <w:t>行动点、步数修正、路线预览、一次性道具、可见风险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  <w:lang w:val="zh-CN" w:eastAsia="zh-CN" w:bidi="ar-SA"/>
              </w:rPr>
              <w:t>失败归因里“纯运气”占比下降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  <w:lang w:val="zh-CN" w:eastAsia="zh-CN" w:bidi="ar-SA"/>
              </w:rPr>
              <w:t>博弈紧张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  <w:lang w:val="zh-CN" w:eastAsia="zh-CN" w:bidi="ar-SA"/>
              </w:rPr>
              <w:t>AI 争夺关键资源与胜点，迫使玩家改线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  <w:lang w:val="zh-CN" w:eastAsia="zh-CN" w:bidi="ar-SA"/>
              </w:rPr>
              <w:t>AI 人格、区域胜点、抢点逻辑、干扰技能、Boss 倒计时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  <w:lang w:val="zh-CN" w:eastAsia="zh-CN" w:bidi="ar-SA"/>
              </w:rPr>
              <w:t>中局决策分叉次数、关键抢点参与率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  <w:lang w:val="zh-CN" w:eastAsia="zh-CN" w:bidi="ar-SA"/>
              </w:rPr>
              <w:t>经营秩序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  <w:lang w:val="zh-CN" w:eastAsia="zh-CN" w:bidi="ar-SA"/>
              </w:rPr>
              <w:t>基地逐步从手忙脚乱变成自动运转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  <w:lang w:val="zh-CN" w:eastAsia="zh-CN" w:bidi="ar-SA"/>
              </w:rPr>
              <w:t>岗位分工、搬运链、制造链、仓储上限、建筑协同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  <w:lang w:val="zh-CN" w:eastAsia="zh-CN" w:bidi="ar-SA"/>
              </w:rPr>
              <w:t>单位时间操作量下降、产出效率提升</w:t>
            </w:r>
          </w:p>
        </w:tc>
      </w:tr>
    </w:tbl>
    <w:p>
      <w:pPr>
        <w:pStyle w:val="Heading1"/>
        <w:spacing w:before="240" w:after="120" w:line="264" w:lineRule="auto"/>
      </w:pPr>
      <w:r>
        <w:rPr>
          <w:rFonts w:ascii="Noto Sans CJK SC" w:hAnsi="Noto Sans CJK SC" w:eastAsia="Noto Sans CJK SC"/>
          <w:b/>
          <w:i w:val="0"/>
          <w:color w:val="0F2747"/>
          <w:sz w:val="30"/>
          <w:lang w:val="zh-CN" w:eastAsia="zh-CN" w:bidi="ar-SA"/>
        </w:rPr>
        <w:t>6. 心流设计：把“好玩”拆成节奏、目标与反馈</w:t>
      </w:r>
    </w:p>
    <w:p>
      <w:pPr>
        <w:spacing w:before="0" w:after="100" w:line="34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围绕心流理论，本项目将重点落实四个条件：挑战与技能匹配、目标清晰、反馈即时、玩家具备可感知的控制感。相关研究与综述长期把 clear goals、immediate feedback、challenge-skill balance 视为促成 flow 的关键因素；在游戏化或游戏式学习场景中，这些要素同样被证明与更强的投入感、自我效能和持续参与有关。 [6][7][8]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</w:tblPr>
      <w:tblGrid>
        <w:gridCol w:w="3251"/>
        <w:gridCol w:w="3251"/>
        <w:gridCol w:w="3251"/>
      </w:tblGrid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shd w:fill="DCEBFF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F2747"/>
                <w:sz w:val="20"/>
                <w:lang w:val="zh-CN" w:eastAsia="zh-CN" w:bidi="ar-SA"/>
              </w:rPr>
              <w:t>游玩阶段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shd w:fill="DCEBFF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F2747"/>
                <w:sz w:val="20"/>
                <w:lang w:val="zh-CN" w:eastAsia="zh-CN" w:bidi="ar-SA"/>
              </w:rPr>
              <w:t>心流目标</w:t>
            </w:r>
          </w:p>
        </w:tc>
        <w:tc>
          <w:tcPr>
            <w:tcW w:type="dxa" w:w="6180"/>
            <w:tcMar>
              <w:top w:w="80" w:type="dxa"/>
              <w:start w:w="90" w:type="dxa"/>
              <w:bottom w:w="80" w:type="dxa"/>
              <w:end w:w="90" w:type="dxa"/>
            </w:tcMar>
            <w:shd w:fill="DCEBFF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F2747"/>
                <w:sz w:val="20"/>
                <w:lang w:val="zh-CN" w:eastAsia="zh-CN" w:bidi="ar-SA"/>
              </w:rPr>
              <w:t>具体实现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  <w:lang w:val="zh-CN" w:eastAsia="zh-CN" w:bidi="ar-SA"/>
              </w:rPr>
              <w:t>首 30 分钟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  <w:lang w:val="zh-CN" w:eastAsia="zh-CN" w:bidi="ar-SA"/>
              </w:rPr>
              <w:t>建立掌控感</w:t>
            </w:r>
          </w:p>
        </w:tc>
        <w:tc>
          <w:tcPr>
            <w:tcW w:type="dxa" w:w="61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  <w:lang w:val="zh-CN" w:eastAsia="zh-CN" w:bidi="ar-SA"/>
              </w:rPr>
              <w:t>只开放 1 种骰子修正、1 条基础生产链、3 只起始怪物；第 8~12 分钟必须出现一次高确定性的胜利反馈。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  <w:lang w:val="zh-CN" w:eastAsia="zh-CN" w:bidi="ar-SA"/>
              </w:rPr>
              <w:t>1~2 小时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  <w:lang w:val="zh-CN" w:eastAsia="zh-CN" w:bidi="ar-SA"/>
              </w:rPr>
              <w:t>形成心流通道</w:t>
            </w:r>
          </w:p>
        </w:tc>
        <w:tc>
          <w:tcPr>
            <w:tcW w:type="dxa" w:w="61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  <w:lang w:val="zh-CN" w:eastAsia="zh-CN" w:bidi="ar-SA"/>
              </w:rPr>
              <w:t>引入第一个强 AI 对手、第一个路线分叉区和一次失败可恢复的资源惩罚，让玩家学会在风险与收益间做决策。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  <w:lang w:val="zh-CN" w:eastAsia="zh-CN" w:bidi="ar-SA"/>
              </w:rPr>
              <w:t>3~8 小时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  <w:lang w:val="zh-CN" w:eastAsia="zh-CN" w:bidi="ar-SA"/>
              </w:rPr>
              <w:t>扩张与专精</w:t>
            </w:r>
          </w:p>
        </w:tc>
        <w:tc>
          <w:tcPr>
            <w:tcW w:type="dxa" w:w="61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  <w:lang w:val="zh-CN" w:eastAsia="zh-CN" w:bidi="ar-SA"/>
              </w:rPr>
              <w:t>开放科技树分支、怪物协同构筑和基地岗位优化；通过小 Boss 与区域冠军检验构筑是否成立。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  <w:lang w:val="zh-CN" w:eastAsia="zh-CN" w:bidi="ar-SA"/>
              </w:rPr>
              <w:t>8 小时以后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  <w:lang w:val="zh-CN" w:eastAsia="zh-CN" w:bidi="ar-SA"/>
              </w:rPr>
              <w:t>重玩与 mastery</w:t>
            </w:r>
          </w:p>
        </w:tc>
        <w:tc>
          <w:tcPr>
            <w:tcW w:type="dxa" w:w="61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  <w:lang w:val="zh-CN" w:eastAsia="zh-CN" w:bidi="ar-SA"/>
              </w:rPr>
              <w:t>解锁新的地图规则、AI 人格组合、遗物词条和高难模式，让老玩家通过理解系统而非刷时长获得优势。</w:t>
            </w:r>
          </w:p>
        </w:tc>
      </w:tr>
    </w:tbl>
    <w:p>
      <w:pPr>
        <w:spacing w:before="0" w:after="100" w:line="34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落地时需要特别避免两种破坏心流的情况：第一，棋盘随机性大到让玩家无法建立因果判断；第二，经营链条过于琐碎导致单位收益不足。前者通过增加“看得见的可修正性”解决，后者通过早期自动化、岗位建议与低频高价值决策解决。</w:t>
      </w:r>
    </w:p>
    <w:p>
      <w:pPr>
        <w:pStyle w:val="Heading1"/>
        <w:spacing w:before="240" w:after="120" w:line="264" w:lineRule="auto"/>
      </w:pPr>
      <w:r>
        <w:rPr>
          <w:rFonts w:ascii="Noto Sans CJK SC" w:hAnsi="Noto Sans CJK SC" w:eastAsia="Noto Sans CJK SC"/>
          <w:b/>
          <w:i w:val="0"/>
          <w:color w:val="0F2747"/>
          <w:sz w:val="30"/>
          <w:lang w:val="zh-CN" w:eastAsia="zh-CN" w:bidi="ar-SA"/>
        </w:rPr>
        <w:t>7. 分系统深化方案</w:t>
      </w:r>
    </w:p>
    <w:p>
      <w:pPr>
        <w:pStyle w:val="Heading2"/>
        <w:spacing w:before="120" w:after="120" w:line="264" w:lineRule="auto"/>
      </w:pPr>
      <w:r>
        <w:rPr>
          <w:rFonts w:ascii="Noto Sans CJK SC" w:hAnsi="Noto Sans CJK SC" w:eastAsia="Noto Sans CJK SC"/>
          <w:b/>
          <w:i w:val="0"/>
          <w:color w:val="0F2747"/>
          <w:sz w:val="25"/>
          <w:lang w:val="zh-CN" w:eastAsia="zh-CN" w:bidi="ar-SA"/>
        </w:rPr>
        <w:t>7.1 棋盘推进系统</w:t>
      </w:r>
    </w:p>
    <w:p>
      <w:pPr>
        <w:spacing w:before="0" w:after="100" w:line="348" w:lineRule="auto"/>
        <w:ind w:left="227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• 地图不建议做成单一圆环，而应采用“主干道 + 支线捷径 + 区域地标”的半开放棋盘，既保留走格辨识度，也避免重复感。</w:t>
      </w:r>
    </w:p>
    <w:p>
      <w:pPr>
        <w:spacing w:before="0" w:after="100" w:line="348" w:lineRule="auto"/>
        <w:ind w:left="227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• 每回合基础资源为 1 次投掷与 2 点行动点。行动点可用于重掷、+1/-1 步修正、翻看前方迷雾格、发动角色能力或启动一次基地支援。</w:t>
      </w:r>
    </w:p>
    <w:p>
      <w:pPr>
        <w:spacing w:before="0" w:after="100" w:line="348" w:lineRule="auto"/>
        <w:ind w:left="227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• 格点分为战斗、事件、资源、商店、奇遇、传送、Boss、敌方占领点、天气格与休整格。建议战斗/资源/事件保持 3:3:2 的基础比例，剩余由区域特色格填充。</w:t>
      </w:r>
    </w:p>
    <w:p>
      <w:pPr>
        <w:pStyle w:val="Heading2"/>
        <w:spacing w:before="120" w:after="120" w:line="264" w:lineRule="auto"/>
      </w:pPr>
      <w:r>
        <w:rPr>
          <w:rFonts w:ascii="Noto Sans CJK SC" w:hAnsi="Noto Sans CJK SC" w:eastAsia="Noto Sans CJK SC"/>
          <w:b/>
          <w:i w:val="0"/>
          <w:color w:val="0F2747"/>
          <w:sz w:val="25"/>
          <w:lang w:val="zh-CN" w:eastAsia="zh-CN" w:bidi="ar-SA"/>
        </w:rPr>
        <w:t>7.2 回合制战斗系统</w:t>
      </w:r>
    </w:p>
    <w:p>
      <w:pPr>
        <w:spacing w:before="0" w:after="100" w:line="348" w:lineRule="auto"/>
        <w:ind w:left="227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• 战斗以 3v3 或 4v4 为宜，优先确保技能协同和速度轴决策清晰，而不是堆叠过多状态名词。</w:t>
      </w:r>
    </w:p>
    <w:p>
      <w:pPr>
        <w:spacing w:before="0" w:after="100" w:line="348" w:lineRule="auto"/>
        <w:ind w:left="227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• 属性克制、异常状态、前后排站位、能量条与一次性道具构成主要决策层；怪物招式设计遵循“易读 &gt; 花哨”，确保 AI 战也能快速读懂局势。</w:t>
      </w:r>
    </w:p>
    <w:p>
      <w:pPr>
        <w:spacing w:before="0" w:after="100" w:line="348" w:lineRule="auto"/>
        <w:ind w:left="227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• 捕捉应与战斗形成耦合：削弱、施加状态、满足生态条件后捕捉率提升，鼓励玩家为“抓捕构筑”配置专门队伍。</w:t>
      </w:r>
    </w:p>
    <w:p>
      <w:pPr>
        <w:pStyle w:val="Heading2"/>
        <w:spacing w:before="120" w:after="120" w:line="264" w:lineRule="auto"/>
      </w:pPr>
      <w:r>
        <w:rPr>
          <w:rFonts w:ascii="Noto Sans CJK SC" w:hAnsi="Noto Sans CJK SC" w:eastAsia="Noto Sans CJK SC"/>
          <w:b/>
          <w:i w:val="0"/>
          <w:color w:val="0F2747"/>
          <w:sz w:val="25"/>
          <w:lang w:val="zh-CN" w:eastAsia="zh-CN" w:bidi="ar-SA"/>
        </w:rPr>
        <w:t>7.3 基地经营与自动化</w:t>
      </w:r>
    </w:p>
    <w:p>
      <w:pPr>
        <w:spacing w:before="0" w:after="100" w:line="348" w:lineRule="auto"/>
        <w:ind w:left="227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• 基地由采集、种植、加工、研究、孵化、防御、交易七类建筑组成，怪物按工作适性进入岗位。</w:t>
      </w:r>
    </w:p>
    <w:p>
      <w:pPr>
        <w:spacing w:before="0" w:after="100" w:line="348" w:lineRule="auto"/>
        <w:ind w:left="227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• 早期以“单建筑单产出”为主，中期引入链式生产与仓储瓶颈，后期解锁自动分拣、批量制造与特殊工坊，形成显著秩序感。</w:t>
      </w:r>
    </w:p>
    <w:p>
      <w:pPr>
        <w:spacing w:before="0" w:after="100" w:line="348" w:lineRule="auto"/>
        <w:ind w:left="227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• 经营不应演变为纯挂机；应通过季节事件、稀有订单、基地袭扰和科技方向选择保持策略参与。</w:t>
      </w:r>
    </w:p>
    <w:p>
      <w:pPr>
        <w:pStyle w:val="Heading2"/>
        <w:spacing w:before="120" w:after="120" w:line="264" w:lineRule="auto"/>
      </w:pPr>
      <w:r>
        <w:rPr>
          <w:rFonts w:ascii="Noto Sans CJK SC" w:hAnsi="Noto Sans CJK SC" w:eastAsia="Noto Sans CJK SC"/>
          <w:b/>
          <w:i w:val="0"/>
          <w:color w:val="0F2747"/>
          <w:sz w:val="25"/>
          <w:lang w:val="zh-CN" w:eastAsia="zh-CN" w:bidi="ar-SA"/>
        </w:rPr>
        <w:t>7.4 AI 对手系统</w:t>
      </w:r>
    </w:p>
    <w:p>
      <w:pPr>
        <w:spacing w:before="0" w:after="100" w:line="348" w:lineRule="auto"/>
        <w:ind w:left="227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• 每个 AI 领主拥有公开人格标签、隐藏权重和局内情绪值。公开人格决定玩家预期，隐藏权重避免套路过死，情绪值则在被压制或连胜时改变行为。</w:t>
      </w:r>
    </w:p>
    <w:p>
      <w:pPr>
        <w:spacing w:before="0" w:after="100" w:line="348" w:lineRule="auto"/>
        <w:ind w:left="227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• 例如侵略型 AI 更偏好靠近玩家路线、强占高价值格；经营型 AI 更偏好资源与科技；投机型 AI 会围绕 Boss 倒计时与战后残血进行收割。</w:t>
      </w:r>
    </w:p>
    <w:p>
      <w:pPr>
        <w:spacing w:before="0" w:after="100" w:line="348" w:lineRule="auto"/>
        <w:ind w:left="227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• 高难模式下可加入“情报不完全”机制，仅展示 AI 的部分意图，让玩家通过侦查或经验推断其路线。</w:t>
      </w:r>
    </w:p>
    <w:p>
      <w:pPr>
        <w:pStyle w:val="Heading1"/>
        <w:spacing w:before="240" w:after="120" w:line="264" w:lineRule="auto"/>
      </w:pPr>
      <w:r>
        <w:rPr>
          <w:rFonts w:ascii="Noto Sans CJK SC" w:hAnsi="Noto Sans CJK SC" w:eastAsia="Noto Sans CJK SC"/>
          <w:b/>
          <w:i w:val="0"/>
          <w:color w:val="0F2747"/>
          <w:sz w:val="30"/>
          <w:lang w:val="zh-CN" w:eastAsia="zh-CN" w:bidi="ar-SA"/>
        </w:rPr>
        <w:t>8. 内容规模建议与数值边界</w:t>
      </w:r>
    </w:p>
    <w:p>
      <w:pPr>
        <w:spacing w:before="0" w:after="100" w:line="34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为保证立项可控，首发版本不建议追求开放世界体量，而应控制在“有限区域 + 高重玩率”的结构内。建议首发本体的内容配额为：4 个主题区域、60~80 只原创怪物、8~10 位核心 AI 领主、40+ 个事件模板、20~25 栋可升级建筑、3 条科技主线、2 个残局/挑战模式。</w:t>
      </w:r>
    </w:p>
    <w:p>
      <w:pPr>
        <w:spacing w:before="0" w:after="100" w:line="34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数值边界方面，前 2 小时必须完成以下体验闭环：至少抓到 2 只新怪、完成 1 次进化或关键成长、建成 1 条完整生产链、与 1 名 AI 对手产生显著竞争、拿下 1 次中局目标。只要这五个节点中有两个持续缺席，体验就会显得松散。</w:t>
      </w:r>
    </w:p>
    <w:p>
      <w:pPr>
        <w:pStyle w:val="Heading1"/>
        <w:spacing w:before="240" w:after="120" w:line="264" w:lineRule="auto"/>
      </w:pPr>
      <w:r>
        <w:rPr>
          <w:rFonts w:ascii="Noto Sans CJK SC" w:hAnsi="Noto Sans CJK SC" w:eastAsia="Noto Sans CJK SC"/>
          <w:b/>
          <w:i w:val="0"/>
          <w:color w:val="0F2747"/>
          <w:sz w:val="30"/>
          <w:lang w:val="zh-CN" w:eastAsia="zh-CN" w:bidi="ar-SA"/>
        </w:rPr>
        <w:t>9. Steam 买断制版本策略</w:t>
      </w:r>
    </w:p>
    <w:p>
      <w:pPr>
        <w:spacing w:before="0" w:after="100" w:line="34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Steam 平台支持 DLC、Bundle 与 Season Pass 等买断制补充内容，因此本项目的商业设计应以“内容增量”而非“数值售卖”为核心。首发本体承诺完整体验，后续可考虑区域资料片、外观包、原声集、数字设定集以及创意工坊联动包。需要注意的是，Steam 对 Season Pass 的 DLC 发布窗口与描述一致性有明确要求，因此任何季票方案都必须基于可落地的内容计划，而不是空头承诺。 [3][4]</w:t>
      </w:r>
    </w:p>
    <w:p>
      <w:pPr>
        <w:spacing w:before="0" w:after="100" w:line="34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推荐版本结构：标准版（本体）、豪华版（本体 + 原声 + 数字设定集）、年度版（本体 + 首个大型资料片）。不建议在上线初期推出过多 SKU，以免削弱玩家理解。</w:t>
      </w:r>
    </w:p>
    <w:p>
      <w:pPr>
        <w:pStyle w:val="Heading1"/>
        <w:spacing w:before="240" w:after="120" w:line="264" w:lineRule="auto"/>
      </w:pPr>
      <w:r>
        <w:rPr>
          <w:rFonts w:ascii="Noto Sans CJK SC" w:hAnsi="Noto Sans CJK SC" w:eastAsia="Noto Sans CJK SC"/>
          <w:b/>
          <w:i w:val="0"/>
          <w:color w:val="0F2747"/>
          <w:sz w:val="30"/>
          <w:lang w:val="zh-CN" w:eastAsia="zh-CN" w:bidi="ar-SA"/>
        </w:rPr>
        <w:t>10. 原型、垂直切片与上线里程碑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DCEBFF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F2747"/>
                <w:sz w:val="19"/>
                <w:lang w:val="zh-CN" w:eastAsia="zh-CN" w:bidi="ar-SA"/>
              </w:rPr>
              <w:t>阶段</w:t>
            </w:r>
          </w:p>
        </w:tc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shd w:fill="DCEBFF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F2747"/>
                <w:sz w:val="19"/>
                <w:lang w:val="zh-CN" w:eastAsia="zh-CN" w:bidi="ar-SA"/>
              </w:rPr>
              <w:t>周期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shd w:fill="DCEBFF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F2747"/>
                <w:sz w:val="19"/>
                <w:lang w:val="zh-CN" w:eastAsia="zh-CN" w:bidi="ar-SA"/>
              </w:rPr>
              <w:t>关键交付</w:t>
            </w:r>
          </w:p>
        </w:tc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shd w:fill="DCEBFF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F2747"/>
                <w:sz w:val="19"/>
                <w:lang w:val="zh-CN" w:eastAsia="zh-CN" w:bidi="ar-SA"/>
              </w:rPr>
              <w:t>重点验证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shd w:fill="DCEBFF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F2747"/>
                <w:sz w:val="19"/>
                <w:lang w:val="zh-CN" w:eastAsia="zh-CN" w:bidi="ar-SA"/>
              </w:rPr>
              <w:t>退出标准</w:t>
            </w:r>
          </w:p>
        </w:tc>
      </w:tr>
      <w:t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  <w:lang w:val="zh-CN" w:eastAsia="zh-CN" w:bidi="ar-SA"/>
              </w:rPr>
              <w:t>P0 预研</w:t>
            </w:r>
          </w:p>
        </w:tc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  <w:lang w:val="zh-CN" w:eastAsia="zh-CN" w:bidi="ar-SA"/>
              </w:rPr>
              <w:t>4 周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  <w:lang w:val="zh-CN" w:eastAsia="zh-CN" w:bidi="ar-SA"/>
              </w:rPr>
              <w:t>玩法白盒、参考分析、风险清单</w:t>
            </w:r>
          </w:p>
        </w:tc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  <w:lang w:val="zh-CN" w:eastAsia="zh-CN" w:bidi="ar-SA"/>
              </w:rPr>
              <w:t>核心循环是否自洽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  <w:lang w:val="zh-CN" w:eastAsia="zh-CN" w:bidi="ar-SA"/>
              </w:rPr>
              <w:t>能用 10 分钟讲清项目</w:t>
            </w:r>
          </w:p>
        </w:tc>
      </w:tr>
      <w:t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  <w:lang w:val="zh-CN" w:eastAsia="zh-CN" w:bidi="ar-SA"/>
              </w:rPr>
              <w:t>P1 原型</w:t>
            </w:r>
          </w:p>
        </w:tc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  <w:lang w:val="zh-CN" w:eastAsia="zh-CN" w:bidi="ar-SA"/>
              </w:rPr>
              <w:t>8 周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  <w:lang w:val="zh-CN" w:eastAsia="zh-CN" w:bidi="ar-SA"/>
              </w:rPr>
              <w:t>棋盘推进 + 基础战斗 + 1 条生产链</w:t>
            </w:r>
          </w:p>
        </w:tc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  <w:lang w:val="zh-CN" w:eastAsia="zh-CN" w:bidi="ar-SA"/>
              </w:rPr>
              <w:t>随机性是否可控，是否有首局乐趣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  <w:lang w:val="zh-CN" w:eastAsia="zh-CN" w:bidi="ar-SA"/>
              </w:rPr>
              <w:t>外部玩家愿意继续第二局</w:t>
            </w:r>
          </w:p>
        </w:tc>
      </w:tr>
      <w:t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  <w:lang w:val="zh-CN" w:eastAsia="zh-CN" w:bidi="ar-SA"/>
              </w:rPr>
              <w:t>P2 垂直切片</w:t>
            </w:r>
          </w:p>
        </w:tc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  <w:lang w:val="zh-CN" w:eastAsia="zh-CN" w:bidi="ar-SA"/>
              </w:rPr>
              <w:t>8 周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  <w:lang w:val="zh-CN" w:eastAsia="zh-CN" w:bidi="ar-SA"/>
              </w:rPr>
              <w:t>1 个完整区域、2 位 AI、15 只怪、基础美术</w:t>
            </w:r>
          </w:p>
        </w:tc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  <w:lang w:val="zh-CN" w:eastAsia="zh-CN" w:bidi="ar-SA"/>
              </w:rPr>
              <w:t>MDA 与心流假设是否成立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  <w:lang w:val="zh-CN" w:eastAsia="zh-CN" w:bidi="ar-SA"/>
              </w:rPr>
              <w:t>首 30 分钟完成率高、反馈明确</w:t>
            </w:r>
          </w:p>
        </w:tc>
      </w:tr>
      <w:t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  <w:lang w:val="zh-CN" w:eastAsia="zh-CN" w:bidi="ar-SA"/>
              </w:rPr>
              <w:t>P3 Alpha</w:t>
            </w:r>
          </w:p>
        </w:tc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  <w:lang w:val="zh-CN" w:eastAsia="zh-CN" w:bidi="ar-SA"/>
              </w:rPr>
              <w:t>10~12 周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  <w:lang w:val="zh-CN" w:eastAsia="zh-CN" w:bidi="ar-SA"/>
              </w:rPr>
              <w:t>4 区域框架、主要系统联通、经济初平衡</w:t>
            </w:r>
          </w:p>
        </w:tc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  <w:lang w:val="zh-CN" w:eastAsia="zh-CN" w:bidi="ar-SA"/>
              </w:rPr>
              <w:t>中局与后期是否会塌陷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  <w:lang w:val="zh-CN" w:eastAsia="zh-CN" w:bidi="ar-SA"/>
              </w:rPr>
              <w:t>平均单局时长稳定、重玩意愿成立</w:t>
            </w:r>
          </w:p>
        </w:tc>
      </w:tr>
      <w:t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  <w:lang w:val="zh-CN" w:eastAsia="zh-CN" w:bidi="ar-SA"/>
              </w:rPr>
              <w:t>P4 Demo / Next Fest</w:t>
            </w:r>
          </w:p>
        </w:tc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  <w:lang w:val="zh-CN" w:eastAsia="zh-CN" w:bidi="ar-SA"/>
              </w:rPr>
              <w:t>6~8 周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  <w:lang w:val="zh-CN" w:eastAsia="zh-CN" w:bidi="ar-SA"/>
              </w:rPr>
              <w:t>外部可玩 Demo、Steam 商店页、宣传素材</w:t>
            </w:r>
          </w:p>
        </w:tc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  <w:lang w:val="zh-CN" w:eastAsia="zh-CN" w:bidi="ar-SA"/>
              </w:rPr>
              <w:t>愿望单转化、好评反馈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  <w:lang w:val="zh-CN" w:eastAsia="zh-CN" w:bidi="ar-SA"/>
              </w:rPr>
              <w:t>Demo 好评关键词集中在核心卖点</w:t>
            </w:r>
          </w:p>
        </w:tc>
      </w:tr>
      <w:t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  <w:lang w:val="zh-CN" w:eastAsia="zh-CN" w:bidi="ar-SA"/>
              </w:rPr>
              <w:t>P5 上线准备</w:t>
            </w:r>
          </w:p>
        </w:tc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  <w:lang w:val="zh-CN" w:eastAsia="zh-CN" w:bidi="ar-SA"/>
              </w:rPr>
              <w:t>6 周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  <w:lang w:val="zh-CN" w:eastAsia="zh-CN" w:bidi="ar-SA"/>
              </w:rPr>
              <w:t>首发版本冻结、性能与本地化、首批补丁</w:t>
            </w:r>
          </w:p>
        </w:tc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  <w:lang w:val="zh-CN" w:eastAsia="zh-CN" w:bidi="ar-SA"/>
              </w:rPr>
              <w:t>稳定性与商店表达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  <w:lang w:val="zh-CN" w:eastAsia="zh-CN" w:bidi="ar-SA"/>
              </w:rPr>
              <w:t>上线后 7 日评价健康</w:t>
            </w:r>
          </w:p>
        </w:tc>
      </w:tr>
    </w:tbl>
    <w:p>
      <w:pPr>
        <w:pStyle w:val="Heading1"/>
        <w:spacing w:before="240" w:after="120" w:line="264" w:lineRule="auto"/>
      </w:pPr>
      <w:r>
        <w:rPr>
          <w:rFonts w:ascii="Noto Sans CJK SC" w:hAnsi="Noto Sans CJK SC" w:eastAsia="Noto Sans CJK SC"/>
          <w:b/>
          <w:i w:val="0"/>
          <w:color w:val="0F2747"/>
          <w:sz w:val="30"/>
          <w:lang w:val="zh-CN" w:eastAsia="zh-CN" w:bidi="ar-SA"/>
        </w:rPr>
        <w:t>11. 测试指标：从“留存/ARPPU”改成 Steam 有效指标</w:t>
      </w:r>
    </w:p>
    <w:p>
      <w:pPr>
        <w:spacing w:before="0" w:after="100" w:line="348" w:lineRule="auto"/>
        <w:ind w:left="227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• 商店页阶段：曝光到愿望单转化率、截图点击热区、预告片完播率、Demo 下载转化。</w:t>
      </w:r>
    </w:p>
    <w:p>
      <w:pPr>
        <w:spacing w:before="0" w:after="100" w:line="348" w:lineRule="auto"/>
        <w:ind w:left="227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• Demo 阶段：首局完成率、平均游玩时长、二次启动率、主动添加愿望单比例、差评集中原因。</w:t>
      </w:r>
    </w:p>
    <w:p>
      <w:pPr>
        <w:spacing w:before="0" w:after="100" w:line="348" w:lineRule="auto"/>
        <w:ind w:left="227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• 原型阶段：首 15 分钟流失点、步数修正功能使用率、基地岗位误操作率、AI 关键回合参与率。</w:t>
      </w:r>
    </w:p>
    <w:p>
      <w:pPr>
        <w:spacing w:before="0" w:after="100" w:line="348" w:lineRule="auto"/>
        <w:ind w:left="227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• 正式上线后：首发 7 日好评率、平均游玩时长、通关率、30 小时以上玩家占比、DLC 附购率。</w:t>
      </w:r>
    </w:p>
    <w:p>
      <w:pPr>
        <w:spacing w:before="0" w:after="100" w:line="34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测试中建议加入结构化问卷：把“不好玩”进一步拆成‘随机太重 / 目标不清 / 反馈不足 / AI 太蠢 / 经营太忙 / 成长太慢’六类，以便把主观抱怨映射回 MDA 和心流变量。</w:t>
      </w:r>
    </w:p>
    <w:p>
      <w:pPr>
        <w:pStyle w:val="Heading1"/>
        <w:spacing w:before="240" w:after="120" w:line="264" w:lineRule="auto"/>
      </w:pPr>
      <w:r>
        <w:rPr>
          <w:rFonts w:ascii="Noto Sans CJK SC" w:hAnsi="Noto Sans CJK SC" w:eastAsia="Noto Sans CJK SC"/>
          <w:b/>
          <w:i w:val="0"/>
          <w:color w:val="0F2747"/>
          <w:sz w:val="30"/>
          <w:lang w:val="zh-CN" w:eastAsia="zh-CN" w:bidi="ar-SA"/>
        </w:rPr>
        <w:t>12. 团队配置与制作组织建议</w:t>
      </w:r>
    </w:p>
    <w:p>
      <w:pPr>
        <w:spacing w:before="0" w:after="100" w:line="34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建议以 10~14 人核心团队启动：制作人/主策 1、系统策划 2、关卡/数值策划 1、美术总监 1、2D/3D 美术 3~4、客户端程序 2、技术美术或工具程序 1、音频/外包协调 1。早期最关键的不是堆内容，而是尽快形成‘棋盘推进 + 战斗 + 基地’三者同屏闭环。</w:t>
      </w:r>
    </w:p>
    <w:p>
      <w:pPr>
        <w:spacing w:before="0" w:after="100" w:line="34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组织方式建议按系统小队推进：战斗组负责怪物、技能、AI 战；地图组负责棋盘、事件、区域；经营组负责建筑、岗位、产出与经济；发行组提前准备 Steam 商店页、Demo 节奏和传播素材。</w:t>
      </w:r>
    </w:p>
    <w:p>
      <w:pPr>
        <w:pStyle w:val="Heading1"/>
        <w:spacing w:before="240" w:after="120" w:line="264" w:lineRule="auto"/>
      </w:pPr>
      <w:r>
        <w:rPr>
          <w:rFonts w:ascii="Noto Sans CJK SC" w:hAnsi="Noto Sans CJK SC" w:eastAsia="Noto Sans CJK SC"/>
          <w:b/>
          <w:i w:val="0"/>
          <w:color w:val="0F2747"/>
          <w:sz w:val="30"/>
          <w:lang w:val="zh-CN" w:eastAsia="zh-CN" w:bidi="ar-SA"/>
        </w:rPr>
        <w:t>13. 风险与对策</w:t>
      </w:r>
    </w:p>
    <w:p>
      <w:pPr>
        <w:spacing w:before="0" w:after="100" w:line="348" w:lineRule="auto"/>
        <w:ind w:left="227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• 玩法融合失败：如果三套系统只是在切换界面，玩家会感觉碎片化。对策是让棋盘奖励直接决定战斗与基地发展，不存在孤立模块。</w:t>
      </w:r>
    </w:p>
    <w:p>
      <w:pPr>
        <w:spacing w:before="0" w:after="100" w:line="348" w:lineRule="auto"/>
        <w:ind w:left="227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• 随机性挫败：若投掷结果决定性过强，玩家会把失败归因为运气。对策是提供可见修正工具、信息预览和一次性保底机制。</w:t>
      </w:r>
    </w:p>
    <w:p>
      <w:pPr>
        <w:spacing w:before="0" w:after="100" w:line="348" w:lineRule="auto"/>
        <w:ind w:left="227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• 经营过忙：若玩家需要频繁收菜、搬运、点建筑，会破坏节奏。对策是早期解锁自动化与岗位建议，减少低价值点击。</w:t>
      </w:r>
    </w:p>
    <w:p>
      <w:pPr>
        <w:spacing w:before="0" w:after="100" w:line="348" w:lineRule="auto"/>
        <w:ind w:left="227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• AI 不可信：若 AI 只是数值膨胀，博弈感会消失。对策是让 AI 用公开人格 + 关键事件脚本 + 可解释行为树组合实现。</w:t>
      </w:r>
    </w:p>
    <w:p>
      <w:pPr>
        <w:spacing w:before="0" w:after="100" w:line="348" w:lineRule="auto"/>
        <w:ind w:left="227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• IP/法务风险：Nintendo 与 The Pokémon Company 已对 Pocketpair 发起专利侵权诉讼，近期公开信息也显示 Palworld 因诉讼压力调整过部分机制表达。因此本项目必须坚持原创命名、美术形象、UI 隐喻与捕捉/骑乘表现，避免直接踩线。 [9][10][11]</w:t>
      </w:r>
    </w:p>
    <w:p>
      <w:pPr>
        <w:pStyle w:val="Heading1"/>
        <w:spacing w:before="240" w:after="120" w:line="264" w:lineRule="auto"/>
      </w:pPr>
      <w:r>
        <w:rPr>
          <w:rFonts w:ascii="Noto Sans CJK SC" w:hAnsi="Noto Sans CJK SC" w:eastAsia="Noto Sans CJK SC"/>
          <w:b/>
          <w:i w:val="0"/>
          <w:color w:val="0F2747"/>
          <w:sz w:val="30"/>
          <w:lang w:val="zh-CN" w:eastAsia="zh-CN" w:bidi="ar-SA"/>
        </w:rPr>
        <w:t>14. 结论与下一步行动</w:t>
      </w:r>
    </w:p>
    <w:p>
      <w:pPr>
        <w:spacing w:before="0" w:after="100" w:line="34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这份计划书的核心结论是：项目可以继续做，但必须以 Steam 买断制为前提，以原创表达为边界，以 MDA 和心流为设计抓手，以原型验证为推进方式。与其先堆内容，不如优先证明三件事：第一，棋盘随机性能否在可控范围内制造乐趣；第二，基地劳动是否真的在反哺战斗与路线选择；第三，AI 对手是否能让单机局势长期成立。</w:t>
      </w:r>
    </w:p>
    <w:p>
      <w:pPr>
        <w:spacing w:before="0" w:after="100" w:line="34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下一步建议按 4 周执行：第 1 周确定白盒规则和胜利条件；第 2~3 周搭建棋盘推进、基础战斗和 1 条生产链；第 4 周做 10~15 名目标玩家试玩，并按 MDA/心流问卷复盘。只要首轮玩家能明确说出‘我为什么赢/输、我下一局想换什么打法’，就说明项目具备继续立项的价值。</w:t>
      </w:r>
    </w:p>
    <w:p>
      <w:pPr>
        <w:pStyle w:val="Heading1"/>
        <w:spacing w:before="240" w:after="120" w:line="264" w:lineRule="auto"/>
      </w:pPr>
      <w:r>
        <w:rPr>
          <w:rFonts w:ascii="Noto Sans CJK SC" w:hAnsi="Noto Sans CJK SC" w:eastAsia="Noto Sans CJK SC"/>
          <w:b/>
          <w:i w:val="0"/>
          <w:color w:val="0F2747"/>
          <w:sz w:val="30"/>
          <w:lang w:val="zh-CN" w:eastAsia="zh-CN" w:bidi="ar-SA"/>
        </w:rPr>
        <w:t>15. 参考依据（供策划与发行统一口径）</w:t>
      </w:r>
    </w:p>
    <w:p>
      <w:pPr>
        <w:spacing w:before="0" w:after="100" w:line="348" w:lineRule="auto"/>
        <w:ind w:left="227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• [1] The official Pokémon Website in Singapore, The Core Themes of Pokémon：collection, training, battle, and trading。</w:t>
      </w:r>
    </w:p>
    <w:p>
      <w:pPr>
        <w:spacing w:before="0" w:after="100" w:line="348" w:lineRule="auto"/>
        <w:ind w:left="227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• [2] Steam 商店页《Palworld》：强调 fight, farm, build, work alongside，以及 breeding、automation、trade 等公开卖点。</w:t>
      </w:r>
    </w:p>
    <w:p>
      <w:pPr>
        <w:spacing w:before="0" w:after="100" w:line="348" w:lineRule="auto"/>
        <w:ind w:left="227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• [3] Steamworks Documentation：DLC 相关文档，说明 Steam 支持买断制后的 DLC 运营。</w:t>
      </w:r>
    </w:p>
    <w:p>
      <w:pPr>
        <w:spacing w:before="0" w:after="100" w:line="348" w:lineRule="auto"/>
        <w:ind w:left="227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• [4] Steamworks Documentation：Season Pass 文档，对 DLC 发布承诺和发售窗口有明确约束。</w:t>
      </w:r>
    </w:p>
    <w:p>
      <w:pPr>
        <w:spacing w:before="0" w:after="100" w:line="348" w:lineRule="auto"/>
        <w:ind w:left="227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• [5] Hunicke, LeBlanc, Zubek, MDA: A Formal Approach to Game Design and Game Research。</w:t>
      </w:r>
    </w:p>
    <w:p>
      <w:pPr>
        <w:spacing w:before="0" w:after="100" w:line="348" w:lineRule="auto"/>
        <w:ind w:left="227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• [6] Frontiers 相关研究与综述：flow 常与 challenge-skill balance、clear goals、immediate feedback 共同讨论。</w:t>
      </w:r>
    </w:p>
    <w:p>
      <w:pPr>
        <w:spacing w:before="0" w:after="100" w:line="348" w:lineRule="auto"/>
        <w:ind w:left="227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• [7] Frontiers 2023：数字化游戏化学习场景中，清晰目标与反馈有助于提升投入感。</w:t>
      </w:r>
    </w:p>
    <w:p>
      <w:pPr>
        <w:spacing w:before="0" w:after="100" w:line="348" w:lineRule="auto"/>
        <w:ind w:left="227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• [8] Frontiers 2019：flow 与自我效能、掌控感和持续参与有关。</w:t>
      </w:r>
    </w:p>
    <w:p>
      <w:pPr>
        <w:spacing w:before="0" w:after="100" w:line="348" w:lineRule="auto"/>
        <w:ind w:left="227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• [9] Nintendo &amp; The Pokémon Company, 2024-09-19 官方公告：对 Pocketpair 提起专利侵权诉讼。</w:t>
      </w:r>
    </w:p>
    <w:p>
      <w:pPr>
        <w:spacing w:before="0" w:after="100" w:line="348" w:lineRule="auto"/>
        <w:ind w:left="227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• [10] Pocketpair, 2024-11-08 官方公告：披露诉讼涉及专利与诉求。</w:t>
      </w:r>
    </w:p>
    <w:p>
      <w:pPr>
        <w:spacing w:before="0" w:after="100" w:line="348" w:lineRule="auto"/>
        <w:ind w:left="227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• [11] The Verge 2025 报道：Palworld 因诉讼压力调整部分功能表达。</w:t>
      </w:r>
    </w:p>
    <w:p>
      <w:pPr>
        <w:pStyle w:val="Heading1"/>
        <w:spacing w:before="200" w:after="120" w:line="264" w:lineRule="auto"/>
      </w:pPr>
      <w:r>
        <w:rPr>
          <w:rFonts w:ascii="Noto Sans CJK SC" w:hAnsi="Noto Sans CJK SC" w:eastAsia="Noto Sans CJK SC"/>
          <w:b/>
          <w:i w:val="0"/>
          <w:color w:val="0F2747"/>
          <w:sz w:val="30"/>
          <w:lang w:val="zh-CN" w:eastAsia="zh-CN" w:bidi="ar-SA"/>
        </w:rPr>
        <w:t>16. 附录：首轮试玩访谈提纲</w:t>
      </w:r>
    </w:p>
    <w:p>
      <w:pPr>
        <w:spacing w:before="0" w:after="80" w:line="336" w:lineRule="auto"/>
        <w:ind w:left="227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• 你在前 15 分钟最明确的目标是什么？这个目标是否一直清楚可见？</w:t>
      </w:r>
    </w:p>
    <w:p>
      <w:pPr>
        <w:spacing w:before="0" w:after="80" w:line="336" w:lineRule="auto"/>
        <w:ind w:left="227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• 你觉得胜负更像由自己的决策决定，还是由随机结果决定？原因是什么？</w:t>
      </w:r>
    </w:p>
    <w:p>
      <w:pPr>
        <w:spacing w:before="0" w:after="80" w:line="336" w:lineRule="auto"/>
        <w:ind w:left="227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• 哪一次战斗、捕捉或建设让你感觉最有成就感？为什么？</w:t>
      </w:r>
    </w:p>
    <w:p>
      <w:pPr>
        <w:spacing w:before="0" w:after="80" w:line="336" w:lineRule="auto"/>
        <w:ind w:left="227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• 你是否会因为 AI 的行为而改变路线、资源投入或队伍配置？</w:t>
      </w:r>
    </w:p>
    <w:p>
      <w:pPr>
        <w:spacing w:before="0" w:after="80" w:line="336" w:lineRule="auto"/>
        <w:ind w:left="227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• 基地经营的部分是‘有参与感’还是‘像在做家务’？最繁琐的一步是什么？</w:t>
      </w:r>
    </w:p>
    <w:p>
      <w:pPr>
        <w:spacing w:before="0" w:after="80" w:line="336" w:lineRule="auto"/>
        <w:ind w:left="227" w:hanging="198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  <w:lang w:val="zh-CN" w:eastAsia="zh-CN" w:bidi="ar-SA"/>
        </w:rPr>
        <w:t>• 如果你愿意再开第二局，你最想尝试改变哪一种打法、路线或阵容？</w:t>
      </w:r>
    </w:p>
    <w:p>
      <w:pPr>
        <w:spacing w:before="40" w:after="80" w:line="336" w:lineRule="auto"/>
      </w:pPr>
      <w:r>
        <w:rPr>
          <w:rFonts w:ascii="Noto Sans CJK SC" w:hAnsi="Noto Sans CJK SC" w:eastAsia="Noto Sans CJK SC"/>
          <w:b w:val="0"/>
          <w:i w:val="0"/>
          <w:color w:val="334155"/>
          <w:sz w:val="21"/>
          <w:lang w:val="zh-CN" w:eastAsia="zh-CN" w:bidi="ar-SA"/>
        </w:rPr>
        <w:t>建议把回答按“目标不清 / 随机过重 / 反馈不足 / AI 无感 / 经营过忙 / 成长过慢”六个标签归类，再回填到 MDA 表与心流表中修正。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07" w:left="1077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i w:val="0"/>
        <w:color w:val="94A3B8"/>
        <w:sz w:val="17"/>
        <w:lang w:val="zh-CN" w:eastAsia="zh-CN" w:bidi="ar-SA"/>
      </w:rPr>
      <w:t>Steam 买断制原创怪物收集 × 棋盘博弈 × 基地经营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i w:val="0"/>
        <w:color w:val="64748B"/>
        <w:sz w:val="17"/>
        <w:lang w:val="zh-CN" w:eastAsia="zh-CN" w:bidi="ar-SA"/>
      </w:rPr>
      <w:t>策划项目计划书｜MDA × 心流强化版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erif CJK SC" w:hAnsi="Noto Serif CJK SC" w:eastAsia="Noto Serif CJK SC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