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B7318F">
      <w:bookmarkStart w:id="0" w:name="_GoBack"/>
      <w:bookmarkEnd w:id="0"/>
      <w:r>
        <w:t xml:space="preserve">MIXED </w:t>
      </w:r>
      <w:r w:rsidR="00AA6D01">
        <w:t xml:space="preserve">MACRECONOMIC </w:t>
      </w:r>
      <w:r w:rsidR="00080DA6">
        <w:t>SIGNALS</w:t>
      </w:r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476F94" w:rsidRDefault="00080DA6">
      <w:r>
        <w:t>EXECUTIVE SUMMARY</w:t>
      </w:r>
    </w:p>
    <w:p w:rsidR="00476F94" w:rsidRDefault="00476F94">
      <w:r>
        <w:t xml:space="preserve">Having focused on its mandate for maximum employment, the </w:t>
      </w:r>
      <w:r w:rsidR="00333A1F">
        <w:t xml:space="preserve">U.S. </w:t>
      </w:r>
      <w:r>
        <w:t xml:space="preserve">Federal Reserve </w:t>
      </w:r>
      <w:r w:rsidR="00333A1F">
        <w:t xml:space="preserve">is now singularly focused on </w:t>
      </w:r>
      <w:r>
        <w:t>inflation.  Combined with increase</w:t>
      </w:r>
      <w:r w:rsidR="009B26D9">
        <w:t>d</w:t>
      </w:r>
      <w:r>
        <w:t xml:space="preserve"> 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613C0B">
        <w:t>Real estate t</w:t>
      </w:r>
      <w:r w:rsidR="00080DA6">
        <w:t>ransaction volume</w:t>
      </w:r>
      <w:r w:rsidR="009B26D9">
        <w:t xml:space="preserve"> </w:t>
      </w:r>
      <w:r w:rsidR="00080DA6">
        <w:t>will</w:t>
      </w:r>
      <w:r w:rsidR="009E1249">
        <w:t>, however,</w:t>
      </w:r>
      <w:r w:rsidR="00080DA6">
        <w:t xml:space="preserve">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</w:t>
      </w:r>
      <w:r w:rsidR="007F3431">
        <w:t xml:space="preserve">continued </w:t>
      </w:r>
      <w:r>
        <w:t xml:space="preserve">economic growth remain the pandemic </w:t>
      </w:r>
      <w:r w:rsidR="00080DA6">
        <w:t xml:space="preserve">and </w:t>
      </w:r>
      <w:r w:rsidR="007F3431">
        <w:t>monetary</w:t>
      </w:r>
      <w:r w:rsidR="00705749">
        <w:t xml:space="preserve"> </w:t>
      </w:r>
      <w:r w:rsidR="00080DA6">
        <w:t>policy errors.</w:t>
      </w:r>
      <w:r>
        <w:t xml:space="preserve"> </w:t>
      </w:r>
    </w:p>
    <w:p w:rsidR="00476F94" w:rsidRDefault="00476F94"/>
    <w:p w:rsidR="00080DA6" w:rsidRDefault="005A1129">
      <w:r>
        <w:t xml:space="preserve">2019 AND </w:t>
      </w:r>
      <w:r w:rsidR="006A28D6">
        <w:t>PRE-COVID</w:t>
      </w:r>
    </w:p>
    <w:p w:rsidR="001C4E8D" w:rsidRDefault="00893B34">
      <w:r>
        <w:t xml:space="preserve">When teaching the honors </w:t>
      </w:r>
      <w:r w:rsidR="002109EC">
        <w:t xml:space="preserve">fall 2019 </w:t>
      </w:r>
      <w:r>
        <w:t xml:space="preserve">finance course, I </w:t>
      </w:r>
      <w:r w:rsidR="009E1249">
        <w:t>told my students that</w:t>
      </w:r>
      <w:r>
        <w:t xml:space="preserve"> a negative yield curve</w:t>
      </w:r>
      <w:r w:rsidR="0041492F">
        <w:t xml:space="preserve"> </w:t>
      </w:r>
      <w:r>
        <w:t xml:space="preserve">probabilistically </w:t>
      </w:r>
      <w:r w:rsidR="001C4E8D">
        <w:t>predicted</w:t>
      </w:r>
      <w:r>
        <w:t xml:space="preserve"> a recession</w:t>
      </w:r>
      <w:r w:rsidR="009E1249">
        <w:t xml:space="preserve"> in the next year </w:t>
      </w:r>
      <w:r w:rsidR="001C4E8D">
        <w:t>18 months</w:t>
      </w:r>
      <w:r w:rsidR="009E1249">
        <w:t xml:space="preserve">.  </w:t>
      </w:r>
      <w:r w:rsidR="00333A1F">
        <w:t>In early September 2019, the curve stood at -50 basis points (bps)</w:t>
      </w:r>
      <w:r w:rsidR="002109EC">
        <w:t xml:space="preserve"> and </w:t>
      </w:r>
      <w:r w:rsidR="001C4E8D">
        <w:t xml:space="preserve">had been negative since late July and would remain negative until early October.  </w:t>
      </w:r>
      <w:r w:rsidR="005A1129">
        <w:t>The Fed was also intervening in overnight lending markets.</w:t>
      </w:r>
      <w:r w:rsidR="005A1129">
        <w:rPr>
          <w:rStyle w:val="FootnoteReference"/>
        </w:rPr>
        <w:footnoteReference w:id="1"/>
      </w:r>
      <w:r w:rsidR="005A1129">
        <w:t xml:space="preserve">  </w:t>
      </w:r>
      <w:r w:rsidR="001C4E8D">
        <w:t xml:space="preserve">Simply put, </w:t>
      </w:r>
      <w:r w:rsidR="007118FF">
        <w:t xml:space="preserve">in 2019, </w:t>
      </w:r>
      <w:r w:rsidR="001C4E8D">
        <w:t xml:space="preserve">the U.S. economy’s longest </w:t>
      </w:r>
      <w:r w:rsidR="005A1129">
        <w:t xml:space="preserve">recorded </w:t>
      </w:r>
      <w:r w:rsidR="001C4E8D">
        <w:t>expansion was ending</w:t>
      </w:r>
      <w:r w:rsidR="001C4E8D">
        <w:t xml:space="preserve"> before Covid-19 entered the lexicon</w:t>
      </w:r>
      <w:r w:rsidR="001C4E8D">
        <w:t>.</w:t>
      </w:r>
    </w:p>
    <w:p w:rsidR="00893B34" w:rsidRDefault="001C4E8D">
      <w:r>
        <w:t xml:space="preserve"> </w:t>
      </w:r>
    </w:p>
    <w:p w:rsidR="006A28D6" w:rsidRDefault="007118FF">
      <w:r>
        <w:t xml:space="preserve">THE PANDEMIC </w:t>
      </w:r>
      <w:r w:rsidR="006A28D6">
        <w:t>IMPACT</w:t>
      </w:r>
    </w:p>
    <w:p w:rsidR="00E20179" w:rsidRDefault="005A1129">
      <w:r>
        <w:t xml:space="preserve">Initially a demand shock, </w:t>
      </w:r>
      <w:r w:rsidR="002A4255">
        <w:t>Covid-19</w:t>
      </w:r>
      <w:r>
        <w:t>’s impacts</w:t>
      </w:r>
      <w:r w:rsidR="002109EC">
        <w:t xml:space="preserve"> persist today</w:t>
      </w:r>
      <w:r w:rsidR="0044451C">
        <w:t xml:space="preserve">.  </w:t>
      </w:r>
      <w:r w:rsidR="00E20179">
        <w:t>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 xml:space="preserve"> </w:t>
      </w:r>
      <w:r w:rsidR="00E20179">
        <w:t>[</w:t>
      </w:r>
      <w:r w:rsidR="001F7BFE">
        <w:t>Weekly UI Claims</w:t>
      </w:r>
      <w:r w:rsidR="00E20179">
        <w:t>]</w:t>
      </w:r>
      <w:r w:rsidR="00682D47">
        <w:t>.</w:t>
      </w:r>
      <w:r w:rsidR="00EB651F">
        <w:rPr>
          <w:rStyle w:val="FootnoteReference"/>
        </w:rPr>
        <w:footnoteReference w:id="2"/>
      </w:r>
      <w:r w:rsidR="00E20179">
        <w:t xml:space="preserve">  </w:t>
      </w:r>
      <w:r w:rsidR="00682D47">
        <w:t>The unemployment rate quadrupled between March and May 2020 [</w:t>
      </w:r>
      <w:r w:rsidR="001F7BFE">
        <w:t>U-3 Unemployment Rate</w:t>
      </w:r>
      <w:r w:rsidR="00682D47">
        <w:t xml:space="preserve">].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A3286F">
        <w:t xml:space="preserve">, and the advanced estimate for Q1 2022 showed a </w:t>
      </w:r>
      <w:r w:rsidR="002109EC">
        <w:t xml:space="preserve">slight </w:t>
      </w:r>
      <w:r w:rsidR="00A3286F">
        <w:t>contracti</w:t>
      </w:r>
      <w:r w:rsidR="00680887">
        <w:t>on</w:t>
      </w:r>
      <w:r w:rsidR="00A3286F">
        <w:t xml:space="preserve"> based on inventory reduction</w:t>
      </w:r>
      <w:r w:rsidR="001F7BFE">
        <w:t xml:space="preserve"> [Real GDP Growth].</w:t>
      </w:r>
      <w:r w:rsidR="001F7BFE">
        <w:rPr>
          <w:rStyle w:val="FootnoteReference"/>
        </w:rPr>
        <w:footnoteReference w:id="3"/>
      </w:r>
      <w:r w:rsidR="00B77430">
        <w:t xml:space="preserve">  </w:t>
      </w:r>
      <w:r w:rsidR="00613C0B">
        <w:t>During the pandemic, m</w:t>
      </w:r>
      <w:r w:rsidR="001F7BFE">
        <w:t xml:space="preserve">arket volatility exploded to levels not seen since the global financial crisis </w:t>
      </w:r>
      <w:r w:rsidR="00493591">
        <w:t>[</w:t>
      </w:r>
      <w:r w:rsidR="001F7BFE">
        <w:t>VIX</w:t>
      </w:r>
      <w:r w:rsidR="00493591">
        <w:t xml:space="preserve">].  </w:t>
      </w:r>
    </w:p>
    <w:p w:rsidR="00E20179" w:rsidRDefault="00E20179"/>
    <w:p w:rsidR="002971D0" w:rsidRDefault="002971D0">
      <w:r>
        <w:t xml:space="preserve">THE </w:t>
      </w:r>
      <w:r w:rsidR="007118FF">
        <w:t xml:space="preserve">FEDERAL </w:t>
      </w:r>
      <w:r>
        <w:t>RESPONSE</w:t>
      </w:r>
    </w:p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4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 xml:space="preserve">with asset purchases </w:t>
      </w:r>
      <w:r w:rsidR="00B00780">
        <w:t>[</w:t>
      </w:r>
      <w:r w:rsidR="00FE4C0F">
        <w:t>Federal Reserve Balance Sheet</w:t>
      </w:r>
      <w:r w:rsidR="00B00780">
        <w:t>]</w:t>
      </w:r>
      <w:r w:rsidR="0044451C">
        <w:t xml:space="preserve">.  </w:t>
      </w:r>
      <w:r w:rsidR="00B7318F">
        <w:t>T</w:t>
      </w:r>
      <w:r w:rsidR="0044451C">
        <w:t>he 10-</w:t>
      </w:r>
      <w:r w:rsidR="0044451C">
        <w:lastRenderedPageBreak/>
        <w:t>year U.S. Treasury fe</w:t>
      </w:r>
      <w:r w:rsidR="00B3000C">
        <w:t>l</w:t>
      </w:r>
      <w:r w:rsidR="0044451C">
        <w:t>l to an historic low of 54 basis points (bps)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 xml:space="preserve"> </w:t>
      </w:r>
      <w:r w:rsidR="00B00780">
        <w:t>[</w:t>
      </w:r>
      <w:r w:rsidR="00FE4C0F">
        <w:t>Key Interest Rates</w:t>
      </w:r>
      <w:r w:rsidR="00B00780">
        <w:t>]</w:t>
      </w:r>
      <w:r w:rsidR="00BB32F6">
        <w:t>.</w:t>
      </w:r>
      <w:r w:rsidR="0076275A">
        <w:rPr>
          <w:rStyle w:val="FootnoteReference"/>
        </w:rPr>
        <w:footnoteReference w:id="5"/>
      </w:r>
    </w:p>
    <w:p w:rsidR="00EA02AF" w:rsidRDefault="00EA02AF"/>
    <w:p w:rsidR="00FE4C0F" w:rsidRDefault="007118FF">
      <w:r>
        <w:t>DURABLES</w:t>
      </w:r>
      <w:r w:rsidR="00FE4C0F">
        <w:t xml:space="preserve"> DRIVE</w:t>
      </w:r>
      <w:r w:rsidR="00B913C2">
        <w:t>S</w:t>
      </w:r>
      <w:r w:rsidR="00FE4C0F">
        <w:t xml:space="preserve"> INFLATION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F16CE4">
        <w:t xml:space="preserve">the complexities of </w:t>
      </w:r>
      <w:r w:rsidR="00C52392">
        <w:t xml:space="preserve">modern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>a substantial impact</w:t>
      </w:r>
      <w:r w:rsidR="0094611D">
        <w:t xml:space="preserve"> on</w:t>
      </w:r>
      <w:r w:rsidR="002D62C5">
        <w:t xml:space="preserve"> </w:t>
      </w:r>
      <w:r w:rsidR="0094611D">
        <w:t>inflation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F04F05">
        <w:t xml:space="preserve"> [</w:t>
      </w:r>
      <w:r w:rsidR="00FE4C0F">
        <w:t>Changes in Consumption Patterns</w:t>
      </w:r>
      <w:r w:rsidR="00F04F05">
        <w:t>]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elevated </w:t>
      </w:r>
      <w:r w:rsidR="00FB5B62">
        <w:t>[</w:t>
      </w:r>
      <w:r w:rsidR="00B913C2">
        <w:t>Shipping Cost PPI Index</w:t>
      </w:r>
      <w:r w:rsidR="00FB5B62">
        <w:rPr>
          <w:rFonts w:ascii="Times New Roman" w:eastAsia="Times New Roman" w:hAnsi="Times New Roman" w:cs="Times New Roman"/>
        </w:rPr>
        <w:t>]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11176C">
        <w:t xml:space="preserve"> [</w:t>
      </w:r>
      <w:r w:rsidR="00B913C2">
        <w:t>Trimmed Mean Inflation</w:t>
      </w:r>
      <w:r w:rsidR="0011176C">
        <w:t>]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, </w:t>
      </w:r>
      <w:r w:rsidR="00FE1973">
        <w:t xml:space="preserve">an index </w:t>
      </w:r>
      <w:r w:rsidR="00432921">
        <w:t xml:space="preserve">based on tradeable </w:t>
      </w:r>
      <w:r w:rsidR="000649B7">
        <w:t xml:space="preserve">and liquid </w:t>
      </w:r>
      <w:r w:rsidR="00432921">
        <w:t xml:space="preserve">markets, </w:t>
      </w:r>
      <w:r w:rsidR="00CD4847">
        <w:t>remains above 200 bps</w:t>
      </w:r>
      <w:r w:rsidR="00696312">
        <w:t xml:space="preserve"> </w:t>
      </w:r>
      <w:r w:rsidR="00432921">
        <w:t>[</w:t>
      </w:r>
      <w:r w:rsidR="00A62FF8">
        <w:t>10-Year Break-even</w:t>
      </w:r>
      <w:r w:rsidR="00432921">
        <w:t>].</w:t>
      </w:r>
    </w:p>
    <w:p w:rsidR="00232ABF" w:rsidRDefault="00232ABF"/>
    <w:p w:rsidR="00C76EDF" w:rsidRDefault="00A4613E">
      <w:r>
        <w:t>THE FED’S PIVOT</w:t>
      </w:r>
    </w:p>
    <w:p w:rsidR="00C14BA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>
        <w:t>the recent</w:t>
      </w:r>
      <w:r w:rsidR="00B7318F">
        <w:t xml:space="preserve"> increase</w:t>
      </w:r>
      <w:r w:rsidR="005A1129">
        <w:t>s</w:t>
      </w:r>
      <w:r w:rsidR="00B7318F">
        <w:t xml:space="preserve">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>Both of these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A85ECC">
        <w:t xml:space="preserve">, </w:t>
      </w:r>
      <w:r w:rsidR="00613C0B">
        <w:t>absent</w:t>
      </w:r>
      <w:r w:rsidR="00A85ECC">
        <w:t xml:space="preserve"> an offsetting increase in </w:t>
      </w:r>
      <w:r w:rsidR="009C2476">
        <w:t>demand.</w:t>
      </w:r>
      <w:r w:rsidR="00A85ECC">
        <w:t xml:space="preserve">  </w:t>
      </w:r>
    </w:p>
    <w:p w:rsidR="00C14BAF" w:rsidRDefault="00C14BAF"/>
    <w:p w:rsidR="0013135F" w:rsidRDefault="00CD4847">
      <w:r>
        <w:t xml:space="preserve">As of this writing, macroeconomic signals are </w:t>
      </w:r>
      <w:r w:rsidR="00C76EDF">
        <w:t xml:space="preserve">decidedly </w:t>
      </w:r>
      <w:r>
        <w:t xml:space="preserve">mixed.  </w:t>
      </w:r>
      <w:r w:rsidR="00384F9E">
        <w:t>On the downside is ongoing equity market volatility</w:t>
      </w:r>
      <w:r w:rsidR="00D42966">
        <w:t xml:space="preserve">, given these markets are (imperfectly) forward-looking.  On the upside, </w:t>
      </w:r>
      <w:r w:rsidR="00855501">
        <w:t xml:space="preserve">according IHS Market’s monthly GDP indicator, </w:t>
      </w:r>
      <w:r w:rsidR="00D42966">
        <w:t>A</w:t>
      </w:r>
      <w:r w:rsidR="00384F9E">
        <w:t xml:space="preserve">pril’s </w:t>
      </w:r>
      <w:r w:rsidR="00D42966">
        <w:t xml:space="preserve">GDP </w:t>
      </w:r>
      <w:r w:rsidR="00384F9E">
        <w:t>increase more than offset March’s decline, which itself was revised upward slightly.</w:t>
      </w:r>
      <w:r w:rsidR="00855501">
        <w:rPr>
          <w:rStyle w:val="FootnoteReference"/>
        </w:rPr>
        <w:footnoteReference w:id="6"/>
      </w:r>
      <w:r w:rsidR="00D42966">
        <w:t xml:space="preserve">  Moreover, </w:t>
      </w:r>
      <w:r w:rsidR="00E24972">
        <w:t xml:space="preserve">the 10-year minus 3-month Treasury </w:t>
      </w:r>
      <w:r w:rsidR="005A1129">
        <w:t xml:space="preserve">yield </w:t>
      </w:r>
      <w:r w:rsidR="005C4313">
        <w:t xml:space="preserve">curve </w:t>
      </w:r>
      <w:r w:rsidR="005A1129">
        <w:t xml:space="preserve">remains </w:t>
      </w:r>
      <w:r w:rsidR="00A27338">
        <w:t xml:space="preserve">has been well above 100 bps </w:t>
      </w:r>
      <w:r w:rsidR="00E24972">
        <w:t>[</w:t>
      </w:r>
      <w:r w:rsidR="00A4613E">
        <w:t>Yield Curve</w:t>
      </w:r>
      <w:r w:rsidR="00E24972">
        <w:t>].</w:t>
      </w:r>
      <w:r w:rsidR="008A32A0">
        <w:t xml:space="preserve"> </w:t>
      </w:r>
      <w:r w:rsidR="00A0756B">
        <w:t xml:space="preserve"> </w:t>
      </w:r>
      <w:r w:rsidR="002D1AD7">
        <w:t>J</w:t>
      </w:r>
      <w:r w:rsidR="00BF6BB9">
        <w:t>ob growth remain</w:t>
      </w:r>
      <w:r w:rsidR="002D1AD7"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typical.  </w:t>
      </w:r>
      <w:r w:rsidR="001072C9">
        <w:t>There is always the “next recession,” but a</w:t>
      </w:r>
      <w:r w:rsidR="008A32A0">
        <w:t>bsent a</w:t>
      </w:r>
      <w:r w:rsidR="00D42966">
        <w:t xml:space="preserve">n </w:t>
      </w:r>
      <w:r w:rsidR="00061F89">
        <w:t xml:space="preserve">unforecastable </w:t>
      </w:r>
      <w:r w:rsidR="00D42966">
        <w:t>stock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 w:rsidR="002D1AD7">
        <w:t xml:space="preserve">economic </w:t>
      </w:r>
      <w:r w:rsidR="00A27338">
        <w:t xml:space="preserve">threats </w:t>
      </w:r>
      <w:r w:rsidR="001072C9">
        <w:t xml:space="preserve">remain </w:t>
      </w:r>
      <w:r w:rsidR="00A27338">
        <w:t>sustained</w:t>
      </w:r>
      <w:r w:rsidR="005A1129">
        <w:t xml:space="preserve"> pandemic </w:t>
      </w:r>
      <w:r w:rsidR="00A27338">
        <w:t>supply-chain problems and Fed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4AB" w:rsidRDefault="00F534AB" w:rsidP="000763A2">
      <w:r>
        <w:separator/>
      </w:r>
    </w:p>
  </w:endnote>
  <w:endnote w:type="continuationSeparator" w:id="0">
    <w:p w:rsidR="00F534AB" w:rsidRDefault="00F534AB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4AB" w:rsidRDefault="00F534AB" w:rsidP="000763A2">
      <w:r>
        <w:separator/>
      </w:r>
    </w:p>
  </w:footnote>
  <w:footnote w:type="continuationSeparator" w:id="0">
    <w:p w:rsidR="00F534AB" w:rsidRDefault="00F534AB" w:rsidP="000763A2">
      <w:r>
        <w:continuationSeparator/>
      </w:r>
    </w:p>
  </w:footnote>
  <w:footnote w:id="1">
    <w:p w:rsidR="005A1129" w:rsidRDefault="005A1129" w:rsidP="005A1129">
      <w:pPr>
        <w:pStyle w:val="FootnoteText"/>
      </w:pPr>
      <w:r>
        <w:rPr>
          <w:rStyle w:val="FootnoteReference"/>
        </w:rPr>
        <w:footnoteRef/>
      </w:r>
      <w:r>
        <w:t xml:space="preserve"> Source: this </w:t>
      </w:r>
      <w:hyperlink r:id="rId1" w:history="1">
        <w:r w:rsidRPr="0076275A">
          <w:rPr>
            <w:rStyle w:val="Hyperlink"/>
          </w:rPr>
          <w:t>statement</w:t>
        </w:r>
      </w:hyperlink>
      <w:r>
        <w:t xml:space="preserve">.  </w:t>
      </w:r>
    </w:p>
  </w:footnote>
  <w:footnote w:id="2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Federal Reserve Economic Database (FRED).</w:t>
      </w:r>
    </w:p>
  </w:footnote>
  <w:footnote w:id="3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</w:t>
      </w:r>
      <w:r w:rsidR="007118FF">
        <w:t xml:space="preserve">slight </w:t>
      </w:r>
      <w:r>
        <w:t>contraction based on inventory reduction.</w:t>
      </w:r>
    </w:p>
  </w:footnote>
  <w:footnote w:id="4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2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5">
    <w:p w:rsidR="0076275A" w:rsidRDefault="00762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I</w:t>
      </w:r>
      <w:r>
        <w:t xml:space="preserve">t should </w:t>
      </w:r>
      <w:r w:rsidR="004B31F1">
        <w:t xml:space="preserve">also </w:t>
      </w:r>
      <w:r>
        <w:t xml:space="preserve">be noted that </w:t>
      </w:r>
      <w:r w:rsidR="004B31F1">
        <w:t xml:space="preserve">a key </w:t>
      </w:r>
      <w:r>
        <w:t>yield curve, measured by the 10-year minus the three-month, inverted in late summer 2019</w:t>
      </w:r>
      <w:r w:rsidR="001A582B">
        <w:t xml:space="preserve"> for a considerable period of time</w:t>
      </w:r>
      <w:r>
        <w:t xml:space="preserve">.  Both the Fed intervention in repo markets and a negative yield curve were indicators that the U.S. economy was not entirely healthy in </w:t>
      </w:r>
      <w:r w:rsidR="001A582B">
        <w:t>the second half of</w:t>
      </w:r>
      <w:r>
        <w:t xml:space="preserve"> 2019.</w:t>
      </w:r>
    </w:p>
  </w:footnote>
  <w:footnote w:id="6">
    <w:p w:rsidR="00855501" w:rsidRDefault="0085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55501">
          <w:rPr>
            <w:rStyle w:val="Hyperlink"/>
          </w:rPr>
          <w:t>Source</w:t>
        </w:r>
      </w:hyperlink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72C9"/>
    <w:rsid w:val="0011176C"/>
    <w:rsid w:val="0013135F"/>
    <w:rsid w:val="00132265"/>
    <w:rsid w:val="001A582B"/>
    <w:rsid w:val="001C4E8D"/>
    <w:rsid w:val="001F7BFE"/>
    <w:rsid w:val="002109EC"/>
    <w:rsid w:val="00232ABF"/>
    <w:rsid w:val="002464E5"/>
    <w:rsid w:val="002542B2"/>
    <w:rsid w:val="002971D0"/>
    <w:rsid w:val="002A4255"/>
    <w:rsid w:val="002A5ECD"/>
    <w:rsid w:val="002C70AE"/>
    <w:rsid w:val="002D1AD7"/>
    <w:rsid w:val="002D2419"/>
    <w:rsid w:val="002D62C5"/>
    <w:rsid w:val="002E74ED"/>
    <w:rsid w:val="003060C6"/>
    <w:rsid w:val="00333A1F"/>
    <w:rsid w:val="00354F3F"/>
    <w:rsid w:val="0038243E"/>
    <w:rsid w:val="00384F9E"/>
    <w:rsid w:val="003E3249"/>
    <w:rsid w:val="004111C6"/>
    <w:rsid w:val="0041492F"/>
    <w:rsid w:val="00432921"/>
    <w:rsid w:val="0044451C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83025"/>
    <w:rsid w:val="00585B07"/>
    <w:rsid w:val="005931D1"/>
    <w:rsid w:val="005A1129"/>
    <w:rsid w:val="005C4313"/>
    <w:rsid w:val="005E37CF"/>
    <w:rsid w:val="006030E6"/>
    <w:rsid w:val="00610229"/>
    <w:rsid w:val="00613C0B"/>
    <w:rsid w:val="00633B5A"/>
    <w:rsid w:val="00656238"/>
    <w:rsid w:val="00680887"/>
    <w:rsid w:val="00682D47"/>
    <w:rsid w:val="00686142"/>
    <w:rsid w:val="00696312"/>
    <w:rsid w:val="006A28D6"/>
    <w:rsid w:val="006A5A38"/>
    <w:rsid w:val="006D02A8"/>
    <w:rsid w:val="007035C3"/>
    <w:rsid w:val="00705749"/>
    <w:rsid w:val="007118FF"/>
    <w:rsid w:val="00713712"/>
    <w:rsid w:val="007444F3"/>
    <w:rsid w:val="0076275A"/>
    <w:rsid w:val="007F3431"/>
    <w:rsid w:val="00807354"/>
    <w:rsid w:val="00814C3C"/>
    <w:rsid w:val="0081644B"/>
    <w:rsid w:val="008168C2"/>
    <w:rsid w:val="00832E57"/>
    <w:rsid w:val="008518E3"/>
    <w:rsid w:val="00855501"/>
    <w:rsid w:val="00867044"/>
    <w:rsid w:val="00893B34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9E1249"/>
    <w:rsid w:val="00A0756B"/>
    <w:rsid w:val="00A10D2E"/>
    <w:rsid w:val="00A13C82"/>
    <w:rsid w:val="00A16F20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913C2"/>
    <w:rsid w:val="00BB32F6"/>
    <w:rsid w:val="00BF2525"/>
    <w:rsid w:val="00BF6BB9"/>
    <w:rsid w:val="00C14BAF"/>
    <w:rsid w:val="00C41461"/>
    <w:rsid w:val="00C52392"/>
    <w:rsid w:val="00C65DE7"/>
    <w:rsid w:val="00C76EDF"/>
    <w:rsid w:val="00C77E9F"/>
    <w:rsid w:val="00CA3D95"/>
    <w:rsid w:val="00CA5926"/>
    <w:rsid w:val="00CB2234"/>
    <w:rsid w:val="00CD4847"/>
    <w:rsid w:val="00CD78F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F04F05"/>
    <w:rsid w:val="00F16CE4"/>
    <w:rsid w:val="00F534AB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7563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hsmarkit.com/research-analysis/us-monthly-gdp-index-for-april-2022.html" TargetMode="External"/><Relationship Id="rId2" Type="http://schemas.openxmlformats.org/officeDocument/2006/relationships/hyperlink" Target="https://taxfoundation.org/us-covid19-fiscal-response/" TargetMode="External"/><Relationship Id="rId1" Type="http://schemas.openxmlformats.org/officeDocument/2006/relationships/hyperlink" Target="https://www.federalreserve.gov/econres/notes/feds-notes/what-happened-in-money-markets-in-september-2019-2020022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B7CE9-9079-6546-AF01-50773E40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2022-04-14T14:53:00Z</dcterms:created>
  <dcterms:modified xsi:type="dcterms:W3CDTF">2022-06-20T17:38:00Z</dcterms:modified>
</cp:coreProperties>
</file>