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六、案件预判测试（JudgeAgent）</w:t>
      </w:r>
    </w:p>
    <w:p>
      <w:pPr>
        <w:pStyle w:val="text"/>
      </w:pPr>
      <w:r>
        <w:rPr>
          <w:b/>
          <w:bCs/>
        </w:rPr>
        <w:t xml:space="preserve">模块</w:t>
      </w:r>
      <w:r>
        <w:t xml:space="preserve">：案件预判模块（JudgeAgent）</w:t>
      </w:r>
    </w:p>
    <w:p>
      <w:pPr>
        <w:pStyle w:val="text"/>
      </w:pPr>
      <w:r>
        <w:rPr>
          <w:b/>
          <w:bCs/>
        </w:rPr>
        <w:t xml:space="preserve">测试目标</w:t>
      </w:r>
      <w:r>
        <w:t xml:space="preserve">：验证系统对各类劳动争议案件的性质界定、胜诉率评估、关键证据识别、维权路径指引及赔偿范围测算能力，体现法律专业性与实操指导性。</w:t>
      </w:r>
    </w:p>
    <w:p>
      <w:pPr>
        <w:pStyle w:val="text"/>
      </w:pPr>
      <w:r>
        <w:rPr>
          <w:b/>
          <w:bCs/>
        </w:rPr>
        <w:t xml:space="preserve">判定规则</w:t>
      </w:r>
      <w:r>
        <w:t xml:space="preserve">：采用 “预判合理性评分制”（满分 10 分），按以下维度计分：案件性质判定（3 分，准确得 3 分，偏差得 1 分，错误得 0 分）、胜诉率评估（2 分，误差≤10% 得 2 分，10%-20% 得 1 分，＞20% 得 0 分）、关键证据识别（2 分，完整识别核心证据得 2 分，遗漏 1 项核心证据得 1 分，遗漏 2 项及以上得 0 分）、维权路径 / 赔偿范围（3 分，完全合理得 3 分，基本合理得 2 分，不合理得 0 分）；总分≥7 分为 “优秀”，5-6 分为 “良好”，＜5 分为 “不合格”。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用例 ID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测试目标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输入案情（用户陈述）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预判期望（核心维度）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预判合理性评分（10 分制）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实际得分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违法解除纠纷预判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我在公司工作 3 年，签订了劳动合同，公司未提前 30 天通知就口头辞退我，没有任何书面解除文件，也拒绝支付经济补偿。我有近 12 个月的工资流水、与 HR 的辞退沟通聊天记录（明确辞退事实）、劳动合同复印件。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案件性质：违法解除劳动合同纠纷；2. 胜诉率：90%-95%；3. 关键证据：劳动合同、工资流水、辞退沟通聊天记录；4. 赔偿范围：2N 经济赔偿金（3×2× 月工资）；5. 维权路径：向劳动仲裁委申请仲裁，主张违法解除赔偿金。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工资拖欠纠纷预判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公司拖欠我 3 个月工资（2024 年 1-3 月），共计 24000 元，我多次通过邮件、微信催收，公司仅回复 “资金周转困难”，未给出具体支付时间。我有劳动合同、每月工资银行流水（可证明正常发放记录）、催收邮件截图、微信聊天记录。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案件性质：劳动报酬支付纠纷；2. 胜诉率：95%-100%；3. 关键证据：劳动合同、工资流水、催收记录（邮件 + 微信）；4. 赔偿范围：拖欠工资 24000 元 + 拖欠工资 25% 的经济补偿金（6000 元）；5. 维权路径：向劳动监察大队投诉或申请劳动仲裁。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拒绝加班被辞退纠纷预判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公司经常要求我加班（无书面加班通知），我因身体原因拒绝了一次周末加班，次日公司以 “不服从工作安排” 为由出具书面辞退通知。我有考勤记录（证明未加班）、书面辞退通知、与领导沟通拒绝加班的微信记录、劳动合同。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案件性质：违法解除劳动合同纠纷；2. 胜诉率：85%-90%；3. 关键证据：书面辞退通知、考勤记录、拒绝加班沟通记录、劳动合同；4. 赔偿范围：2N 经济赔偿金；5. 维权路径：申请劳动仲裁，主张违法解除赔偿金，举证公司辞退无合法依据。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JUDGE-04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工伤待遇纠纷预判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我在工作期间（2024 年 4 月 10 日）因操作机器受伤，住院治疗 1 个月，公司未为我缴纳社保，也拒绝申请工伤认定，仅垫付了部分医疗费。我有医院诊断证明、住院病历、工作证、同事证言（书面签字）、受伤当天考勤记录。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案件性质：工伤待遇纠纷；2. 胜诉率：80%-85%；3. 关键证据：医院诊断证明、住院病历、工作证、同事证言、考勤记录；4. 维权路径：自行向社保部门申请工伤认定→劳动能力鉴定→主张工伤待遇（医疗费、停工留薪期工资、伤残赔偿金等）；5. 赔偿责任：公司未缴社保，全部工伤待遇由公司承担。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JUDGE-05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竞业限制纠纷预判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我离职时与公司签订了竞业限制协议，约定竞业限制期限 2 年，公司需每月支付补偿金 5000 元，但离职后 3 个月公司未支付任何费用，我有竞业限制协议原件、离职证明、银行流水（无补偿金到账记录）。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案件性质：竞业限制纠纷；2. 胜诉率：90%-95%；3. 关键证据：竞业限制协议、离职证明、银行流水；4. 维权主张：要求公司支付拖欠的补偿金（15000 元），或解除竞业限制协议；5. 法律依据：《劳动合同法》第 23 条、《劳动争议司法解释（一）》第 38 条。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JUDGE-06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未签劳动合同双倍工资纠纷预判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我入职公司 6 个月，公司一直未与我签订书面劳动合同，仅口头约定月薪 8000 元，每月通过个人账户发放工资，我有工作证、考勤记录、微信工作群聊天记录、工资转账截图（个人账户转账）、同事证言。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案件性质：未签订书面劳动合同纠纷；2. 胜诉率：85%-90%；3. 关键证据：工作证、考勤记录、微信工作群记录、工资转账截图、同事证言（证明劳动关系）；4. 赔偿范围：第 2-6 个月双倍工资差额（8000×5=40000 元）；5. 维权路径：申请劳动仲裁，先确认劳动关系，再主张双倍工资。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JUDGE-07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试用期违法辞退纠纷预判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我与公司签订 3 年劳动合同，约定试用期 6 个月，试用期内公司以 “不符合录用条件” 为由辞退我，但未提供任何考核标准和不合格证据，我有劳动合同、辞退通知、试用期工资流水、工作成果记录（证明工作合格）。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案件性质：违法解除劳动合同纠纷；2. 胜诉率：80%-85%；3. 关键证据：劳动合同、辞退通知、工资流水、工作成果记录；4. 赔偿范围：2N 经济赔偿金（0.5×2× 月工资）；5. 维权要点：公司需举证 “录用条件” 及 “不符合条件”，举证不能则构成违法解除。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JUDGE-08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经济补偿支付不足纠纷预判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我与公司协商解除劳动合同，公司按基本工资 5000 元支付经济补偿（3 个月共计 15000 元），但我离职前 12 个月平均工资为 10000 元（含奖金、提成），有工资条、银行流水、解除劳动合同协议书（明确按基本工资支付）。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案件性质：经济补偿支付纠纷；2. 胜诉率：90%-95%；3. 关键证据：工资条、银行流水、解除劳动合同协议书；4. 赔偿范围：补足经济补偿差额（10000×3 - 15000=15000 元）；5. 法律依据：《劳动合同法实施条例》第 27 条（经济补偿基数含全部劳动报酬）。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JUDGE-09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女职工孕期被辞退纠纷预判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我怀孕 3 个月后，公司以 “岗位调整” 为由要求我主动离职，我拒绝后公司出具辞退通知，未说明任何合法理由，我有劳动合同、医院怀孕诊断证明、辞退通知、与公司沟通岗位调整的邮件记录。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案件性质：违法解除劳动合同纠纷（孕期歧视）；2. 胜诉率：95%-100%；3. 关键证据：劳动合同、怀孕诊断证明、辞退通知、沟通邮件；4. 维权主张：继续履行劳动合同或支付 2N 赔偿金；5. 法律依据：《女职工劳动保护特别规定》第 5 条、《劳动合同法》第 42 条。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JUDGE-10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未休年休假工资纠纷预判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我在公司工作 5 年，离职时未休年休假 5 天，公司以 “未主动申请” 为由拒绝支付未休年休假工资，我有劳动合同、工龄证明、离职证明、考勤记录（无休假记录）。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案件性质：未休年休假工资纠纷；2. 胜诉率：85%-90%；3. 关键证据：劳动合同、工龄证明、离职证明、考勤记录；4. 赔偿范围：未休年休假工资（日工资 ×5×200%）；5. 法律依据：《企业职工带薪年休假实施办法》第 10 条（未休年假无需员工主动申请）。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JUDGE-11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社保未缴纠纷预判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我在公司工作 2 年，公司一直未为我缴纳社保，仅每月发放 500 元 “社保补贴”，我有劳动合同、工资条（含社保补贴项）、银行流水、社保缴费记录（无参保信息）。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案件性质：社会保险缴纳纠纷；2. 胜诉率：95%-100%；3. 关键证据：劳动合同、工资条、银行流水、社保缴费记录；4. 维权主张：要求公司补缴 2 年社保（单位部分），“社保补贴” 不免除参保义务；5. 维权路径：向社保监察部门投诉，或通过劳动仲裁确认劳动关系后要求补缴。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JUDGE-12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劳务派遣用工侵权纠纷预判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我是劳务派遣员工，被派往用工单位工作 3 年，用工单位以 “业绩不达标” 为由将我退回劳务派遣公司，劳务派遣公司直接辞退我，未支付任何补偿，我有劳务派遣协议、用工单位退回通知、劳务派遣公司辞退通知、工资流水。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案件性质：违法解除劳动合同纠纷（劳务派遣）；2. 胜诉率：80%-85%；3. 关键证据：劳务派遣协议、退回通知、辞退通知、工资流水；4. 赔偿责任：劳务派遣公司承担 2N 赔偿金，用工单位承担连带责任；5. 法律依据：《劳务派遣暂行规定》第 12 条（退回需符合法定情形）。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JUDGE-13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加班费支付不足纠纷预判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公司实行 “996” 工作制，每月加班约 60 小时，但仅按基本工资支付加班费（未按实际工资核算基数），我有考勤记录（加班时长）、工资条（加班费计算明细）、劳动合同（约定基本工资）、银行流水。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案件性质：加班费支付纠纷；2. 胜诉率：85%-90%；3. 关键证据：考勤记录、工资条、劳动合同、银行流水；4. 赔偿范围：补足加班费差额（按实际工资为基数计算）；5. 法律依据：《工资支付暂行规定》第 13 条（加班费基数为劳动合同约定工资或实际工资）。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JUDGE-14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离职交接扣工资纠纷预判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我离职时因紧急情况未办理完整工作交接，公司扣发我最后一个月工资 8000 元，称 “弥补损失”，但未提供任何损失证明，我有劳动合同、离职申请、工资条（扣发记录）、与公司沟通交接的微信记录。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案件性质：工资支付纠纷（无故克扣工资）；2. 胜诉率：90%-95%；3. 关键证据：劳动合同、离职申请、工资条、沟通记录；4. 维权主张：要求公司支付扣发的工资 8000 元；5. 法律依据：《工资支付暂行规定》第 9 条（离职需一次性结清工资，不得无故克扣）。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竞业限制违约金纠纷预判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我离职后按竞业限制协议履行义务，但公司以 “未提供履职证明” 为由拒绝支付补偿金，我起诉后公司反诉我违反竞业限制（无证据），我有竞业限制协议、离职证明、履行竞业限制的书面声明、公司未支付补偿金的银行流水。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案件性质：竞业限制纠纷（双向争议）；2. 胜诉率：90%-95%；3. 关键证据：竞业限制协议、离职证明、履职声明、银行流水；4. 裁判预判：支持我方要求支付补偿金的请求，驳回公司反诉（无证据）；5. 法律依据：《劳动争议司法解释（一）》第 36 条（公司需举证员工违反竞业限制）。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JUDGE-16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劳动合同无效纠纷预判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公司与我签订的劳动合同中约定 “试用期内不享受任何福利待遇”“加班无加班费”，我工作 3 个月后离职，要求确认合同条款无效并支付加班费，我有劳动合同、考勤记录（加班记录）、工资条（无加班费）。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案件性质：劳动合同效力纠纷 + 加班费纠纷；2. 胜诉率：95%-100%；3. 关键证据：劳动合同、考勤记录、工资条；4. 裁判预判：合同中违法条款无效，支持加班费主张；5. 法律依据：《劳动合同法》第 26 条（违反法律规定的条款无效）。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JUDGE-17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高温津贴未支付纠纷预判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我夏季在露天岗位工作 3 个月，公司未支付高温津贴，仅提供降温饮料，我有劳动合同、岗位说明（露天作业）、考勤记录、同事证言，当地高温津贴标准为 150 元 / 月。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案件性质：高温津贴支付纠纷；2. 胜诉率：85%-90%；3. 关键证据：劳动合同、岗位说明、考勤记录、同事证言；4. 赔偿范围：高温津贴 450 元（150×3）；5. 法律依据：《防暑降温措施管理办法》第 17 条（高温津贴不得用饮料替代）。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JUDGE-18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非全日制用工被辞退纠纷预判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我与公司签订非全日制用工协议（每日工作 4 小时，按周支付工资），工作 6 个月后公司无理由辞退我，未支付任何补偿，我有非全日制用工协议、工资流水、辞退通知，公司未缴纳工伤保险。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案件性质：非全日制用工解除纠纷；2. 胜诉率：70%-75%；3. 关键证据：用工协议、工资流水、辞退通知；4. 维权主张：非全日制用工无经济补偿，但可要求补缴工伤保险（如有工伤）；5. 法律依据：《劳动合同法》第 71 条（非全日制用工可随时解除，无需支付经济补偿）。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JUDGE-19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工资标准低于最低工资纠纷预判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我在公司工作 1 年，约定月薪 2000 元，当地最低工资标准为 2500 元，公司一直按 2000 元支付，我有劳动合同、工资条、银行流水，当地最低工资标准文件。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案件性质：工资支付纠纷（低于最低工资）；2. 胜诉率：95%-100%；3. 关键证据：劳动合同、工资条、银行流水、最低工资标准文件；4. 赔偿范围：补足工资差额（500×12=6000 元）+ 拖欠工资 25% 的经济补偿金；5. 法律依据：《劳动法》第 48 条（工资不得低于最低工资标准）。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JUDGE-20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案件预判模块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劳动仲裁超时效纠纷预判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我被公司辞退后，因个人原因未在 1 年内申请劳动仲裁，距辞退日期已过去 1 年 3 个月，我有辞退通知、劳动合同、工资流水，无不可抗力或正当理由证明。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案件性质：劳动争议（超过仲裁时效）；2. 胜诉率：＜10%；3. 关键问题：超过《劳动争议调解仲裁法》第 27 条规定的 1 年仲裁时效；4. 维权建议：尝试与公司协商，或举证仲裁时效中断 / 中止（如无证据则大概率败诉）；5. 法律依据：劳动仲裁时效为 1 年，自知道或应当知道权利被侵害之日起算。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 分（优秀）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Heading2"/>
      </w:pPr>
      <w:r>
        <w:t xml:space="preserve">案件预判测试统计（论文直接可用）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计算方式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数值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总测试用例数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——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优秀用例数（≥7 分）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得分≥7 分的用例数量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良好用例数（5-6 分）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得分 5-6 分的用例数量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不合格用例数（＜5 分）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得分＜5 分的用例数量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整体优秀率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优秀用例数 ÷ 总测试用例数 ×100%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平均预判得分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所有用例实际得分总和 ÷ 总测试用例数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案件性质判定准确率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案件性质判定准确的用例数 ÷ 总测试用例数 ×100%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关键证据识别完整率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完整识别核心证据的用例数 ÷ 总测试用例数 ×100%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胜诉率评估误差率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（每组用例胜诉率评估误差绝对值总和 ÷ 总测试用例数）×100%（误差 =｜预判值 - 实际值｜）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2026-05-13T09:31:49.633Z</dcterms:created>
  <dcterms:modified xsi:type="dcterms:W3CDTF">2026-05-13T09:31:49.633Z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