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597B" w14:textId="77777777" w:rsidR="00771A17" w:rsidRPr="000B4F93" w:rsidRDefault="00466123" w:rsidP="00466123">
      <w:pPr>
        <w:jc w:val="center"/>
        <w:rPr>
          <w:rFonts w:ascii="Times New Roman" w:eastAsia="SimHei" w:hAnsi="Times New Roman" w:cs="Times New Roman"/>
          <w:b/>
          <w:bCs/>
          <w:sz w:val="56"/>
          <w:szCs w:val="56"/>
        </w:rPr>
      </w:pPr>
      <w:r w:rsidRPr="000B4F93">
        <w:rPr>
          <w:rFonts w:ascii="Times New Roman" w:eastAsia="SimHei" w:hAnsi="Times New Roman" w:cs="Times New Roman"/>
          <w:b/>
          <w:bCs/>
          <w:sz w:val="56"/>
          <w:szCs w:val="56"/>
        </w:rPr>
        <w:t>Al + Materials Competition</w:t>
      </w:r>
    </w:p>
    <w:p w14:paraId="43339548" w14:textId="77777777" w:rsidR="001E23D2" w:rsidRPr="00341585" w:rsidRDefault="00A809CC" w:rsidP="00341585">
      <w:pPr>
        <w:jc w:val="center"/>
        <w:rPr>
          <w:rFonts w:ascii="Times New Roman" w:eastAsia="SimHei" w:hAnsi="Times New Roman" w:cs="Times New Roman"/>
          <w:b/>
          <w:bCs/>
          <w:sz w:val="56"/>
          <w:szCs w:val="56"/>
        </w:rPr>
      </w:pPr>
      <w:r w:rsidRPr="00A809CC">
        <w:rPr>
          <w:rFonts w:ascii="Times New Roman" w:eastAsia="SimHei" w:hAnsi="Times New Roman" w:cs="Times New Roman"/>
          <w:b/>
          <w:bCs/>
          <w:sz w:val="56"/>
          <w:szCs w:val="56"/>
        </w:rPr>
        <w:t>Application Form</w:t>
      </w:r>
    </w:p>
    <w:p w14:paraId="2CF2BD94" w14:textId="77777777" w:rsidR="001E23D2" w:rsidRDefault="001E23D2" w:rsidP="0043707D">
      <w:pPr>
        <w:rPr>
          <w:rFonts w:ascii="Times New Roman" w:eastAsia="STXingkai" w:hAnsi="Times New Roman" w:cs="Times New Roman"/>
          <w:sz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4757"/>
      </w:tblGrid>
      <w:tr w:rsidR="001E23D2" w:rsidRPr="00370FE4" w14:paraId="76FC3217" w14:textId="77777777" w:rsidTr="00422FAF">
        <w:tc>
          <w:tcPr>
            <w:tcW w:w="3539" w:type="dxa"/>
            <w:vAlign w:val="bottom"/>
          </w:tcPr>
          <w:p w14:paraId="2BE788EA" w14:textId="77777777" w:rsidR="001E23D2" w:rsidRPr="000B4F93" w:rsidRDefault="00466123" w:rsidP="00422FAF">
            <w:pPr>
              <w:adjustRightInd w:val="0"/>
              <w:spacing w:line="360" w:lineRule="auto"/>
              <w:jc w:val="right"/>
              <w:rPr>
                <w:rFonts w:ascii="Times New Roman" w:eastAsia="STXingkai" w:hAnsi="Times New Roman" w:cs="Times New Roman"/>
                <w:b/>
                <w:bCs/>
                <w:sz w:val="28"/>
                <w:szCs w:val="28"/>
              </w:rPr>
            </w:pPr>
            <w:r w:rsidRPr="000B4F93">
              <w:rPr>
                <w:rFonts w:ascii="Times New Roman" w:eastAsia="KaiTi" w:hAnsi="Times New Roman" w:cs="Times New Roman"/>
                <w:b/>
                <w:bCs/>
                <w:sz w:val="28"/>
                <w:szCs w:val="28"/>
              </w:rPr>
              <w:t>Project Title</w:t>
            </w:r>
          </w:p>
        </w:tc>
        <w:tc>
          <w:tcPr>
            <w:tcW w:w="4757" w:type="dxa"/>
            <w:tcBorders>
              <w:bottom w:val="single" w:sz="12" w:space="0" w:color="auto"/>
            </w:tcBorders>
            <w:vAlign w:val="bottom"/>
          </w:tcPr>
          <w:p w14:paraId="6C7C48A7" w14:textId="77777777" w:rsidR="001E23D2" w:rsidRPr="00341585" w:rsidRDefault="00341585" w:rsidP="00422FAF">
            <w:pPr>
              <w:adjustRightInd w:val="0"/>
              <w:spacing w:line="360" w:lineRule="auto"/>
              <w:jc w:val="right"/>
              <w:rPr>
                <w:rFonts w:ascii="Times New Roman" w:eastAsia="KaiTi" w:hAnsi="Times New Roman" w:cs="Times New Roman"/>
                <w:sz w:val="28"/>
                <w:szCs w:val="28"/>
              </w:rPr>
            </w:pPr>
            <w:r w:rsidRPr="00341585">
              <w:rPr>
                <w:rFonts w:ascii="Times New Roman" w:eastAsia="KaiTi" w:hAnsi="Times New Roman" w:cs="Times New Roman"/>
                <w:sz w:val="28"/>
                <w:szCs w:val="28"/>
              </w:rPr>
              <w:t>SecureCoating Vision: A High-Throughput and Zero-Trust Edge-Cloud Pipeline for Inline Battery Electrode Defect Inspection and Traceable Quality Decisions</w:t>
            </w:r>
          </w:p>
        </w:tc>
      </w:tr>
      <w:tr w:rsidR="001E23D2" w:rsidRPr="00370FE4" w14:paraId="2DE68A54" w14:textId="77777777" w:rsidTr="00422FAF">
        <w:tc>
          <w:tcPr>
            <w:tcW w:w="3539" w:type="dxa"/>
            <w:vAlign w:val="bottom"/>
          </w:tcPr>
          <w:p w14:paraId="441A8D46" w14:textId="77777777" w:rsidR="001E23D2" w:rsidRPr="000B4F93" w:rsidRDefault="00A809CC" w:rsidP="00422FAF">
            <w:pPr>
              <w:adjustRightInd w:val="0"/>
              <w:spacing w:line="360" w:lineRule="auto"/>
              <w:jc w:val="right"/>
              <w:rPr>
                <w:rFonts w:ascii="Times New Roman" w:eastAsia="STXingkai" w:hAnsi="Times New Roman" w:cs="Times New Roman"/>
                <w:b/>
                <w:bCs/>
                <w:sz w:val="28"/>
                <w:szCs w:val="28"/>
              </w:rPr>
            </w:pPr>
            <w:r w:rsidRPr="00A809CC">
              <w:rPr>
                <w:rFonts w:ascii="Times New Roman" w:eastAsia="KaiTi" w:hAnsi="Times New Roman" w:cs="Times New Roman"/>
                <w:b/>
                <w:bCs/>
                <w:sz w:val="28"/>
                <w:szCs w:val="28"/>
              </w:rPr>
              <w:t>Submission Track</w:t>
            </w:r>
          </w:p>
        </w:tc>
        <w:tc>
          <w:tcPr>
            <w:tcW w:w="4757" w:type="dxa"/>
            <w:tcBorders>
              <w:top w:val="single" w:sz="12" w:space="0" w:color="auto"/>
              <w:bottom w:val="single" w:sz="12" w:space="0" w:color="auto"/>
            </w:tcBorders>
            <w:vAlign w:val="bottom"/>
          </w:tcPr>
          <w:p w14:paraId="49AA8614" w14:textId="77777777" w:rsidR="001E23D2" w:rsidRPr="00422FAF" w:rsidRDefault="00341585" w:rsidP="00422FAF">
            <w:pPr>
              <w:adjustRightInd w:val="0"/>
              <w:spacing w:line="360" w:lineRule="auto"/>
              <w:jc w:val="right"/>
              <w:rPr>
                <w:rFonts w:ascii="Times New Roman" w:eastAsia="KaiTi" w:hAnsi="Times New Roman" w:cs="Times New Roman"/>
                <w:b/>
                <w:bCs/>
                <w:sz w:val="28"/>
                <w:szCs w:val="28"/>
              </w:rPr>
            </w:pPr>
            <w:r w:rsidRPr="00341585">
              <w:rPr>
                <w:rFonts w:ascii="Times New Roman" w:eastAsia="KaiTi" w:hAnsi="Times New Roman" w:cs="Times New Roman"/>
                <w:b/>
                <w:bCs/>
                <w:sz w:val="28"/>
                <w:szCs w:val="28"/>
              </w:rPr>
              <w:t>Track 4: AI + Materials Testing and Characterization</w:t>
            </w:r>
          </w:p>
        </w:tc>
      </w:tr>
      <w:tr w:rsidR="001E23D2" w:rsidRPr="00370FE4" w14:paraId="024D6FDA" w14:textId="77777777" w:rsidTr="00422FAF">
        <w:tc>
          <w:tcPr>
            <w:tcW w:w="3539" w:type="dxa"/>
            <w:vAlign w:val="bottom"/>
          </w:tcPr>
          <w:p w14:paraId="005582EC" w14:textId="77777777" w:rsidR="001E23D2" w:rsidRPr="000B4F93" w:rsidRDefault="00A809CC" w:rsidP="00A809CC">
            <w:pPr>
              <w:wordWrap w:val="0"/>
              <w:adjustRightInd w:val="0"/>
              <w:spacing w:line="360" w:lineRule="auto"/>
              <w:jc w:val="right"/>
              <w:rPr>
                <w:rFonts w:ascii="Times New Roman" w:eastAsia="STXingkai" w:hAnsi="Times New Roman" w:cs="Times New Roman"/>
                <w:b/>
                <w:bCs/>
                <w:sz w:val="28"/>
                <w:szCs w:val="28"/>
              </w:rPr>
            </w:pPr>
            <w:r w:rsidRPr="00A809CC">
              <w:rPr>
                <w:rFonts w:ascii="Times New Roman" w:eastAsia="KaiTi" w:hAnsi="Times New Roman" w:cs="Times New Roman"/>
                <w:b/>
                <w:bCs/>
                <w:sz w:val="28"/>
                <w:szCs w:val="28"/>
              </w:rPr>
              <w:t>Team Leader</w:t>
            </w:r>
            <w:r>
              <w:rPr>
                <w:rFonts w:ascii="Times New Roman" w:eastAsia="KaiTi" w:hAnsi="Times New Roman" w:cs="Times New Roman"/>
                <w:b/>
                <w:bCs/>
                <w:sz w:val="28"/>
                <w:szCs w:val="28"/>
              </w:rPr>
              <w:t>’</w:t>
            </w:r>
            <w:r>
              <w:rPr>
                <w:rFonts w:ascii="Times New Roman" w:eastAsia="KaiTi" w:hAnsi="Times New Roman" w:cs="Times New Roman" w:hint="eastAsia"/>
                <w:b/>
                <w:bCs/>
                <w:sz w:val="28"/>
                <w:szCs w:val="28"/>
              </w:rPr>
              <w:t xml:space="preserve"> Name</w:t>
            </w:r>
          </w:p>
        </w:tc>
        <w:tc>
          <w:tcPr>
            <w:tcW w:w="4757" w:type="dxa"/>
            <w:tcBorders>
              <w:top w:val="single" w:sz="12" w:space="0" w:color="auto"/>
              <w:bottom w:val="single" w:sz="12" w:space="0" w:color="auto"/>
            </w:tcBorders>
            <w:vAlign w:val="bottom"/>
          </w:tcPr>
          <w:p w14:paraId="6B8C595F" w14:textId="77777777" w:rsidR="001E23D2" w:rsidRPr="00341585" w:rsidRDefault="00341585" w:rsidP="00422FAF">
            <w:pPr>
              <w:adjustRightInd w:val="0"/>
              <w:spacing w:line="360" w:lineRule="auto"/>
              <w:jc w:val="right"/>
              <w:rPr>
                <w:rFonts w:ascii="Times New Roman" w:eastAsia="KaiTi" w:hAnsi="Times New Roman" w:cs="Times New Roman"/>
                <w:sz w:val="28"/>
                <w:szCs w:val="28"/>
              </w:rPr>
            </w:pPr>
            <w:r w:rsidRPr="00341585">
              <w:rPr>
                <w:rFonts w:ascii="Times New Roman" w:eastAsia="KaiTi" w:hAnsi="Times New Roman" w:cs="Times New Roman"/>
                <w:sz w:val="28"/>
                <w:szCs w:val="28"/>
              </w:rPr>
              <w:t>Trịnh Hoàng Tú</w:t>
            </w:r>
          </w:p>
        </w:tc>
      </w:tr>
      <w:tr w:rsidR="001E23D2" w:rsidRPr="00370FE4" w14:paraId="79B55C7F" w14:textId="77777777" w:rsidTr="00422FAF">
        <w:tc>
          <w:tcPr>
            <w:tcW w:w="3539" w:type="dxa"/>
            <w:vAlign w:val="bottom"/>
          </w:tcPr>
          <w:p w14:paraId="6FC8B411" w14:textId="77777777" w:rsidR="001E23D2" w:rsidRPr="000B4F93" w:rsidRDefault="00D66AD3" w:rsidP="00422FAF">
            <w:pPr>
              <w:adjustRightInd w:val="0"/>
              <w:spacing w:line="360" w:lineRule="auto"/>
              <w:jc w:val="right"/>
              <w:rPr>
                <w:rFonts w:ascii="Times New Roman" w:eastAsia="STXingkai" w:hAnsi="Times New Roman" w:cs="Times New Roman"/>
                <w:b/>
                <w:bCs/>
                <w:sz w:val="28"/>
                <w:szCs w:val="28"/>
              </w:rPr>
            </w:pPr>
            <w:r w:rsidRPr="000B4F93">
              <w:rPr>
                <w:rFonts w:ascii="Times New Roman" w:eastAsia="KaiTi" w:hAnsi="Times New Roman" w:cs="Times New Roman"/>
                <w:b/>
                <w:bCs/>
                <w:sz w:val="28"/>
                <w:szCs w:val="28"/>
              </w:rPr>
              <w:t>Team Member</w:t>
            </w:r>
            <w:r w:rsidR="009A5076" w:rsidRPr="000B4F93">
              <w:rPr>
                <w:rFonts w:ascii="Times New Roman" w:eastAsia="KaiTi" w:hAnsi="Times New Roman" w:cs="Times New Roman"/>
                <w:b/>
                <w:bCs/>
                <w:sz w:val="28"/>
                <w:szCs w:val="28"/>
              </w:rPr>
              <w:t>’</w:t>
            </w:r>
            <w:r w:rsidR="009A5076" w:rsidRPr="000B4F93">
              <w:rPr>
                <w:rFonts w:ascii="Times New Roman" w:eastAsia="KaiTi" w:hAnsi="Times New Roman" w:cs="Times New Roman" w:hint="eastAsia"/>
                <w:b/>
                <w:bCs/>
                <w:sz w:val="28"/>
                <w:szCs w:val="28"/>
              </w:rPr>
              <w:t>s</w:t>
            </w:r>
            <w:r w:rsidRPr="000B4F93">
              <w:rPr>
                <w:rFonts w:ascii="Times New Roman" w:eastAsia="KaiTi" w:hAnsi="Times New Roman" w:cs="Times New Roman"/>
                <w:b/>
                <w:bCs/>
                <w:sz w:val="28"/>
                <w:szCs w:val="28"/>
              </w:rPr>
              <w:t xml:space="preserve"> Name(s)</w:t>
            </w:r>
          </w:p>
        </w:tc>
        <w:tc>
          <w:tcPr>
            <w:tcW w:w="4757" w:type="dxa"/>
            <w:tcBorders>
              <w:top w:val="single" w:sz="12" w:space="0" w:color="auto"/>
              <w:bottom w:val="single" w:sz="12" w:space="0" w:color="auto"/>
            </w:tcBorders>
            <w:vAlign w:val="bottom"/>
          </w:tcPr>
          <w:p w14:paraId="01B0E106" w14:textId="77777777" w:rsidR="001E23D2" w:rsidRPr="00341585" w:rsidRDefault="00341585" w:rsidP="00422FAF">
            <w:pPr>
              <w:adjustRightInd w:val="0"/>
              <w:spacing w:line="360" w:lineRule="auto"/>
              <w:jc w:val="right"/>
              <w:rPr>
                <w:rFonts w:ascii="Times New Roman" w:eastAsia="KaiTi" w:hAnsi="Times New Roman" w:cs="Times New Roman"/>
                <w:sz w:val="28"/>
                <w:szCs w:val="28"/>
              </w:rPr>
            </w:pPr>
            <w:r>
              <w:rPr>
                <w:rFonts w:ascii="Times New Roman" w:eastAsia="KaiTi" w:hAnsi="Times New Roman" w:cs="Times New Roman"/>
                <w:sz w:val="28"/>
                <w:szCs w:val="28"/>
              </w:rPr>
              <w:t>N/A</w:t>
            </w:r>
          </w:p>
        </w:tc>
      </w:tr>
      <w:tr w:rsidR="001E23D2" w:rsidRPr="00370FE4" w14:paraId="3398F4DE" w14:textId="77777777" w:rsidTr="00422FAF">
        <w:tc>
          <w:tcPr>
            <w:tcW w:w="3539" w:type="dxa"/>
            <w:vAlign w:val="bottom"/>
          </w:tcPr>
          <w:p w14:paraId="3DAA729E" w14:textId="77777777" w:rsidR="001E23D2" w:rsidRPr="000B4F93" w:rsidRDefault="00056B07" w:rsidP="00422FAF">
            <w:pPr>
              <w:adjustRightInd w:val="0"/>
              <w:spacing w:line="360" w:lineRule="auto"/>
              <w:jc w:val="right"/>
              <w:rPr>
                <w:rFonts w:ascii="Times New Roman" w:eastAsia="STXingkai" w:hAnsi="Times New Roman" w:cs="Times New Roman"/>
                <w:b/>
                <w:bCs/>
                <w:sz w:val="28"/>
                <w:szCs w:val="28"/>
              </w:rPr>
            </w:pPr>
            <w:r w:rsidRPr="00056B07">
              <w:rPr>
                <w:rFonts w:ascii="Times New Roman" w:eastAsia="KaiTi" w:hAnsi="Times New Roman" w:cs="Times New Roman"/>
                <w:b/>
                <w:bCs/>
                <w:sz w:val="28"/>
                <w:szCs w:val="28"/>
              </w:rPr>
              <w:t>Affiliation(s)</w:t>
            </w:r>
          </w:p>
        </w:tc>
        <w:tc>
          <w:tcPr>
            <w:tcW w:w="4757" w:type="dxa"/>
            <w:tcBorders>
              <w:top w:val="single" w:sz="12" w:space="0" w:color="auto"/>
              <w:bottom w:val="single" w:sz="12" w:space="0" w:color="auto"/>
            </w:tcBorders>
            <w:vAlign w:val="bottom"/>
          </w:tcPr>
          <w:p w14:paraId="4EFBF954" w14:textId="77777777" w:rsidR="001E23D2" w:rsidRPr="00341585" w:rsidRDefault="00341585" w:rsidP="00422FAF">
            <w:pPr>
              <w:adjustRightInd w:val="0"/>
              <w:spacing w:line="360" w:lineRule="auto"/>
              <w:jc w:val="right"/>
              <w:rPr>
                <w:rFonts w:ascii="Times New Roman" w:eastAsia="KaiTi" w:hAnsi="Times New Roman" w:cs="Times New Roman"/>
                <w:sz w:val="28"/>
                <w:szCs w:val="28"/>
              </w:rPr>
            </w:pPr>
            <w:r w:rsidRPr="00341585">
              <w:rPr>
                <w:rFonts w:ascii="Times New Roman" w:eastAsia="KaiTi" w:hAnsi="Times New Roman" w:cs="Times New Roman"/>
                <w:sz w:val="28"/>
                <w:szCs w:val="28"/>
              </w:rPr>
              <w:t>Ho Chi Minh City University of Foreign Languages – Information Technology (HUFLIT)</w:t>
            </w:r>
          </w:p>
        </w:tc>
      </w:tr>
    </w:tbl>
    <w:p w14:paraId="440EA85A" w14:textId="77777777" w:rsidR="00487F2F" w:rsidRPr="00487F2F" w:rsidRDefault="00487F2F" w:rsidP="0043707D">
      <w:pPr>
        <w:jc w:val="left"/>
        <w:rPr>
          <w:rFonts w:ascii="Times New Roman" w:eastAsia="STXingkai" w:hAnsi="Times New Roman" w:cs="Times New Roman"/>
          <w:sz w:val="28"/>
          <w:szCs w:val="18"/>
        </w:rPr>
      </w:pPr>
      <w:r>
        <w:rPr>
          <w:rFonts w:ascii="Times New Roman" w:eastAsia="STXingkai" w:hAnsi="Times New Roman" w:cs="Times New Roman" w:hint="eastAsia"/>
          <w:sz w:val="28"/>
          <w:szCs w:val="18"/>
        </w:rPr>
        <w:t>P</w:t>
      </w:r>
      <w:r w:rsidRPr="00487F2F">
        <w:rPr>
          <w:rFonts w:ascii="Times New Roman" w:eastAsia="STXingkai" w:hAnsi="Times New Roman" w:cs="Times New Roman" w:hint="eastAsia"/>
          <w:sz w:val="28"/>
          <w:szCs w:val="18"/>
        </w:rPr>
        <w:t>repare</w:t>
      </w:r>
      <w:r w:rsidRPr="00487F2F">
        <w:rPr>
          <w:rFonts w:ascii="Times New Roman" w:eastAsia="STXingkai" w:hAnsi="Times New Roman" w:cs="Times New Roman"/>
          <w:sz w:val="28"/>
          <w:szCs w:val="18"/>
        </w:rPr>
        <w:t>d by the Organizing Committee</w:t>
      </w:r>
      <w:r w:rsidRPr="00487F2F">
        <w:rPr>
          <w:rFonts w:ascii="Times New Roman" w:eastAsia="STXingkai" w:hAnsi="Times New Roman" w:cs="Times New Roman" w:hint="eastAsia"/>
          <w:sz w:val="28"/>
          <w:szCs w:val="18"/>
        </w:rPr>
        <w:t xml:space="preserve"> of the </w:t>
      </w:r>
      <w:r w:rsidRPr="00487F2F">
        <w:rPr>
          <w:rFonts w:ascii="Times New Roman" w:eastAsia="STXingkai" w:hAnsi="Times New Roman" w:cs="Times New Roman"/>
          <w:sz w:val="28"/>
          <w:szCs w:val="18"/>
        </w:rPr>
        <w:t>Al + Materials Competition</w:t>
      </w:r>
    </w:p>
    <w:p w14:paraId="015D5061" w14:textId="4C998245" w:rsidR="00884B78" w:rsidRPr="008B2F89" w:rsidRDefault="00337E47" w:rsidP="00337E47">
      <w:pPr>
        <w:jc w:val="center"/>
        <w:rPr>
          <w:rFonts w:ascii="Times New Roman" w:hAnsi="Times New Roman" w:cs="Times New Roman"/>
          <w:sz w:val="28"/>
          <w:szCs w:val="28"/>
        </w:rPr>
      </w:pPr>
      <w:r w:rsidRPr="00337E47">
        <w:rPr>
          <w:rFonts w:ascii="Times New Roman" w:hAnsi="Times New Roman" w:cs="Times New Roman"/>
          <w:sz w:val="28"/>
          <w:szCs w:val="28"/>
        </w:rPr>
        <w:t>Date:</w:t>
      </w:r>
      <w:r w:rsidR="00020B95">
        <w:rPr>
          <w:rFonts w:ascii="Times New Roman" w:hAnsi="Times New Roman" w:cs="Times New Roman"/>
          <w:sz w:val="28"/>
          <w:szCs w:val="28"/>
        </w:rPr>
        <w:t xml:space="preserve"> 2</w:t>
      </w:r>
      <w:r w:rsidR="00C95F2A">
        <w:rPr>
          <w:rFonts w:ascii="Times New Roman" w:hAnsi="Times New Roman" w:cs="Times New Roman"/>
          <w:sz w:val="28"/>
          <w:szCs w:val="28"/>
        </w:rPr>
        <w:t>7</w:t>
      </w:r>
      <w:r w:rsidRPr="00337E47">
        <w:rPr>
          <w:rFonts w:ascii="Times New Roman" w:hAnsi="Times New Roman" w:cs="Times New Roman"/>
          <w:sz w:val="28"/>
          <w:szCs w:val="28"/>
        </w:rPr>
        <w:t xml:space="preserve"> / </w:t>
      </w:r>
      <w:r w:rsidR="00341585">
        <w:rPr>
          <w:rFonts w:ascii="Times New Roman" w:hAnsi="Times New Roman" w:cs="Times New Roman"/>
          <w:sz w:val="28"/>
          <w:szCs w:val="28"/>
        </w:rPr>
        <w:t>0</w:t>
      </w:r>
      <w:r w:rsidR="00C95F2A">
        <w:rPr>
          <w:rFonts w:ascii="Times New Roman" w:hAnsi="Times New Roman" w:cs="Times New Roman"/>
          <w:sz w:val="28"/>
          <w:szCs w:val="28"/>
        </w:rPr>
        <w:t>8</w:t>
      </w:r>
      <w:r w:rsidRPr="00337E47">
        <w:rPr>
          <w:rFonts w:ascii="Times New Roman" w:hAnsi="Times New Roman" w:cs="Times New Roman"/>
          <w:sz w:val="28"/>
          <w:szCs w:val="28"/>
        </w:rPr>
        <w:t xml:space="preserve"> / </w:t>
      </w:r>
      <w:r w:rsidR="00341585">
        <w:rPr>
          <w:rFonts w:ascii="Times New Roman" w:hAnsi="Times New Roman" w:cs="Times New Roman"/>
          <w:sz w:val="28"/>
          <w:szCs w:val="28"/>
        </w:rPr>
        <w:t>2026</w:t>
      </w:r>
    </w:p>
    <w:tbl>
      <w:tblPr>
        <w:tblStyle w:val="TableGrid"/>
        <w:tblW w:w="0" w:type="auto"/>
        <w:tblLook w:val="04A0" w:firstRow="1" w:lastRow="0" w:firstColumn="1" w:lastColumn="0" w:noHBand="0" w:noVBand="1"/>
      </w:tblPr>
      <w:tblGrid>
        <w:gridCol w:w="8296"/>
      </w:tblGrid>
      <w:tr w:rsidR="009E4586" w:rsidRPr="00370FE4" w14:paraId="2229BE1C" w14:textId="77777777" w:rsidTr="009E4586">
        <w:tc>
          <w:tcPr>
            <w:tcW w:w="8296" w:type="dxa"/>
          </w:tcPr>
          <w:p w14:paraId="73E137E2" w14:textId="77777777" w:rsidR="00A47DBB" w:rsidRDefault="00000000">
            <w:r>
              <w:t>1、Project Overview（e.g., background, state of the art, project objectives, key competitive advantages, etc.）</w:t>
              <w:br/>
              <w:br/>
              <w:t>Background &amp; State of the Art: Battery electrode coating defects can affect downstream quality, yield, and safety. Public research datasets and computer-vision models make defect segmentation accessible, but a deployable inspection workflow also needs traceability, input validation, explicit failure handling, and reproducible evaluation.</w:t>
              <w:br/>
              <w:br/>
              <w:t>Project Objectives: SecureCoating-Vision is a research prototype for non-destructive coating-defect inspection. It connects RGB detection with simulated multimodal registration, physical-coordinate mapping, quality traceability, and industrial protocol adapters. The project objective is to demonstrate a verifiable software workflow and define the evidence required for a future plant pilot. Tagline: Evidence-Gated Multimodal Inspection for Battery Electrode Manufacturing. This is a validation extension, not a change of topic.</w:t>
              <w:br/>
              <w:br/>
              <w:t>Current Competitive Advantage: The implementation emphasizes evidence and failure behavior around a two-class YOLO26n detector/ONNX baseline: unsafe or unverified conditions are prevented from becoming automatic release decisions, inspection identities are protected against duplicate processing, and evaluation claims are gated by artifact hashes and split integrity. The repository does not claim factory qualification or production performance.</w:t>
            </w:r>
            <w:r/>
            <w:r/>
            <w:r/>
            <w:r/>
            <w:r/>
            <w:r/>
            <w:r/>
            <w:r/>
            <w:r/>
            <w:r/>
            <w:r/>
          </w:p>
        </w:tc>
      </w:tr>
      <w:tr w:rsidR="009E4586" w:rsidRPr="00370FE4" w14:paraId="593346E3" w14:textId="77777777" w:rsidTr="009E4586">
        <w:tc>
          <w:tcPr>
            <w:tcW w:w="8296" w:type="dxa"/>
          </w:tcPr>
          <w:p w14:paraId="366EF17E" w14:textId="77777777" w:rsidR="00A47DBB" w:rsidRDefault="00000000">
            <w:r>
              <w:t>2、Project Plan（e.g., technical approach, main features/functionalities, project deliverables/outputs, etc.）</w:t>
              <w:br/>
              <w:br/>
              <w:t>Technical Approach: The current prototype runs an RGB two-class YOLO26n detector/ONNX inference path locally. Thermal and height streams are simulated or injected interface adapters for registration, metrology, and degraded-mode testing; they are not plant-instrument measurements. After that software-and-safety contract, we added a LIBAD-compatible validation lane for aligned visible-light and X-rayL inputs. The checked-in 90-second demo uses deterministic protocol fixtures; paper-comparable claims require separately verified official dataset/splits and the authors' official implementation. DA-Core remains the LIBAD authors baseline; SecureCoating-Vision adds the evidence-gated PASS/REJECT/HOLD layer. The API applies readiness and fail-closed checks before issuing a decision. Traceability records are written to SQLite, certificates use canonical HMAC-SHA256 payloads, and OPC UA/Modbus adapters expose explicit command and acknowledgement contracts.</w:t>
              <w:br/>
              <w:br/>
              <w:t>Main Features/Functionalities: Two-class optical detection (surface_crack and delamination_crack) on real CoatingVision JPEGs; published pixel masks are dataset labels, not model output; calibrated coordinate mapping when an approved calibration artifact is supplied; roll/batch and part identity controls; PASS/REJECT/HOLD state handling; bounded uploads and inference concurrency; one-shot operations-snapshot dashboard (Guide / Operate / History / Dataset / Diagnose / Traceability / Multimodal); and hash-verified evaluation/evidence tooling.</w:t>
              <w:br/>
              <w:br/>
              <w:t>Deliverables/Outputs: A runnable research prototype, automated safety/integrity tests, local simulation smoke checks, configuration and deployment files, technical documentation, and an evaluation tool that refuses to publish results when required evidence or split integrity is missing. Factory integration, independent performance qualification, and safety approval are future pilot deliverables.</w:t>
            </w:r>
            <w:r/>
            <w:r/>
            <w:r/>
            <w:r/>
            <w:r/>
            <w:r/>
            <w:r/>
            <w:r/>
            <w:r/>
            <w:r/>
            <w:r/>
          </w:p>
        </w:tc>
      </w:tr>
      <w:tr w:rsidR="009E4586" w:rsidRPr="00370FE4" w14:paraId="1183F5A9" w14:textId="77777777" w:rsidTr="009E4586">
        <w:tc>
          <w:tcPr>
            <w:tcW w:w="8296" w:type="dxa"/>
          </w:tcPr>
          <w:p w14:paraId="1F3363AF" w14:textId="77777777" w:rsidR="00A47DBB" w:rsidRDefault="00000000">
            <w:r>
              <w:t>3</w:t>
            </w:r>
            <w:r>
              <w:t>、</w:t>
            </w:r>
            <w:r>
              <w:t>Key Innovations &amp; Unique Features</w:t>
            </w:r>
            <w:r>
              <w:br/>
            </w:r>
            <w:r>
              <w:br/>
              <w:t xml:space="preserve">Evidence-Gated Quality Decisions: The system separates model output from release authority. Missing sensors, invalid calibration, inference faults, traceability faults, stale or unconfirmed </w:t>
            </w:r>
            <w:r>
              <w:lastRenderedPageBreak/>
              <w:t>industrial communication, and latched interlocks produce HOLD rather than an inferred PASS.</w:t>
            </w:r>
            <w:r>
              <w:br/>
            </w:r>
            <w:r>
              <w:br/>
              <w:t>Traceable Inspection Memory: Each inspection is associated with an active roll and batch, claims a unique (batch_id, part_id), remains PENDING until the final gate outcome is known, and can be represented in a signed certificate snapshot.</w:t>
            </w:r>
            <w:r>
              <w:br/>
            </w:r>
            <w:r>
              <w:br/>
              <w:t>Reproducible Evaluation Boundaries: The evaluation engine validates artifact hashes, requires an immutable roll-disjoint manifest, uses one instance-matching policy for box and mask metrics, and records model, dataset, manifest, and source-commit provenance.</w:t>
            </w:r>
            <w:r>
              <w:br/>
            </w:r>
            <w:r>
              <w:br/>
              <w:t>Practical Deployment Boundary: The production dashboard consumes one API snapshot and does not render simulators. Operator E-stop/reset require authentication, exact confirmation, and a durable audit. Industrial I/O is explicitly marked SIMULATED when no PLC is connected. The repository therefore makes the distinction between software readiness and physical qualification visible instead of hiding it behind a headline metric.</w:t>
            </w:r>
          </w:p>
        </w:tc>
      </w:tr>
      <w:tr w:rsidR="009E4586" w:rsidRPr="00370FE4" w14:paraId="17166864" w14:textId="77777777" w:rsidTr="009E4586">
        <w:tc>
          <w:tcPr>
            <w:tcW w:w="8296" w:type="dxa"/>
          </w:tcPr>
          <w:p w14:paraId="0E741A02" w14:textId="77777777" w:rsidR="00A47DBB" w:rsidRDefault="00000000">
            <w:r>
              <w:lastRenderedPageBreak/>
              <w:t>4</w:t>
            </w:r>
            <w:r>
              <w:t>、</w:t>
            </w:r>
            <w:r>
              <w:t>Applications &amp; Market Potential</w:t>
            </w:r>
            <w:r>
              <w:br/>
            </w:r>
            <w:r>
              <w:br/>
              <w:t>Immediate Application: A future pilot could use the software as an inspection and traceability layer for lithium-ion electrode coating, drying, and coated-foil processes, subject to plant calibration, sensor integration, PLC/HIL testing, and safety approval.</w:t>
            </w:r>
            <w:r>
              <w:br/>
            </w:r>
            <w:r>
              <w:br/>
              <w:t>Adjacent Applications: The same evidence-gated workflow may be adapted to other coated materials, separators, fuel-cell components, and high-value continuous-web manufacturing where surface inspection and traceability are important.</w:t>
            </w:r>
            <w:r>
              <w:br/>
            </w:r>
            <w:r>
              <w:br/>
              <w:t>Market Potential: The opportunity is to reduce manual review and improve response time to recurring coating defects. The current repository does not quantify scrap reduction, escape rate, payback, or production yield; those values require independent plant measurements and a defined pilot protocol.</w:t>
            </w:r>
          </w:p>
        </w:tc>
      </w:tr>
      <w:tr w:rsidR="009E4586" w:rsidRPr="00370FE4" w14:paraId="53886C06" w14:textId="77777777" w:rsidTr="009E4586">
        <w:tc>
          <w:tcPr>
            <w:tcW w:w="8296" w:type="dxa"/>
          </w:tcPr>
          <w:p w14:paraId="51AF7781" w14:textId="77777777" w:rsidR="00A47DBB" w:rsidRDefault="00000000">
            <w:r>
              <w:t>5</w:t>
            </w:r>
            <w:r>
              <w:t>、</w:t>
            </w:r>
            <w:r>
              <w:t>Business Case/Strategy</w:t>
            </w:r>
            <w:r>
              <w:t>（</w:t>
            </w:r>
            <w:r>
              <w:t>e.g., go-to-market strategy, business model, market size/opportunity, and operational model, etc.</w:t>
            </w:r>
            <w:r>
              <w:t>）</w:t>
            </w:r>
            <w:r>
              <w:br/>
            </w:r>
            <w:r>
              <w:br/>
              <w:t>Go-to-Market Strategy: Begin with a controlled, single-line technical pilot alongside the existing inspection stack. The pilot would first verify data governance, calibration, model performance, PLC command behavior, and operator procedures before any production decision authority is considered.</w:t>
            </w:r>
            <w:r>
              <w:br/>
            </w:r>
            <w:r>
              <w:br/>
              <w:t>Business &amp; Operational Model: A potential model is an implementation and integration service followed by site support for calibration management, model monitoring, traceability, and evidence reporting. Pricing, savings, and expansion assumptions should be set only after a plant-specific baseline and independently reviewed pilot results are available.</w:t>
            </w:r>
            <w:r>
              <w:br/>
            </w:r>
            <w:r>
              <w:br/>
              <w:t>Risk Boundary: The present submission is a software research prototype. It is not sold as a safety-rated controller, regulatory certificate generator, or proven zero-escape production system.</w:t>
            </w:r>
          </w:p>
        </w:tc>
      </w:tr>
      <w:tr w:rsidR="006169BA" w:rsidRPr="00370FE4" w14:paraId="5DCC41D0" w14:textId="77777777" w:rsidTr="009E4586">
        <w:tc>
          <w:tcPr>
            <w:tcW w:w="8296" w:type="dxa"/>
          </w:tcPr>
          <w:p w14:paraId="33A50C0E" w14:textId="77777777" w:rsidR="00A47DBB" w:rsidRDefault="00000000">
            <w:r>
              <w:t>6、Additional Information（e.g., R&amp;D process, lessons learned, etc.）</w:t>
              <w:br/>
              <w:br/>
              <w:t>R&amp;D Process &amp; Execution Discipline: Development uses a staged workflow: establish the safety and evidence contract, implement the smallest verifiable change, run automated regression tests, perform local API/dashboard smoke checks, and record limitations in the implementation ledger. The authoritative automated-test snapshot is generated by scripts/record_test_manifest.py and stored in reports/test_manifest.json; this form does not duplicate a mutable test count. Local simulation is not hardware evidence.</w:t>
              <w:br/>
              <w:br/>
              <w:t>Lessons Learned: In industrial AI, an accuracy number is only useful when its data split, model artifact, calibration, decision semantics, and failure behavior are auditable. A smaller established model with clear provenance is preferable to a larger model that has not been retrained and independently evaluated. The current RGB detector is hash-pinned YOLO26n/ONNX on an image-disjoint CoatingVision test split; that split is not factory roll-disjoint evidence.</w:t>
              <w:br/>
              <w:br/>
              <w:t>Next Validation Steps: Obtain an independent roll-disjoint dataset, hash-verify official LIBAD, complete PLC/HIL and safety testing, validate factory calibration, and publish only measurements supported by immutable evidence.</w:t>
            </w:r>
            <w:r/>
            <w:r/>
            <w:r/>
            <w:r/>
            <w:r/>
            <w:r/>
            <w:r/>
            <w:r/>
            <w:r/>
            <w:r/>
            <w:r/>
          </w:p>
        </w:tc>
      </w:tr>
      <w:tr w:rsidR="00461DDA" w:rsidRPr="00370FE4" w14:paraId="23060FD9" w14:textId="77777777" w:rsidTr="00DE6917">
        <w:tc>
          <w:tcPr>
            <w:tcW w:w="8296" w:type="dxa"/>
          </w:tcPr>
          <w:p w14:paraId="0005A268" w14:textId="77777777" w:rsidR="00461DDA" w:rsidRPr="000D6E58" w:rsidRDefault="00461DDA" w:rsidP="00DE6917">
            <w:pPr>
              <w:jc w:val="left"/>
              <w:rPr>
                <w:rFonts w:ascii="Times New Roman" w:eastAsia="SimHei" w:hAnsi="Times New Roman" w:cs="Times New Roman"/>
                <w:b/>
                <w:bCs/>
                <w:sz w:val="24"/>
              </w:rPr>
            </w:pPr>
            <w:r w:rsidRPr="000D6E58">
              <w:rPr>
                <w:rFonts w:ascii="Times New Roman" w:eastAsia="SimHei" w:hAnsi="Times New Roman" w:cs="Times New Roman"/>
                <w:b/>
                <w:bCs/>
                <w:sz w:val="24"/>
              </w:rPr>
              <w:lastRenderedPageBreak/>
              <w:t>7</w:t>
            </w:r>
            <w:r w:rsidRPr="000D6E58">
              <w:rPr>
                <w:rFonts w:ascii="Times New Roman" w:eastAsia="SimHei" w:hAnsi="Times New Roman" w:cs="Times New Roman"/>
                <w:b/>
                <w:bCs/>
                <w:sz w:val="24"/>
              </w:rPr>
              <w:t>、</w:t>
            </w:r>
            <w:r w:rsidRPr="000D6E58">
              <w:rPr>
                <w:rFonts w:ascii="Times New Roman" w:eastAsia="SimHei" w:hAnsi="Times New Roman" w:cs="Times New Roman"/>
                <w:b/>
                <w:bCs/>
                <w:sz w:val="24"/>
              </w:rPr>
              <w:t>Team Member Information</w:t>
            </w:r>
          </w:p>
          <w:p w14:paraId="73341B16" w14:textId="77777777" w:rsidR="00461DDA" w:rsidRPr="00370FE4" w:rsidRDefault="00461DDA" w:rsidP="00DE6917">
            <w:pPr>
              <w:jc w:val="left"/>
              <w:rPr>
                <w:rFonts w:ascii="Times New Roman" w:hAnsi="Times New Roman" w:cs="Times New Roman"/>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1577"/>
              <w:gridCol w:w="1429"/>
              <w:gridCol w:w="1548"/>
              <w:gridCol w:w="2358"/>
            </w:tblGrid>
            <w:tr w:rsidR="00461DDA" w:rsidRPr="00370FE4" w14:paraId="143FEC1F" w14:textId="77777777" w:rsidTr="00DE6917">
              <w:trPr>
                <w:jc w:val="center"/>
              </w:trPr>
              <w:tc>
                <w:tcPr>
                  <w:tcW w:w="1158" w:type="dxa"/>
                  <w:vAlign w:val="center"/>
                </w:tcPr>
                <w:p w14:paraId="31001ABF"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Role</w:t>
                  </w:r>
                </w:p>
              </w:tc>
              <w:tc>
                <w:tcPr>
                  <w:tcW w:w="1577" w:type="dxa"/>
                  <w:vAlign w:val="center"/>
                </w:tcPr>
                <w:p w14:paraId="6C0EED79"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Full Name</w:t>
                  </w:r>
                </w:p>
              </w:tc>
              <w:tc>
                <w:tcPr>
                  <w:tcW w:w="1429" w:type="dxa"/>
                  <w:vAlign w:val="center"/>
                </w:tcPr>
                <w:p w14:paraId="13B91DDE" w14:textId="77777777" w:rsidR="00461DDA" w:rsidRPr="009A5076" w:rsidRDefault="00461DDA" w:rsidP="00DE6917">
                  <w:pPr>
                    <w:jc w:val="center"/>
                    <w:rPr>
                      <w:rFonts w:ascii="Times New Roman" w:hAnsi="Times New Roman" w:cs="Times New Roman"/>
                      <w:szCs w:val="20"/>
                    </w:rPr>
                  </w:pPr>
                  <w:r w:rsidRPr="007D0761">
                    <w:rPr>
                      <w:rFonts w:ascii="Times New Roman" w:hAnsi="Times New Roman" w:cs="Times New Roman"/>
                      <w:szCs w:val="20"/>
                    </w:rPr>
                    <w:t>Affiliation</w:t>
                  </w:r>
                </w:p>
              </w:tc>
              <w:tc>
                <w:tcPr>
                  <w:tcW w:w="1548" w:type="dxa"/>
                  <w:vAlign w:val="center"/>
                </w:tcPr>
                <w:p w14:paraId="3FBB7822"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Phone Number</w:t>
                  </w:r>
                </w:p>
              </w:tc>
              <w:tc>
                <w:tcPr>
                  <w:tcW w:w="2358" w:type="dxa"/>
                  <w:vAlign w:val="center"/>
                </w:tcPr>
                <w:p w14:paraId="15FC89D2"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Email Address</w:t>
                  </w:r>
                </w:p>
              </w:tc>
            </w:tr>
            <w:tr w:rsidR="00461DDA" w:rsidRPr="00370FE4" w14:paraId="13CA9204" w14:textId="77777777" w:rsidTr="00DE6917">
              <w:trPr>
                <w:jc w:val="center"/>
              </w:trPr>
              <w:tc>
                <w:tcPr>
                  <w:tcW w:w="1158" w:type="dxa"/>
                  <w:vAlign w:val="center"/>
                </w:tcPr>
                <w:p w14:paraId="735228E4"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Team Lead</w:t>
                  </w:r>
                  <w:r w:rsidRPr="009A5076">
                    <w:rPr>
                      <w:rFonts w:ascii="Times New Roman" w:hAnsi="Times New Roman" w:cs="Times New Roman" w:hint="eastAsia"/>
                      <w:szCs w:val="20"/>
                    </w:rPr>
                    <w:t>er</w:t>
                  </w:r>
                </w:p>
              </w:tc>
              <w:tc>
                <w:tcPr>
                  <w:tcW w:w="1577" w:type="dxa"/>
                  <w:vAlign w:val="center"/>
                </w:tcPr>
                <w:p w14:paraId="31F7A58B" w14:textId="77777777" w:rsidR="00461DDA" w:rsidRPr="009A5076" w:rsidRDefault="00461DDA" w:rsidP="00DE6917">
                  <w:pPr>
                    <w:jc w:val="center"/>
                    <w:rPr>
                      <w:rFonts w:ascii="Times New Roman" w:hAnsi="Times New Roman" w:cs="Times New Roman"/>
                      <w:szCs w:val="20"/>
                    </w:rPr>
                  </w:pPr>
                  <w:r w:rsidRPr="00BE3BBB">
                    <w:rPr>
                      <w:rFonts w:ascii="Times New Roman" w:hAnsi="Times New Roman" w:cs="Times New Roman"/>
                      <w:szCs w:val="20"/>
                    </w:rPr>
                    <w:t>Trịnh Hoàng Tú</w:t>
                  </w:r>
                </w:p>
              </w:tc>
              <w:tc>
                <w:tcPr>
                  <w:tcW w:w="1429" w:type="dxa"/>
                  <w:vAlign w:val="center"/>
                </w:tcPr>
                <w:p w14:paraId="0496A2F0" w14:textId="77777777" w:rsidR="00461DDA" w:rsidRPr="009A5076" w:rsidRDefault="00461DDA" w:rsidP="00DE6917">
                  <w:pPr>
                    <w:jc w:val="center"/>
                    <w:rPr>
                      <w:rFonts w:ascii="Times New Roman" w:hAnsi="Times New Roman" w:cs="Times New Roman"/>
                      <w:szCs w:val="20"/>
                    </w:rPr>
                  </w:pPr>
                  <w:r w:rsidRPr="00BE3BBB">
                    <w:rPr>
                      <w:rFonts w:ascii="Times New Roman" w:hAnsi="Times New Roman" w:cs="Times New Roman"/>
                      <w:szCs w:val="20"/>
                    </w:rPr>
                    <w:t>HUFLIT</w:t>
                  </w:r>
                </w:p>
              </w:tc>
              <w:tc>
                <w:tcPr>
                  <w:tcW w:w="1548" w:type="dxa"/>
                  <w:vAlign w:val="center"/>
                </w:tcPr>
                <w:p w14:paraId="21F571B5" w14:textId="77777777" w:rsidR="00461DDA" w:rsidRPr="009A5076" w:rsidRDefault="00461DDA" w:rsidP="00DE6917">
                  <w:pPr>
                    <w:jc w:val="center"/>
                    <w:rPr>
                      <w:rFonts w:ascii="Times New Roman" w:hAnsi="Times New Roman" w:cs="Times New Roman"/>
                      <w:szCs w:val="20"/>
                    </w:rPr>
                  </w:pPr>
                  <w:r w:rsidRPr="00BE3BBB">
                    <w:rPr>
                      <w:rFonts w:ascii="Times New Roman" w:hAnsi="Times New Roman" w:cs="Times New Roman"/>
                      <w:szCs w:val="20"/>
                    </w:rPr>
                    <w:t>+84 983967098</w:t>
                  </w:r>
                </w:p>
              </w:tc>
              <w:tc>
                <w:tcPr>
                  <w:tcW w:w="2358" w:type="dxa"/>
                  <w:vAlign w:val="center"/>
                </w:tcPr>
                <w:p w14:paraId="60180026" w14:textId="77777777" w:rsidR="00461DDA" w:rsidRPr="009A5076" w:rsidRDefault="00461DDA" w:rsidP="00DE6917">
                  <w:pPr>
                    <w:jc w:val="center"/>
                    <w:rPr>
                      <w:rFonts w:ascii="Times New Roman" w:hAnsi="Times New Roman" w:cs="Times New Roman"/>
                      <w:szCs w:val="20"/>
                    </w:rPr>
                  </w:pPr>
                  <w:r w:rsidRPr="00BE3BBB">
                    <w:rPr>
                      <w:rFonts w:ascii="Times New Roman" w:hAnsi="Times New Roman" w:cs="Times New Roman"/>
                      <w:szCs w:val="20"/>
                    </w:rPr>
                    <w:t>tht.csec2005@gmail.com</w:t>
                  </w:r>
                </w:p>
              </w:tc>
            </w:tr>
            <w:tr w:rsidR="00461DDA" w:rsidRPr="00370FE4" w14:paraId="00F3F262" w14:textId="77777777" w:rsidTr="00DE6917">
              <w:trPr>
                <w:jc w:val="center"/>
              </w:trPr>
              <w:tc>
                <w:tcPr>
                  <w:tcW w:w="1158" w:type="dxa"/>
                  <w:vMerge w:val="restart"/>
                  <w:vAlign w:val="center"/>
                </w:tcPr>
                <w:p w14:paraId="5D505F9E" w14:textId="77777777" w:rsidR="00461DDA" w:rsidRPr="009A5076" w:rsidRDefault="00461DDA" w:rsidP="00DE6917">
                  <w:pPr>
                    <w:jc w:val="center"/>
                    <w:rPr>
                      <w:rFonts w:ascii="Times New Roman" w:hAnsi="Times New Roman" w:cs="Times New Roman"/>
                      <w:szCs w:val="20"/>
                    </w:rPr>
                  </w:pPr>
                  <w:r w:rsidRPr="009A5076">
                    <w:rPr>
                      <w:rFonts w:ascii="Times New Roman" w:hAnsi="Times New Roman" w:cs="Times New Roman"/>
                      <w:szCs w:val="20"/>
                    </w:rPr>
                    <w:t>Team Member</w:t>
                  </w:r>
                </w:p>
              </w:tc>
              <w:tc>
                <w:tcPr>
                  <w:tcW w:w="1577" w:type="dxa"/>
                  <w:vAlign w:val="center"/>
                </w:tcPr>
                <w:p w14:paraId="6F712B21" w14:textId="77777777" w:rsidR="00461DDA" w:rsidRPr="009A5076" w:rsidRDefault="006A5AF2" w:rsidP="00DE6917">
                  <w:pPr>
                    <w:jc w:val="center"/>
                    <w:rPr>
                      <w:rFonts w:ascii="Times New Roman" w:hAnsi="Times New Roman" w:cs="Times New Roman"/>
                      <w:szCs w:val="20"/>
                    </w:rPr>
                  </w:pPr>
                  <w:r>
                    <w:rPr>
                      <w:rFonts w:ascii="Times New Roman" w:hAnsi="Times New Roman" w:cs="Times New Roman"/>
                      <w:szCs w:val="20"/>
                    </w:rPr>
                    <w:t>(</w:t>
                  </w:r>
                  <w:r w:rsidRPr="006A5AF2">
                    <w:rPr>
                      <w:rFonts w:ascii="Times New Roman" w:hAnsi="Times New Roman" w:cs="Times New Roman"/>
                      <w:szCs w:val="20"/>
                    </w:rPr>
                    <w:t>External Advisor</w:t>
                  </w:r>
                  <w:r>
                    <w:rPr>
                      <w:rFonts w:ascii="Times New Roman" w:hAnsi="Times New Roman" w:cs="Times New Roman"/>
                      <w:szCs w:val="20"/>
                    </w:rPr>
                    <w:t>)</w:t>
                  </w:r>
                  <w:r w:rsidRPr="006A5AF2">
                    <w:rPr>
                      <w:rFonts w:ascii="Times New Roman" w:hAnsi="Times New Roman" w:cs="Times New Roman"/>
                      <w:szCs w:val="20"/>
                    </w:rPr>
                    <w:t xml:space="preserve"> Kris Singh</w:t>
                  </w:r>
                </w:p>
              </w:tc>
              <w:tc>
                <w:tcPr>
                  <w:tcW w:w="1429" w:type="dxa"/>
                  <w:vAlign w:val="center"/>
                </w:tcPr>
                <w:p w14:paraId="63907F0E" w14:textId="77777777" w:rsidR="00461DDA" w:rsidRPr="009A5076" w:rsidRDefault="006A5AF2" w:rsidP="00DE6917">
                  <w:pPr>
                    <w:jc w:val="center"/>
                    <w:rPr>
                      <w:rFonts w:ascii="Times New Roman" w:hAnsi="Times New Roman" w:cs="Times New Roman"/>
                      <w:szCs w:val="20"/>
                    </w:rPr>
                  </w:pPr>
                  <w:r w:rsidRPr="006A5AF2">
                    <w:rPr>
                      <w:rFonts w:ascii="Times New Roman" w:hAnsi="Times New Roman" w:cs="Times New Roman"/>
                      <w:szCs w:val="20"/>
                    </w:rPr>
                    <w:t>Founder and CEO, SRII; Visiting Professor, Tsinghua University</w:t>
                  </w:r>
                </w:p>
              </w:tc>
              <w:tc>
                <w:tcPr>
                  <w:tcW w:w="1548" w:type="dxa"/>
                  <w:vAlign w:val="center"/>
                </w:tcPr>
                <w:p w14:paraId="396735D8" w14:textId="77777777" w:rsidR="00461DDA" w:rsidRPr="009A5076" w:rsidRDefault="00461DDA" w:rsidP="00DE6917">
                  <w:pPr>
                    <w:jc w:val="center"/>
                    <w:rPr>
                      <w:rFonts w:ascii="Times New Roman" w:hAnsi="Times New Roman" w:cs="Times New Roman"/>
                      <w:szCs w:val="20"/>
                    </w:rPr>
                  </w:pPr>
                </w:p>
              </w:tc>
              <w:tc>
                <w:tcPr>
                  <w:tcW w:w="2358" w:type="dxa"/>
                  <w:vAlign w:val="center"/>
                </w:tcPr>
                <w:p w14:paraId="47897FAD" w14:textId="77777777" w:rsidR="00461DDA" w:rsidRPr="009A5076" w:rsidRDefault="006A5AF2" w:rsidP="00DE6917">
                  <w:pPr>
                    <w:jc w:val="center"/>
                    <w:rPr>
                      <w:rFonts w:ascii="Times New Roman" w:hAnsi="Times New Roman" w:cs="Times New Roman"/>
                      <w:szCs w:val="20"/>
                    </w:rPr>
                  </w:pPr>
                  <w:r>
                    <w:rPr>
                      <w:rFonts w:ascii="Times New Roman" w:hAnsi="Times New Roman" w:cs="Times New Roman"/>
                      <w:szCs w:val="20"/>
                    </w:rPr>
                    <w:t>kris@thesrii.org</w:t>
                  </w:r>
                </w:p>
              </w:tc>
            </w:tr>
            <w:tr w:rsidR="00461DDA" w:rsidRPr="00370FE4" w14:paraId="50C0386B" w14:textId="77777777" w:rsidTr="00DE6917">
              <w:trPr>
                <w:jc w:val="center"/>
              </w:trPr>
              <w:tc>
                <w:tcPr>
                  <w:tcW w:w="1158" w:type="dxa"/>
                  <w:vMerge/>
                  <w:vAlign w:val="center"/>
                </w:tcPr>
                <w:p w14:paraId="29A6479C" w14:textId="77777777" w:rsidR="00461DDA" w:rsidRPr="009A5076" w:rsidRDefault="00461DDA" w:rsidP="00DE6917">
                  <w:pPr>
                    <w:jc w:val="center"/>
                    <w:rPr>
                      <w:rFonts w:ascii="Times New Roman" w:hAnsi="Times New Roman" w:cs="Times New Roman"/>
                      <w:b/>
                      <w:szCs w:val="20"/>
                    </w:rPr>
                  </w:pPr>
                </w:p>
              </w:tc>
              <w:tc>
                <w:tcPr>
                  <w:tcW w:w="1577" w:type="dxa"/>
                  <w:vAlign w:val="center"/>
                </w:tcPr>
                <w:p w14:paraId="6B15F361" w14:textId="77777777" w:rsidR="00461DDA" w:rsidRPr="009A5076" w:rsidRDefault="00461DDA" w:rsidP="00DE6917">
                  <w:pPr>
                    <w:jc w:val="center"/>
                    <w:rPr>
                      <w:rFonts w:ascii="Times New Roman" w:hAnsi="Times New Roman" w:cs="Times New Roman"/>
                      <w:b/>
                      <w:szCs w:val="20"/>
                    </w:rPr>
                  </w:pPr>
                </w:p>
              </w:tc>
              <w:tc>
                <w:tcPr>
                  <w:tcW w:w="1429" w:type="dxa"/>
                  <w:vAlign w:val="center"/>
                </w:tcPr>
                <w:p w14:paraId="4426AF0F" w14:textId="77777777" w:rsidR="00461DDA" w:rsidRPr="009A5076" w:rsidRDefault="00461DDA" w:rsidP="00DE6917">
                  <w:pPr>
                    <w:jc w:val="center"/>
                    <w:rPr>
                      <w:rFonts w:ascii="Times New Roman" w:hAnsi="Times New Roman" w:cs="Times New Roman"/>
                      <w:b/>
                      <w:szCs w:val="20"/>
                    </w:rPr>
                  </w:pPr>
                </w:p>
              </w:tc>
              <w:tc>
                <w:tcPr>
                  <w:tcW w:w="1548" w:type="dxa"/>
                  <w:vAlign w:val="center"/>
                </w:tcPr>
                <w:p w14:paraId="1B16BA61" w14:textId="77777777" w:rsidR="00461DDA" w:rsidRPr="009A5076" w:rsidRDefault="00461DDA" w:rsidP="00DE6917">
                  <w:pPr>
                    <w:jc w:val="center"/>
                    <w:rPr>
                      <w:rFonts w:ascii="Times New Roman" w:hAnsi="Times New Roman" w:cs="Times New Roman"/>
                      <w:b/>
                      <w:szCs w:val="20"/>
                    </w:rPr>
                  </w:pPr>
                </w:p>
              </w:tc>
              <w:tc>
                <w:tcPr>
                  <w:tcW w:w="2358" w:type="dxa"/>
                  <w:vAlign w:val="center"/>
                </w:tcPr>
                <w:p w14:paraId="51F8CC3E" w14:textId="77777777" w:rsidR="00461DDA" w:rsidRPr="009A5076" w:rsidRDefault="00461DDA" w:rsidP="00DE6917">
                  <w:pPr>
                    <w:jc w:val="center"/>
                    <w:rPr>
                      <w:rFonts w:ascii="Times New Roman" w:hAnsi="Times New Roman" w:cs="Times New Roman"/>
                      <w:b/>
                      <w:szCs w:val="20"/>
                    </w:rPr>
                  </w:pPr>
                </w:p>
              </w:tc>
            </w:tr>
            <w:tr w:rsidR="00461DDA" w:rsidRPr="00370FE4" w14:paraId="5BEAA128" w14:textId="77777777" w:rsidTr="00DE6917">
              <w:trPr>
                <w:jc w:val="center"/>
              </w:trPr>
              <w:tc>
                <w:tcPr>
                  <w:tcW w:w="1158" w:type="dxa"/>
                  <w:vMerge/>
                  <w:vAlign w:val="center"/>
                </w:tcPr>
                <w:p w14:paraId="79414F2A" w14:textId="77777777" w:rsidR="00461DDA" w:rsidRPr="00370FE4" w:rsidRDefault="00461DDA" w:rsidP="00DE6917">
                  <w:pPr>
                    <w:jc w:val="center"/>
                    <w:rPr>
                      <w:rFonts w:ascii="Times New Roman" w:hAnsi="Times New Roman" w:cs="Times New Roman"/>
                      <w:b/>
                      <w:sz w:val="24"/>
                      <w:szCs w:val="24"/>
                    </w:rPr>
                  </w:pPr>
                </w:p>
              </w:tc>
              <w:tc>
                <w:tcPr>
                  <w:tcW w:w="1577" w:type="dxa"/>
                  <w:vAlign w:val="center"/>
                </w:tcPr>
                <w:p w14:paraId="5986E67B" w14:textId="77777777" w:rsidR="00461DDA" w:rsidRPr="00370FE4" w:rsidRDefault="00461DDA" w:rsidP="00DE6917">
                  <w:pPr>
                    <w:jc w:val="center"/>
                    <w:rPr>
                      <w:rFonts w:ascii="Times New Roman" w:hAnsi="Times New Roman" w:cs="Times New Roman"/>
                      <w:b/>
                      <w:sz w:val="24"/>
                      <w:szCs w:val="24"/>
                    </w:rPr>
                  </w:pPr>
                </w:p>
              </w:tc>
              <w:tc>
                <w:tcPr>
                  <w:tcW w:w="1429" w:type="dxa"/>
                  <w:vAlign w:val="center"/>
                </w:tcPr>
                <w:p w14:paraId="2744F000" w14:textId="77777777" w:rsidR="00461DDA" w:rsidRPr="00370FE4" w:rsidRDefault="00461DDA" w:rsidP="00DE6917">
                  <w:pPr>
                    <w:jc w:val="center"/>
                    <w:rPr>
                      <w:rFonts w:ascii="Times New Roman" w:hAnsi="Times New Roman" w:cs="Times New Roman"/>
                      <w:b/>
                      <w:sz w:val="24"/>
                      <w:szCs w:val="24"/>
                    </w:rPr>
                  </w:pPr>
                </w:p>
              </w:tc>
              <w:tc>
                <w:tcPr>
                  <w:tcW w:w="1548" w:type="dxa"/>
                  <w:vAlign w:val="center"/>
                </w:tcPr>
                <w:p w14:paraId="1AB7F862" w14:textId="77777777" w:rsidR="00461DDA" w:rsidRPr="00370FE4" w:rsidRDefault="00461DDA" w:rsidP="00DE6917">
                  <w:pPr>
                    <w:jc w:val="center"/>
                    <w:rPr>
                      <w:rFonts w:ascii="Times New Roman" w:hAnsi="Times New Roman" w:cs="Times New Roman"/>
                      <w:b/>
                      <w:sz w:val="24"/>
                      <w:szCs w:val="24"/>
                    </w:rPr>
                  </w:pPr>
                </w:p>
              </w:tc>
              <w:tc>
                <w:tcPr>
                  <w:tcW w:w="2358" w:type="dxa"/>
                  <w:vAlign w:val="center"/>
                </w:tcPr>
                <w:p w14:paraId="1EC08CEA" w14:textId="77777777" w:rsidR="00461DDA" w:rsidRPr="00370FE4" w:rsidRDefault="00461DDA" w:rsidP="00DE6917">
                  <w:pPr>
                    <w:jc w:val="center"/>
                    <w:rPr>
                      <w:rFonts w:ascii="Times New Roman" w:hAnsi="Times New Roman" w:cs="Times New Roman"/>
                      <w:b/>
                      <w:sz w:val="24"/>
                      <w:szCs w:val="24"/>
                    </w:rPr>
                  </w:pPr>
                </w:p>
              </w:tc>
            </w:tr>
          </w:tbl>
          <w:p w14:paraId="5335658E" w14:textId="77777777" w:rsidR="00461DDA" w:rsidRPr="00370FE4" w:rsidRDefault="00461DDA" w:rsidP="00DE6917">
            <w:pPr>
              <w:jc w:val="left"/>
              <w:rPr>
                <w:rFonts w:ascii="Times New Roman" w:hAnsi="Times New Roman" w:cs="Times New Roman"/>
                <w:sz w:val="24"/>
              </w:rPr>
            </w:pPr>
          </w:p>
          <w:p w14:paraId="4285D340" w14:textId="77777777" w:rsidR="00461DDA" w:rsidRPr="00370FE4" w:rsidRDefault="00461DDA" w:rsidP="00DE6917">
            <w:pPr>
              <w:jc w:val="left"/>
              <w:rPr>
                <w:rFonts w:ascii="Times New Roman" w:hAnsi="Times New Roman" w:cs="Times New Roman"/>
                <w:sz w:val="24"/>
              </w:rPr>
            </w:pPr>
          </w:p>
        </w:tc>
      </w:tr>
    </w:tbl>
    <w:p w14:paraId="4C4835BF" w14:textId="77777777" w:rsidR="003105E9" w:rsidRDefault="003105E9" w:rsidP="0043707D">
      <w:pPr>
        <w:jc w:val="left"/>
        <w:rPr>
          <w:rFonts w:asciiTheme="minorEastAsia" w:hAnsiTheme="minorEastAsia"/>
          <w:sz w:val="24"/>
        </w:rPr>
      </w:pPr>
    </w:p>
    <w:p w14:paraId="0942AFE4" w14:textId="77777777" w:rsidR="003105E9" w:rsidRPr="008829DA" w:rsidRDefault="003105E9" w:rsidP="0043707D">
      <w:pPr>
        <w:jc w:val="left"/>
        <w:rPr>
          <w:rFonts w:asciiTheme="minorEastAsia" w:hAnsiTheme="minorEastAsia"/>
          <w:sz w:val="24"/>
        </w:rPr>
      </w:pPr>
    </w:p>
    <w:sectPr w:rsidR="003105E9" w:rsidRPr="008829DA">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4BBD" w14:textId="77777777" w:rsidR="00015FC0" w:rsidRDefault="00015FC0" w:rsidP="0075770B">
      <w:r>
        <w:separator/>
      </w:r>
    </w:p>
  </w:endnote>
  <w:endnote w:type="continuationSeparator" w:id="0">
    <w:p w14:paraId="78E7D1B8" w14:textId="77777777" w:rsidR="00015FC0" w:rsidRDefault="00015FC0" w:rsidP="00757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TXingkai">
    <w:charset w:val="86"/>
    <w:family w:val="auto"/>
    <w:pitch w:val="variable"/>
    <w:sig w:usb0="00000001" w:usb1="080F0000" w:usb2="00000010" w:usb3="00000000" w:csb0="00040000" w:csb1="00000000"/>
  </w:font>
  <w:font w:name="KaiTi">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F83F" w14:textId="77777777" w:rsidR="00015FC0" w:rsidRDefault="00015FC0" w:rsidP="0075770B">
      <w:r>
        <w:separator/>
      </w:r>
    </w:p>
  </w:footnote>
  <w:footnote w:type="continuationSeparator" w:id="0">
    <w:p w14:paraId="41711114" w14:textId="77777777" w:rsidR="00015FC0" w:rsidRDefault="00015FC0" w:rsidP="00757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71BA"/>
    <w:multiLevelType w:val="multilevel"/>
    <w:tmpl w:val="84F0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05593"/>
    <w:multiLevelType w:val="multilevel"/>
    <w:tmpl w:val="59FE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74106">
    <w:abstractNumId w:val="1"/>
  </w:num>
  <w:num w:numId="2" w16cid:durableId="24977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A02"/>
    <w:rsid w:val="00002984"/>
    <w:rsid w:val="00002D94"/>
    <w:rsid w:val="00015FC0"/>
    <w:rsid w:val="0001652B"/>
    <w:rsid w:val="00016577"/>
    <w:rsid w:val="00020B95"/>
    <w:rsid w:val="00052A62"/>
    <w:rsid w:val="00055616"/>
    <w:rsid w:val="00055778"/>
    <w:rsid w:val="00056B07"/>
    <w:rsid w:val="000A20ED"/>
    <w:rsid w:val="000B4F93"/>
    <w:rsid w:val="000B5E0B"/>
    <w:rsid w:val="000D6E58"/>
    <w:rsid w:val="00116C90"/>
    <w:rsid w:val="0012222F"/>
    <w:rsid w:val="001409AA"/>
    <w:rsid w:val="001E23D2"/>
    <w:rsid w:val="001F11D1"/>
    <w:rsid w:val="0020797F"/>
    <w:rsid w:val="00215904"/>
    <w:rsid w:val="00272FF4"/>
    <w:rsid w:val="00283A33"/>
    <w:rsid w:val="002A050C"/>
    <w:rsid w:val="002C4BFB"/>
    <w:rsid w:val="002E60EB"/>
    <w:rsid w:val="002F017D"/>
    <w:rsid w:val="00302D69"/>
    <w:rsid w:val="003045F3"/>
    <w:rsid w:val="003060A1"/>
    <w:rsid w:val="003105E9"/>
    <w:rsid w:val="00312F2B"/>
    <w:rsid w:val="003162FE"/>
    <w:rsid w:val="00337E47"/>
    <w:rsid w:val="00341585"/>
    <w:rsid w:val="00364F15"/>
    <w:rsid w:val="00370F4C"/>
    <w:rsid w:val="00370FE4"/>
    <w:rsid w:val="00382D83"/>
    <w:rsid w:val="00383690"/>
    <w:rsid w:val="00395A52"/>
    <w:rsid w:val="003A42D6"/>
    <w:rsid w:val="003B10FC"/>
    <w:rsid w:val="003D6627"/>
    <w:rsid w:val="00422FAF"/>
    <w:rsid w:val="00425CE4"/>
    <w:rsid w:val="0043707D"/>
    <w:rsid w:val="0045266A"/>
    <w:rsid w:val="00461DDA"/>
    <w:rsid w:val="00466123"/>
    <w:rsid w:val="00487F2F"/>
    <w:rsid w:val="004A0DBC"/>
    <w:rsid w:val="004C2EBE"/>
    <w:rsid w:val="004C7DBD"/>
    <w:rsid w:val="004D048C"/>
    <w:rsid w:val="004D2D35"/>
    <w:rsid w:val="004E648E"/>
    <w:rsid w:val="004F6614"/>
    <w:rsid w:val="00522F1E"/>
    <w:rsid w:val="005302B6"/>
    <w:rsid w:val="00540BF6"/>
    <w:rsid w:val="00545BD3"/>
    <w:rsid w:val="00556EA8"/>
    <w:rsid w:val="00557B94"/>
    <w:rsid w:val="0056027A"/>
    <w:rsid w:val="0057649C"/>
    <w:rsid w:val="005A2DC6"/>
    <w:rsid w:val="006169BA"/>
    <w:rsid w:val="00660E39"/>
    <w:rsid w:val="0069098F"/>
    <w:rsid w:val="006A1BA8"/>
    <w:rsid w:val="006A5AF2"/>
    <w:rsid w:val="006B1772"/>
    <w:rsid w:val="006B4EF4"/>
    <w:rsid w:val="006D5BB5"/>
    <w:rsid w:val="006E7A9A"/>
    <w:rsid w:val="0071449E"/>
    <w:rsid w:val="007144E2"/>
    <w:rsid w:val="00753CE3"/>
    <w:rsid w:val="0075770B"/>
    <w:rsid w:val="00771A17"/>
    <w:rsid w:val="00776B60"/>
    <w:rsid w:val="0078685F"/>
    <w:rsid w:val="0078732F"/>
    <w:rsid w:val="007914F2"/>
    <w:rsid w:val="007D0761"/>
    <w:rsid w:val="007D7A02"/>
    <w:rsid w:val="007F23A4"/>
    <w:rsid w:val="007F249F"/>
    <w:rsid w:val="008208F0"/>
    <w:rsid w:val="0083158A"/>
    <w:rsid w:val="0085376B"/>
    <w:rsid w:val="008829B5"/>
    <w:rsid w:val="008829DA"/>
    <w:rsid w:val="00884B78"/>
    <w:rsid w:val="008B236D"/>
    <w:rsid w:val="008B2F89"/>
    <w:rsid w:val="008B7C63"/>
    <w:rsid w:val="008E0D96"/>
    <w:rsid w:val="00903747"/>
    <w:rsid w:val="009552A8"/>
    <w:rsid w:val="009A5076"/>
    <w:rsid w:val="009E4586"/>
    <w:rsid w:val="009E5D73"/>
    <w:rsid w:val="009F1E13"/>
    <w:rsid w:val="00A10F20"/>
    <w:rsid w:val="00A43F7B"/>
    <w:rsid w:val="00A47DBB"/>
    <w:rsid w:val="00A765B5"/>
    <w:rsid w:val="00A809C2"/>
    <w:rsid w:val="00A809CC"/>
    <w:rsid w:val="00A90E11"/>
    <w:rsid w:val="00AB1520"/>
    <w:rsid w:val="00AC6052"/>
    <w:rsid w:val="00AF1F47"/>
    <w:rsid w:val="00AF6489"/>
    <w:rsid w:val="00B11604"/>
    <w:rsid w:val="00B31D63"/>
    <w:rsid w:val="00B323DD"/>
    <w:rsid w:val="00B7430F"/>
    <w:rsid w:val="00B80C80"/>
    <w:rsid w:val="00B84CEF"/>
    <w:rsid w:val="00BA76D4"/>
    <w:rsid w:val="00BC32F0"/>
    <w:rsid w:val="00BC7B05"/>
    <w:rsid w:val="00BD0124"/>
    <w:rsid w:val="00BE3BBB"/>
    <w:rsid w:val="00BF1034"/>
    <w:rsid w:val="00C160BE"/>
    <w:rsid w:val="00C5194B"/>
    <w:rsid w:val="00C541B7"/>
    <w:rsid w:val="00C95F2A"/>
    <w:rsid w:val="00D005FA"/>
    <w:rsid w:val="00D02442"/>
    <w:rsid w:val="00D66AD3"/>
    <w:rsid w:val="00D820BB"/>
    <w:rsid w:val="00D839A0"/>
    <w:rsid w:val="00DB61CB"/>
    <w:rsid w:val="00DF14CB"/>
    <w:rsid w:val="00E560CD"/>
    <w:rsid w:val="00E608C9"/>
    <w:rsid w:val="00EA7F8D"/>
    <w:rsid w:val="00EB1949"/>
    <w:rsid w:val="00EB26CC"/>
    <w:rsid w:val="00EC25F0"/>
    <w:rsid w:val="00ED1E1E"/>
    <w:rsid w:val="00EE2F0C"/>
    <w:rsid w:val="00EF4B8B"/>
    <w:rsid w:val="00EF5EC2"/>
    <w:rsid w:val="00F07D1A"/>
    <w:rsid w:val="00FA5B99"/>
    <w:rsid w:val="00FB4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4C258"/>
  <w15:chartTrackingRefBased/>
  <w15:docId w15:val="{C0740665-EA77-4BEF-A7EB-34FA2850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9D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4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70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770B"/>
    <w:rPr>
      <w:sz w:val="18"/>
      <w:szCs w:val="18"/>
    </w:rPr>
  </w:style>
  <w:style w:type="paragraph" w:styleId="Footer">
    <w:name w:val="footer"/>
    <w:basedOn w:val="Normal"/>
    <w:link w:val="FooterChar"/>
    <w:uiPriority w:val="99"/>
    <w:unhideWhenUsed/>
    <w:rsid w:val="0075770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5770B"/>
    <w:rPr>
      <w:sz w:val="18"/>
      <w:szCs w:val="18"/>
    </w:rPr>
  </w:style>
  <w:style w:type="paragraph" w:styleId="ListParagraph">
    <w:name w:val="List Paragraph"/>
    <w:basedOn w:val="Normal"/>
    <w:uiPriority w:val="34"/>
    <w:qFormat/>
    <w:rsid w:val="00BE3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1135</Words>
  <Characters>6473</Characters>
  <Application>Microsoft Office Word</Application>
  <DocSecurity>0</DocSecurity>
  <Lines>53</Lines>
  <Paragraphs>15</Paragraphs>
  <ScaleCrop>false</ScaleCrop>
  <Company>Microsoft</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Trịnh Hoàng Tú</cp:lastModifiedBy>
  <cp:revision>67</cp:revision>
  <dcterms:created xsi:type="dcterms:W3CDTF">2026-04-23T07:51:00Z</dcterms:created>
  <dcterms:modified xsi:type="dcterms:W3CDTF">2026-08-27T14:59:00Z</dcterms:modified>
</cp:coreProperties>
</file>