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E95F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0F7C8C7D"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p w14:paraId="382643C5" w14:textId="77777777" w:rsidR="001E23D2" w:rsidRDefault="001E23D2" w:rsidP="0043707D">
      <w:pPr>
        <w:rPr>
          <w:rFonts w:ascii="Times New Roman" w:eastAsia="STXingkai" w:hAnsi="Times New Roman" w:cs="Times New Roman"/>
          <w:sz w:val="40"/>
        </w:rPr>
      </w:pPr>
    </w:p>
    <w:p w14:paraId="2F02A46D" w14:textId="77777777" w:rsidR="00341585" w:rsidRPr="00370FE4" w:rsidRDefault="00341585" w:rsidP="0043707D">
      <w:pPr>
        <w:rPr>
          <w:rFonts w:ascii="Times New Roman" w:eastAsia="STXingkai" w:hAnsi="Times New Roman" w:cs="Times New Roman"/>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FE8DAF7" w14:textId="77777777" w:rsidTr="00422FAF">
        <w:tc>
          <w:tcPr>
            <w:tcW w:w="3539" w:type="dxa"/>
            <w:vAlign w:val="bottom"/>
          </w:tcPr>
          <w:p w14:paraId="136AA47F"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7D3546C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Privacy-Preserving Edge-to-Cloud AI Platform for Inline Battery Electrode Defect Inspection and Traceable Quality Decisions</w:t>
            </w:r>
          </w:p>
        </w:tc>
      </w:tr>
      <w:tr w:rsidR="001E23D2" w:rsidRPr="00370FE4" w14:paraId="37E21334" w14:textId="77777777" w:rsidTr="00422FAF">
        <w:tc>
          <w:tcPr>
            <w:tcW w:w="3539" w:type="dxa"/>
            <w:vAlign w:val="bottom"/>
          </w:tcPr>
          <w:p w14:paraId="2325290C"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63A479D0"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73C84ABA" w14:textId="77777777" w:rsidTr="00422FAF">
        <w:tc>
          <w:tcPr>
            <w:tcW w:w="3539" w:type="dxa"/>
            <w:vAlign w:val="bottom"/>
          </w:tcPr>
          <w:p w14:paraId="77078848"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77041C8D"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F8E930" w14:textId="77777777" w:rsidTr="00422FAF">
        <w:tc>
          <w:tcPr>
            <w:tcW w:w="3539" w:type="dxa"/>
            <w:vAlign w:val="bottom"/>
          </w:tcPr>
          <w:p w14:paraId="65E7A500"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2B1CC5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527AB4E7" w14:textId="77777777" w:rsidTr="00422FAF">
        <w:tc>
          <w:tcPr>
            <w:tcW w:w="3539" w:type="dxa"/>
            <w:vAlign w:val="bottom"/>
          </w:tcPr>
          <w:p w14:paraId="5D16D07F"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F4984DB"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87AD89C" w14:textId="77777777" w:rsidR="00337E47" w:rsidRPr="00370FE4" w:rsidRDefault="00337E47" w:rsidP="0043707D">
      <w:pPr>
        <w:jc w:val="left"/>
        <w:rPr>
          <w:rFonts w:ascii="Times New Roman" w:eastAsia="STXingkai" w:hAnsi="Times New Roman" w:cs="Times New Roman"/>
          <w:sz w:val="40"/>
        </w:rPr>
      </w:pPr>
    </w:p>
    <w:p w14:paraId="2BD4B895" w14:textId="77777777" w:rsidR="00E560CD" w:rsidRDefault="00E560CD" w:rsidP="0043707D">
      <w:pPr>
        <w:jc w:val="left"/>
        <w:rPr>
          <w:rFonts w:ascii="Times New Roman" w:eastAsia="STXingkai" w:hAnsi="Times New Roman" w:cs="Times New Roman"/>
          <w:sz w:val="40"/>
        </w:rPr>
      </w:pPr>
    </w:p>
    <w:p w14:paraId="1AB9F2C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6AA3EDDF" w14:textId="77777777" w:rsidR="00884B78" w:rsidRPr="008B2F89" w:rsidRDefault="00337E47" w:rsidP="00337E47">
      <w:pPr>
        <w:jc w:val="center"/>
        <w:rPr>
          <w:rFonts w:ascii="Times New Roman" w:hAnsi="Times New Roman" w:cs="Times New Roman"/>
          <w:sz w:val="28"/>
          <w:szCs w:val="28"/>
        </w:rPr>
        <w:sectPr w:rsidR="00884B78" w:rsidRPr="008B2F89">
          <w:pgSz w:w="11906" w:h="16838"/>
          <w:pgMar w:top="1440" w:right="1800" w:bottom="1440" w:left="1800" w:header="851" w:footer="992" w:gutter="0"/>
          <w:cols w:space="425"/>
          <w:docGrid w:type="lines" w:linePitch="312"/>
        </w:sect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753CE3">
        <w:rPr>
          <w:rFonts w:ascii="Times New Roman" w:hAnsi="Times New Roman" w:cs="Times New Roman"/>
          <w:sz w:val="28"/>
          <w:szCs w:val="28"/>
        </w:rPr>
        <w:t>4</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753CE3">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4CFADC6F" w14:textId="77777777" w:rsidTr="009E4586">
        <w:tc>
          <w:tcPr>
            <w:tcW w:w="8296" w:type="dxa"/>
          </w:tcPr>
          <w:p w14:paraId="2DE97096" w14:textId="77777777" w:rsidR="009E4586"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1</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Project Overview</w:t>
            </w:r>
            <w:r w:rsidR="0078685F" w:rsidRPr="000D6E58">
              <w:rPr>
                <w:rFonts w:ascii="Times New Roman" w:eastAsia="SimHei" w:hAnsi="Times New Roman" w:cs="Times New Roman"/>
                <w:b/>
                <w:bCs/>
                <w:sz w:val="24"/>
              </w:rPr>
              <w:t>（</w:t>
            </w:r>
            <w:r w:rsidR="006D5BB5" w:rsidRPr="000D6E58">
              <w:rPr>
                <w:rFonts w:ascii="Times New Roman" w:eastAsia="SimHei" w:hAnsi="Times New Roman" w:cs="Times New Roman"/>
                <w:b/>
                <w:bCs/>
                <w:sz w:val="24"/>
              </w:rPr>
              <w:t>e.g.,</w:t>
            </w:r>
            <w:r w:rsidRPr="000D6E58">
              <w:rPr>
                <w:rFonts w:ascii="Times New Roman" w:eastAsia="SimHei" w:hAnsi="Times New Roman" w:cs="Times New Roman"/>
                <w:b/>
                <w:bCs/>
                <w:sz w:val="24"/>
              </w:rPr>
              <w:t xml:space="preserve"> background, state of the art, project objectives, key competitive advantages</w:t>
            </w:r>
            <w:r w:rsidR="001F11D1" w:rsidRPr="000D6E58">
              <w:rPr>
                <w:rFonts w:ascii="Times New Roman" w:eastAsia="SimHei" w:hAnsi="Times New Roman" w:cs="Times New Roman"/>
                <w:b/>
                <w:bCs/>
                <w:sz w:val="24"/>
              </w:rPr>
              <w:t>, etc</w:t>
            </w:r>
            <w:r w:rsidRPr="000D6E58">
              <w:rPr>
                <w:rFonts w:ascii="Times New Roman" w:eastAsia="SimHei" w:hAnsi="Times New Roman" w:cs="Times New Roman"/>
                <w:b/>
                <w:bCs/>
                <w:sz w:val="24"/>
              </w:rPr>
              <w:t>.</w:t>
            </w:r>
            <w:r w:rsidR="0078685F" w:rsidRPr="000D6E58">
              <w:rPr>
                <w:rFonts w:ascii="Times New Roman" w:eastAsia="SimHei" w:hAnsi="Times New Roman" w:cs="Times New Roman"/>
                <w:b/>
                <w:bCs/>
                <w:sz w:val="24"/>
              </w:rPr>
              <w:t>）</w:t>
            </w:r>
          </w:p>
          <w:p w14:paraId="6F90E588" w14:textId="77777777" w:rsidR="00BE3BBB" w:rsidRDefault="00BE3BBB" w:rsidP="00BE3BBB">
            <w:pPr>
              <w:jc w:val="left"/>
              <w:rPr>
                <w:rFonts w:ascii="Times New Roman" w:hAnsi="Times New Roman" w:cs="Times New Roman"/>
                <w:sz w:val="24"/>
              </w:rPr>
            </w:pPr>
          </w:p>
          <w:p w14:paraId="24C297B5" w14:textId="77777777" w:rsidR="00BE3BBB" w:rsidRPr="00BE3BBB" w:rsidRDefault="00BE3BBB" w:rsidP="00BE3BBB">
            <w:pPr>
              <w:rPr>
                <w:rFonts w:ascii="Times New Roman" w:hAnsi="Times New Roman" w:cs="Times New Roman"/>
                <w:sz w:val="24"/>
              </w:rPr>
            </w:pPr>
            <w:r>
              <w:rPr>
                <w:rFonts w:ascii="Times New Roman" w:hAnsi="Times New Roman" w:cs="Times New Roman"/>
                <w:sz w:val="24"/>
              </w:rPr>
              <w:t xml:space="preserve">- </w:t>
            </w:r>
            <w:r w:rsidRPr="00BE3BBB">
              <w:rPr>
                <w:rFonts w:ascii="Times New Roman" w:hAnsi="Times New Roman" w:cs="Times New Roman"/>
                <w:b/>
                <w:bCs/>
                <w:sz w:val="24"/>
              </w:rPr>
              <w:t>Background &amp; State of the Art:</w:t>
            </w:r>
            <w:r w:rsidRPr="00BE3BBB">
              <w:rPr>
                <w:rFonts w:ascii="Times New Roman" w:hAnsi="Times New Roman" w:cs="Times New Roman"/>
                <w:sz w:val="24"/>
              </w:rPr>
              <w:t xml:space="preserve"> Battery electrode quality is a decisive factor in downstream battery performance, safety, and manufacturing yield. Minor defects in the coating layer propagate into severe failures during cell assembly. While modern computer vision has advanced industrial metrology, the public research ecosystem has only recently gained a dedicated dataset via </w:t>
            </w:r>
            <w:r w:rsidRPr="00BE3BBB">
              <w:rPr>
                <w:rFonts w:ascii="Times New Roman" w:hAnsi="Times New Roman" w:cs="Times New Roman"/>
                <w:i/>
                <w:iCs/>
                <w:sz w:val="24"/>
              </w:rPr>
              <w:t>CoatingVision</w:t>
            </w:r>
            <w:r w:rsidRPr="00BE3BBB">
              <w:rPr>
                <w:rFonts w:ascii="Times New Roman" w:hAnsi="Times New Roman" w:cs="Times New Roman"/>
                <w:sz w:val="24"/>
              </w:rPr>
              <w:t xml:space="preserve"> (2026), providing high-resolution labeled samples for electrode anomalies. However, traditional deployments treat defect detection as a localized, isolated notebook demo, failing to bridge the gap between image classification and automated, plant-wide traceable quality decisions under strict industrial resource constraints. </w:t>
            </w:r>
          </w:p>
          <w:p w14:paraId="5842B3A0" w14:textId="77777777" w:rsidR="00BE3BBB" w:rsidRPr="00BE3BBB" w:rsidRDefault="00BE3BBB" w:rsidP="00BE3BBB">
            <w:pPr>
              <w:rPr>
                <w:rFonts w:ascii="Times New Roman" w:hAnsi="Times New Roman" w:cs="Times New Roman"/>
                <w:sz w:val="24"/>
              </w:rPr>
            </w:pPr>
            <w:r>
              <w:t xml:space="preserve">- Project Objectives: SecureCoatingVision delivers a a reproducible, production-inspired edge-to-cloud application prototype. The primary objective is to automate non-destructive visual inspection of battery electrodes, map real-time inference metadata back to specific batch runs, and ensure that sensitive manufacturing data remains highly secure and confidential within the factory boundary. </w:t>
            </w:r>
          </w:p>
          <w:p w14:paraId="11F1D5CC" w14:textId="77777777" w:rsidR="009E4586" w:rsidRPr="00370FE4"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Key Competitive Advantages:</w:t>
            </w:r>
            <w:r w:rsidRPr="00BE3BBB">
              <w:rPr>
                <w:rFonts w:ascii="Times New Roman" w:hAnsi="Times New Roman" w:cs="Times New Roman"/>
                <w:sz w:val="24"/>
              </w:rPr>
              <w:t xml:space="preserve"> Unlike academically focused projects that introduce highly fragile, custom deep learning backbones, this project balances algorithmic reliability with engineering execution. By optimizing a proven architecture and wrapping it inside an enterprise-ready infrastructure, it minimizes deployment risk and ensures high-throughput, low-latency execution that matches real production speeds. </w:t>
            </w:r>
          </w:p>
          <w:p w14:paraId="05A3B054" w14:textId="77777777" w:rsidR="008829DA" w:rsidRPr="00370FE4" w:rsidRDefault="008829DA" w:rsidP="008829DA">
            <w:pPr>
              <w:jc w:val="left"/>
              <w:rPr>
                <w:rFonts w:ascii="Times New Roman" w:hAnsi="Times New Roman" w:cs="Times New Roman"/>
                <w:sz w:val="24"/>
              </w:rPr>
            </w:pPr>
          </w:p>
          <w:p w14:paraId="73B04959" w14:textId="77777777" w:rsidR="009E4586" w:rsidRPr="00370FE4" w:rsidRDefault="009E4586" w:rsidP="0043707D">
            <w:pPr>
              <w:jc w:val="left"/>
              <w:rPr>
                <w:rFonts w:ascii="Times New Roman" w:hAnsi="Times New Roman" w:cs="Times New Roman"/>
                <w:sz w:val="24"/>
              </w:rPr>
            </w:pPr>
          </w:p>
        </w:tc>
      </w:tr>
      <w:tr w:rsidR="009E4586" w:rsidRPr="00370FE4" w14:paraId="6CB0F519" w14:textId="77777777" w:rsidTr="009E4586">
        <w:tc>
          <w:tcPr>
            <w:tcW w:w="8296" w:type="dxa"/>
          </w:tcPr>
          <w:p w14:paraId="4EE766F7" w14:textId="77777777" w:rsidR="008829DA"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t>2</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Project Plan</w:t>
            </w:r>
            <w:r w:rsidR="004F6614" w:rsidRPr="000D6E58">
              <w:rPr>
                <w:rFonts w:ascii="Times New Roman" w:eastAsia="SimHei" w:hAnsi="Times New Roman" w:cs="Times New Roman"/>
                <w:b/>
                <w:bCs/>
                <w:sz w:val="24"/>
              </w:rPr>
              <w:t>（</w:t>
            </w:r>
            <w:r w:rsidR="00C160BE" w:rsidRPr="000D6E58">
              <w:rPr>
                <w:rFonts w:ascii="Times New Roman" w:eastAsia="SimHei" w:hAnsi="Times New Roman" w:cs="Times New Roman"/>
                <w:b/>
                <w:bCs/>
                <w:sz w:val="24"/>
              </w:rPr>
              <w:t>e.g.,</w:t>
            </w:r>
            <w:r w:rsidRPr="000D6E58">
              <w:rPr>
                <w:rFonts w:ascii="Times New Roman" w:eastAsia="SimHei" w:hAnsi="Times New Roman" w:cs="Times New Roman"/>
                <w:b/>
                <w:bCs/>
                <w:sz w:val="24"/>
              </w:rPr>
              <w:t xml:space="preserve"> technical approach, main features/functionalities,</w:t>
            </w:r>
            <w:r w:rsidR="00C160BE">
              <w:rPr>
                <w:rFonts w:ascii="Times New Roman" w:eastAsia="SimHei" w:hAnsi="Times New Roman" w:cs="Times New Roman" w:hint="eastAsia"/>
                <w:b/>
                <w:bCs/>
                <w:sz w:val="24"/>
              </w:rPr>
              <w:t xml:space="preserve"> </w:t>
            </w:r>
            <w:r w:rsidRPr="000D6E58">
              <w:rPr>
                <w:rFonts w:ascii="Times New Roman" w:eastAsia="SimHei" w:hAnsi="Times New Roman" w:cs="Times New Roman"/>
                <w:b/>
                <w:bCs/>
                <w:sz w:val="24"/>
              </w:rPr>
              <w:t>project deliverables/outputs</w:t>
            </w:r>
            <w:r w:rsidR="00C160BE" w:rsidRPr="000D6E58">
              <w:rPr>
                <w:rFonts w:ascii="Times New Roman" w:eastAsia="SimHei" w:hAnsi="Times New Roman" w:cs="Times New Roman"/>
                <w:b/>
                <w:bCs/>
                <w:sz w:val="24"/>
              </w:rPr>
              <w:t>, etc</w:t>
            </w:r>
            <w:r w:rsidRPr="000D6E58">
              <w:rPr>
                <w:rFonts w:ascii="Times New Roman" w:eastAsia="SimHei" w:hAnsi="Times New Roman" w:cs="Times New Roman"/>
                <w:b/>
                <w:bCs/>
                <w:sz w:val="24"/>
              </w:rPr>
              <w:t>.</w:t>
            </w:r>
            <w:r w:rsidR="004F6614" w:rsidRPr="000D6E58">
              <w:rPr>
                <w:rFonts w:ascii="Times New Roman" w:eastAsia="SimHei" w:hAnsi="Times New Roman" w:cs="Times New Roman"/>
                <w:b/>
                <w:bCs/>
                <w:sz w:val="24"/>
              </w:rPr>
              <w:t>）</w:t>
            </w:r>
          </w:p>
          <w:p w14:paraId="1E65E700" w14:textId="77777777" w:rsidR="009E4586" w:rsidRPr="00370FE4" w:rsidRDefault="009E4586" w:rsidP="0043707D">
            <w:pPr>
              <w:jc w:val="left"/>
              <w:rPr>
                <w:rFonts w:ascii="Times New Roman" w:hAnsi="Times New Roman" w:cs="Times New Roman"/>
                <w:sz w:val="24"/>
              </w:rPr>
            </w:pPr>
          </w:p>
          <w:p w14:paraId="465BB99A" w14:textId="7777777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Technical Approach:</w:t>
            </w:r>
            <w:r w:rsidRPr="00BE3BBB">
              <w:rPr>
                <w:rFonts w:ascii="Times New Roman" w:hAnsi="Times New Roman" w:cs="Times New Roman"/>
                <w:sz w:val="24"/>
              </w:rPr>
              <w:t xml:space="preserve"> The platform utilizes an asynchronous edge-to-cloud architecture. Images captured from simulated or industrial inspection stations are compressed and tagged at the local gateway using OPC UA for machine state exchange. Real-time inference is handled via a production-ready </w:t>
            </w:r>
            <w:r w:rsidRPr="00BE3BBB">
              <w:rPr>
                <w:rFonts w:ascii="Times New Roman" w:hAnsi="Times New Roman" w:cs="Times New Roman"/>
                <w:i/>
                <w:iCs/>
                <w:sz w:val="24"/>
              </w:rPr>
              <w:t>YOLOv8-seg</w:t>
            </w:r>
            <w:r w:rsidRPr="00BE3BBB">
              <w:rPr>
                <w:rFonts w:ascii="Times New Roman" w:hAnsi="Times New Roman" w:cs="Times New Roman"/>
                <w:sz w:val="24"/>
              </w:rPr>
              <w:t xml:space="preserve"> instance-segmentation model, compiled and optimized into ONNX/TensorRT format to run efficiently under strict hardware constraints. Metadata is streamed to a relational database, while raw heavy imagery is retained or processed according to regional cloud egress policies. </w:t>
            </w:r>
          </w:p>
          <w:p w14:paraId="47EC112D" w14:textId="7777777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Main Features/Functionalities:</w:t>
            </w:r>
          </w:p>
          <w:p w14:paraId="465BC915"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Inline Defect Segmentation:</w:t>
            </w:r>
            <w:r w:rsidRPr="00BE3BBB">
              <w:rPr>
                <w:rFonts w:ascii="Times New Roman" w:hAnsi="Times New Roman" w:cs="Times New Roman"/>
                <w:sz w:val="24"/>
              </w:rPr>
              <w:t xml:space="preserve"> Localized real-time detection of surface cracks, pinholes, and delamination anomalies. </w:t>
            </w:r>
          </w:p>
          <w:p w14:paraId="4A3E0D62"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Lifecycle Quality Traceability:</w:t>
            </w:r>
            <w:r w:rsidRPr="00BE3BBB">
              <w:rPr>
                <w:rFonts w:ascii="Times New Roman" w:hAnsi="Times New Roman" w:cs="Times New Roman"/>
                <w:sz w:val="24"/>
              </w:rPr>
              <w:t xml:space="preserve"> Automatic mapping of AI detections to machine conditions, recipe context, and historical model versions. </w:t>
            </w:r>
          </w:p>
          <w:p w14:paraId="499451E0"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Privacy-Preserving Edge-to-Cloud Orchestration:</w:t>
            </w:r>
            <w:r w:rsidRPr="00BE3BBB">
              <w:rPr>
                <w:rFonts w:ascii="Times New Roman" w:hAnsi="Times New Roman" w:cs="Times New Roman"/>
                <w:sz w:val="24"/>
              </w:rPr>
              <w:t xml:space="preserve"> Policy-based zero-trust transport to prevent manufacturing data leaks. </w:t>
            </w:r>
          </w:p>
          <w:p w14:paraId="5A15E015"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Operator-Facing Diagnostics:</w:t>
            </w:r>
            <w:r w:rsidRPr="00BE3BBB">
              <w:rPr>
                <w:rFonts w:ascii="Times New Roman" w:hAnsi="Times New Roman" w:cs="Times New Roman"/>
                <w:sz w:val="24"/>
              </w:rPr>
              <w:t xml:space="preserve"> Practical dashboard showing defect overlays, </w:t>
            </w:r>
            <w:r w:rsidRPr="00BE3BBB">
              <w:rPr>
                <w:rFonts w:ascii="Times New Roman" w:hAnsi="Times New Roman" w:cs="Times New Roman"/>
                <w:sz w:val="24"/>
              </w:rPr>
              <w:lastRenderedPageBreak/>
              <w:t xml:space="preserve">severity metrics, and historical run logs. </w:t>
            </w:r>
          </w:p>
          <w:p w14:paraId="14425A13" w14:textId="77777777" w:rsidR="009E4586" w:rsidRPr="00370FE4" w:rsidRDefault="00BE3BBB" w:rsidP="00BE3BBB">
            <w:pPr>
              <w:rPr>
                <w:rFonts w:ascii="Times New Roman" w:hAnsi="Times New Roman" w:cs="Times New Roman"/>
                <w:sz w:val="24"/>
              </w:rPr>
            </w:pPr>
            <w:r>
              <w:t xml:space="preserve">- Project Deliverables/Outputs: A functional application prototype backend, technical system architecture design documentation, model benchmarking reports conducted on the included synthetic coating-defect demonstration dataset, and reproducible configuration manifests (Docker/Nginx infrastructure). </w:t>
            </w:r>
          </w:p>
          <w:p w14:paraId="50865994" w14:textId="77777777" w:rsidR="009E4586" w:rsidRPr="00370FE4" w:rsidRDefault="009E4586" w:rsidP="0043707D">
            <w:pPr>
              <w:jc w:val="left"/>
              <w:rPr>
                <w:rFonts w:ascii="Times New Roman" w:hAnsi="Times New Roman" w:cs="Times New Roman"/>
                <w:sz w:val="24"/>
              </w:rPr>
            </w:pPr>
          </w:p>
          <w:p w14:paraId="4D2751F7" w14:textId="77777777" w:rsidR="009E4586" w:rsidRDefault="009E4586" w:rsidP="0043707D">
            <w:pPr>
              <w:jc w:val="left"/>
              <w:rPr>
                <w:rFonts w:ascii="Times New Roman" w:hAnsi="Times New Roman" w:cs="Times New Roman"/>
                <w:sz w:val="24"/>
              </w:rPr>
            </w:pPr>
          </w:p>
          <w:p w14:paraId="78804A57" w14:textId="77777777" w:rsidR="00020B95" w:rsidRPr="00370FE4" w:rsidRDefault="00020B95" w:rsidP="0043707D">
            <w:pPr>
              <w:jc w:val="left"/>
              <w:rPr>
                <w:rFonts w:ascii="Times New Roman" w:hAnsi="Times New Roman" w:cs="Times New Roman"/>
                <w:sz w:val="24"/>
              </w:rPr>
            </w:pPr>
          </w:p>
        </w:tc>
      </w:tr>
      <w:tr w:rsidR="009E4586" w:rsidRPr="00370FE4" w14:paraId="2292BE2A" w14:textId="77777777" w:rsidTr="009E4586">
        <w:tc>
          <w:tcPr>
            <w:tcW w:w="8296" w:type="dxa"/>
          </w:tcPr>
          <w:p w14:paraId="5BB7A5E9" w14:textId="77777777" w:rsidR="009E4586" w:rsidRPr="000D6E58" w:rsidRDefault="00370FE4" w:rsidP="0043707D">
            <w:pPr>
              <w:jc w:val="left"/>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3</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 xml:space="preserve">Key Innovations &amp; </w:t>
            </w:r>
            <w:r w:rsidR="00557B94" w:rsidRPr="00557B94">
              <w:rPr>
                <w:rFonts w:ascii="Times New Roman" w:eastAsia="SimHei" w:hAnsi="Times New Roman" w:cs="Times New Roman"/>
                <w:b/>
                <w:bCs/>
                <w:sz w:val="24"/>
              </w:rPr>
              <w:t>Unique Features</w:t>
            </w:r>
          </w:p>
          <w:p w14:paraId="2F64AFCA" w14:textId="77777777" w:rsidR="00425CE4" w:rsidRPr="00370FE4" w:rsidRDefault="00425CE4" w:rsidP="0043707D">
            <w:pPr>
              <w:jc w:val="left"/>
              <w:rPr>
                <w:rFonts w:ascii="Times New Roman" w:hAnsi="Times New Roman" w:cs="Times New Roman"/>
                <w:sz w:val="24"/>
              </w:rPr>
            </w:pPr>
          </w:p>
          <w:p w14:paraId="44B8B18C" w14:textId="7777777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Traceable Quality Decision Memory:</w:t>
            </w:r>
            <w:r w:rsidRPr="00BE3BBB">
              <w:rPr>
                <w:rFonts w:ascii="Times New Roman" w:hAnsi="Times New Roman" w:cs="Times New Roman"/>
                <w:sz w:val="24"/>
              </w:rPr>
              <w:t xml:space="preserve"> The platform moves beyond generic pixel masking. It converts raw image segmentation into an actionable manufacturing decision system, capturing metadata (Run ID, Roll ID) to enable end-to-end quality memory and rapid root-cause analysis. </w:t>
            </w:r>
          </w:p>
          <w:p w14:paraId="7C80278A" w14:textId="7777777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Privacy-First Industrial Security Architecture:</w:t>
            </w:r>
            <w:r w:rsidRPr="00BE3BBB">
              <w:rPr>
                <w:rFonts w:ascii="Times New Roman" w:hAnsi="Times New Roman" w:cs="Times New Roman"/>
                <w:sz w:val="24"/>
              </w:rPr>
              <w:t xml:space="preserve"> Manufacturing recipes are corporate trade secrets. This platform treats edge execution, encrypted storage (AES at rest, TLS in transit), and tenant-isolated APIs aligned with OWASP API Security principles as core infrastructure requirements rather than afterthoughts. </w:t>
            </w:r>
          </w:p>
          <w:p w14:paraId="5B79D79C" w14:textId="7777777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Compute-Aware Orchestration Lifecycle:</w:t>
            </w:r>
            <w:r w:rsidRPr="00BE3BBB">
              <w:rPr>
                <w:rFonts w:ascii="Times New Roman" w:hAnsi="Times New Roman" w:cs="Times New Roman"/>
                <w:sz w:val="24"/>
              </w:rPr>
              <w:t xml:space="preserve"> The project utilizes distributed compute platforms intelligently—allocating intensive batch experiments and stress tests under distribution shifts to large-scale computing nodes (SCNet/Sugon) while retaining lightweight cloud primitives (Paratera clusters) for fast versioning and registry control via MLflow and DVC.</w:t>
            </w:r>
          </w:p>
          <w:p w14:paraId="6C516CE3" w14:textId="77777777" w:rsidR="003105E9" w:rsidRPr="00370FE4" w:rsidRDefault="003105E9" w:rsidP="0043707D">
            <w:pPr>
              <w:jc w:val="left"/>
              <w:rPr>
                <w:rFonts w:ascii="Times New Roman" w:hAnsi="Times New Roman" w:cs="Times New Roman"/>
                <w:sz w:val="24"/>
              </w:rPr>
            </w:pPr>
          </w:p>
          <w:p w14:paraId="0ACB2BEA" w14:textId="77777777" w:rsidR="003105E9" w:rsidRPr="00370FE4" w:rsidRDefault="003105E9" w:rsidP="0043707D">
            <w:pPr>
              <w:jc w:val="left"/>
              <w:rPr>
                <w:rFonts w:ascii="Times New Roman" w:hAnsi="Times New Roman" w:cs="Times New Roman"/>
                <w:sz w:val="24"/>
              </w:rPr>
            </w:pPr>
          </w:p>
          <w:p w14:paraId="2F6075C4" w14:textId="77777777" w:rsidR="009E4586" w:rsidRPr="00370FE4" w:rsidRDefault="009E4586" w:rsidP="0043707D">
            <w:pPr>
              <w:jc w:val="left"/>
              <w:rPr>
                <w:rFonts w:ascii="Times New Roman" w:hAnsi="Times New Roman" w:cs="Times New Roman"/>
                <w:sz w:val="24"/>
              </w:rPr>
            </w:pPr>
          </w:p>
        </w:tc>
      </w:tr>
      <w:tr w:rsidR="009E4586" w:rsidRPr="00370FE4" w14:paraId="5C2BA231" w14:textId="77777777" w:rsidTr="009E4586">
        <w:tc>
          <w:tcPr>
            <w:tcW w:w="8296" w:type="dxa"/>
          </w:tcPr>
          <w:p w14:paraId="7296228D" w14:textId="77777777" w:rsidR="004F6614" w:rsidRPr="000D6E58" w:rsidRDefault="00370FE4" w:rsidP="004F6614">
            <w:pPr>
              <w:jc w:val="left"/>
              <w:rPr>
                <w:rFonts w:ascii="Times New Roman" w:eastAsia="SimHei" w:hAnsi="Times New Roman" w:cs="Times New Roman"/>
                <w:b/>
                <w:bCs/>
                <w:sz w:val="24"/>
              </w:rPr>
            </w:pPr>
            <w:r w:rsidRPr="000D6E58">
              <w:rPr>
                <w:rFonts w:ascii="Times New Roman" w:eastAsia="SimHei" w:hAnsi="Times New Roman" w:cs="Times New Roman"/>
                <w:b/>
                <w:bCs/>
                <w:sz w:val="24"/>
              </w:rPr>
              <w:t>4</w:t>
            </w:r>
            <w:r w:rsidR="004F6614" w:rsidRPr="000D6E58">
              <w:rPr>
                <w:rFonts w:ascii="Times New Roman" w:eastAsia="SimHei" w:hAnsi="Times New Roman" w:cs="Times New Roman"/>
                <w:b/>
                <w:bCs/>
                <w:sz w:val="24"/>
              </w:rPr>
              <w:t>、</w:t>
            </w:r>
            <w:r w:rsidR="00A43F7B" w:rsidRPr="00A43F7B">
              <w:rPr>
                <w:rFonts w:ascii="Times New Roman" w:eastAsia="SimHei" w:hAnsi="Times New Roman" w:cs="Times New Roman"/>
                <w:b/>
                <w:bCs/>
                <w:sz w:val="24"/>
              </w:rPr>
              <w:t xml:space="preserve">Applications &amp; Market </w:t>
            </w:r>
            <w:r w:rsidR="00055616" w:rsidRPr="00055616">
              <w:rPr>
                <w:rFonts w:ascii="Times New Roman" w:eastAsia="SimHei" w:hAnsi="Times New Roman" w:cs="Times New Roman"/>
                <w:b/>
                <w:bCs/>
                <w:sz w:val="24"/>
              </w:rPr>
              <w:t>Potential</w:t>
            </w:r>
          </w:p>
          <w:p w14:paraId="04B87E80" w14:textId="77777777" w:rsidR="0075770B" w:rsidRPr="00370FE4" w:rsidRDefault="0075770B" w:rsidP="0075770B">
            <w:pPr>
              <w:jc w:val="left"/>
              <w:rPr>
                <w:rFonts w:ascii="Times New Roman" w:hAnsi="Times New Roman" w:cs="Times New Roman"/>
                <w:sz w:val="24"/>
              </w:rPr>
            </w:pPr>
          </w:p>
          <w:p w14:paraId="34D9B0F8" w14:textId="7777777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Immediate Application:</w:t>
            </w:r>
            <w:r w:rsidRPr="00BE3BBB">
              <w:rPr>
                <w:rFonts w:ascii="Times New Roman" w:hAnsi="Times New Roman" w:cs="Times New Roman"/>
                <w:sz w:val="24"/>
              </w:rPr>
              <w:t xml:space="preserve"> Inline quality assurance for lithium-ion battery electrode coating and drying manufacturing lines. The technology can adapt directly to adjacent electrochemical domains, including fuel cells, coated foils, and high-value separators where surface defects cause catastrophic downstream financial scrap. </w:t>
            </w:r>
          </w:p>
          <w:p w14:paraId="1E66E3FA" w14:textId="7777777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Market Potential:</w:t>
            </w:r>
            <w:r w:rsidRPr="00BE3BBB">
              <w:rPr>
                <w:rFonts w:ascii="Times New Roman" w:hAnsi="Times New Roman" w:cs="Times New Roman"/>
                <w:sz w:val="24"/>
              </w:rPr>
              <w:t xml:space="preserve"> With global EV battery demand projected to surge rapidly by 2030, and billions invested globally in fabrication infrastructure, manufacturing efficiency is critical. Electrode processing steps (mixing, coating, drying) account for over 20% of battery fabrication costs and remain highly defect-prone. By introducing automated, non-destructive edge metrology, this system mitigates manual review burdens, lowers defect escape rates, and directly optimizes factory yield economics. </w:t>
            </w:r>
          </w:p>
          <w:p w14:paraId="6C44A50A" w14:textId="77777777" w:rsidR="00D839A0" w:rsidRPr="00A43F7B" w:rsidRDefault="00D839A0" w:rsidP="0075770B">
            <w:pPr>
              <w:jc w:val="left"/>
              <w:rPr>
                <w:rFonts w:ascii="Times New Roman" w:hAnsi="Times New Roman" w:cs="Times New Roman"/>
                <w:sz w:val="24"/>
              </w:rPr>
            </w:pPr>
          </w:p>
          <w:p w14:paraId="207C6BD1" w14:textId="77777777" w:rsidR="00D839A0" w:rsidRPr="00370FE4" w:rsidRDefault="00D839A0" w:rsidP="0075770B">
            <w:pPr>
              <w:jc w:val="left"/>
              <w:rPr>
                <w:rFonts w:ascii="Times New Roman" w:hAnsi="Times New Roman" w:cs="Times New Roman"/>
                <w:sz w:val="24"/>
              </w:rPr>
            </w:pPr>
          </w:p>
          <w:p w14:paraId="6040FC14" w14:textId="77777777" w:rsidR="00D839A0" w:rsidRPr="00370FE4" w:rsidRDefault="00D839A0" w:rsidP="0075770B">
            <w:pPr>
              <w:jc w:val="left"/>
              <w:rPr>
                <w:rFonts w:ascii="Times New Roman" w:hAnsi="Times New Roman" w:cs="Times New Roman"/>
                <w:sz w:val="24"/>
              </w:rPr>
            </w:pPr>
          </w:p>
          <w:p w14:paraId="38136C39" w14:textId="77777777" w:rsidR="0075770B" w:rsidRPr="00370FE4" w:rsidRDefault="0075770B" w:rsidP="0075770B">
            <w:pPr>
              <w:jc w:val="left"/>
              <w:rPr>
                <w:rFonts w:ascii="Times New Roman" w:hAnsi="Times New Roman" w:cs="Times New Roman"/>
                <w:sz w:val="24"/>
              </w:rPr>
            </w:pPr>
          </w:p>
        </w:tc>
      </w:tr>
      <w:tr w:rsidR="009E4586" w:rsidRPr="00370FE4" w14:paraId="5976AE64" w14:textId="77777777" w:rsidTr="009E4586">
        <w:tc>
          <w:tcPr>
            <w:tcW w:w="8296" w:type="dxa"/>
          </w:tcPr>
          <w:p w14:paraId="10FA29B0" w14:textId="77777777" w:rsidR="004F6614"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t>5</w:t>
            </w:r>
            <w:r w:rsidR="004F6614" w:rsidRPr="000D6E58">
              <w:rPr>
                <w:rFonts w:ascii="Times New Roman" w:eastAsia="SimHei" w:hAnsi="Times New Roman" w:cs="Times New Roman"/>
                <w:b/>
                <w:bCs/>
                <w:sz w:val="24"/>
              </w:rPr>
              <w:t>、</w:t>
            </w:r>
            <w:r w:rsidR="008B7C63" w:rsidRPr="008B7C63">
              <w:rPr>
                <w:rFonts w:ascii="Times New Roman" w:eastAsia="SimHei" w:hAnsi="Times New Roman" w:cs="Times New Roman"/>
                <w:b/>
                <w:bCs/>
                <w:sz w:val="24"/>
              </w:rPr>
              <w:t>Business Case/Strategy</w:t>
            </w:r>
            <w:r w:rsidR="004F6614" w:rsidRPr="000D6E58">
              <w:rPr>
                <w:rFonts w:ascii="Times New Roman" w:eastAsia="SimHei" w:hAnsi="Times New Roman" w:cs="Times New Roman"/>
                <w:b/>
                <w:bCs/>
                <w:sz w:val="24"/>
              </w:rPr>
              <w:t>（</w:t>
            </w:r>
            <w:r w:rsidR="00215904" w:rsidRPr="000D6E58">
              <w:rPr>
                <w:rFonts w:ascii="Times New Roman" w:eastAsia="SimHei" w:hAnsi="Times New Roman" w:cs="Times New Roman"/>
                <w:b/>
                <w:bCs/>
                <w:sz w:val="24"/>
              </w:rPr>
              <w:t>e.g.,</w:t>
            </w:r>
            <w:r w:rsidRPr="000D6E58">
              <w:rPr>
                <w:rFonts w:ascii="Times New Roman" w:eastAsia="SimHei" w:hAnsi="Times New Roman" w:cs="Times New Roman"/>
                <w:b/>
                <w:bCs/>
                <w:sz w:val="24"/>
              </w:rPr>
              <w:t xml:space="preserve"> go-to-market strategy, business model, market size/opportunity, and operational model</w:t>
            </w:r>
            <w:r w:rsidR="00215904" w:rsidRPr="000D6E58">
              <w:rPr>
                <w:rFonts w:ascii="Times New Roman" w:eastAsia="SimHei" w:hAnsi="Times New Roman" w:cs="Times New Roman"/>
                <w:b/>
                <w:bCs/>
                <w:sz w:val="24"/>
              </w:rPr>
              <w:t>, etc</w:t>
            </w:r>
            <w:r w:rsidR="00215904">
              <w:rPr>
                <w:rFonts w:ascii="Times New Roman" w:eastAsia="SimHei" w:hAnsi="Times New Roman" w:cs="Times New Roman" w:hint="eastAsia"/>
                <w:b/>
                <w:bCs/>
                <w:sz w:val="24"/>
              </w:rPr>
              <w:t>.</w:t>
            </w:r>
            <w:r w:rsidR="004F6614" w:rsidRPr="000D6E58">
              <w:rPr>
                <w:rFonts w:ascii="Times New Roman" w:eastAsia="SimHei" w:hAnsi="Times New Roman" w:cs="Times New Roman"/>
                <w:b/>
                <w:bCs/>
                <w:sz w:val="24"/>
              </w:rPr>
              <w:t>）</w:t>
            </w:r>
          </w:p>
          <w:p w14:paraId="681E1063" w14:textId="77777777" w:rsidR="00BE3BBB" w:rsidRPr="00BE3BBB" w:rsidRDefault="00BE3BBB" w:rsidP="00BE3BBB">
            <w:pPr>
              <w:rPr>
                <w:rFonts w:ascii="Times New Roman" w:hAnsi="Times New Roman" w:cs="Times New Roman"/>
                <w:sz w:val="24"/>
              </w:rPr>
            </w:pPr>
            <w:r>
              <w:rPr>
                <w:rFonts w:ascii="Times New Roman" w:hAnsi="Times New Roman" w:cs="Times New Roman"/>
                <w:b/>
                <w:bCs/>
                <w:sz w:val="24"/>
              </w:rPr>
              <w:lastRenderedPageBreak/>
              <w:t xml:space="preserve">- </w:t>
            </w:r>
            <w:r w:rsidRPr="00BE3BBB">
              <w:rPr>
                <w:rFonts w:ascii="Times New Roman" w:hAnsi="Times New Roman" w:cs="Times New Roman"/>
                <w:b/>
                <w:bCs/>
                <w:sz w:val="24"/>
              </w:rPr>
              <w:t>Go-to-Market Strategy:</w:t>
            </w:r>
            <w:r w:rsidRPr="00BE3BBB">
              <w:rPr>
                <w:rFonts w:ascii="Times New Roman" w:hAnsi="Times New Roman" w:cs="Times New Roman"/>
                <w:sz w:val="24"/>
              </w:rPr>
              <w:t xml:space="preserve"> The project adopts a high-probability "Private Pilot" deployment model. Instead of an all-in-one generic SaaS play, the initial strategy integrates the software layer with existing on-site camera gateways on a single production line. Once the platform demonstrates repeatable consistency in defect detection and zero-leak security compliance, horizontal expansion can scale across broader factory sites. </w:t>
            </w:r>
          </w:p>
          <w:p w14:paraId="6467A2CB" w14:textId="7777777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Business &amp; Operational Model:</w:t>
            </w:r>
            <w:r w:rsidRPr="00BE3BBB">
              <w:rPr>
                <w:rFonts w:ascii="Times New Roman" w:hAnsi="Times New Roman" w:cs="Times New Roman"/>
                <w:sz w:val="24"/>
              </w:rPr>
              <w:t xml:space="preserve"> A multi-layered commercial structure:</w:t>
            </w:r>
          </w:p>
          <w:p w14:paraId="76DD371C" w14:textId="77777777" w:rsidR="00BE3BBB" w:rsidRPr="00BE3BBB" w:rsidRDefault="00BE3BBB" w:rsidP="00BE3BBB">
            <w:pPr>
              <w:numPr>
                <w:ilvl w:val="0"/>
                <w:numId w:val="2"/>
              </w:numPr>
              <w:rPr>
                <w:rFonts w:ascii="Times New Roman" w:hAnsi="Times New Roman" w:cs="Times New Roman"/>
                <w:sz w:val="24"/>
              </w:rPr>
            </w:pPr>
            <w:r w:rsidRPr="00BE3BBB">
              <w:rPr>
                <w:rFonts w:ascii="Times New Roman" w:hAnsi="Times New Roman" w:cs="Times New Roman"/>
                <w:sz w:val="24"/>
              </w:rPr>
              <w:t xml:space="preserve">An upfront implementation and integration fee for edge deployment and localized model calibration. </w:t>
            </w:r>
          </w:p>
          <w:p w14:paraId="1F98268F" w14:textId="77777777" w:rsidR="00BE3BBB" w:rsidRPr="00BE3BBB" w:rsidRDefault="00BE3BBB" w:rsidP="00BE3BBB">
            <w:pPr>
              <w:numPr>
                <w:ilvl w:val="0"/>
                <w:numId w:val="2"/>
              </w:numPr>
              <w:rPr>
                <w:rFonts w:ascii="Times New Roman" w:hAnsi="Times New Roman" w:cs="Times New Roman"/>
                <w:sz w:val="24"/>
              </w:rPr>
            </w:pPr>
            <w:r w:rsidRPr="00BE3BBB">
              <w:rPr>
                <w:rFonts w:ascii="Times New Roman" w:hAnsi="Times New Roman" w:cs="Times New Roman"/>
                <w:sz w:val="24"/>
              </w:rPr>
              <w:t xml:space="preserve">An annual site license/support contract for system maintenance, infrastructure health monitoring, and drift detection. </w:t>
            </w:r>
          </w:p>
          <w:p w14:paraId="2B0BF951" w14:textId="77777777" w:rsidR="00BE3BBB" w:rsidRPr="00BE3BBB" w:rsidRDefault="00BE3BBB" w:rsidP="00BE3BBB">
            <w:pPr>
              <w:numPr>
                <w:ilvl w:val="0"/>
                <w:numId w:val="2"/>
              </w:numPr>
              <w:rPr>
                <w:rFonts w:ascii="Times New Roman" w:hAnsi="Times New Roman" w:cs="Times New Roman"/>
                <w:sz w:val="24"/>
              </w:rPr>
            </w:pPr>
            <w:r w:rsidRPr="00BE3BBB">
              <w:rPr>
                <w:rFonts w:ascii="Times New Roman" w:hAnsi="Times New Roman" w:cs="Times New Roman"/>
                <w:sz w:val="24"/>
              </w:rPr>
              <w:t>An advanced analytics add-on module correlating defect metadata with machine state variables to optimize upstream recipe configurations.</w:t>
            </w:r>
          </w:p>
          <w:p w14:paraId="05686934" w14:textId="77777777" w:rsidR="009E4586" w:rsidRPr="00370FE4" w:rsidRDefault="009E4586" w:rsidP="0075770B">
            <w:pPr>
              <w:jc w:val="left"/>
              <w:rPr>
                <w:rFonts w:ascii="Times New Roman" w:hAnsi="Times New Roman" w:cs="Times New Roman"/>
                <w:sz w:val="24"/>
              </w:rPr>
            </w:pPr>
          </w:p>
          <w:p w14:paraId="11989C07" w14:textId="77777777" w:rsidR="0075770B" w:rsidRPr="00370FE4" w:rsidRDefault="0075770B" w:rsidP="0075770B">
            <w:pPr>
              <w:jc w:val="left"/>
              <w:rPr>
                <w:rFonts w:ascii="Times New Roman" w:hAnsi="Times New Roman" w:cs="Times New Roman"/>
                <w:sz w:val="24"/>
              </w:rPr>
            </w:pPr>
          </w:p>
          <w:p w14:paraId="26A66B7F" w14:textId="77777777" w:rsidR="0075770B" w:rsidRPr="00370FE4" w:rsidRDefault="0075770B" w:rsidP="0075770B">
            <w:pPr>
              <w:jc w:val="left"/>
              <w:rPr>
                <w:rFonts w:ascii="Times New Roman" w:hAnsi="Times New Roman" w:cs="Times New Roman"/>
                <w:sz w:val="24"/>
              </w:rPr>
            </w:pPr>
          </w:p>
        </w:tc>
      </w:tr>
      <w:tr w:rsidR="006169BA" w:rsidRPr="00370FE4" w14:paraId="599FC036" w14:textId="77777777" w:rsidTr="009E4586">
        <w:tc>
          <w:tcPr>
            <w:tcW w:w="8296" w:type="dxa"/>
          </w:tcPr>
          <w:p w14:paraId="390D2891" w14:textId="77777777" w:rsidR="006169BA"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6</w:t>
            </w:r>
            <w:r w:rsidR="006169BA"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Additional Information</w:t>
            </w:r>
            <w:r w:rsidR="006169BA"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e.g., R&amp;D process, lessons learned, etc.</w:t>
            </w:r>
            <w:r w:rsidR="006169BA" w:rsidRPr="000D6E58">
              <w:rPr>
                <w:rFonts w:ascii="Times New Roman" w:eastAsia="SimHei" w:hAnsi="Times New Roman" w:cs="Times New Roman"/>
                <w:b/>
                <w:bCs/>
                <w:sz w:val="24"/>
              </w:rPr>
              <w:t>）</w:t>
            </w:r>
          </w:p>
          <w:p w14:paraId="48DA0E47" w14:textId="77777777" w:rsidR="006169BA" w:rsidRPr="00370FE4" w:rsidRDefault="006169BA" w:rsidP="004F6614">
            <w:pPr>
              <w:jc w:val="left"/>
              <w:rPr>
                <w:rFonts w:ascii="Times New Roman" w:eastAsia="SimHei" w:hAnsi="Times New Roman" w:cs="Times New Roman"/>
                <w:sz w:val="24"/>
              </w:rPr>
            </w:pPr>
          </w:p>
          <w:p w14:paraId="70629E32" w14:textId="77777777" w:rsidR="00BE3BBB" w:rsidRPr="00BE3BBB" w:rsidRDefault="00BE3BBB" w:rsidP="00BE3BBB">
            <w:pPr>
              <w:rPr>
                <w:rFonts w:ascii="Times New Roman" w:eastAsia="SimHei" w:hAnsi="Times New Roman" w:cs="Times New Roman"/>
                <w:sz w:val="24"/>
              </w:rPr>
            </w:pPr>
            <w:r>
              <w:rPr>
                <w:rFonts w:ascii="Times New Roman" w:eastAsia="SimHei" w:hAnsi="Times New Roman" w:cs="Times New Roman"/>
                <w:b/>
                <w:bCs/>
                <w:sz w:val="24"/>
              </w:rPr>
              <w:t xml:space="preserve">- </w:t>
            </w:r>
            <w:r w:rsidRPr="00BE3BBB">
              <w:rPr>
                <w:rFonts w:ascii="Times New Roman" w:eastAsia="SimHei" w:hAnsi="Times New Roman" w:cs="Times New Roman"/>
                <w:b/>
                <w:bCs/>
                <w:sz w:val="24"/>
              </w:rPr>
              <w:t>R&amp;D Process &amp; Execution Discipline:</w:t>
            </w:r>
            <w:r w:rsidRPr="00BE3BBB">
              <w:rPr>
                <w:rFonts w:ascii="Times New Roman" w:eastAsia="SimHei" w:hAnsi="Times New Roman" w:cs="Times New Roman"/>
                <w:sz w:val="24"/>
              </w:rPr>
              <w:t xml:space="preserve"> As a solo engineer, the research workflow focuses heavily on system integration and architectural coherence. Development velocity is accelerated by utilizing pre-existing codebase baselines from the open-source </w:t>
            </w:r>
            <w:r w:rsidRPr="00BE3BBB">
              <w:rPr>
                <w:rFonts w:ascii="Times New Roman" w:eastAsia="SimHei" w:hAnsi="Times New Roman" w:cs="Times New Roman"/>
                <w:i/>
                <w:iCs/>
                <w:sz w:val="24"/>
              </w:rPr>
              <w:t>CoatingVision</w:t>
            </w:r>
            <w:r w:rsidRPr="00BE3BBB">
              <w:rPr>
                <w:rFonts w:ascii="Times New Roman" w:eastAsia="SimHei" w:hAnsi="Times New Roman" w:cs="Times New Roman"/>
                <w:sz w:val="24"/>
              </w:rPr>
              <w:t xml:space="preserve"> benchmark, mitigating data-collection cold starts. AI-assisted coding tools (ByteDance Volcano Engine/Alibaba Cloud infrastructure) are integrated into the pipeline to automate repetitive boilerplate tasks, freeing bandwidth to focus exclusively on backend orchestration, rate-limiting security controls, and high-throughput data pipelines. </w:t>
            </w:r>
          </w:p>
          <w:p w14:paraId="125BCD4B" w14:textId="77777777" w:rsidR="00BE3BBB" w:rsidRPr="00BE3BBB" w:rsidRDefault="00BE3BBB" w:rsidP="00BE3BBB">
            <w:pPr>
              <w:rPr>
                <w:rFonts w:ascii="Times New Roman" w:eastAsia="SimHei" w:hAnsi="Times New Roman" w:cs="Times New Roman"/>
                <w:sz w:val="24"/>
              </w:rPr>
            </w:pPr>
            <w:r>
              <w:rPr>
                <w:rFonts w:ascii="Times New Roman" w:eastAsia="SimHei" w:hAnsi="Times New Roman" w:cs="Times New Roman"/>
                <w:b/>
                <w:bCs/>
                <w:sz w:val="24"/>
              </w:rPr>
              <w:t xml:space="preserve">- </w:t>
            </w:r>
            <w:r w:rsidRPr="00BE3BBB">
              <w:rPr>
                <w:rFonts w:ascii="Times New Roman" w:eastAsia="SimHei" w:hAnsi="Times New Roman" w:cs="Times New Roman"/>
                <w:b/>
                <w:bCs/>
                <w:sz w:val="24"/>
              </w:rPr>
              <w:t>Lessons Learned:</w:t>
            </w:r>
            <w:r w:rsidRPr="00BE3BBB">
              <w:rPr>
                <w:rFonts w:ascii="Times New Roman" w:eastAsia="SimHei" w:hAnsi="Times New Roman" w:cs="Times New Roman"/>
                <w:sz w:val="24"/>
              </w:rPr>
              <w:t xml:space="preserve"> Industrial AI applications are rarely constrained by pure model accuracy, but rather by deployment realism, infrastructure packet-loss management, and strict data privacy boundaries. Building systems under clear performance and resource constraints yields highly robust, adoptable enterprise software. </w:t>
            </w:r>
          </w:p>
          <w:p w14:paraId="66DF63BA" w14:textId="77777777" w:rsidR="006169BA" w:rsidRPr="00370FE4" w:rsidRDefault="006169BA" w:rsidP="004F6614">
            <w:pPr>
              <w:jc w:val="left"/>
              <w:rPr>
                <w:rFonts w:ascii="Times New Roman" w:eastAsia="SimHei" w:hAnsi="Times New Roman" w:cs="Times New Roman"/>
                <w:sz w:val="24"/>
              </w:rPr>
            </w:pPr>
          </w:p>
          <w:p w14:paraId="2301BA3A" w14:textId="77777777" w:rsidR="006169BA" w:rsidRPr="00370FE4" w:rsidRDefault="006169BA" w:rsidP="004F6614">
            <w:pPr>
              <w:jc w:val="left"/>
              <w:rPr>
                <w:rFonts w:ascii="Times New Roman" w:eastAsia="SimHei" w:hAnsi="Times New Roman" w:cs="Times New Roman"/>
                <w:sz w:val="24"/>
              </w:rPr>
            </w:pPr>
          </w:p>
          <w:p w14:paraId="14520CE1" w14:textId="77777777" w:rsidR="006169BA" w:rsidRPr="00370FE4" w:rsidRDefault="006169BA" w:rsidP="004F6614">
            <w:pPr>
              <w:jc w:val="left"/>
              <w:rPr>
                <w:rFonts w:ascii="Times New Roman" w:eastAsia="SimHei" w:hAnsi="Times New Roman" w:cs="Times New Roman"/>
                <w:sz w:val="24"/>
              </w:rPr>
            </w:pPr>
          </w:p>
          <w:p w14:paraId="2AC4C3FE" w14:textId="77777777" w:rsidR="006169BA" w:rsidRPr="00370FE4" w:rsidRDefault="006169BA" w:rsidP="004F6614">
            <w:pPr>
              <w:jc w:val="left"/>
              <w:rPr>
                <w:rFonts w:ascii="Times New Roman" w:eastAsia="SimHei" w:hAnsi="Times New Roman" w:cs="Times New Roman"/>
                <w:sz w:val="24"/>
              </w:rPr>
            </w:pPr>
          </w:p>
        </w:tc>
      </w:tr>
      <w:tr w:rsidR="00461DDA" w:rsidRPr="00370FE4" w14:paraId="74681F2E" w14:textId="77777777" w:rsidTr="00DE6917">
        <w:tc>
          <w:tcPr>
            <w:tcW w:w="8296" w:type="dxa"/>
          </w:tcPr>
          <w:p w14:paraId="1EECAFD3" w14:textId="77777777" w:rsidR="00461DDA" w:rsidRPr="000D6E58" w:rsidRDefault="00461DDA" w:rsidP="00DE6917">
            <w:pPr>
              <w:jc w:val="left"/>
              <w:rPr>
                <w:rFonts w:ascii="Times New Roman" w:eastAsia="SimHei" w:hAnsi="Times New Roman" w:cs="Times New Roman"/>
                <w:b/>
                <w:bCs/>
                <w:sz w:val="24"/>
              </w:rPr>
            </w:pPr>
            <w:r w:rsidRPr="000D6E58">
              <w:rPr>
                <w:rFonts w:ascii="Times New Roman" w:eastAsia="SimHei" w:hAnsi="Times New Roman" w:cs="Times New Roman"/>
                <w:b/>
                <w:bCs/>
                <w:sz w:val="24"/>
              </w:rPr>
              <w:t>7</w:t>
            </w:r>
            <w:r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Team Member Information</w:t>
            </w:r>
          </w:p>
          <w:p w14:paraId="7921FCE1" w14:textId="77777777" w:rsidR="00461DDA" w:rsidRPr="00370FE4" w:rsidRDefault="00461DDA" w:rsidP="00DE6917">
            <w:pPr>
              <w:jc w:val="left"/>
              <w:rPr>
                <w:rFonts w:ascii="Times New Roman" w:hAnsi="Times New Roman" w:cs="Times New Roman"/>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4FC500CD" w14:textId="77777777" w:rsidTr="00DE6917">
              <w:trPr>
                <w:jc w:val="center"/>
              </w:trPr>
              <w:tc>
                <w:tcPr>
                  <w:tcW w:w="1158" w:type="dxa"/>
                  <w:vAlign w:val="center"/>
                </w:tcPr>
                <w:p w14:paraId="27EF2BAA"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1D6AF03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2A8DAD65"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1841BF81"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2D5C7A1A"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78A75EC3" w14:textId="77777777" w:rsidTr="00DE6917">
              <w:trPr>
                <w:jc w:val="center"/>
              </w:trPr>
              <w:tc>
                <w:tcPr>
                  <w:tcW w:w="1158" w:type="dxa"/>
                  <w:vAlign w:val="center"/>
                </w:tcPr>
                <w:p w14:paraId="53BC8BA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0346044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301DAD6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7D92B51E"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003B292D"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198E0A13" w14:textId="77777777" w:rsidTr="00DE6917">
              <w:trPr>
                <w:jc w:val="center"/>
              </w:trPr>
              <w:tc>
                <w:tcPr>
                  <w:tcW w:w="1158" w:type="dxa"/>
                  <w:vMerge w:val="restart"/>
                  <w:vAlign w:val="center"/>
                </w:tcPr>
                <w:p w14:paraId="47EB60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2BE66657" w14:textId="4217EA61"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40F0E262" w14:textId="63BC7FEE"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 xml:space="preserve">Founder and CEO, SRII; Visiting Professor, Tsinghua </w:t>
                  </w:r>
                  <w:r w:rsidRPr="006A5AF2">
                    <w:rPr>
                      <w:rFonts w:ascii="Times New Roman" w:hAnsi="Times New Roman" w:cs="Times New Roman"/>
                      <w:szCs w:val="20"/>
                    </w:rPr>
                    <w:lastRenderedPageBreak/>
                    <w:t>University</w:t>
                  </w:r>
                </w:p>
              </w:tc>
              <w:tc>
                <w:tcPr>
                  <w:tcW w:w="1548" w:type="dxa"/>
                  <w:vAlign w:val="center"/>
                </w:tcPr>
                <w:p w14:paraId="7429AE14"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7E08255B" w14:textId="2093E999"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71F14117" w14:textId="77777777" w:rsidTr="00DE6917">
              <w:trPr>
                <w:jc w:val="center"/>
              </w:trPr>
              <w:tc>
                <w:tcPr>
                  <w:tcW w:w="1158" w:type="dxa"/>
                  <w:vMerge/>
                  <w:vAlign w:val="center"/>
                </w:tcPr>
                <w:p w14:paraId="792531A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22EF8B39"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5ABCC75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7397429"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122A0AE9" w14:textId="77777777" w:rsidR="00461DDA" w:rsidRPr="009A5076" w:rsidRDefault="00461DDA" w:rsidP="00DE6917">
                  <w:pPr>
                    <w:jc w:val="center"/>
                    <w:rPr>
                      <w:rFonts w:ascii="Times New Roman" w:hAnsi="Times New Roman" w:cs="Times New Roman"/>
                      <w:b/>
                      <w:szCs w:val="20"/>
                    </w:rPr>
                  </w:pPr>
                </w:p>
              </w:tc>
            </w:tr>
            <w:tr w:rsidR="00461DDA" w:rsidRPr="00370FE4" w14:paraId="77D1FF82" w14:textId="77777777" w:rsidTr="00DE6917">
              <w:trPr>
                <w:jc w:val="center"/>
              </w:trPr>
              <w:tc>
                <w:tcPr>
                  <w:tcW w:w="1158" w:type="dxa"/>
                  <w:vMerge/>
                  <w:vAlign w:val="center"/>
                </w:tcPr>
                <w:p w14:paraId="4F5B1540"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744B28DD"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026BA6B7"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76E77AD7"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29608B70" w14:textId="77777777" w:rsidR="00461DDA" w:rsidRPr="00370FE4" w:rsidRDefault="00461DDA" w:rsidP="00DE6917">
                  <w:pPr>
                    <w:jc w:val="center"/>
                    <w:rPr>
                      <w:rFonts w:ascii="Times New Roman" w:hAnsi="Times New Roman" w:cs="Times New Roman"/>
                      <w:b/>
                      <w:sz w:val="24"/>
                      <w:szCs w:val="24"/>
                    </w:rPr>
                  </w:pPr>
                </w:p>
              </w:tc>
            </w:tr>
          </w:tbl>
          <w:p w14:paraId="4E44046E" w14:textId="77777777" w:rsidR="00461DDA" w:rsidRPr="00370FE4" w:rsidRDefault="00461DDA" w:rsidP="00DE6917">
            <w:pPr>
              <w:jc w:val="left"/>
              <w:rPr>
                <w:rFonts w:ascii="Times New Roman" w:hAnsi="Times New Roman" w:cs="Times New Roman"/>
                <w:sz w:val="24"/>
              </w:rPr>
            </w:pPr>
          </w:p>
          <w:p w14:paraId="226AC083" w14:textId="77777777" w:rsidR="00461DDA" w:rsidRPr="00370FE4" w:rsidRDefault="00461DDA" w:rsidP="00DE6917">
            <w:pPr>
              <w:jc w:val="left"/>
              <w:rPr>
                <w:rFonts w:ascii="Times New Roman" w:hAnsi="Times New Roman" w:cs="Times New Roman"/>
                <w:sz w:val="24"/>
              </w:rPr>
            </w:pPr>
          </w:p>
        </w:tc>
      </w:tr>
      <w:tr w:rsidR="008829DA" w:rsidRPr="00370FE4" w14:paraId="202B9EF5" w14:textId="77777777" w:rsidTr="009E4586">
        <w:tc>
          <w:tcPr>
            <w:tcW w:w="8296" w:type="dxa"/>
          </w:tcPr>
          <w:p w14:paraId="609DC8C2" w14:textId="7F1E5FE8" w:rsidR="00BF1034" w:rsidRDefault="00BF1034"/>
        </w:tc>
      </w:tr>
    </w:tbl>
    <w:p w14:paraId="447DE6BC" w14:textId="77777777" w:rsidR="003105E9" w:rsidRDefault="003105E9" w:rsidP="0043707D">
      <w:pPr>
        <w:jc w:val="left"/>
        <w:rPr>
          <w:rFonts w:asciiTheme="minorEastAsia" w:hAnsiTheme="minorEastAsia"/>
          <w:sz w:val="24"/>
        </w:rPr>
      </w:pPr>
    </w:p>
    <w:p w14:paraId="2D0989F2" w14:textId="77777777" w:rsidR="003105E9" w:rsidRPr="008829DA" w:rsidRDefault="003105E9" w:rsidP="0043707D">
      <w:pPr>
        <w:jc w:val="left"/>
        <w:rPr>
          <w:rFonts w:asciiTheme="minorEastAsia" w:hAnsiTheme="minorEastAsia"/>
          <w:sz w:val="24"/>
        </w:rPr>
      </w:pPr>
    </w:p>
    <w:sectPr w:rsidR="003105E9" w:rsidRPr="008829D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DEC3F" w14:textId="77777777" w:rsidR="003B10FC" w:rsidRDefault="003B10FC" w:rsidP="0075770B">
      <w:r>
        <w:separator/>
      </w:r>
    </w:p>
  </w:endnote>
  <w:endnote w:type="continuationSeparator" w:id="0">
    <w:p w14:paraId="024CF719" w14:textId="77777777" w:rsidR="003B10FC" w:rsidRDefault="003B10FC"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3EE3D" w14:textId="77777777" w:rsidR="003B10FC" w:rsidRDefault="003B10FC" w:rsidP="0075770B">
      <w:r>
        <w:separator/>
      </w:r>
    </w:p>
  </w:footnote>
  <w:footnote w:type="continuationSeparator" w:id="0">
    <w:p w14:paraId="767C2DA7" w14:textId="77777777" w:rsidR="003B10FC" w:rsidRDefault="003B10FC"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3E44E3"/>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5</Pages>
  <Words>1170</Words>
  <Characters>6675</Characters>
  <Application>Microsoft Office Word</Application>
  <DocSecurity>0</DocSecurity>
  <Lines>55</Lines>
  <Paragraphs>15</Paragraphs>
  <ScaleCrop>false</ScaleCrop>
  <Company>Microsoft</Company>
  <LinksUpToDate>false</LinksUpToDate>
  <CharactersWithSpaces>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66</cp:revision>
  <dcterms:created xsi:type="dcterms:W3CDTF">2026-04-23T07:51:00Z</dcterms:created>
  <dcterms:modified xsi:type="dcterms:W3CDTF">2026-07-24T10:33:00Z</dcterms:modified>
</cp:coreProperties>
</file>