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3740" cy="1370330"/>
                <wp:effectExtent l="0" t="0" r="15875" b="7620"/>
                <wp:docPr id="1" name="Shape1"/>
                <a:graphic xmlns:a="http://schemas.openxmlformats.org/drawingml/2006/main">
                  <a:graphicData uri="http://schemas.microsoft.com/office/word/2010/wordprocessingShape">
                    <wps:wsp>
                      <wps:cNvSpPr/>
                      <wps:spPr>
                        <a:xfrm>
                          <a:off x="0" y="0"/>
                          <a:ext cx="3252960" cy="13698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5pt;width:256.1pt;height:107.8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1765" cy="38671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91000" cy="385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85pt;height:30.3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1765" cy="38671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91000" cy="385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85pt;height:30.3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6380" cy="38671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5680" cy="385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3pt;height:30.3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3525" cy="38671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2960" cy="385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65pt;height:30.3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39690" cy="53911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9000" cy="538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6pt;height:42.3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show(</w:t>
      </w:r>
      <w:r>
        <w:rPr>
          <w:b w:val="false"/>
          <w:bCs w:val="false"/>
          <w:lang w:val="en-US" w:eastAsia="en-US"/>
        </w:rPr>
        <w:t>fviz_cluster(c, data=scseeds, main='plot of kmeans with 3 clusters')</w:t>
      </w:r>
      <w:r>
        <w:rPr>
          <w:b w:val="false"/>
          <w:bCs w:val="false"/>
          <w:lang w:val="en-US" w:eastAsia="en-US"/>
        </w:rPr>
        <w:t>)</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418782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418782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show(</w:t>
      </w:r>
      <w:r>
        <w:rPr>
          <w:lang w:val="en-US" w:eastAsia="en-US"/>
        </w:rPr>
        <w:t>fviz_cluster(c4, data=scseeds, main='plot of kmeans with 4 clusters')</w:t>
      </w:r>
      <w:r>
        <w:rPr>
          <w:lang w:val="en-US" w:eastAsia="en-US"/>
        </w:rPr>
        <w:t>)</w:t>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10515" cy="310515"/>
                <wp:effectExtent l="0" t="0" r="0" b="0"/>
                <wp:docPr id="15" name="Shape7"/>
                <a:graphic xmlns:a="http://schemas.openxmlformats.org/drawingml/2006/main">
                  <a:graphicData uri="http://schemas.microsoft.com/office/word/2010/wordprocessingShape">
                    <wps:wsp>
                      <wps:cNvSpPr/>
                      <wps:spPr>
                        <a:xfrm>
                          <a:off x="0" y="0"/>
                          <a:ext cx="309960" cy="30996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45pt;width:24.35pt;height:24.3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71015" cy="496570"/>
                <wp:effectExtent l="0" t="0" r="12700" b="17145"/>
                <wp:docPr id="18" name="Shape8"/>
                <a:graphic xmlns:a="http://schemas.openxmlformats.org/drawingml/2006/main">
                  <a:graphicData uri="http://schemas.microsoft.com/office/word/2010/wordprocessingShape">
                    <wps:wsp>
                      <wps:cNvSpPr/>
                      <wps:spPr>
                        <a:xfrm>
                          <a:off x="0" y="0"/>
                          <a:ext cx="1770480" cy="49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45pt;width:139.35pt;height:39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 main='Frequency Plot top10')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Apriori</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Parameter specification:</w:t>
            </w:r>
          </w:p>
          <w:p>
            <w:pPr>
              <w:pStyle w:val="Normal"/>
              <w:widowControl w:val="false"/>
              <w:spacing w:before="0" w:after="0"/>
              <w:rPr>
                <w:lang w:val="en-US"/>
              </w:rPr>
            </w:pPr>
            <w:r>
              <w:rPr>
                <w:lang w:val="en-US"/>
              </w:rPr>
              <w:t xml:space="preserve"> </w:t>
            </w:r>
            <w:r>
              <w:rPr>
                <w:lang w:val="en-US"/>
              </w:rPr>
              <w:t>confidence minval smax arem  aval originalSupport maxtime support minlen</w:t>
            </w:r>
          </w:p>
          <w:p>
            <w:pPr>
              <w:pStyle w:val="Normal"/>
              <w:widowControl w:val="false"/>
              <w:spacing w:before="0" w:after="0"/>
              <w:rPr>
                <w:lang w:val="en-US"/>
              </w:rPr>
            </w:pPr>
            <w:r>
              <w:rPr>
                <w:lang w:val="en-US"/>
              </w:rPr>
              <w:t xml:space="preserve">        </w:t>
            </w:r>
            <w:r>
              <w:rPr>
                <w:lang w:val="en-US"/>
              </w:rPr>
              <w:t>0.8    0.1    1 none FALSE            TRUE       5    0.25      2</w:t>
            </w:r>
          </w:p>
          <w:p>
            <w:pPr>
              <w:pStyle w:val="Normal"/>
              <w:widowControl w:val="false"/>
              <w:spacing w:before="0" w:after="0"/>
              <w:rPr>
                <w:lang w:val="en-US"/>
              </w:rPr>
            </w:pPr>
            <w:r>
              <w:rPr>
                <w:lang w:val="en-US"/>
              </w:rPr>
              <w:t xml:space="preserve"> </w:t>
            </w:r>
            <w:r>
              <w:rPr>
                <w:lang w:val="en-US"/>
              </w:rPr>
              <w:t>maxlen target  ext</w:t>
            </w:r>
          </w:p>
          <w:p>
            <w:pPr>
              <w:pStyle w:val="Normal"/>
              <w:widowControl w:val="false"/>
              <w:spacing w:before="0" w:after="0"/>
              <w:rPr>
                <w:lang w:val="en-US"/>
              </w:rPr>
            </w:pPr>
            <w:r>
              <w:rPr>
                <w:lang w:val="en-US"/>
              </w:rPr>
              <w:t xml:space="preserve">     </w:t>
            </w:r>
            <w:r>
              <w:rPr>
                <w:lang w:val="en-US"/>
              </w:rPr>
              <w:t>10  rules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Algorithmic control:</w:t>
            </w:r>
          </w:p>
          <w:p>
            <w:pPr>
              <w:pStyle w:val="Normal"/>
              <w:widowControl w:val="false"/>
              <w:spacing w:before="0" w:after="0"/>
              <w:rPr>
                <w:lang w:val="en-US"/>
              </w:rPr>
            </w:pPr>
            <w:r>
              <w:rPr>
                <w:lang w:val="en-US"/>
              </w:rPr>
              <w:t xml:space="preserve"> </w:t>
            </w:r>
            <w:r>
              <w:rPr>
                <w:lang w:val="en-US"/>
              </w:rPr>
              <w:t>filter tree heap memopt load sort verbose</w:t>
            </w:r>
          </w:p>
          <w:p>
            <w:pPr>
              <w:pStyle w:val="Normal"/>
              <w:widowControl w:val="false"/>
              <w:spacing w:before="0" w:after="0"/>
              <w:rPr>
                <w:lang w:val="en-US"/>
              </w:rPr>
            </w:pPr>
            <w:r>
              <w:rPr>
                <w:lang w:val="en-US"/>
              </w:rPr>
              <w:t xml:space="preserve">    </w:t>
            </w:r>
            <w:r>
              <w:rPr>
                <w:lang w:val="en-US"/>
              </w:rPr>
              <w:t>0.1 TRUE TRUE  FALSE TRUE    2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 xml:space="preserve">Absolute minimum support count: 7 </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set item appearances ...[0 item(s)] done [0.00s].</w:t>
            </w:r>
          </w:p>
          <w:p>
            <w:pPr>
              <w:pStyle w:val="Normal"/>
              <w:widowControl w:val="false"/>
              <w:spacing w:before="0" w:after="0"/>
              <w:rPr>
                <w:lang w:val="en-US"/>
              </w:rPr>
            </w:pPr>
            <w:r>
              <w:rPr>
                <w:lang w:val="en-US"/>
              </w:rPr>
              <w:t>set transactions ...[16 item(s), 31 transaction(s)] done [0.00s].</w:t>
            </w:r>
          </w:p>
          <w:p>
            <w:pPr>
              <w:pStyle w:val="Normal"/>
              <w:widowControl w:val="false"/>
              <w:spacing w:before="0" w:after="0"/>
              <w:rPr>
                <w:lang w:val="en-US"/>
              </w:rPr>
            </w:pPr>
            <w:r>
              <w:rPr>
                <w:lang w:val="en-US"/>
              </w:rPr>
              <w:t>sorting and recoding items ... [8 item(s)] done [0.00s].</w:t>
            </w:r>
          </w:p>
          <w:p>
            <w:pPr>
              <w:pStyle w:val="Normal"/>
              <w:widowControl w:val="false"/>
              <w:spacing w:before="0" w:after="0"/>
              <w:rPr>
                <w:lang w:val="en-US"/>
              </w:rPr>
            </w:pPr>
            <w:r>
              <w:rPr>
                <w:lang w:val="en-US"/>
              </w:rPr>
              <w:t>creating transaction tree ... done [0.00s].</w:t>
            </w:r>
          </w:p>
          <w:p>
            <w:pPr>
              <w:pStyle w:val="Normal"/>
              <w:widowControl w:val="false"/>
              <w:spacing w:before="0" w:after="0"/>
              <w:rPr>
                <w:lang w:val="en-US"/>
              </w:rPr>
            </w:pPr>
            <w:r>
              <w:rPr>
                <w:lang w:val="en-US"/>
              </w:rPr>
              <w:t>checking subsets of size 1 2 3 4 done [0.00s].</w:t>
            </w:r>
          </w:p>
          <w:p>
            <w:pPr>
              <w:pStyle w:val="Normal"/>
              <w:widowControl w:val="false"/>
              <w:spacing w:before="0" w:after="0"/>
              <w:rPr>
                <w:lang w:val="en-US"/>
              </w:rPr>
            </w:pPr>
            <w:r>
              <w:rPr>
                <w:lang w:val="en-US"/>
              </w:rPr>
              <w:t>writing ... [18 rule(s)] done [0.00s].</w:t>
            </w:r>
          </w:p>
          <w:p>
            <w:pPr>
              <w:pStyle w:val="Normal"/>
              <w:widowControl w:val="false"/>
              <w:spacing w:before="0" w:after="0"/>
              <w:rPr>
                <w:lang w:val="en-US"/>
              </w:rPr>
            </w:pPr>
            <w:r>
              <w:rPr>
                <w:lang w:val="en-US"/>
              </w:rPr>
              <w:t>creating S4 object  ... done [0.00s].</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3045" cy="235585"/>
                      <wp:effectExtent l="0" t="0" r="0" b="0"/>
                      <wp:wrapNone/>
                      <wp:docPr id="21" name="Shape11"/>
                      <a:graphic xmlns:a="http://schemas.openxmlformats.org/drawingml/2006/main">
                        <a:graphicData uri="http://schemas.microsoft.com/office/word/2010/wordprocessingShape">
                          <wps:wsp>
                            <wps:cNvSpPr/>
                            <wps:spPr>
                              <a:xfrm>
                                <a:off x="0" y="0"/>
                                <a:ext cx="1502280" cy="23508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1315" cy="245110"/>
                      <wp:effectExtent l="0" t="0" r="0" b="0"/>
                      <wp:wrapNone/>
                      <wp:docPr id="22" name="Shape12"/>
                      <a:graphic xmlns:a="http://schemas.openxmlformats.org/drawingml/2006/main">
                        <a:graphicData uri="http://schemas.microsoft.com/office/word/2010/wordprocessingShape">
                          <wps:wsp>
                            <wps:cNvSpPr/>
                            <wps:spPr>
                              <a:xfrm>
                                <a:off x="0" y="0"/>
                                <a:ext cx="1630800" cy="24444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-922020</wp:posOffset>
              </wp:positionH>
              <wp:positionV relativeFrom="paragraph">
                <wp:posOffset>194945</wp:posOffset>
              </wp:positionV>
              <wp:extent cx="7669530"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6872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6pt,15.35pt" to="531.2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8155" cy="221615"/>
              <wp:effectExtent l="0" t="0" r="0" b="0"/>
              <wp:wrapNone/>
              <wp:docPr id="26" name="Frame8"/>
              <a:graphic xmlns:a="http://schemas.openxmlformats.org/drawingml/2006/main">
                <a:graphicData uri="http://schemas.microsoft.com/office/word/2010/wordprocessingShape">
                  <wps:wsp>
                    <wps:cNvSpPr/>
                    <wps:spPr>
                      <a:xfrm>
                        <a:off x="0" y="0"/>
                        <a:ext cx="47736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31583702"/>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5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970205444"/>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Application>LibreOffice/7.0.4.2$Linux_X86_64 LibreOffice_project/00$Build-2</Application>
  <AppVersion>15.0000</AppVersion>
  <Pages>23</Pages>
  <Words>3113</Words>
  <Characters>17372</Characters>
  <CharactersWithSpaces>21712</CharactersWithSpaces>
  <Paragraphs>447</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2023-04-26T12:03:40Z</dcterms:modified>
  <cp:revision>69</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