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4"/>
          <w:szCs w:val="34"/>
        </w:rPr>
        <w:t xml:space="preserve">Dự đoán chính xác trên dữ liệu nhỏ bằng một mô hình nền cho dữ liệu bảng</w:t>
      </w:r>
    </w:p>
    <w:p>
      <w:pPr>
        <w:spacing w:after="100" w:line="276"/>
        <w:jc w:val="left"/>
      </w:pPr>
      <w:r>
        <w:rPr>
          <w:rFonts w:ascii="Arial" w:cs="Arial" w:eastAsia="Arial" w:hAnsi="Arial"/>
          <w:i/>
          <w:iCs/>
          <w:sz w:val="19"/>
          <w:szCs w:val="19"/>
        </w:rPr>
        <w:t xml:space="preserve">Bản dịch tiếng Việt của bài báo: Hollmann, N., Müller, S., Purucker, L., Krishnakumar, A., Körfer, M., Hoo, S. B., Schirrmeister, R. T. &amp; Hutter, F. “Accurate predictions on small data with a tabular foundation model”. Nature 637, 319–326 (2025). https://doi.org/10.1038/s41586-024-08328-6</w:t>
      </w:r>
    </w:p>
    <w:p>
      <w:pPr>
        <w:spacing w:after="100" w:line="276"/>
        <w:jc w:val="left"/>
      </w:pPr>
      <w:r>
        <w:rPr>
          <w:rFonts w:ascii="Arial" w:cs="Arial" w:eastAsia="Arial" w:hAnsi="Arial"/>
          <w:i/>
          <w:iCs/>
          <w:sz w:val="19"/>
          <w:szCs w:val="19"/>
        </w:rPr>
        <w:t xml:space="preserve">Bài gốc được phát hành theo giấy phép Creative Commons Attribution 4.0 (CC BY 4.0). Bản dịch này phục vụ học tập, không phải bản chính thức của tác giả hay của Nature. Các hình vẽ và bảng dữ liệu của bài gốc không được đưa vào; danh mục tài liệu tham khảo giữ ở bài gốc. Khi trích dẫn, vui lòng dùng bản tiếng Anh.</w:t>
      </w:r>
    </w:p>
    <w:p>
      <w:pPr>
        <w:spacing w:after="260"/>
        <w:jc w:val="center"/>
      </w:pPr>
      <w:r>
        <w:rPr>
          <w:rFonts w:ascii="Arial" w:cs="Arial" w:eastAsia="Arial" w:hAnsi="Arial"/>
          <w:i/>
          <w:iCs/>
          <w:sz w:val="20"/>
          <w:szCs w:val="20"/>
        </w:rPr>
        <w:t xml:space="preserve">Noah Hollmann, Samuel Müller, Lennart Purucker, Arjun Krishnakumar, Max Körfer, Shi Bin Hoo, Robin Tibor Schirrmeister &amp; Frank Hutter</w:t>
      </w:r>
    </w:p>
    <w:p>
      <w:pPr>
        <w:spacing w:after="130" w:line="312"/>
        <w:jc w:val="both"/>
      </w:pPr>
      <w:r>
        <w:rPr>
          <w:rFonts w:ascii="Arial" w:cs="Arial" w:eastAsia="Arial" w:hAnsi="Arial"/>
          <w:i w:val="false"/>
          <w:iCs w:val="false"/>
          <w:sz w:val="22"/>
          <w:szCs w:val="22"/>
        </w:rPr>
        <w:t xml:space="preserve">Dữ liệu bảng (tabular data), tức các bảng tính được tổ chức theo hàng và cột, có mặt ở khắp mọi lĩnh vực khoa học, từ y sinh học, vật lý hạt cho đến kinh tế học và khoa học khí hậu. Bài toán dự đoán cơ bản là điền các giá trị còn thiếu của một cột nhãn dựa trên những cột còn lại, và bài toán này đóng vai trò thiết yếu trong rất nhiều ứng dụng đa dạng như mô hình rủi ro y sinh, khám phá thuốc và khoa học vật liệu. Mặc dù học sâu (deep learning) đã làm thay đổi căn bản việc học từ dữ liệu thô và tạo ra nhiều câu chuyện thành công nổi bật, cây quyết định tăng cường gradient (gradient-boosted decision trees) vẫn thống trị dữ liệu bảng trong suốt 20 năm qua. Tại đây, chúng tôi giới thiệu Tabular Prior-data Fitted Network (TabPFN), một mô hình nền cho dữ liệu bảng (tabular foundation model) vượt trội hơn hẳn mọi phương pháp trước đó trên các tập dữ liệu có tối đa 10.000 mẫu, đồng thời tốn ít thời gian huấn luyện hơn đáng kể. Chỉ trong 2,8 giây, TabPFN đã vượt qua một ensemble gồm các baseline mạnh nhất được tinh chỉnh trong 4 giờ ở bài toán phân lớp (classification). Là một mô hình nền sinh dựa trên Transformer, mô hình này còn cho phép tinh chỉnh (fine-tuning), sinh dữ liệu, ước lượng mật độ (density estimation) và học các embedding (vector biểu diễn) có thể tái sử dụng. TabPFN là một thuật toán học mà bản thân nó được học từ hàng triệu tập dữ liệu tổng hợp, qua đó cho thấy sức mạnh của hướng tiếp cận này đối với việc phát triển thuật toán. Nhờ nâng cao năng lực mô hình hóa trên nhiều lĩnh vực khác nhau, TabPFN có tiềm năng thúc đẩy khám phá khoa học và cải thiện việc ra quyết định quan trọng trong nhiều miền ứng dụng.</w:t>
      </w:r>
    </w:p>
    <w:p>
      <w:pPr>
        <w:spacing w:after="130" w:line="312"/>
        <w:jc w:val="both"/>
      </w:pPr>
      <w:r>
        <w:rPr>
          <w:rFonts w:ascii="Arial" w:cs="Arial" w:eastAsia="Arial" w:hAnsi="Arial"/>
          <w:i w:val="false"/>
          <w:iCs w:val="false"/>
          <w:sz w:val="22"/>
          <w:szCs w:val="22"/>
        </w:rPr>
        <w:t xml:space="preserve">Trong suốt lịch sử của trí tuệ nhân tạo, các thành phần thuật toán do con người tự thiết kế đã dần được thay thế bằng những thành phần được học từ đầu đến cuối (end-to-end) và cho hiệu quả tốt hơn. Các đặc trưng thiết kế thủ công trong thị giác máy tính, chẳng hạn SIFT (Scale Invariant Feature Transform) và HOG (Histogram of Oriented Gradients), đã được thay bằng các phép tích chập được học; các phương pháp dựa trên văn phạm trong xử lý ngôn ngữ tự nhiên đã được thay bằng các Transformer được học; còn việc xây dựng riêng các thư viện khai cuộc và tàn cuộc trong các trò chơi đối kháng đã bị thay thế bởi những chiến lược được học end-to-end. Ở đây, chúng tôi mở rộng cách học end-to-end này sang lĩnh vực dữ liệu bảng vốn có mặt ở khắp nơi.</w:t>
      </w:r>
    </w:p>
    <w:p>
      <w:pPr>
        <w:spacing w:after="130" w:line="312"/>
        <w:jc w:val="both"/>
      </w:pPr>
      <w:r>
        <w:rPr>
          <w:rFonts w:ascii="Arial" w:cs="Arial" w:eastAsia="Arial" w:hAnsi="Arial"/>
          <w:i w:val="false"/>
          <w:iCs w:val="false"/>
          <w:sz w:val="22"/>
          <w:szCs w:val="22"/>
        </w:rPr>
        <w:t xml:space="preserve">Tính đa dạng của dữ liệu bảng khiến chúng khác biệt với các dạng dữ liệu chưa qua xử lý như văn bản và hình ảnh. Chẳng hạn, trong mô hình hóa ngôn ngữ, ý nghĩa của một từ nhất quán giữa các tài liệu, còn trong các tập dữ liệu bảng thì cùng một giá trị có thể mang những ý nghĩa hoàn toàn khác nhau. Một tập dữ liệu khám phá thuốc có thể ghi lại các tính chất hóa học, trong khi một tập dữ liệu khác về khoa học vật liệu lại có thể ghi các tính chất nhiệt và điện. Sự chuyên biệt hóa này dẫn đến việc xuất hiện ngày càng nhiều các tập dữ liệu nhỏ, độc lập cùng những mô hình đi kèm. Để minh họa, trên trang web benchmark dữ liệu bảng phổ biến openml.org, tại thời điểm viết bài có 76% số tập dữ liệu chứa dưới 10.000 hàng.</w:t>
      </w:r>
    </w:p>
    <w:p>
      <w:pPr>
        <w:spacing w:after="130" w:line="312"/>
        <w:jc w:val="both"/>
      </w:pPr>
      <w:r>
        <w:rPr>
          <w:rFonts w:ascii="Arial" w:cs="Arial" w:eastAsia="Arial" w:hAnsi="Arial"/>
          <w:i w:val="false"/>
          <w:iCs w:val="false"/>
          <w:sz w:val="22"/>
          <w:szCs w:val="22"/>
        </w:rPr>
        <w:t xml:space="preserve">Từ trước đến nay, các phương pháp học sâu vẫn gặp khó khăn với dữ liệu bảng, do sự không đồng nhất giữa các tập dữ liệu và sự không đồng nhất của chính dữ liệu thô: các bảng gồm những cột, còn gọi là đặc trưng (feature), có thang đo và kiểu dữ liệu khác nhau (Boolean, hạng mục, thứ bậc, số nguyên, số thực dấu phẩy động), cùng với dữ liệu mất cân bằng hoặc bị thiếu, các đặc trưng không quan trọng, giá trị ngoại lai, v.v. Điều này khiến các phương pháp không thuộc học sâu, chẳng hạn các mô hình dựa trên cây, trở thành đối thủ mạnh nhất cho đến nay.</w:t>
      </w:r>
    </w:p>
    <w:p>
      <w:pPr>
        <w:spacing w:after="130" w:line="312"/>
        <w:jc w:val="both"/>
      </w:pPr>
      <w:r>
        <w:rPr>
          <w:rFonts w:ascii="Arial" w:cs="Arial" w:eastAsia="Arial" w:hAnsi="Arial"/>
          <w:i w:val="false"/>
          <w:iCs w:val="false"/>
          <w:sz w:val="22"/>
          <w:szCs w:val="22"/>
        </w:rPr>
        <w:t xml:space="preserve">Tuy nhiên, các mô hình học máy truyền thống này có một số nhược điểm. Nếu không được điều chỉnh đáng kể, chúng cho kết quả dự đoán kém trên dữ liệu ngoài phân phối (out-of-distribution) và khả năng chuyển giao tri thức từ tập dữ liệu này sang tập dữ liệu khác cũng kém. Cuối cùng, chúng khó kết hợp với mạng nơ-ron vì không lan truyền gradient.</w:t>
      </w:r>
    </w:p>
    <w:p>
      <w:pPr>
        <w:spacing w:after="130" w:line="312"/>
        <w:jc w:val="both"/>
      </w:pPr>
      <w:r>
        <w:rPr>
          <w:rFonts w:ascii="Arial" w:cs="Arial" w:eastAsia="Arial" w:hAnsi="Arial"/>
          <w:i w:val="false"/>
          <w:iCs w:val="false"/>
          <w:sz w:val="22"/>
          <w:szCs w:val="22"/>
        </w:rPr>
        <w:t xml:space="preserve">Để khắc phục, chúng tôi giới thiệu TabPFN, một mô hình nền dành cho dữ liệu bảng cỡ nhỏ đến trung bình. Phương pháp học có giám sát mới cho dữ liệu bảng này có thể áp dụng cho bất kỳ tập dữ liệu cỡ nhỏ đến vừa nào, và cho hiệu năng vượt trội trên các tập dữ liệu có tối đa 10.000 mẫu và 500 đặc trưng. Chỉ với một lượt lan truyền xuôi (forward pass), TabPFN vượt trội đáng kể so với các baseline hiện đại nhất trên các benchmark của chúng tôi, kể cả cây quyết định tăng cường gradient khi chúng được phép tinh chỉnh siêu tham số (hyperparameter tuning) trong 4 giờ, tương ứng với mức tăng tốc 5.140 lần (phân lớp) và 3.000 lần (hồi quy, regression). Cuối cùng, chúng tôi trình bày nhiều đặc tính của một mô hình nền ở TabPFN, bao gồm khả năng tinh chỉnh, khả năng sinh dữ liệu và ước lượng mật độ.</w:t>
      </w:r>
    </w:p>
    <w:p>
      <w:pPr>
        <w:pStyle w:val="Heading1"/>
        <w:spacing w:after="140" w:before="300"/>
      </w:pPr>
      <w:r>
        <w:rPr>
          <w:rFonts w:ascii="Arial" w:cs="Arial" w:eastAsia="Arial" w:hAnsi="Arial"/>
          <w:b/>
          <w:bCs/>
        </w:rPr>
        <w:t xml:space="preserve">Học trong ngữ cảnh một cách có nguyên tắc</w:t>
      </w:r>
    </w:p>
    <w:p>
      <w:pPr>
        <w:spacing w:after="130" w:line="312"/>
        <w:jc w:val="both"/>
      </w:pPr>
      <w:r>
        <w:rPr>
          <w:rFonts w:ascii="Arial" w:cs="Arial" w:eastAsia="Arial" w:hAnsi="Arial"/>
          <w:i w:val="false"/>
          <w:iCs w:val="false"/>
          <w:sz w:val="22"/>
          <w:szCs w:val="22"/>
        </w:rPr>
        <w:t xml:space="preserve">TabPFN tận dụng học trong ngữ cảnh (in-context learning, ICL), chính là cơ chế đã tạo nên hiệu năng đáng kinh ngạc của các mô hình ngôn ngữ lớn, để sinh ra một thuật toán dự đoán trên dữ liệu bảng có sức mạnh lớn và được học hoàn toàn từ dữ liệu.</w:t>
      </w:r>
    </w:p>
    <w:p>
      <w:pPr>
        <w:spacing w:after="160" w:line="276"/>
        <w:jc w:val="both"/>
      </w:pPr>
      <w:r>
        <w:rPr>
          <w:rFonts w:ascii="Arial" w:cs="Arial" w:eastAsia="Arial" w:hAnsi="Arial"/>
          <w:b/>
          <w:bCs/>
          <w:i/>
          <w:iCs/>
          <w:sz w:val="19"/>
          <w:szCs w:val="19"/>
        </w:rPr>
        <w:t xml:space="preserve">Hình 1 |</w:t>
      </w:r>
      <w:r>
        <w:rPr>
          <w:rFonts w:ascii="Arial" w:cs="Arial" w:eastAsia="Arial" w:hAnsi="Arial"/>
          <w:i/>
          <w:iCs/>
          <w:sz w:val="19"/>
          <w:szCs w:val="19"/>
        </w:rPr>
        <w:t xml:space="preserve"> Tổng quan về phương pháp đề xuất. </w:t>
      </w:r>
      <w:r>
        <w:rPr>
          <w:rFonts w:ascii="Arial" w:cs="Arial" w:eastAsia="Arial" w:hAnsi="Arial"/>
          <w:b/>
          <w:bCs/>
          <w:i/>
          <w:iCs/>
          <w:sz w:val="19"/>
          <w:szCs w:val="19"/>
        </w:rPr>
        <w:t xml:space="preserve">a,</w:t>
      </w:r>
      <w:r>
        <w:rPr>
          <w:rFonts w:ascii="Arial" w:cs="Arial" w:eastAsia="Arial" w:hAnsi="Arial"/>
          <w:i/>
          <w:iCs/>
          <w:sz w:val="19"/>
          <w:szCs w:val="19"/>
        </w:rPr>
        <w:t xml:space="preserve"> Tổng quan mức cao về quá trình tiền huấn luyện và cách sử dụng TabPFN. </w:t>
      </w:r>
      <w:r>
        <w:rPr>
          <w:rFonts w:ascii="Arial" w:cs="Arial" w:eastAsia="Arial" w:hAnsi="Arial"/>
          <w:b/>
          <w:bCs/>
          <w:i/>
          <w:iCs/>
          <w:sz w:val="19"/>
          <w:szCs w:val="19"/>
        </w:rPr>
        <w:t xml:space="preserve">b,</w:t>
      </w:r>
      <w:r>
        <w:rPr>
          <w:rFonts w:ascii="Arial" w:cs="Arial" w:eastAsia="Arial" w:hAnsi="Arial"/>
          <w:i/>
          <w:iCs/>
          <w:sz w:val="19"/>
          <w:szCs w:val="19"/>
        </w:rPr>
        <w:t xml:space="preserve"> Kiến trúc của TabPFN. Chúng tôi huấn luyện một mô hình để giải hơn 100 triệu tác vụ tổng hợp. Kiến trúc của chúng tôi là một phiên bản điều chỉnh từ bộ mã hóa Transformer chuẩn, được thích nghi để xử lý dữ liệu hai chiều thường gặp trong các bảng.</w:t>
      </w:r>
    </w:p>
    <w:p>
      <w:pPr>
        <w:spacing w:after="130" w:line="312"/>
        <w:jc w:val="both"/>
      </w:pPr>
      <w:r>
        <w:rPr>
          <w:rFonts w:ascii="Arial" w:cs="Arial" w:eastAsia="Arial" w:hAnsi="Arial"/>
          <w:i w:val="false"/>
          <w:iCs w:val="false"/>
          <w:sz w:val="22"/>
          <w:szCs w:val="22"/>
        </w:rPr>
        <w:t xml:space="preserve">Mặc dù ICL lần đầu được quan sát thấy ở các mô hình ngôn ngữ lớn, các nghiên cứu gần đây đã chỉ ra rằng Transformer có thể học những thuật toán đơn giản như hồi quy logistic thông qua ICL. Prior-data Fitted Networks (PFN) đã cho thấy ngay cả những thuật toán phức tạp, như Gaussian Process và mạng nơ-ron Bayes, cũng có thể được xấp xỉ bằng ICL. ICL cho phép chúng tôi học một không gian thuật toán rộng hơn, bao gồm cả những trường hợp không tồn tại nghiệm dạng đóng.</w:t>
      </w:r>
    </w:p>
    <w:p>
      <w:pPr>
        <w:spacing w:after="130" w:line="312"/>
        <w:jc w:val="both"/>
      </w:pPr>
      <w:r>
        <w:rPr>
          <w:rFonts w:ascii="Arial" w:cs="Arial" w:eastAsia="Arial" w:hAnsi="Arial"/>
          <w:i w:val="false"/>
          <w:iCs w:val="false"/>
          <w:sz w:val="22"/>
          <w:szCs w:val="22"/>
        </w:rPr>
        <w:t xml:space="preserve">Chúng tôi xây dựng dựa trên một phiên bản sơ bộ của TabPFN, vốn đã chứng minh về nguyên tắc rằng học trong ngữ cảnh có thể áp dụng cho dữ liệu bảng, nhưng có nhiều hạn chế khiến nó không dùng được trong phần lớn các trường hợp. Nhờ một loạt cải tiến, TabPFN mới mở rộng được lên các tập dữ liệu lớn hơn 50 lần; hỗ trợ các tác vụ hồi quy, dữ liệu hạng mục và giá trị thiếu; đồng thời bền vững trước các đặc trưng không quan trọng và giá trị ngoại lai.</w:t>
      </w:r>
    </w:p>
    <w:p>
      <w:pPr>
        <w:spacing w:after="130" w:line="312"/>
        <w:jc w:val="both"/>
      </w:pPr>
      <w:r>
        <w:rPr>
          <w:rFonts w:ascii="Arial" w:cs="Arial" w:eastAsia="Arial" w:hAnsi="Arial"/>
          <w:i w:val="false"/>
          <w:iCs w:val="false"/>
          <w:sz w:val="22"/>
          <w:szCs w:val="22"/>
        </w:rPr>
        <w:t xml:space="preserve">Ý tưởng cốt lõi của TabPFN là tạo ra một kho lớn các tập dữ liệu bảng tổng hợp (synthetic data), rồi huấn luyện một mạng nơ-ron dựa trên Transformer để học cách giải các tác vụ dự đoán tổng hợp này. Trong khi các phương pháp truyền thống đòi hỏi những giải pháp được thiết kế thủ công cho các thách thức của dữ liệu như giá trị thiếu, phương pháp của chúng tôi tự động học ra các chiến lược hiệu quả thông qua việc giải các tác vụ tổng hợp có chứa những thách thức đó. Cách tiếp cận này tận dụng ICL như một khung làm việc cho lập trình khai báo dựa trên ví dụ (exemplar-based declarative programming) đối với các thuật toán. Chúng tôi thiết kế hành vi thuật toán mong muốn bằng cách tạo ra các tập dữ liệu tổng hợp đa dạng minh họa hành vi đó, rồi huấn luyện một mô hình để mã hóa một thuật toán thỏa mãn hành vi ấy. Điều này chuyển quá trình thiết kế thuật toán từ việc viết các chỉ dẫn tường minh sang việc định nghĩa các cặp ví dụ đầu vào–đầu ra, mở ra nhiều khả năng cho việc tạo thuật toán trong nhiều lĩnh vực. Ở đây, chúng tôi áp dụng cách tiếp cận này vào lĩnh vực học trên dữ liệu bảng có tác động lớn, qua đó tạo ra một thuật toán dự đoán mạnh cho dữ liệu bảng.</w:t>
      </w:r>
    </w:p>
    <w:p>
      <w:pPr>
        <w:spacing w:after="130" w:line="312"/>
        <w:jc w:val="both"/>
      </w:pPr>
      <w:r>
        <w:rPr>
          <w:rFonts w:ascii="Arial" w:cs="Arial" w:eastAsia="Arial" w:hAnsi="Arial"/>
          <w:i w:val="false"/>
          <w:iCs w:val="false"/>
          <w:sz w:val="22"/>
          <w:szCs w:val="22"/>
        </w:rPr>
        <w:t xml:space="preserve">Cách tiếp cận ICL của chúng tôi khác biệt căn bản so với học sâu có giám sát thông thường. Thông thường, các mô hình được huấn luyện riêng cho từng tập dữ liệu, cập nhật tham số mô hình trên từng mẫu (sample) riêng lẻ hoặc từng lô mẫu theo các thuật toán cập nhật trọng số được thiết kế thủ công, chẳng hạn Adam. Tại thời điểm suy luận, mô hình đã học được áp dụng cho các mẫu kiểm tra. Ngược lại, cách tiếp cận của chúng tôi được huấn luyện trên nhiều tập dữ liệu và được áp dụng cho toàn bộ tập dữ liệu tại thời điểm suy luận, thay vì cho từng mẫu riêng lẻ. Trước khi được áp dụng cho các tập dữ liệu thực tế, mô hình được tiền huấn luyện một lần trên hàng triệu tập dữ liệu tổng hợp đại diện cho các tác vụ dự đoán khác nhau. Tại thời điểm suy luận, mô hình nhận một tập dữ liệu chưa từng thấy gồm cả các mẫu huấn luyện đã có nhãn lẫn các mẫu kiểm tra chưa có nhãn, và thực hiện cả huấn luyện lẫn dự đoán trên tập dữ liệu này chỉ trong một lượt lan truyền xuôi của mạng nơ-ron.</w:t>
      </w:r>
    </w:p>
    <w:p>
      <w:pPr>
        <w:spacing w:after="130" w:line="312"/>
        <w:jc w:val="both"/>
      </w:pPr>
      <w:r>
        <w:rPr>
          <w:rFonts w:ascii="Arial" w:cs="Arial" w:eastAsia="Arial" w:hAnsi="Arial"/>
          <w:i w:val="false"/>
          <w:iCs w:val="false"/>
          <w:sz w:val="22"/>
          <w:szCs w:val="22"/>
        </w:rPr>
        <w:t xml:space="preserve">Hình 1 và Hình 2 phác họa cách tiếp cận của chúng tôi:</w:t>
      </w:r>
    </w:p>
    <w:p>
      <w:pPr>
        <w:spacing w:after="130" w:line="312"/>
        <w:jc w:val="both"/>
      </w:pPr>
      <w:r>
        <w:rPr>
          <w:rFonts w:ascii="Arial" w:cs="Arial" w:eastAsia="Arial" w:hAnsi="Arial"/>
          <w:i w:val="false"/>
          <w:iCs w:val="false"/>
          <w:sz w:val="22"/>
          <w:szCs w:val="22"/>
        </w:rPr>
        <w:t xml:space="preserve">1. Sinh dữ liệu: chúng tôi định nghĩa một quá trình sinh (gọi là prior, tức phân phối tiên nghiệm của chúng tôi) để tổng hợp các tập dữ liệu bảng đa dạng với những mối quan hệ khác nhau giữa đặc trưng và nhãn (target), được thiết kế nhằm bao quát một phạm vi rộng các tình huống mà mô hình có thể gặp. Chúng tôi lấy mẫu hàng triệu tập dữ liệu từ quá trình sinh này. Với mỗi tập dữ liệu, một tập con các mẫu được che đi giá trị nhãn, mô phỏng một bài toán dự đoán có giám sát. Chi tiết về thiết kế prior của chúng tôi được trình bày trong phần 'Dữ liệu tổng hợp dựa trên các mô hình nhân quả'. 2. Tiền huấn luyện: chúng tôi huấn luyện một mô hình Transformer, tức PFN của chúng tôi, để dự đoán các nhãn bị che của mọi tập dữ liệu tổng hợp, với đầu vào là các đặc trưng và những mẫu không bị che đóng vai trò ngữ cảnh. Bước này chỉ được thực hiện một lần trong quá trình phát triển mô hình, nhằm học một thuật toán học tổng quát có thể dùng để dự đoán trên bất kỳ tập dữ liệu nào. 3. Dự đoán trên dữ liệu thực tế: mô hình đã huấn luyện giờ đây có thể được áp dụng cho các tập dữ liệu thực tế bất kỳ chưa từng thấy. Các mẫu huấn luyện được cung cấp cho mô hình như ngữ cảnh, và mô hình dự đoán nhãn của những tập dữ liệu chưa thấy này thông qua ICL.</w:t>
      </w:r>
    </w:p>
    <w:p>
      <w:pPr>
        <w:spacing w:after="130" w:line="312"/>
        <w:jc w:val="both"/>
      </w:pPr>
      <w:r>
        <w:rPr>
          <w:rFonts w:ascii="Arial" w:cs="Arial" w:eastAsia="Arial" w:hAnsi="Arial"/>
          <w:i w:val="false"/>
          <w:iCs w:val="false"/>
          <w:sz w:val="22"/>
          <w:szCs w:val="22"/>
        </w:rPr>
        <w:t xml:space="preserve">Cách tiếp cận của chúng tôi cũng có nền tảng lý thuyết như được mô tả trong tài liệu tham khảo 22. Có thể xem nó như đang xấp xỉ dự đoán Bayes đối với một prior được xác định bởi các tập dữ liệu tổng hợp. PFN sau huấn luyện sẽ xấp xỉ phân phối dự đoán hậu nghiệm p(y_test | X_test, X_train, y_train) và do đó trả về một dự đoán Bayes đối với phân phối đã xác định trên các tập dữ liệu nhân tạo được dùng trong quá trình tiền huấn luyện PFN.</w:t>
      </w:r>
    </w:p>
    <w:p>
      <w:pPr>
        <w:pStyle w:val="Heading1"/>
        <w:spacing w:after="140" w:before="300"/>
      </w:pPr>
      <w:r>
        <w:rPr>
          <w:rFonts w:ascii="Arial" w:cs="Arial" w:eastAsia="Arial" w:hAnsi="Arial"/>
          <w:b/>
          <w:bCs/>
        </w:rPr>
        <w:t xml:space="preserve">Một kiến trúc được thiết kế cho dữ liệu bảng</w:t>
      </w:r>
    </w:p>
    <w:p>
      <w:pPr>
        <w:spacing w:after="130" w:line="312"/>
        <w:jc w:val="both"/>
      </w:pPr>
      <w:r>
        <w:rPr>
          <w:rFonts w:ascii="Arial" w:cs="Arial" w:eastAsia="Arial" w:hAnsi="Arial"/>
          <w:i w:val="false"/>
          <w:iCs w:val="false"/>
          <w:sz w:val="22"/>
          <w:szCs w:val="22"/>
        </w:rPr>
        <w:t xml:space="preserve">Kiến trúc Transformer hiện là kiến trúc được ưa chuộng cho học sâu linh hoạt và các mô hình nền. Các mô hình Transformer làm việc trên chuỗi và kết hợp thông tin giữa các phần tử của chuỗi bằng cái gọi là cơ chế attention, cho phép chúng nắm bắt hiệu quả các phụ thuộc xa và học những mối quan hệ phức tạp trong dữ liệu. Mặc dù các mô hình dựa trên Transformer có thể được áp dụng cho dữ liệu bảng, TabPFN giải quyết hai hạn chế vốn có của chúng. Thứ nhất, vì Transformer được thiết kế cho chuỗi, chúng coi dữ liệu đầu vào như một chuỗi duy nhất và không tận dụng cấu trúc bảng. Thứ hai, các mô hình học máy thường được dùng theo kiểu fit-predict, trong đó mô hình được khớp một lần trên tập huấn luyện rồi tái sử dụng cho nhiều tập kiểm tra. Tuy nhiên, các thuật toán ICL dựa trên Transformer nhận dữ liệu huấn luyện và kiểm tra trong một lượt duy nhất, do đó thực hiện huấn luyện và dự đoán cùng lúc. Vì vậy, khi một mô hình đã khớp được tái sử dụng, nó phải tính toán lại cho tập huấn luyện.</w:t>
      </w:r>
    </w:p>
    <w:p>
      <w:pPr>
        <w:spacing w:after="130" w:line="312"/>
        <w:jc w:val="both"/>
      </w:pPr>
      <w:r>
        <w:rPr>
          <w:rFonts w:ascii="Arial" w:cs="Arial" w:eastAsia="Arial" w:hAnsi="Arial"/>
          <w:i w:val="false"/>
          <w:iCs w:val="false"/>
          <w:sz w:val="22"/>
          <w:szCs w:val="22"/>
        </w:rPr>
        <w:t xml:space="preserve">Để tận dụng tốt hơn cấu trúc bảng, chúng tôi đề xuất một kiến trúc gán một biểu diễn riêng cho từng ô trong bảng, lấy cảm hứng từ các tài liệu tham khảo 22 và 28. Kiến trúc của chúng tôi, được minh họa ở Hình 1b, sử dụng cơ chế attention hai chiều, trong đó mỗi ô trước hết chú ý đến các đặc trưng khác trong cùng hàng của nó (tức cùng mẫu), rồi sau đó chú ý đến cùng đặc trưng đó dọc theo cột của nó (tức tất cả các mẫu khác). Thiết kế này giúp kiến trúc bất biến với thứ tự của cả mẫu lẫn đặc trưng, đồng thời cho phép huấn luyện hiệu quả hơn và ngoại suy sang các bảng lớn hơn những bảng gặp trong quá trình huấn luyện, xét cả về số lượng mẫu lẫn số lượng đặc trưng.</w:t>
      </w:r>
    </w:p>
    <w:p>
      <w:pPr>
        <w:spacing w:after="130" w:line="312"/>
        <w:jc w:val="both"/>
      </w:pPr>
      <w:r>
        <w:rPr>
          <w:rFonts w:ascii="Arial" w:cs="Arial" w:eastAsia="Arial" w:hAnsi="Arial"/>
          <w:i w:val="false"/>
          <w:iCs w:val="false"/>
          <w:sz w:val="22"/>
          <w:szCs w:val="22"/>
        </w:rPr>
        <w:t xml:space="preserve">Để tránh phải lặp lại các phép tính trên tập huấn luyện cho từng mẫu kiểm tra trong bối cảnh fit-predict, mô hình của chúng tôi có thể tách việc suy luận trên mẫu huấn luyện và mẫu kiểm tra. Điều này cho phép chúng tôi thực hiện ICL trên tập huấn luyện một lần, lưu lại trạng thái thu được và tái sử dụng cho nhiều lần suy luận trên tập kiểm tra. Trên các tập dữ liệu có 10.000 mẫu huấn luyện và 10 đặc trưng, cơ chế lưu đệm trạng thái huấn luyện (train-state caching) đã được tối ưu của chúng tôi giúp tăng tốc suy luận khoảng 300 lần trên CPU (từ 32 giây xuống 0,1 giây) và 6 lần trên GPU. Khi số đặc trưng tăng gấp 10 lần (100 đặc trưng), mức tăng tốc lên tới 800 lần trên CPU và 30 lần trên GPU. Các phép đo này chỉ tập trung vào quá trình suy luận cốt lõi, không tính các bước tiền xử lý và ensemble được trình bày chi tiết trong phần 'Chi tiết về suy luận'. Mức tăng tốc thấp hơn trên GPU là do kiến trúc song song quy mô lớn của chúng chưa được tận dụng hết.</w:t>
      </w:r>
    </w:p>
    <w:p>
      <w:pPr>
        <w:spacing w:after="130" w:line="312"/>
        <w:jc w:val="both"/>
      </w:pPr>
      <w:r>
        <w:rPr>
          <w:rFonts w:ascii="Arial" w:cs="Arial" w:eastAsia="Arial" w:hAnsi="Arial"/>
          <w:i w:val="false"/>
          <w:iCs w:val="false"/>
          <w:sz w:val="22"/>
          <w:szCs w:val="22"/>
        </w:rPr>
        <w:t xml:space="preserve">Chúng tôi tiếp tục tối ưu yêu cầu về bộ nhớ và tính toán của kiến trúc bằng cách tính layer norm ở độ chính xác nửa (half-precision), dùng flash attention, activation checkpointing và tính toán tuần tự trạng thái. Các tối ưu này giảm yêu cầu bộ nhớ đi bốn lần, dẫn đến dưới 1.000 byte cho mỗi ô. Nhờ đó có thể dự đoán trên các tập dữ liệu lên tới 50 triệu ô (ví dụ 5 triệu hàng × 10 đặc trưng) trên một GPU H100 duy nhất.</w:t>
      </w:r>
    </w:p>
    <w:p>
      <w:pPr>
        <w:spacing w:after="130" w:line="312"/>
        <w:jc w:val="both"/>
      </w:pPr>
      <w:r>
        <w:rPr>
          <w:rFonts w:ascii="Arial" w:cs="Arial" w:eastAsia="Arial" w:hAnsi="Arial"/>
          <w:i w:val="false"/>
          <w:iCs w:val="false"/>
          <w:sz w:val="22"/>
          <w:szCs w:val="22"/>
        </w:rPr>
        <w:t xml:space="preserve">Đối với các tác vụ hồi quy, chúng tôi dùng một phân phối đầu ra hằng số từng đoạn (piece-wise constant), theo các tài liệu tham khảo 22 và 30, cho phép mô hình của chúng tôi dự đoán một phân phối xác suất của các giá trị nhãn thay vì chỉ một giá trị đơn lẻ, bao gồm cả các phân phối hai đỉnh chẳng hạn.</w:t>
      </w:r>
    </w:p>
    <w:p>
      <w:pPr>
        <w:pStyle w:val="Heading1"/>
        <w:spacing w:after="140" w:before="300"/>
      </w:pPr>
      <w:r>
        <w:rPr>
          <w:rFonts w:ascii="Arial" w:cs="Arial" w:eastAsia="Arial" w:hAnsi="Arial"/>
          <w:b/>
          <w:bCs/>
        </w:rPr>
        <w:t xml:space="preserve">Dữ liệu tổng hợp dựa trên các mô hình nhân quả</w:t>
      </w:r>
    </w:p>
    <w:p>
      <w:pPr>
        <w:spacing w:after="130" w:line="312"/>
        <w:jc w:val="both"/>
      </w:pPr>
      <w:r>
        <w:rPr>
          <w:rFonts w:ascii="Arial" w:cs="Arial" w:eastAsia="Arial" w:hAnsi="Arial"/>
          <w:i w:val="false"/>
          <w:iCs w:val="false"/>
          <w:sz w:val="22"/>
          <w:szCs w:val="22"/>
        </w:rPr>
        <w:t xml:space="preserve">Hiệu năng của TabPFN phụ thuộc vào việc tạo ra các tập dữ liệu huấn luyện tổng hợp phù hợp, nắm bắt được các đặc điểm và thách thức của dữ liệu bảng thực tế. Để tạo ra các tập dữ liệu như vậy, chúng tôi phát triển một cách tiếp cận dựa trên các mô hình nhân quả cấu trúc (structural causal model, SCM). SCM cung cấp một khung hình thức để biểu diễn các mối quan hệ nhân quả và các quá trình sinh dữ liệu nền tảng. Bằng cách dựa vào dữ liệu tổng hợp thay vì các bộ sưu tập lớn dữ liệu bảng công khai, chúng tôi tránh được những vấn đề thường gặp của các mô hình nền, như vi phạm quyền riêng tư và bản quyền, dữ liệu huấn luyện bị nhiễm dữ liệu kiểm tra, hoặc nguồn dữ liệu hạn chế.</w:t>
      </w:r>
    </w:p>
    <w:p>
      <w:pPr>
        <w:spacing w:after="160" w:line="276"/>
        <w:jc w:val="both"/>
      </w:pPr>
      <w:r>
        <w:rPr>
          <w:rFonts w:ascii="Arial" w:cs="Arial" w:eastAsia="Arial" w:hAnsi="Arial"/>
          <w:b/>
          <w:bCs/>
          <w:i/>
          <w:iCs/>
          <w:sz w:val="19"/>
          <w:szCs w:val="19"/>
        </w:rPr>
        <w:t xml:space="preserve">Hình 2 |</w:t>
      </w:r>
      <w:r>
        <w:rPr>
          <w:rFonts w:ascii="Arial" w:cs="Arial" w:eastAsia="Arial" w:hAnsi="Arial"/>
          <w:i/>
          <w:iCs/>
          <w:sz w:val="19"/>
          <w:szCs w:val="19"/>
        </w:rPr>
        <w:t xml:space="preserve"> Tổng quan về prior của TabPFN. </w:t>
      </w:r>
      <w:r>
        <w:rPr>
          <w:rFonts w:ascii="Arial" w:cs="Arial" w:eastAsia="Arial" w:hAnsi="Arial"/>
          <w:b/>
          <w:bCs/>
          <w:i/>
          <w:iCs/>
          <w:sz w:val="19"/>
          <w:szCs w:val="19"/>
        </w:rPr>
        <w:t xml:space="preserve">a,</w:t>
      </w:r>
      <w:r>
        <w:rPr>
          <w:rFonts w:ascii="Arial" w:cs="Arial" w:eastAsia="Arial" w:hAnsi="Arial"/>
          <w:i/>
          <w:iCs/>
          <w:sz w:val="19"/>
          <w:szCs w:val="19"/>
        </w:rPr>
        <w:t xml:space="preserve"> Với mỗi tập dữ liệu, trước hết chúng tôi lấy mẫu các siêu tham số mức cao. </w:t>
      </w:r>
      <w:r>
        <w:rPr>
          <w:rFonts w:ascii="Arial" w:cs="Arial" w:eastAsia="Arial" w:hAnsi="Arial"/>
          <w:b/>
          <w:bCs/>
          <w:i/>
          <w:iCs/>
          <w:sz w:val="19"/>
          <w:szCs w:val="19"/>
        </w:rPr>
        <w:t xml:space="preserve">b,</w:t>
      </w:r>
      <w:r>
        <w:rPr>
          <w:rFonts w:ascii="Arial" w:cs="Arial" w:eastAsia="Arial" w:hAnsi="Arial"/>
          <w:i/>
          <w:iCs/>
          <w:sz w:val="19"/>
          <w:szCs w:val="19"/>
        </w:rPr>
        <w:t xml:space="preserve"> Dựa trên các siêu tham số này, chúng tôi xây dựng một mô hình nhân quả cấu trúc mã hóa hàm tính toán sinh ra tập dữ liệu. Mỗi nút chứa một vector và mỗi cạnh trong đồ thị tính toán thực hiện một hàm theo một trong các kiểu kết nối. Ở bước 1, sử dụng các biến nhiễu ngẫu nhiên, chúng tôi sinh dữ liệu khởi tạo, được đưa vào các nút gốc của đồ thị và lan truyền qua đồ thị tính toán cho từng mẫu cần sinh. Ở bước 2, chúng tôi lấy mẫu ngẫu nhiên vị trí các nút đặc trưng và nút nhãn trong đồ thị, lần lượt được ký hiệu là F và T. Ở bước 3, chúng tôi trích xuất các biểu diễn dữ liệu trung gian tại vị trí các nút đặc trưng và nút nhãn đã được lấy mẫu. Ở bước 4, chúng tôi hậu xử lý dữ liệu đã trích xuất. </w:t>
      </w:r>
      <w:r>
        <w:rPr>
          <w:rFonts w:ascii="Arial" w:cs="Arial" w:eastAsia="Arial" w:hAnsi="Arial"/>
          <w:b/>
          <w:bCs/>
          <w:i/>
          <w:iCs/>
          <w:sz w:val="19"/>
          <w:szCs w:val="19"/>
        </w:rPr>
        <w:t xml:space="preserve">c,</w:t>
      </w:r>
      <w:r>
        <w:rPr>
          <w:rFonts w:ascii="Arial" w:cs="Arial" w:eastAsia="Arial" w:hAnsi="Arial"/>
          <w:i/>
          <w:iCs/>
          <w:sz w:val="19"/>
          <w:szCs w:val="19"/>
        </w:rPr>
        <w:t xml:space="preserve"> Chúng tôi thu được các tập dữ liệu cuối cùng. Chúng tôi vẽ các tương tác giữa các cặp đặc trưng và màu của nút biểu thị lớp của mẫu.</w:t>
      </w:r>
    </w:p>
    <w:p>
      <w:pPr>
        <w:spacing w:after="130" w:line="312"/>
        <w:jc w:val="both"/>
      </w:pPr>
      <w:r>
        <w:rPr>
          <w:rFonts w:ascii="Arial" w:cs="Arial" w:eastAsia="Arial" w:hAnsi="Arial"/>
          <w:i w:val="false"/>
          <w:iCs w:val="false"/>
          <w:sz w:val="22"/>
          <w:szCs w:val="22"/>
        </w:rPr>
        <w:t xml:space="preserve">Như thể hiện ở Hình 2, quy trình sinh dữ liệu của chúng tôi trước hết lấy mẫu các siêu tham số mức cao, chẳng hạn kích thước tập dữ liệu, số lượng đặc trưng và mức độ khó, nhằm chi phối các thuộc tính tổng thể của từng tập dữ liệu tổng hợp. Dựa trên các siêu tham số này, chúng tôi xây dựng một đồ thị có hướng không chu trình (directed acyclic graph) xác định cấu trúc nhân quả nằm dưới tập dữ liệu.</w:t>
      </w:r>
    </w:p>
    <w:p>
      <w:pPr>
        <w:spacing w:after="130" w:line="312"/>
        <w:jc w:val="both"/>
      </w:pPr>
      <w:r>
        <w:rPr>
          <w:rFonts w:ascii="Arial" w:cs="Arial" w:eastAsia="Arial" w:hAnsi="Arial"/>
          <w:i w:val="false"/>
          <w:iCs w:val="false"/>
          <w:sz w:val="22"/>
          <w:szCs w:val="22"/>
        </w:rPr>
        <w:t xml:space="preserve">Để sinh từng mẫu trong một tập dữ liệu, chúng tôi lan truyền nhiễu được sinh ngẫu nhiên, gọi là dữ liệu khởi tạo (initialization data), qua các nút gốc của đồ thị nhân quả. Dữ liệu khởi tạo này được sinh bằng cách lấy mẫu từ phân phối chuẩn hoặc phân phối đều ngẫu nhiên, với các mức độ không độc lập khác nhau giữa các mẫu, xem phần 'Lấy mẫu dữ liệu khởi tạo'. Khi dữ liệu đi qua các cạnh của đồ thị tính toán, chúng tôi áp dụng một tập đa dạng các ánh xạ tính toán: các mạng nơ-ron nhỏ với hàm kích hoạt tuyến tính hoặc phi tuyến (ví dụ sigmoid, ReLU (rectified linear unit), modulo, sin), các cơ chế rời rạc hóa để sinh đặc trưng hạng mục, và các cấu trúc cây quyết định để mã hóa những phụ thuộc cục bộ dựa trên luật. Tại mỗi cạnh, chúng tôi cộng thêm nhiễu Gauss, đưa tính bất định vào dữ liệu được sinh ra. Chúng tôi lưu các biểu diễn dữ liệu trung gian tại mỗi nút để truy xuất về sau. Xem chi tiết trong phần 'Các ánh xạ tính toán trên cạnh'.</w:t>
      </w:r>
    </w:p>
    <w:p>
      <w:pPr>
        <w:spacing w:after="130" w:line="312"/>
        <w:jc w:val="both"/>
      </w:pPr>
      <w:r>
        <w:rPr>
          <w:rFonts w:ascii="Arial" w:cs="Arial" w:eastAsia="Arial" w:hAnsi="Arial"/>
          <w:i w:val="false"/>
          <w:iCs w:val="false"/>
          <w:sz w:val="22"/>
          <w:szCs w:val="22"/>
        </w:rPr>
        <w:t xml:space="preserve">Sau khi duyệt qua đồ thị nhân quả, chúng tôi trích xuất các biểu diễn trung gian tại các nút đặc trưng và nút nhãn đã được lấy mẫu, tạo ra một mẫu gồm các giá trị đặc trưng và một giá trị nhãn đi kèm.</w:t>
      </w:r>
    </w:p>
    <w:p>
      <w:pPr>
        <w:spacing w:after="130" w:line="312"/>
        <w:jc w:val="both"/>
      </w:pPr>
      <w:r>
        <w:rPr>
          <w:rFonts w:ascii="Arial" w:cs="Arial" w:eastAsia="Arial" w:hAnsi="Arial"/>
          <w:i w:val="false"/>
          <w:iCs w:val="false"/>
          <w:sz w:val="22"/>
          <w:szCs w:val="22"/>
        </w:rPr>
        <w:t xml:space="preserve">Bằng cách đưa nhiều thách thức và độ phức tạp của dữ liệu vào các tập dữ liệu tổng hợp, chúng tôi tạo ra một môi trường huấn luyện cho phép TabPFN phát triển các chiến lược xử lý những vấn đề tương tự trong các tập dữ liệu thực tế. Ví dụ, hãy xét trường hợp giá trị thiếu, vốn thường gặp trong dữ liệu bảng. Bằng cách cho TabPFN tiếp xúc với các tập dữ liệu tổng hợp có các dạng và tỷ lệ giá trị thiếu khác nhau trong quá trình sinh dữ liệu tổng hợp, mô hình học được những cách xử lý giá trị thiếu hiệu quả và khái quát hóa sang các tập dữ liệu thực tế. Chúng tôi áp dụng các kỹ thuật hậu xử lý để tăng thêm tính chân thực và thử thách độ bền vững của các thuật toán dự đoán được học. Các kỹ thuật này bao gồm biến dạng (warping) bằng phân phối Kumaraswamy, đưa vào các méo dạng phi tuyến phức tạp, và lượng tử hóa mô phỏng các đặc trưng đã bị rời rạc hóa. Xem chi tiết trong phần 'Hậu xử lý'.</w:t>
      </w:r>
    </w:p>
    <w:p>
      <w:pPr>
        <w:spacing w:after="130" w:line="312"/>
        <w:jc w:val="both"/>
      </w:pPr>
      <w:r>
        <w:rPr>
          <w:rFonts w:ascii="Arial" w:cs="Arial" w:eastAsia="Arial" w:hAnsi="Arial"/>
          <w:i w:val="false"/>
          <w:iCs w:val="false"/>
          <w:sz w:val="22"/>
          <w:szCs w:val="22"/>
        </w:rPr>
        <w:t xml:space="preserve">Thông qua quá trình sinh dữ liệu này, chúng tôi tạo ra một kho khổng lồ khoảng 100 triệu tập dữ liệu tổng hợp cho mỗi lần huấn luyện mô hình, mỗi tập có cấu trúc nhân quả, kiểu đặc trưng và đặc tính hàm riêng biệt.</w:t>
      </w:r>
    </w:p>
    <w:p>
      <w:pPr>
        <w:spacing w:after="160" w:line="276"/>
        <w:jc w:val="both"/>
      </w:pPr>
      <w:r>
        <w:rPr>
          <w:rFonts w:ascii="Arial" w:cs="Arial" w:eastAsia="Arial" w:hAnsi="Arial"/>
          <w:b/>
          <w:bCs/>
          <w:i/>
          <w:iCs/>
          <w:sz w:val="19"/>
          <w:szCs w:val="19"/>
        </w:rPr>
        <w:t xml:space="preserve">Hình 3 |</w:t>
      </w:r>
      <w:r>
        <w:rPr>
          <w:rFonts w:ascii="Arial" w:cs="Arial" w:eastAsia="Arial" w:hAnsi="Arial"/>
          <w:i/>
          <w:iCs/>
          <w:sz w:val="19"/>
          <w:szCs w:val="19"/>
        </w:rPr>
        <w:t xml:space="preserve"> Hành vi của TabPFN và một tập các baseline trên các hàm đơn giản. Trong tất cả các biểu đồ, chúng tôi dùng màu cam cho giá trị thực và màu xanh dương cho dự đoán của mô hình. </w:t>
      </w:r>
      <w:r>
        <w:rPr>
          <w:rFonts w:ascii="Arial" w:cs="Arial" w:eastAsia="Arial" w:hAnsi="Arial"/>
          <w:b/>
          <w:bCs/>
          <w:i/>
          <w:iCs/>
          <w:sz w:val="19"/>
          <w:szCs w:val="19"/>
        </w:rPr>
        <w:t xml:space="preserve">a,</w:t>
      </w:r>
      <w:r>
        <w:rPr>
          <w:rFonts w:ascii="Arial" w:cs="Arial" w:eastAsia="Arial" w:hAnsi="Arial"/>
          <w:i/>
          <w:iCs/>
          <w:sz w:val="19"/>
          <w:szCs w:val="19"/>
        </w:rPr>
        <w:t xml:space="preserve"> Mỗi cột biểu diễn một hàm mẫu khác nhau, mỗi hàm có một đặc trưng (dọc theo trục x) và một nhãn (dọc theo trục y). TabPFN có thể mô hình hóa nhiều hàm khác nhau, kể cả các hàm có nhiễu. </w:t>
      </w:r>
      <w:r>
        <w:rPr>
          <w:rFonts w:ascii="Arial" w:cs="Arial" w:eastAsia="Arial" w:hAnsi="Arial"/>
          <w:b/>
          <w:bCs/>
          <w:i/>
          <w:iCs/>
          <w:sz w:val="19"/>
          <w:szCs w:val="19"/>
        </w:rPr>
        <w:t xml:space="preserve">b,</w:t>
      </w:r>
      <w:r>
        <w:rPr>
          <w:rFonts w:ascii="Arial" w:cs="Arial" w:eastAsia="Arial" w:hAnsi="Arial"/>
          <w:i/>
          <w:iCs/>
          <w:sz w:val="19"/>
          <w:szCs w:val="19"/>
        </w:rPr>
        <w:t xml:space="preserve"> TabPFN có thể mô hình hóa trực tiếp các phân phối trên đầu ra mà không cần cấu hình thêm, điều này được minh họa qua việc dự đoán mẫu cường độ ánh sáng trong thí nghiệm khe đôi sau khi quan sát vị trí của 1.000 photon.</w:t>
      </w:r>
    </w:p>
    <w:p>
      <w:pPr>
        <w:pStyle w:val="Heading1"/>
        <w:spacing w:after="140" w:before="300"/>
      </w:pPr>
      <w:r>
        <w:rPr>
          <w:rFonts w:ascii="Arial" w:cs="Arial" w:eastAsia="Arial" w:hAnsi="Arial"/>
          <w:b/>
          <w:bCs/>
        </w:rPr>
        <w:t xml:space="preserve">Phân tích định tính</w:t>
      </w:r>
    </w:p>
    <w:p>
      <w:pPr>
        <w:spacing w:after="130" w:line="312"/>
        <w:jc w:val="both"/>
      </w:pPr>
      <w:r>
        <w:rPr>
          <w:rFonts w:ascii="Arial" w:cs="Arial" w:eastAsia="Arial" w:hAnsi="Arial"/>
          <w:i w:val="false"/>
          <w:iCs w:val="false"/>
          <w:sz w:val="22"/>
          <w:szCs w:val="22"/>
        </w:rPr>
        <w:t xml:space="preserve">Trước hết, chúng tôi phân tích hành vi của TabPFN trên các bài toán đơn giản để xây dựng trực giác và tách bạch tác động của từng đặc điểm của tập dữ liệu. Vì các bài toán hồi quy (regression) dễ minh họa trực quan hơn, chúng tôi tập trung vào loại bài toán này trong phần phân tích định tính. Trong Hình 3a, chúng tôi so sánh TabPFN với một nhóm đa dạng các bộ dự đoán tiêu chuẩn, trong đó mọi phương pháp đều dùng cấu hình mặc định.</w:t>
      </w:r>
    </w:p>
    <w:p>
      <w:pPr>
        <w:spacing w:after="130" w:line="312"/>
        <w:jc w:val="both"/>
      </w:pPr>
      <w:r>
        <w:rPr>
          <w:rFonts w:ascii="Arial" w:cs="Arial" w:eastAsia="Arial" w:hAnsi="Arial"/>
          <w:i w:val="false"/>
          <w:iCs w:val="false"/>
          <w:sz w:val="22"/>
          <w:szCs w:val="22"/>
        </w:rPr>
        <w:t xml:space="preserve">Hồi quy tuyến tính (ridge) về bản chất chỉ có thể mô hình hoá các hàm tuyến tính, nên cho ra những dự đoán đơn giản và dễ diễn giải, nhưng thất bại nghiêm trọng trên nhiều hàm thử nghiệm. Perceptron nhiều lớp (multilayer perceptron, MLP)34 cho kết quả kém hơn trên các tập dữ liệu có dạng rất không trơn14. Điều này thể hiện đặc biệt rõ với hàm bậc thang. Ngược lại, TabPFN mô hình hoá được cả hai loại hàm, trơn và không trơn, ngay từ đầu mà không cần cấu hình thêm. Điều đó bao gồm cả việc xấp xỉ tốt các hàm bậc thang, dù TabPFN là một mạng nơ-ron. CatBoost9, đại diện cho các phương pháp dựa trên cây, chỉ khớp được các hàm hằng theo từng đoạn. Dù điều này gây ra sai số xấp xỉ và những dự đoán thiếu trực quan, nó tránh được các thất bại nghiêm trọng.</w:t>
      </w:r>
    </w:p>
    <w:p>
      <w:pPr>
        <w:spacing w:after="130" w:line="312"/>
        <w:jc w:val="both"/>
      </w:pPr>
      <w:r>
        <w:rPr>
          <w:rFonts w:ascii="Arial" w:cs="Arial" w:eastAsia="Arial" w:hAnsi="Arial"/>
          <w:i w:val="false"/>
          <w:iCs w:val="false"/>
          <w:sz w:val="22"/>
          <w:szCs w:val="22"/>
        </w:rPr>
        <w:t xml:space="preserve">Ưu điểm chính của TabPFN so với mọi baseline là khả năng vốn có trong việc mô hình hoá độ bất định (uncertainty) mà không tốn thêm chi phí. Trong khi các phương pháp hồi quy cổ điển chỉ xuất ra một dự đoán là một giá trị thực duy nhất, TabPFN trả về một phân phối của biến mục tiêu, qua đó nắm bắt được độ bất định của dự đoán. Khả năng mô hình hoá độ bất định này của TabPFN vượt ra ngoài các phân phối đơn giản và có thể xử lý cả những phân phối phức tạp, đa đỉnh (multi-modal). Hình 3b minh họa điều này bằng việc mô hình hoá mật độ ánh sáng đến màn thu trong thí nghiệm khe đôi35 với các khoảng cách và độ rộng khe khác nhau. Trong thí nghiệm kinh điển này, các photon được bắn qua hai khe, tạo ra một mẫu cường độ đa đỉnh do hành vi giao thoa mang tính sóng của ánh sáng. TabPFN dự đoán những mẫu hình phức tạp này chỉ trong một lượt lan truyền xuôi (forward pass) duy nhất, mất vỏn vẹn 1,2 s. Ngược lại, các phương pháp truyền thống như CatBoost phải huấn luyện nhiều mô hình phân vị (quantile) ở các mức phân vị khác nhau rồi tái dựng phân phối từ các dự đoán đó. Ngay cả khi đã tinh chỉnh CatBoost riêng cho tác vụ này, nó vẫn cho dự đoán kém hơn đáng kể so với TabPFN, xem Hình 3b. Với cấu hình mặc định, CatBoost mất 169,3 s và cho kết quả còn tệ hơn. Về mặt định tính, chúng tôi nhận thấy TabPFN dự đoán chính xác hơn ở những vùng có mật độ rất thấp và có ít artefact hơn so với CatBoost.</w:t>
      </w:r>
    </w:p>
    <w:p>
      <w:pPr>
        <w:pStyle w:val="Heading1"/>
        <w:spacing w:after="140" w:before="300"/>
      </w:pPr>
      <w:r>
        <w:rPr>
          <w:rFonts w:ascii="Arial" w:cs="Arial" w:eastAsia="Arial" w:hAnsi="Arial"/>
          <w:b/>
          <w:bCs/>
        </w:rPr>
        <w:t xml:space="preserve">Phân tích định lượng</w:t>
      </w:r>
    </w:p>
    <w:p>
      <w:pPr>
        <w:spacing w:after="130" w:line="312"/>
        <w:jc w:val="both"/>
      </w:pPr>
      <w:r>
        <w:rPr>
          <w:rFonts w:ascii="Arial" w:cs="Arial" w:eastAsia="Arial" w:hAnsi="Arial"/>
          <w:i w:val="false"/>
          <w:iCs w:val="false"/>
          <w:sz w:val="22"/>
          <w:szCs w:val="22"/>
        </w:rPr>
        <w:t xml:space="preserve">Chúng tôi đánh giá định lượng TabPFN trên hai tập hợp dữ liệu: AutoML Benchmark36 và OpenML-CTR2337. Các benchmark này gồm nhiều tập dữ liệu bảng thực tế đa dạng, được tuyển chọn theo độ phức tạp, tính liên quan và sự đa dạng về lĩnh vực. Từ các benchmark này, chúng tôi sử dụng 29 tập dữ liệu phân lớp (classification) và 28 tập dữ liệu hồi quy có tối đa 10.000 mẫu, 500 đặc trưng và 10 lớp. Chúng tôi còn đánh giá thêm trên các bộ benchmark bổ sung từ các tài liệu tham khảo 14,15, cũng như năm cuộc thi Kaggle thuộc Tabular Playground Series.</w:t>
      </w:r>
    </w:p>
    <w:p>
      <w:pPr>
        <w:spacing w:after="130" w:line="312"/>
        <w:jc w:val="both"/>
      </w:pPr>
      <w:r>
        <w:rPr>
          <w:rFonts w:ascii="Arial" w:cs="Arial" w:eastAsia="Arial" w:hAnsi="Arial"/>
          <w:i w:val="false"/>
          <w:iCs w:val="false"/>
          <w:sz w:val="22"/>
          <w:szCs w:val="22"/>
        </w:rPr>
        <w:t xml:space="preserve">Chúng tôi so sánh TabPFN với các baseline hiện đại nhất, gồm các phương pháp dựa trên cây (random forest38, XGBoost (XGB)7, CatBoost9, LightGBM8), các mô hình tuyến tính, máy vector hỗ trợ (support vector machine, SVM)39 và MLP34.</w:t>
      </w:r>
    </w:p>
    <w:p>
      <w:pPr>
        <w:spacing w:after="130" w:line="312"/>
        <w:jc w:val="both"/>
      </w:pPr>
      <w:r>
        <w:rPr>
          <w:rFonts w:ascii="Arial" w:cs="Arial" w:eastAsia="Arial" w:hAnsi="Arial"/>
          <w:i w:val="false"/>
          <w:iCs w:val="false"/>
          <w:sz w:val="22"/>
          <w:szCs w:val="22"/>
        </w:rPr>
        <w:t xml:space="preserve">Các thước đo đánh giá gồm ROC AUC (diện tích dưới đường cong ROC; One-vs-Rest) và độ chính xác (accuracy) cho bài toán phân lớp, cùng R2 (hệ số xác định) và RMSE âm (căn bậc hai của sai số bình phương trung bình) cho bài toán hồi quy. Điểm số được chuẩn hoá theo từng tập dữ liệu, trong đó 1,0 là hiệu năng tốt nhất và 0,0 là hiệu năng kém nhất so với toàn bộ các baseline.</w:t>
      </w:r>
    </w:p>
    <w:p>
      <w:pPr>
        <w:spacing w:after="130" w:line="312"/>
        <w:jc w:val="both"/>
      </w:pPr>
      <w:r>
        <w:rPr>
          <w:rFonts w:ascii="Arial" w:cs="Arial" w:eastAsia="Arial" w:hAnsi="Arial"/>
          <w:i w:val="false"/>
          <w:iCs w:val="false"/>
          <w:sz w:val="22"/>
          <w:szCs w:val="22"/>
        </w:rPr>
        <w:t xml:space="preserve">Với mỗi tập dữ liệu và mỗi phương pháp, chúng tôi chạy 10 lần lặp với các hạt giống ngẫu nhiên và cách chia huấn luyện–kiểm tra khác nhau (90% huấn luyện, 10% kiểm tra). Chúng tôi tinh chỉnh siêu tham số (hyperparameter tuning) bằng tìm kiếm ngẫu nhiên với kiểm định chéo năm lần (five-fold cross-validation), với ngân sách thời gian từ 30 s đến 4 h. Tất cả các phương pháp được đánh giá trên tám lõi CPU, riêng TabPFN dùng thêm một GPU phổ thông (RTX 2080 Ti; các phương pháp khác không hưởng lợi từ GPU, xem Extended Data Hình 2d). TabPFN được tiền huấn luyện (pre-train) một lần bằng tám GPU NVIDIA RTX 2080 trong 2 tuần, cho phép học trong ngữ cảnh (in-context learning, ICL) trên mọi tập dữ liệu mới chỉ trong một lượt lan truyền xuôi. Yêu cầu tính toán khiêm tốn này giúp các phòng thí nghiệm học thuật cũng có thể thực hiện những nghiên cứu tương tự. Chi tiết xem mục ‘Detailed evaluation protocol’.</w:t>
      </w:r>
    </w:p>
    <w:p>
      <w:pPr>
        <w:spacing w:after="160" w:line="276"/>
        <w:jc w:val="both"/>
      </w:pPr>
      <w:r>
        <w:rPr>
          <w:rFonts w:ascii="Arial" w:cs="Arial" w:eastAsia="Arial" w:hAnsi="Arial"/>
          <w:b/>
          <w:bCs/>
          <w:i/>
          <w:iCs/>
          <w:sz w:val="19"/>
          <w:szCs w:val="19"/>
        </w:rPr>
        <w:t xml:space="preserve">Hình 4 |</w:t>
      </w:r>
      <w:r>
        <w:rPr>
          <w:rFonts w:ascii="Arial" w:cs="Arial" w:eastAsia="Arial" w:hAnsi="Arial"/>
          <w:i/>
          <w:iCs/>
          <w:sz w:val="19"/>
          <w:szCs w:val="19"/>
        </w:rPr>
        <w:t xml:space="preserve"> So sánh TabPFN trên các benchmark kiểm tra của chúng tôi, gồm các tập dữ liệu có tối đa 10.000 mẫu và 500 đặc trưng. Hiệu năng được chuẩn hoá theo từng tập dữ liệu trước khi tổng hợp, dựa trên toàn bộ các baseline; các khoảng thể hiện khoảng tin cậy 95%. Wilcoxon P là giá trị P của kiểm định xếp hạng có dấu Wilcoxon hai phía54. a, Hiệu năng trung bình của các phiên bản mặc định và phiên bản đã tinh chỉnh của TabPFN và các baseline của chúng tôi. Tất cả các phương pháp được tinh chỉnh theo ROC AUC hoặc RMSE tương ứng, do đó làm giảm tính đại diện của các thước đo thứ cấp. LGBM, LightGBM; MLP, perceptron nhiều lớp; SVM, máy vector hỗ trợ; RF, random forest; CB, CatBoost; XGB, XGBoost; Lin, hồi quy logistic cho phân lớp và hồi quy ridge cho các tác vụ hồi quy. Các biểu đồ bên phải thể hiện phân tích phóng to của các baseline mạnh nhất được xét đến. b, So sánh theo từng tập dữ liệu giữa TabPFN và baseline mạnh nhất của nó là CatBoost. Mỗi chấm là điểm trung bình trên một tập dữ liệu. c, Tác động của việc tinh chỉnh siêu tham số đối với các phương pháp được xét. Trục x thể hiện thời gian trung bình cần thiết để huấn luyện và dự đoán bằng thuật toán.</w:t>
      </w:r>
    </w:p>
    <w:p>
      <w:pPr>
        <w:pStyle w:val="Heading1"/>
        <w:spacing w:after="140" w:before="300"/>
      </w:pPr>
      <w:r>
        <w:rPr>
          <w:rFonts w:ascii="Arial" w:cs="Arial" w:eastAsia="Arial" w:hAnsi="Arial"/>
          <w:b/>
          <w:bCs/>
        </w:rPr>
        <w:t xml:space="preserve">So sánh với các baseline hiện đại nhất</w:t>
      </w:r>
    </w:p>
    <w:p>
      <w:pPr>
        <w:spacing w:after="130" w:line="312"/>
        <w:jc w:val="both"/>
      </w:pPr>
      <w:r>
        <w:rPr>
          <w:rFonts w:ascii="Arial" w:cs="Arial" w:eastAsia="Arial" w:hAnsi="Arial"/>
          <w:i w:val="false"/>
          <w:iCs w:val="false"/>
          <w:sz w:val="22"/>
          <w:szCs w:val="22"/>
        </w:rPr>
        <w:t xml:space="preserve">Hình 4a cho thấy hiệu năng sẵn dùng rất mạnh của TabPFN so với các cấu hình đã tinh chỉnh và cấu hình mặc định của XGBoost, CatBoost và random forest. Với các tác vụ phân lớp, TabPFN vượt CatBoost, baseline mặc định mạnh nhất, 0,187 (0,939 so với 0,752) về ROC AUC chuẩn hoá ở thiết lập mặc định và 0,13 (0,952 so với 0,822) ở thiết lập đã tinh chỉnh. Với hồi quy, TabPFN vượt CatBoost về RMSE chuẩn hoá 0,051 (0,923 so với 0,872) ở thiết lập mặc định và 0,093 (0,968 so với 0,875) ở thiết lập đã tinh chỉnh. Trong Hình 4b, chúng tôi trình bày so sánh theo từng tập dữ liệu. Dù trên một số tập dữ liệu CatBoost vượt TabPFN, TabPFN thắng trên phần lớn các tập dữ liệu.</w:t>
      </w:r>
    </w:p>
    <w:p>
      <w:pPr>
        <w:spacing w:after="130" w:line="312"/>
        <w:jc w:val="both"/>
      </w:pPr>
      <w:r>
        <w:rPr>
          <w:rFonts w:ascii="Arial" w:cs="Arial" w:eastAsia="Arial" w:hAnsi="Arial"/>
          <w:i w:val="false"/>
          <w:iCs w:val="false"/>
          <w:sz w:val="22"/>
          <w:szCs w:val="22"/>
        </w:rPr>
        <w:t xml:space="preserve">Hình 4c cho thấy hiệu năng của TabPFN và các baseline cải thiện ra sao khi dành nhiều thời gian hơn cho việc tìm kiếm siêu tham số. Cấu hình mặc định của TabPFN, mất trung bình 2,8 s cho phân lớp và 4,8 s cho hồi quy, vượt tất cả các baseline, ngay cả khi các baseline được tinh chỉnh trong 4 h, tương ứng với mức tăng tốc 5.140 lần và 3.000 lần. Chúng tôi trình bày so sánh trên nhiều thước đo hơn trong Extended Data Tables 1 và 2.</w:t>
      </w:r>
    </w:p>
    <w:p>
      <w:pPr>
        <w:spacing w:after="130" w:line="312"/>
        <w:jc w:val="both"/>
      </w:pPr>
      <w:r>
        <w:rPr>
          <w:rFonts w:ascii="Arial" w:cs="Arial" w:eastAsia="Arial" w:hAnsi="Arial"/>
          <w:i w:val="false"/>
          <w:iCs w:val="false"/>
          <w:sz w:val="22"/>
          <w:szCs w:val="22"/>
        </w:rPr>
        <w:t xml:space="preserve">Như thể hiện trong Extended Data Hình 2, tương tự các benchmark chính của chúng tôi, TabPFN vượt trội đáng kể so với tất cả các baseline trên các benchmark của các tài liệu tham khảo 14,15. Benchmark của tài liệu tham khảo 14 đặc biệt đáng chú ý, vì trước đây các phương pháp dựa trên cây được cho là vượt trội trên benchmark này. Hơn nữa, chúng tôi chỉ ra trong Extended Data Table 6 rằng TabPFN mặc định vượt CatBoost mặc định trên cả năm cuộc thi Kaggle có ít hơn 10.000 mẫu huấn luyện thuộc Tabular Playground Series mới nhất đã hoàn thành.</w:t>
      </w:r>
    </w:p>
    <w:p>
      <w:pPr>
        <w:pStyle w:val="Heading1"/>
        <w:spacing w:after="140" w:before="300"/>
      </w:pPr>
      <w:r>
        <w:rPr>
          <w:rFonts w:ascii="Arial" w:cs="Arial" w:eastAsia="Arial" w:hAnsi="Arial"/>
          <w:b/>
          <w:bCs/>
        </w:rPr>
        <w:t xml:space="preserve">Đánh giá trên các thuộc tính dữ liệu đa dạng</w:t>
      </w:r>
    </w:p>
    <w:p>
      <w:pPr>
        <w:spacing w:after="130" w:line="312"/>
        <w:jc w:val="both"/>
      </w:pPr>
      <w:r>
        <w:rPr>
          <w:rFonts w:ascii="Arial" w:cs="Arial" w:eastAsia="Arial" w:hAnsi="Arial"/>
          <w:i w:val="false"/>
          <w:iCs w:val="false"/>
          <w:sz w:val="22"/>
          <w:szCs w:val="22"/>
        </w:rPr>
        <w:t xml:space="preserve">Trong Hình 5a,b, chúng tôi cho thấy độ bền vững của TabPFN trước những đặc điểm của tập dữ liệu vốn khó xử lý đối với các phương pháp dựa trên mạng nơ-ron14,23.</w:t>
      </w:r>
    </w:p>
    <w:p>
      <w:pPr>
        <w:spacing w:after="130" w:line="312"/>
        <w:jc w:val="both"/>
      </w:pPr>
      <w:r>
        <w:rPr>
          <w:rFonts w:ascii="Arial" w:cs="Arial" w:eastAsia="Arial" w:hAnsi="Arial"/>
          <w:i w:val="false"/>
          <w:iCs w:val="false"/>
          <w:sz w:val="22"/>
          <w:szCs w:val="22"/>
        </w:rPr>
        <w:t xml:space="preserve">Hình 5a phân tích hiệu năng của TabPFN trên nhiều loại tập dữ liệu khác nhau. Trước hết, chúng tôi thêm các đặc trưng không mang thông tin (là các đặc trưng được xáo trộn ngẫu nhiên từ tập dữ liệu gốc) và các giá trị ngoại lai (nhân mỗi ô dữ liệu với xác suất 2% với một số ngẫu nhiên nằm giữa 0 và hệ số ngoại lai). Kết quả cho thấy TabPFN rất bền vững trước các đặc trưng không mang thông tin và các giá trị ngoại lai, những yếu tố thường gây khó khăn cho mạng nơ-ron, như có thể thấy ở baseline MLP. Thứ hai, dù việc loại bỏ mẫu hoặc đặc trưng đều làm giảm hiệu năng của mọi phương pháp, với một nửa số mẫu TabPFN vẫn đạt hiệu năng ngang với phương pháp tốt nhì khi dùng toàn bộ số mẫu.) và giá trị ngoại lai (nhân mỗi ô với một số ngẫu nhiên trong khoảng từ 0 đến hệ số ngoại lai, với xác suất 2%). Kết quả cho thấy TabPFN rất bền vững trước các đặc trưng không mang thông tin và các giá trị ngoại lai, vốn là điều thường khó đối với mạng nơ-ron, như có thể thấy ở baseline MLP. Thứ hai, mặc dù việc loại bỏ mẫu hoặc đặc trưng đều làm giảm hiệu năng của mọi phương pháp, nhưng chỉ với một nửa số mẫu, TabPFN vẫn đạt hiệu năng tương đương với phương pháp tốt nhì khi dùng toàn bộ số mẫu.</w:t>
      </w:r>
    </w:p>
    <w:p>
      <w:pPr>
        <w:spacing w:after="130" w:line="312"/>
        <w:jc w:val="both"/>
      </w:pPr>
      <w:r>
        <w:rPr>
          <w:rFonts w:ascii="Arial" w:cs="Arial" w:eastAsia="Arial" w:hAnsi="Arial"/>
          <w:i w:val="false"/>
          <w:iCs w:val="false"/>
          <w:sz w:val="22"/>
          <w:szCs w:val="22"/>
        </w:rPr>
        <w:t xml:space="preserve">Trong Hình 5b, chúng tôi chia các tập dữ liệu kiểm tra thành các nhóm con và phân tích riêng cho từng nhóm. Các nhóm con được tạo dựa trên việc có hay không có đặc trưng phân loại, giá trị bị thiếu, số lượng mẫu và số lượng đặc trưng của các tập dữ liệu. Các nhóm con theo số mẫu và số đặc trưng được chia sao cho mỗi nhóm chứa một phần ba số tập dữ liệu. Có thể thấy không có đặc điểm nào trong số này ảnh hưởng mạnh đến hiệu năng của TabPFN so với các phương pháp khác. Tuy nhiên, chúng tôi lưu ý rằng không nên xem các kết quả này là bằng chứng cho thấy TabPFN mở rộng tốt vượt ra ngoài mức 10.000 mẫu và 500 đặc trưng được xét ở đây. Chúng tôi trình bày thêm bốn thí nghiệm loại bỏ thành phần (ablation) trong Extended Data Hình 1.</w:t>
      </w:r>
    </w:p>
    <w:p>
      <w:pPr>
        <w:spacing w:after="130" w:line="312"/>
        <w:jc w:val="both"/>
      </w:pPr>
      <w:r>
        <w:rPr>
          <w:rFonts w:ascii="Arial" w:cs="Arial" w:eastAsia="Arial" w:hAnsi="Arial"/>
          <w:i w:val="false"/>
          <w:iCs w:val="false"/>
          <w:sz w:val="22"/>
          <w:szCs w:val="22"/>
        </w:rPr>
        <w:t xml:space="preserve">Hình 5c–d so sánh hiệu năng của TabPFN, TabPFN (PHE), AutoGluon và CatBoost. Đối với TabPFN (PHE) và AutoGluon, chúng tôi bắt đầu với ngân sách tinh chỉnh tối thiểu là 300 giây, vì nếu không thì AutoGluon không trả về kết quả một cách đáng tin cậy. Chỉ trong 2,8 giây, TabPFN (mặc định) đã vượt AutoGluon trên các tác vụ phân lớp, ngay cả khi AutoGluon được phép chạy tới 4 giờ, tương ứng mức tăng tốc 5.140×. TabPFN (PHE) cải thiện hiệu năng thêm nữa, đạt điểm ROC AUC chuẩn hóa trung bình là 0,971, so với 0,939 của TabPFN (mặc định) và 0,914 của AutoGluon. Đối với các tác vụ hồi quy, việc tinh chỉnh siêu tham số quan trọng hơn. Ở đây, TabPFN (PHE) vượt AutoGluon (được phép chạy 4 giờ) ngay sau ngân sách tinh chỉnh tối thiểu 300 giây, tương ứng mức tăng tốc 48×.</w:t>
      </w:r>
    </w:p>
    <w:p>
      <w:pPr>
        <w:spacing w:after="160" w:line="276"/>
        <w:jc w:val="both"/>
      </w:pPr>
      <w:r>
        <w:rPr>
          <w:rFonts w:ascii="Arial" w:cs="Arial" w:eastAsia="Arial" w:hAnsi="Arial"/>
          <w:b/>
          <w:bCs/>
          <w:i/>
          <w:iCs/>
          <w:sz w:val="19"/>
          <w:szCs w:val="19"/>
        </w:rPr>
        <w:t xml:space="preserve">Hình 5 |</w:t>
      </w:r>
      <w:r>
        <w:rPr>
          <w:rFonts w:ascii="Arial" w:cs="Arial" w:eastAsia="Arial" w:hAnsi="Arial"/>
          <w:i/>
          <w:iCs/>
          <w:sz w:val="19"/>
          <w:szCs w:val="19"/>
        </w:rPr>
        <w:t xml:space="preserve"> Độ bền vững trên các tập dữ liệu và so sánh hiệu năng với các ensemble đã được tinh chỉnh. </w:t>
      </w:r>
      <w:r>
        <w:rPr>
          <w:rFonts w:ascii="Arial" w:cs="Arial" w:eastAsia="Arial" w:hAnsi="Arial"/>
          <w:b/>
          <w:bCs/>
          <w:i/>
          <w:iCs/>
          <w:sz w:val="19"/>
          <w:szCs w:val="19"/>
        </w:rPr>
        <w:t xml:space="preserve">a,</w:t>
      </w:r>
      <w:r>
        <w:rPr>
          <w:rFonts w:ascii="Arial" w:cs="Arial" w:eastAsia="Arial" w:hAnsi="Arial"/>
          <w:i/>
          <w:iCs/>
          <w:sz w:val="19"/>
          <w:szCs w:val="19"/>
        </w:rPr>
        <w:t xml:space="preserve"> So sánh trên các tập dữ liệu đã bị biến đổi. Có thể thấy TabPFN không dễ bị ảnh hưởng bởi các biến đổi này hơn so với các baseline. Ta cũng thấy TabPFN đạt được độ chính xác của CatBoost (mặc định) chỉ với một nửa số mẫu huấn luyện. Ở đây, chúng tôi chuẩn hóa điểm số theo từng tập dữ liệu (dùng chung một phép chuẩn hóa cho mọi biến đổi của cùng một thí nghiệm) để tránh các giá trị ngoại lai âm. </w:t>
      </w:r>
      <w:r>
        <w:rPr>
          <w:rFonts w:ascii="Arial" w:cs="Arial" w:eastAsia="Arial" w:hAnsi="Arial"/>
          <w:b/>
          <w:bCs/>
          <w:i/>
          <w:iCs/>
          <w:sz w:val="19"/>
          <w:szCs w:val="19"/>
        </w:rPr>
        <w:t xml:space="preserve">b,</w:t>
      </w:r>
      <w:r>
        <w:rPr>
          <w:rFonts w:ascii="Arial" w:cs="Arial" w:eastAsia="Arial" w:hAnsi="Arial"/>
          <w:i/>
          <w:iCs/>
          <w:sz w:val="19"/>
          <w:szCs w:val="19"/>
        </w:rPr>
        <w:t xml:space="preserve"> Chúng tôi chia các tập dữ liệu kiểm tra theo đặc điểm dữ liệu và phân tích hiệu năng trên từng nhóm con. </w:t>
      </w:r>
      <w:r>
        <w:rPr>
          <w:rFonts w:ascii="Arial" w:cs="Arial" w:eastAsia="Arial" w:hAnsi="Arial"/>
          <w:b/>
          <w:bCs/>
          <w:i/>
          <w:iCs/>
          <w:sz w:val="19"/>
          <w:szCs w:val="19"/>
        </w:rPr>
        <w:t xml:space="preserve">c,</w:t>
      </w:r>
      <w:r>
        <w:rPr>
          <w:rFonts w:ascii="Arial" w:cs="Arial" w:eastAsia="Arial" w:hAnsi="Arial"/>
          <w:i/>
          <w:iCs/>
          <w:sz w:val="19"/>
          <w:szCs w:val="19"/>
        </w:rPr>
        <w:t xml:space="preserve"> Hiệu năng phân lớp. Bên trái là tỉ lệ thắng của TabPFN (PHE) so với AutoGluon (đã loại trừ một trường hợp hòa); bên phải là điểm ROC AUC theo thời gian tinh chỉnh của từng phương pháp, trong đó dấu mốc đầu tiên biểu diễn cấu hình mặc định đối với các phương pháp không dùng ensemble. </w:t>
      </w:r>
      <w:r>
        <w:rPr>
          <w:rFonts w:ascii="Arial" w:cs="Arial" w:eastAsia="Arial" w:hAnsi="Arial"/>
          <w:b/>
          <w:bCs/>
          <w:i/>
          <w:iCs/>
          <w:sz w:val="19"/>
          <w:szCs w:val="19"/>
        </w:rPr>
        <w:t xml:space="preserve">d,</w:t>
      </w:r>
      <w:r>
        <w:rPr>
          <w:rFonts w:ascii="Arial" w:cs="Arial" w:eastAsia="Arial" w:hAnsi="Arial"/>
          <w:i/>
          <w:iCs/>
          <w:sz w:val="19"/>
          <w:szCs w:val="19"/>
        </w:rPr>
        <w:t xml:space="preserve"> Hiệu năng hồi quy, trình bày tương tự như ở c nhưng dùng độ đo RMSE. Các khoảng biểu diễn khoảng tin cậy 95%, và Wilcoxon P là giá trị P của kiểm định hạng có dấu Wilcoxon hai phía 54.</w:t>
      </w:r>
    </w:p>
    <w:p>
      <w:pPr>
        <w:pStyle w:val="Heading1"/>
        <w:spacing w:after="140" w:before="300"/>
      </w:pPr>
      <w:r>
        <w:rPr>
          <w:rFonts w:ascii="Arial" w:cs="Arial" w:eastAsia="Arial" w:hAnsi="Arial"/>
          <w:b/>
          <w:bCs/>
        </w:rPr>
        <w:t xml:space="preserve">So sánh với các phương pháp ensemble đã được tinh chỉnh</w:t>
      </w:r>
    </w:p>
    <w:p>
      <w:pPr>
        <w:spacing w:after="130" w:line="312"/>
        <w:jc w:val="both"/>
      </w:pPr>
      <w:r>
        <w:rPr>
          <w:rFonts w:ascii="Arial" w:cs="Arial" w:eastAsia="Arial" w:hAnsi="Arial"/>
          <w:i w:val="false"/>
          <w:iCs w:val="false"/>
          <w:sz w:val="22"/>
          <w:szCs w:val="22"/>
        </w:rPr>
        <w:t xml:space="preserve">Chúng tôi so sánh hiệu năng của TabPFN với AutoGluon 1.0 (tài liệu tham khảo 40), một hệ thống kết hợp nhiều mô hình học máy khác nhau, bao gồm cả các baseline của chúng tôi, thành một ensemble xếp chồng 41, tinh chỉnh siêu tham số của chúng, rồi tạo dự đoán cuối cùng bằng phương pháp ensemble hậu nghiệm (post hoc ensembling, PHE) 42,43. Do đó, nó đại diện cho một lớp phương pháp khác so với các baseline riêng lẻ.</w:t>
      </w:r>
    </w:p>
    <w:p>
      <w:pPr>
        <w:spacing w:after="130" w:line="312"/>
        <w:jc w:val="both"/>
      </w:pPr>
      <w:r>
        <w:rPr>
          <w:rFonts w:ascii="Arial" w:cs="Arial" w:eastAsia="Arial" w:hAnsi="Arial"/>
          <w:i w:val="false"/>
          <w:iCs w:val="false"/>
          <w:sz w:val="22"/>
          <w:szCs w:val="22"/>
        </w:rPr>
        <w:t xml:space="preserve">Để đánh giá liệu TabPFN có thể được cải thiện hơn nữa bằng một cách tiếp cận ensemble đã được tinh chỉnh hay không, chúng tôi giới thiệu TabPFN (PHE). TabPFN (PHE) tự động kết hợp chỉ các mô hình TabPFN bằng PHE và tinh chỉnh siêu tham số của chúng bằng một danh mục ngẫu nhiên lấy từ không gian tìm kiếm của chúng tôi. Chúng tôi trình bày chi tiết cách tiếp cận này trong phần 'TabPFN (PHE)'.</w:t>
      </w:r>
    </w:p>
    <w:p>
      <w:pPr>
        <w:pStyle w:val="Heading1"/>
        <w:spacing w:after="140" w:before="300"/>
      </w:pPr>
      <w:r>
        <w:rPr>
          <w:rFonts w:ascii="Arial" w:cs="Arial" w:eastAsia="Arial" w:hAnsi="Arial"/>
          <w:b/>
          <w:bCs/>
        </w:rPr>
        <w:t xml:space="preserve">Mô hình nền với khả năng diễn giải</w:t>
      </w:r>
    </w:p>
    <w:p>
      <w:pPr>
        <w:spacing w:after="130" w:line="312"/>
        <w:jc w:val="both"/>
      </w:pPr>
      <w:r>
        <w:rPr>
          <w:rFonts w:ascii="Arial" w:cs="Arial" w:eastAsia="Arial" w:hAnsi="Arial"/>
          <w:i w:val="false"/>
          <w:iCs w:val="false"/>
          <w:sz w:val="22"/>
          <w:szCs w:val="22"/>
        </w:rPr>
        <w:t xml:space="preserve">Bên cạnh hiệu năng dự đoán mạnh mẽ, TabPFN còn thể hiện các khả năng then chốt của một mô hình nền, như sinh dữ liệu, ước lượng mật độ, học các embedding (vector biểu diễn) có thể tái sử dụng và tinh chỉnh (fine-tuning). Chúng tôi minh họa các khả năng này thông qua các thí nghiệm chứng minh khái niệm trên German Credit Dataset 44, chứa thông tin về rủi ro tín dụng, và trên tập dữ liệu mfeat-factors 45, phân loại các chữ số viết tay dựa trên biểu diễn dạng bảng.</w:t>
      </w:r>
    </w:p>
    <w:p>
      <w:pPr>
        <w:spacing w:after="130" w:line="312"/>
        <w:jc w:val="both"/>
      </w:pPr>
      <w:r>
        <w:rPr>
          <w:rFonts w:ascii="Arial" w:cs="Arial" w:eastAsia="Arial" w:hAnsi="Arial"/>
          <w:i w:val="false"/>
          <w:iCs w:val="false"/>
          <w:sz w:val="22"/>
          <w:szCs w:val="22"/>
        </w:rPr>
        <w:t xml:space="preserve">TabPFN có thể ước lượng hàm mật độ xác suất của các đặc trưng số, như thể hiện trong Hình 6a, và hàm khối xác suất của các đặc trưng phân loại. Việc tính mật độ của từng mẫu cho phép phát hiện bất thường để nhận diện các vấn đề như gian lận, hỏng hóc thiết bị, tình huống y tế khẩn cấp hoặc dữ liệu chất lượng thấp.</w:t>
      </w:r>
    </w:p>
    <w:p>
      <w:pPr>
        <w:spacing w:after="130" w:line="312"/>
        <w:jc w:val="both"/>
      </w:pPr>
      <w:r>
        <w:rPr>
          <w:rFonts w:ascii="Arial" w:cs="Arial" w:eastAsia="Arial" w:hAnsi="Arial"/>
          <w:i w:val="false"/>
          <w:iCs w:val="false"/>
          <w:sz w:val="22"/>
          <w:szCs w:val="22"/>
        </w:rPr>
        <w:t xml:space="preserve">TabPFN cũng cho phép tổng hợp các mẫu dữ liệu bảng mới mô phỏng đặc điểm của dữ liệu thực tế, như thể hiện trong Hình 6b. Điều này mở ra các ứng dụng như tăng cường dữ liệu hoặc chia sẻ dữ liệu có bảo vệ quyền riêng tư 46.</w:t>
      </w:r>
    </w:p>
    <w:p>
      <w:pPr>
        <w:spacing w:after="160" w:line="276"/>
        <w:jc w:val="both"/>
      </w:pPr>
      <w:r>
        <w:rPr>
          <w:rFonts w:ascii="Arial" w:cs="Arial" w:eastAsia="Arial" w:hAnsi="Arial"/>
          <w:b/>
          <w:bCs/>
          <w:i/>
          <w:iCs/>
          <w:sz w:val="19"/>
          <w:szCs w:val="19"/>
        </w:rPr>
        <w:t xml:space="preserve">Hình 6 |</w:t>
      </w:r>
      <w:r>
        <w:rPr>
          <w:rFonts w:ascii="Arial" w:cs="Arial" w:eastAsia="Arial" w:hAnsi="Arial"/>
          <w:i/>
          <w:iCs/>
          <w:sz w:val="19"/>
          <w:szCs w:val="19"/>
        </w:rPr>
        <w:t xml:space="preserve"> Minh họa việc ứng dụng TabPFN như một mô hình nền cho dữ liệu bảng. </w:t>
      </w:r>
      <w:r>
        <w:rPr>
          <w:rFonts w:ascii="Arial" w:cs="Arial" w:eastAsia="Arial" w:hAnsi="Arial"/>
          <w:b/>
          <w:bCs/>
          <w:i/>
          <w:iCs/>
          <w:sz w:val="19"/>
          <w:szCs w:val="19"/>
        </w:rPr>
        <w:t xml:space="preserve">a,b,</w:t>
      </w:r>
      <w:r>
        <w:rPr>
          <w:rFonts w:ascii="Arial" w:cs="Arial" w:eastAsia="Arial" w:hAnsi="Arial"/>
          <w:i/>
          <w:iCs/>
          <w:sz w:val="19"/>
          <w:szCs w:val="19"/>
        </w:rPr>
        <w:t xml:space="preserve"> Trên German Credit Dataset, chúng tôi thực hiện ước lượng mật độ dữ liệu (a) và sinh các mẫu tổng hợp mới (b). </w:t>
      </w:r>
      <w:r>
        <w:rPr>
          <w:rFonts w:ascii="Arial" w:cs="Arial" w:eastAsia="Arial" w:hAnsi="Arial"/>
          <w:b/>
          <w:bCs/>
          <w:i/>
          <w:iCs/>
          <w:sz w:val="19"/>
          <w:szCs w:val="19"/>
        </w:rPr>
        <w:t xml:space="preserve">c,</w:t>
      </w:r>
      <w:r>
        <w:rPr>
          <w:rFonts w:ascii="Arial" w:cs="Arial" w:eastAsia="Arial" w:hAnsi="Arial"/>
          <w:i/>
          <w:iCs/>
          <w:sz w:val="19"/>
          <w:szCs w:val="19"/>
        </w:rPr>
        <w:t xml:space="preserve"> Chúng tôi cho thấy các embedding đã học là biểu diễn hữu ích cho từng mẫu trên tập dữ liệu chữ số viết tay (mfeat-factors), với các lớp khác nhau tạo thành các cụm khác nhau. </w:t>
      </w:r>
      <w:r>
        <w:rPr>
          <w:rFonts w:ascii="Arial" w:cs="Arial" w:eastAsia="Arial" w:hAnsi="Arial"/>
          <w:b/>
          <w:bCs/>
          <w:i/>
          <w:iCs/>
          <w:sz w:val="19"/>
          <w:szCs w:val="19"/>
        </w:rPr>
        <w:t xml:space="preserve">d,</w:t>
      </w:r>
      <w:r>
        <w:rPr>
          <w:rFonts w:ascii="Arial" w:cs="Arial" w:eastAsia="Arial" w:hAnsi="Arial"/>
          <w:i/>
          <w:iCs/>
          <w:sz w:val="19"/>
          <w:szCs w:val="19"/>
        </w:rPr>
        <w:t xml:space="preserve"> Chúng tôi minh họa việc tinh chỉnh TabPFN cho một tập tác vụ cụ thể. Sau khi được tinh chỉnh trên một tập dữ liệu gồm nhiều đường sin khác nhau (phía trên), mô hình đưa ra dự đoán chính xác hơn trên một tập dữ liệu đường sin khác.</w:t>
      </w:r>
    </w:p>
    <w:p>
      <w:pPr>
        <w:spacing w:after="130" w:line="312"/>
        <w:jc w:val="both"/>
      </w:pPr>
      <w:r>
        <w:rPr>
          <w:rFonts w:ascii="Arial" w:cs="Arial" w:eastAsia="Arial" w:hAnsi="Arial"/>
          <w:i w:val="false"/>
          <w:iCs w:val="false"/>
          <w:sz w:val="22"/>
          <w:szCs w:val="22"/>
        </w:rPr>
        <w:t xml:space="preserve">Kiến trúc của TabPFN tạo ra các biểu diễn đặc trưng có ý nghĩa, có thể được tái sử dụng cho các tác vụ hạ nguồn như điền khuyết dữ liệu (imputation) và phân cụm. Chúng tôi trích xuất và trực quan hóa các embedding đã học từ tập dữ liệu mfeat-factors trong Hình 6c, cho thấy khả năng phân tách các lớp được cải thiện so với dữ liệu thô trên hai thành phần chính đầu tiên.</w:t>
      </w:r>
    </w:p>
    <w:p>
      <w:pPr>
        <w:spacing w:after="130" w:line="312"/>
        <w:jc w:val="both"/>
      </w:pPr>
      <w:r>
        <w:rPr>
          <w:rFonts w:ascii="Arial" w:cs="Arial" w:eastAsia="Arial" w:hAnsi="Arial"/>
          <w:i w:val="false"/>
          <w:iCs w:val="false"/>
          <w:sz w:val="22"/>
          <w:szCs w:val="22"/>
        </w:rPr>
        <w:t xml:space="preserve">Hơn nữa, chúng tôi chứng minh khả năng của TabPFN trong việc cải thiện hiệu năng thông qua tinh chỉnh trên các tập dữ liệu liên quan. Không giống các phương pháp dựa trên cây, kiến trúc nơ-ron của TabPFN cho phép tinh chỉnh trên các lớp tập dữ liệu cụ thể. Chúng tôi tiến hành các thí nghiệm chứng minh khái niệm bằng các tập dữ liệu đường sin với độ lệch khác nhau giữa dữ liệu tinh chỉnh và dữ liệu kiểm tra. Hình 6d cho thấy một ví dụ về kết quả tinh chỉnh. Phân tích trên 50 lần chạy (Extended Data Hình 4) cho thấy TabPFN chuyển giao tri thức thành công ngay cả khi nhãn khác biệt đáng kể giữa tác vụ tinh chỉnh và tác vụ kiểm tra, và hiệu năng càng được cải thiện khi các phân phối càng giống nhau. Điều này chẳng hạn có thể cho phép tinh chỉnh trên một loạt tập dữ liệu từ các nghiên cứu y khoa để thu được một mô hình tổng quát tốt hơn cho các tác vụ chẩn đoán y khoa. Để biết chi tiết, xem phần 'Foundation model abilities'.</w:t>
      </w:r>
    </w:p>
    <w:p>
      <w:pPr>
        <w:spacing w:after="130" w:line="312"/>
        <w:jc w:val="both"/>
      </w:pPr>
      <w:r>
        <w:rPr>
          <w:rFonts w:ascii="Arial" w:cs="Arial" w:eastAsia="Arial" w:hAnsi="Arial"/>
          <w:i w:val="false"/>
          <w:iCs w:val="false"/>
          <w:sz w:val="22"/>
          <w:szCs w:val="22"/>
        </w:rPr>
        <w:t xml:space="preserve">Cuối cùng, chúng tôi đã phát triển một phương pháp luận để diễn giải dễ dàng các dự đoán của TabPFN. Khả năng diễn giải đóng vai trò thiết yếu trong việc xây dựng niềm tin và trách nhiệm giải trình khi triển khai mô hình trong các lĩnh vực có rủi ro cao. Chúng tôi hỗ trợ tính toán mức độ quan trọng của đặc trưng thông qua SHAP 47 (Shapley Additive Explanations), một cách tiếp cận dựa trên lý thuyết trò chơi để giải thích các dự đoán. Giá trị SHAP biểu diễn mức đóng góp của từng đặc trưng vào đầu ra của mô hình. Extended Data Hình 3 so sánh mức độ quan trọng và tác động của các đặc trưng đối với hồi quy logistic, CatBoost và TabPFN. TabPFN đạt độ chính xác cao trong khi học các mối quan hệ đặc trưng đơn giản, dễ diễn giải. Ngược lại, hồi quy logistic dễ diễn giải nhưng kém chính xác hơn, còn CatBoost chính xác nhưng về mặt định tính thì khó diễn giải hơn do các ranh giới quyết định phức tạp và không trơn.</w:t>
      </w:r>
    </w:p>
    <w:p>
      <w:pPr>
        <w:pStyle w:val="Heading1"/>
        <w:spacing w:after="140" w:before="300"/>
      </w:pPr>
      <w:r>
        <w:rPr>
          <w:rFonts w:ascii="Arial" w:cs="Arial" w:eastAsia="Arial" w:hAnsi="Arial"/>
          <w:b/>
          <w:bCs/>
        </w:rPr>
        <w:t xml:space="preserve">Kết luận</w:t>
      </w:r>
    </w:p>
    <w:p>
      <w:pPr>
        <w:spacing w:after="130" w:line="312"/>
        <w:jc w:val="both"/>
      </w:pPr>
      <w:r>
        <w:rPr>
          <w:rFonts w:ascii="Arial" w:cs="Arial" w:eastAsia="Arial" w:hAnsi="Arial"/>
          <w:i w:val="false"/>
          <w:iCs w:val="false"/>
          <w:sz w:val="22"/>
          <w:szCs w:val="22"/>
        </w:rPr>
        <w:t xml:space="preserve">TabPFN đánh dấu một bước chuyển lớn trong mô hình hóa dữ liệu bảng, khi tận dụng ICL (học trong ngữ cảnh) để tự động khám phá một thuật toán hiệu quả cao, vượt trội so với các cách tiếp cận truyền thống do con người thiết kế trên các tập dữ liệu có tới 10.000 mẫu và 500 đặc trưng. Xu hướng hướng tới các mô hình nền được huấn luyện trên dữ liệu tổng hợp này mở ra những khả năng mới cho việc phân tích dữ liệu bảng trong nhiều lĩnh vực khác nhau.</w:t>
      </w:r>
    </w:p>
    <w:p>
      <w:pPr>
        <w:spacing w:after="130" w:line="312"/>
        <w:jc w:val="both"/>
      </w:pPr>
      <w:r>
        <w:rPr>
          <w:rFonts w:ascii="Arial" w:cs="Arial" w:eastAsia="Arial" w:hAnsi="Arial"/>
          <w:i w:val="false"/>
          <w:iCs w:val="false"/>
          <w:sz w:val="22"/>
          <w:szCs w:val="22"/>
        </w:rPr>
        <w:t xml:space="preserve">Các hướng phát triển tiềm năng trong tương lai bao gồm mở rộng sang các tập dữ liệu lớn hơn 48, xử lý hiện tượng trôi dữ liệu 49, khảo sát khả năng tinh chỉnh trên các tác vụ bảng liên quan 50 và tìm hiểu nền tảng lý thuyết của cách tiếp cận này 51. Các nghiên cứu sau này cũng có thể khám phá việc xây dựng các prior chuyên biệt để xử lý những kiểu dữ liệu như chuỗi thời gian 52 và dữ liệu đa phương thức, hoặc các phương thức chuyên biệt như điện tâm đồ (ECG), dữ liệu hình ảnh thần kinh 53 và dữ liệu di truyền. Khi lĩnh vực mô hình hóa dữ liệu bảng tiếp tục phát triển, chúng tôi tin rằng các mô hình nền như TabPFN sẽ đóng vai trò quan trọng trong việc trao quyền cho các nhà nghiên cứu. Để thúc đẩy việc sử dụng rộng rãi TabPFN, trong phần 'User guide' chúng tôi thảo luận cách sử dụng nó một cách hiệu quả.</w:t>
      </w:r>
    </w:p>
    <w:p>
      <w:pPr>
        <w:pStyle w:val="Heading1"/>
        <w:spacing w:after="140" w:before="300"/>
      </w:pPr>
      <w:r>
        <w:rPr>
          <w:rFonts w:ascii="Arial" w:cs="Arial" w:eastAsia="Arial" w:hAnsi="Arial"/>
          <w:b/>
          <w:bCs/>
        </w:rPr>
        <w:t xml:space="preserve">Nội dung trực tuyến</w:t>
      </w:r>
    </w:p>
    <w:p>
      <w:pPr>
        <w:spacing w:after="130" w:line="312"/>
        <w:jc w:val="both"/>
      </w:pPr>
      <w:r>
        <w:rPr>
          <w:rFonts w:ascii="Arial" w:cs="Arial" w:eastAsia="Arial" w:hAnsi="Arial"/>
          <w:i w:val="false"/>
          <w:iCs w:val="false"/>
          <w:sz w:val="22"/>
          <w:szCs w:val="22"/>
        </w:rPr>
        <w:t xml:space="preserve">Mọi phương pháp, tài liệu tham khảo bổ sung, bản tóm tắt báo cáo của Nature Portfolio, dữ liệu nguồn, dữ liệu mở rộng, thông tin bổ sung, lời cảm ơn, thông tin phản biện, chi tiết về đóng góp của tác giả và xung đột lợi ích, cũng như các tuyên bố về tính sẵn có của dữ liệu và mã nguồn, đều có tại https://doi.org/10.1038/s41586-024-08328-6.</w:t>
      </w:r>
    </w:p>
    <w:p>
      <w:pPr>
        <w:pStyle w:val="Heading1"/>
        <w:spacing w:after="140" w:before="300"/>
      </w:pPr>
      <w:r>
        <w:rPr>
          <w:rFonts w:ascii="Arial" w:cs="Arial" w:eastAsia="Arial" w:hAnsi="Arial"/>
          <w:b/>
          <w:bCs/>
        </w:rPr>
        <w:t xml:space="preserve">Phương pháp</w:t>
      </w:r>
    </w:p>
    <w:p>
      <w:pPr>
        <w:pStyle w:val="Heading2"/>
        <w:spacing w:after="100" w:before="220"/>
      </w:pPr>
      <w:r>
        <w:rPr>
          <w:rFonts w:ascii="Arial" w:cs="Arial" w:eastAsia="Arial" w:hAnsi="Arial"/>
          <w:b/>
          <w:bCs/>
        </w:rPr>
        <w:t xml:space="preserve">Hướng dẫn sử dụng</w:t>
      </w:r>
    </w:p>
    <w:p>
      <w:pPr>
        <w:spacing w:after="130" w:line="312"/>
        <w:jc w:val="both"/>
      </w:pPr>
      <w:r>
        <w:rPr>
          <w:rFonts w:ascii="Arial" w:cs="Arial" w:eastAsia="Arial" w:hAnsi="Arial"/>
          <w:b/>
          <w:bCs/>
          <w:i w:val="false"/>
          <w:iCs w:val="false"/>
          <w:sz w:val="22"/>
          <w:szCs w:val="22"/>
        </w:rPr>
        <w:t xml:space="preserve">Khi nào nên dùng TabPFN.</w:t>
      </w:r>
      <w:r>
        <w:rPr>
          <w:rFonts w:ascii="Arial" w:cs="Arial" w:eastAsia="Arial" w:hAnsi="Arial"/>
          <w:i w:val="false"/>
          <w:iCs w:val="false"/>
          <w:sz w:val="22"/>
          <w:szCs w:val="22"/>
        </w:rPr>
        <w:t xml:space="preserve"> TabPFN đặc biệt hiệu quả với các tập dữ liệu có kích thước nhỏ đến trung bình, tối đa 10.000 mẫu (sample) và 500 đặc trưng (feature) (Hình 4 và Bảng 1 phần Dữ liệu mở rộng). Với các tập dữ liệu lớn hơn và các tập dữ liệu hồi quy (regression) có tính không trơn rất cao, những phương pháp như CatBoost9, XGB7 hoặc AutoGluon40 nhiều khả năng sẽ vượt trội hơn TabPFN.</w:t>
      </w:r>
    </w:p>
    <w:p>
      <w:pPr>
        <w:spacing w:after="130" w:line="312"/>
        <w:jc w:val="both"/>
      </w:pPr>
      <w:r>
        <w:rPr>
          <w:rFonts w:ascii="Arial" w:cs="Arial" w:eastAsia="Arial" w:hAnsi="Arial"/>
          <w:i w:val="false"/>
          <w:iCs w:val="false"/>
          <w:sz w:val="22"/>
          <w:szCs w:val="22"/>
        </w:rPr>
        <w:t xml:space="preserve">Mặc dù TabPFN là một giải pháp thay thế trực tiếp mạnh mẽ cho các mô hình dữ liệu bảng truyền thống như CatBoost, nhưng giống như các mô hình đó, nó chỉ nên được xem là một thành phần trong bộ công cụ của nhà khoa học dữ liệu. Để đạt hiệu năng cao nhất trên các bài toán thực tế, thường cần đến chuyên môn trong lĩnh vực và sự khéo léo của người làm dữ liệu. Cũng như với các cách tiếp cận mô hình hóa khác, các nhà khoa học dữ liệu nên tiếp tục vận dụng kỹ năng và hiểu biết của mình trong kỹ thuật đặc trưng (feature engineering), làm sạch dữ liệu và định nghĩa bài toán để khai thác tối đa TabPFN. Chúng tôi hy vọng tốc độ huấn luyện nhanh của TabPFN sẽ giúp các vòng lặp trong quy trình khoa học dữ liệu diễn ra nhanh hơn.</w:t>
      </w:r>
    </w:p>
    <w:p>
      <w:pPr>
        <w:spacing w:after="130" w:line="312"/>
        <w:jc w:val="both"/>
      </w:pPr>
      <w:r>
        <w:rPr>
          <w:rFonts w:ascii="Arial" w:cs="Arial" w:eastAsia="Arial" w:hAnsi="Arial"/>
          <w:b/>
          <w:bCs/>
          <w:i w:val="false"/>
          <w:iCs w:val="false"/>
          <w:sz w:val="22"/>
          <w:szCs w:val="22"/>
        </w:rPr>
        <w:t xml:space="preserve">Các hạn chế của TabPFN.</w:t>
      </w:r>
      <w:r>
        <w:rPr>
          <w:rFonts w:ascii="Arial" w:cs="Arial" w:eastAsia="Arial" w:hAnsi="Arial"/>
          <w:i w:val="false"/>
          <w:iCs w:val="false"/>
          <w:sz w:val="22"/>
          <w:szCs w:val="22"/>
        </w:rPr>
        <w:t xml:space="preserve"> Các hạn chế của TabPFN gồm: (1) tốc độ suy luận của TabPFN có thể chậm hơn các phương pháp được tối ưu hóa cao như CatBoost; (2) mức sử dụng bộ nhớ của TabPFN tăng tuyến tính theo kích thước tập dữ liệu, điều này có thể là rào cản đối với các tập dữ liệu rất lớn; và (3) phần đánh giá của chúng tôi tập trung vào các tập dữ liệu có tối đa 10.000 mẫu và 500 đặc trưng; khả năng mở rộng sang các tập dữ liệu lớn hơn cần được nghiên cứu thêm.</w:t>
      </w:r>
    </w:p>
    <w:p>
      <w:pPr>
        <w:spacing w:after="130" w:line="312"/>
        <w:jc w:val="both"/>
      </w:pPr>
      <w:r>
        <w:rPr>
          <w:rFonts w:ascii="Arial" w:cs="Arial" w:eastAsia="Arial" w:hAnsi="Arial"/>
          <w:b/>
          <w:bCs/>
          <w:i w:val="false"/>
          <w:iCs w:val="false"/>
          <w:sz w:val="22"/>
          <w:szCs w:val="22"/>
        </w:rPr>
        <w:t xml:space="preserve">Yêu cầu về tính toán và thời gian.</w:t>
      </w:r>
      <w:r>
        <w:rPr>
          <w:rFonts w:ascii="Arial" w:cs="Arial" w:eastAsia="Arial" w:hAnsi="Arial"/>
          <w:i w:val="false"/>
          <w:iCs w:val="false"/>
          <w:sz w:val="22"/>
          <w:szCs w:val="22"/>
        </w:rPr>
        <w:t xml:space="preserve"> TabPFN hiệu quả về mặt tính toán và có thể chạy trên phần cứng phổ thông với phần lớn các tập dữ liệu. Tuy nhiên, nên chạy quá trình huấn luyện trên một tập dữ liệu mới bằng GPU (loại phổ thông), vì điều này giúp tăng tốc từ một đến ba bậc độ lớn. Dù huấn luyện rất nhanh, TabPFN không được tối ưu cho các tác vụ suy luận thời gian thực. Với một tập dữ liệu gồm 10.000 hàng và 10 cột, mô hình của chúng tôi cần 0,2 giây (0,6 giây nếu không có GPU) để dự đoán cho một mẫu, trong khi CatBoost (mặc định) có thể làm điều tương tự trong 0,0002 giây. Trong tài liệu [55], việc tối ưu thêm TabPFN riêng cho các tác vụ suy luận đã được khảo sát, cho tốc độ suy luận nhanh hơn bốn lần so với cả XGBoost, nhưng cho đến nay cũng làm giảm chất lượng dự đoán. Xem mục "Chi tiết về kiến trúc mạng nơ-ron" để biết thêm về mức sử dụng bộ nhớ và độ phức tạp thời gian chạy của TabPFN.</w:t>
      </w:r>
    </w:p>
    <w:p>
      <w:pPr>
        <w:spacing w:after="130" w:line="312"/>
        <w:jc w:val="both"/>
      </w:pPr>
      <w:r>
        <w:rPr>
          <w:rFonts w:ascii="Arial" w:cs="Arial" w:eastAsia="Arial" w:hAnsi="Arial"/>
          <w:b/>
          <w:bCs/>
          <w:i w:val="false"/>
          <w:iCs w:val="false"/>
          <w:sz w:val="22"/>
          <w:szCs w:val="22"/>
        </w:rPr>
        <w:t xml:space="preserve">Chuẩn bị dữ liệu.</w:t>
      </w:r>
      <w:r>
        <w:rPr>
          <w:rFonts w:ascii="Arial" w:cs="Arial" w:eastAsia="Arial" w:hAnsi="Arial"/>
          <w:i w:val="false"/>
          <w:iCs w:val="false"/>
          <w:sz w:val="22"/>
          <w:szCs w:val="22"/>
        </w:rPr>
        <w:t xml:space="preserve"> TabPFN có thể xử lý dữ liệu thô với rất ít bước tiền xử lý. Nếu chỉ cần cung cấp dữ liệu ở dạng bảng (ma trận NumPy), TabPFN sẽ tự động xử lý các giá trị bị thiếu, mã hóa các biến phân loại và chuẩn hóa các đặc trưng. Mặc dù TabPFN hoạt động tốt ngay từ đầu, chúng ta vẫn có thể cải thiện hiệu năng bằng cách tiền xử lý riêng cho từng tập dữ liệu. Việc này cũng có thể được thực hiện một phần một cách tự động nhờ kỹ thuật PHE của chúng tôi, hoặc thực hiện thủ công bằng cách thay đổi các thiết lập mặc định. Khi tiền xử lý dữ liệu thủ công, cần lưu ý rằng mạng nơ-ron của TabPFN kỳ vọng các đặc trưng và nhãn (target) có phân phối xấp xỉ chuẩn sau tất cả các bước tiền xử lý. Chẳng hạn, nếu biết một đặc trưng tuân theo phân phối logarit, có thể sẽ hữu ích nếu lấy hàm mũ của nó trước khi đưa vào TabPFN. Vì TabPFN chuẩn hóa z (z-normalization) tất cả đầu vào nên việc thay đổi tỷ lệ không ảnh hưởng đến các dự đoán. Tuy nhiên, như với mọi thuật toán, việc sử dụng kiến thức chuyên môn để kết hợp hoặc loại bỏ các đặc trưng có thể làm tăng hiệu năng.</w:t>
      </w:r>
    </w:p>
    <w:p>
      <w:pPr>
        <w:spacing w:after="130" w:line="312"/>
        <w:jc w:val="both"/>
      </w:pPr>
      <w:r>
        <w:rPr>
          <w:rFonts w:ascii="Arial" w:cs="Arial" w:eastAsia="Arial" w:hAnsi="Arial"/>
          <w:b/>
          <w:bCs/>
          <w:i w:val="false"/>
          <w:iCs w:val="false"/>
          <w:sz w:val="22"/>
          <w:szCs w:val="22"/>
        </w:rPr>
        <w:t xml:space="preserve">Tinh chỉnh siêu tham số.</w:t>
      </w:r>
      <w:r>
        <w:rPr>
          <w:rFonts w:ascii="Arial" w:cs="Arial" w:eastAsia="Arial" w:hAnsi="Arial"/>
          <w:i w:val="false"/>
          <w:iCs w:val="false"/>
          <w:sz w:val="22"/>
          <w:szCs w:val="22"/>
        </w:rPr>
        <w:t xml:space="preserve"> TabPFN cho hiệu năng mạnh ngay từ đầu mà không cần tinh chỉnh siêu tham số (hyperparameter) rộng rãi (xem mục "So sánh với các baseline tiên tiến nhất"). Nếu có thêm tài nguyên tính toán, chúng ta có thể tối ưu hiệu năng của TabPFN hơn nữa bằng tối ưu hóa siêu tham số (HPO) hoặc kỹ thuật PHE được mô tả trong mục "TabPFN (PHE)". Bản triển khai của chúng tôi cung cấp trực tiếp HPO bằng tìm kiếm ngẫu nhiên và PHE.</w:t>
      </w:r>
    </w:p>
    <w:p>
      <w:pPr>
        <w:pStyle w:val="Heading2"/>
        <w:spacing w:after="100" w:before="220"/>
      </w:pPr>
      <w:r>
        <w:rPr>
          <w:rFonts w:ascii="Arial" w:cs="Arial" w:eastAsia="Arial" w:hAnsi="Arial"/>
          <w:b/>
          <w:bCs/>
        </w:rPr>
        <w:t xml:space="preserve">Chi tiết về kiến trúc mạng nơ-ron</w:t>
      </w:r>
    </w:p>
    <w:p>
      <w:pPr>
        <w:spacing w:after="130" w:line="312"/>
        <w:jc w:val="both"/>
      </w:pPr>
      <w:r>
        <w:rPr>
          <w:rFonts w:ascii="Arial" w:cs="Arial" w:eastAsia="Arial" w:hAnsi="Arial"/>
          <w:i w:val="false"/>
          <w:iCs w:val="false"/>
          <w:sz w:val="22"/>
          <w:szCs w:val="22"/>
        </w:rPr>
        <w:t xml:space="preserve">Kiến trúc của chúng tôi là một biến thể của bộ mã hóa Transformer (transformer) gốc12 và kiến trúc PFN gốc22, nhưng coi mỗi ô trong bảng như một vị trí thời gian riêng biệt, tương tự như trong tài liệu [28]. Nhờ vậy, mô hình có thể khái quát hóa cho số mẫu huấn luyện cũng như số đặc trưng nhiều hơn so với những gì đã thấy trong lúc huấn luyện. Hình 1b trình bày chi tiết kiến trúc mới của chúng tôi. Tất cả các đặc trưng đi vào kiến trúc trước hết được ánh xạ thành các giá trị dấu phẩy động, tức là các biến phân loại được chuyển thành số nguyên. Các giá trị này được chuẩn hóa z bằng giá trị trung bình và độ lệch chuẩn của từng đặc trưng riêng biệt, tính trên toàn bộ tập huấn luyện. Sau đó, các giá trị này được mã hóa bằng các bộ mã hóa tuyến tính đơn giản. Mỗi tầng trước hết có một cơ chế attention trên các đặc trưng, tiếp theo là attention trên các mẫu; hai cơ chế này lần lượt hoạt động riêng rẽ trên từng cột hoặc từng hàng. Hai tầng con này được nối tiếp bởi một tầng con MLP. Mỗi tầng con được theo sau bởi một phép cộng residual và một layer norm nửa độ chính xác (half-precision).</w:t>
      </w:r>
    </w:p>
    <w:p>
      <w:pPr>
        <w:spacing w:after="130" w:line="312"/>
        <w:jc w:val="both"/>
      </w:pPr>
      <w:r>
        <w:rPr>
          <w:rFonts w:ascii="Arial" w:cs="Arial" w:eastAsia="Arial" w:hAnsi="Arial"/>
          <w:i w:val="false"/>
          <w:iCs w:val="false"/>
          <w:sz w:val="22"/>
          <w:szCs w:val="22"/>
        </w:rPr>
        <w:t xml:space="preserve">Chúng tôi nhận thấy rằng việc mã hóa theo nhóm đặc trưng có thể còn hiệu quả hơn so với việc mã hóa mỗi giá trị thành một biểu diễn riêng. Với không gian tìm kiếm siêu tham số của mình, chúng tôi chọn sáu kiến trúc cho phân lớp (classification) và năm kiến trúc cho hồi quy. Trong ba trên sáu mô hình phân lớp và bốn trên năm mô hình hồi quy, bao gồm cả cấu hình mặc định của TabPFN, một vị trí của Transformer mã hóa hai đặc trưng của một ví dụ; ở các mô hình còn lại, mỗi vị trí biểu diễn một giá trị.</w:t>
      </w:r>
    </w:p>
    <w:p>
      <w:pPr>
        <w:spacing w:after="130" w:line="312"/>
        <w:jc w:val="both"/>
      </w:pPr>
      <w:r>
        <w:rPr>
          <w:rFonts w:ascii="Arial" w:cs="Arial" w:eastAsia="Arial" w:hAnsi="Arial"/>
          <w:i w:val="false"/>
          <w:iCs w:val="false"/>
          <w:sz w:val="22"/>
          <w:szCs w:val="22"/>
        </w:rPr>
        <w:t xml:space="preserve">Trong khi attention giữa các đặc trưng là attention kết nối đầy đủ cổ điển, attention giữa các mẫu của chúng tôi không cho phép các mẫu kiểm tra attend lẫn nhau mà chỉ attend tới dữ liệu huấn luyện. Nhờ đó, chúng tôi bảo đảm rằng các mẫu kiểm tra không ảnh hưởng lẫn nhau cũng như không ảnh hưởng đến các biểu diễn của tập huấn luyện. Để mô hình dễ phân biệt hơn các đặc trưng có cùng thống kê, chẳng hạn hai đặc trưng có cùng các giá trị nhưng sắp xếp theo thứ tự khác nhau, chúng tôi dùng các embedding đặc trưng ngẫu nhiên và cộng chúng vào tất cả các embedding (vector biểu diễn) trước tầng đầu tiên. Chúng tôi tạo một embedding cho mỗi đặc trưng bằng cách chiếu một vector ngẫu nhiên có kích thước bằng một phần tư kích thước embedding của mô hình qua một tầng tuyến tính có thể học, rồi cộng kết quả vào tất cả các embedding biểu diễn một thể hiện của đặc trưng đó.</w:t>
      </w:r>
    </w:p>
    <w:p>
      <w:pPr>
        <w:spacing w:after="130" w:line="312"/>
        <w:jc w:val="both"/>
      </w:pPr>
      <w:r>
        <w:rPr>
          <w:rFonts w:ascii="Arial" w:cs="Arial" w:eastAsia="Arial" w:hAnsi="Arial"/>
          <w:i w:val="false"/>
          <w:iCs w:val="false"/>
          <w:sz w:val="22"/>
          <w:szCs w:val="22"/>
        </w:rPr>
        <w:t xml:space="preserve">Vì các biểu diễn của mẫu huấn luyện không bị ảnh hưởng bởi tập kiểm tra, chúng tôi lưu đệm (cache) các key và value của mẫu huấn luyện để cho phép tách riêng huấn luyện và suy luận. Chúng tôi sử dụng một biến thể đặc biệt của multi-query attention cho cơ chế attention giữa các mẫu từ mẫu kiểm tra56 nhằm tiết kiệm bộ nhớ khi lưu đệm các biểu diễn. Trong biến thể này, chúng tôi dùng toàn bộ key và value cho attention giữa các mẫu của tập huấn luyện, nhưng lặp lại việc dùng key và value đầu tiên cho attention từ các mẫu kiểm tra. Điều này cho phép chỉ cần lưu đệm một cặp vector key và value cho mỗi ô của tập huấn luyện được đưa vào attention giữa các mẫu đối với các mẫu kiểm tra mới.</w:t>
      </w:r>
    </w:p>
    <w:p>
      <w:pPr>
        <w:spacing w:after="130" w:line="312"/>
        <w:jc w:val="both"/>
      </w:pPr>
      <w:r>
        <w:rPr>
          <w:rFonts w:ascii="Arial" w:cs="Arial" w:eastAsia="Arial" w:hAnsi="Arial"/>
          <w:i w:val="false"/>
          <w:iCs w:val="false"/>
          <w:sz w:val="22"/>
          <w:szCs w:val="22"/>
        </w:rPr>
        <w:t xml:space="preserve">Yêu cầu tính toán của kiến trúc này tăng bậc hai theo số mẫu (n) và số đặc trưng (m), tức là O(n2 + m2), còn yêu cầu bộ nhớ tăng tuyến tính theo kích thước tập dữ liệu, O(n ⋅ m).</w:t>
      </w:r>
    </w:p>
    <w:p>
      <w:pPr>
        <w:spacing w:after="130" w:line="312"/>
        <w:jc w:val="both"/>
      </w:pPr>
      <w:r>
        <w:rPr>
          <w:rFonts w:ascii="Arial" w:cs="Arial" w:eastAsia="Arial" w:hAnsi="Arial"/>
          <w:i w:val="false"/>
          <w:iCs w:val="false"/>
          <w:sz w:val="22"/>
          <w:szCs w:val="22"/>
        </w:rPr>
        <w:t xml:space="preserve">Cuối cùng, chúng tôi nhận thấy rằng việc tiền xử lý đầu vào có thể giúp cải thiện hiệu năng, do đó chúng tôi có thể thực hiện chuẩn hóa z cho tất cả đầu vào theo chiều mẫu và thêm một đầu vào phụ cho mỗi ô để chỉ ra liệu giá trị đầu vào có bị thiếu hay không; trong các trường hợp đó, bản thân đầu vào được đặt bằng 0. Tất cả đầu vào cuối cùng được mã hóa tuyến tính vào chiều embedding của TabPFN.</w:t>
      </w:r>
    </w:p>
    <w:p>
      <w:pPr>
        <w:pStyle w:val="Heading2"/>
        <w:spacing w:after="100" w:before="220"/>
      </w:pPr>
      <w:r>
        <w:rPr>
          <w:rFonts w:ascii="Arial" w:cs="Arial" w:eastAsia="Arial" w:hAnsi="Arial"/>
          <w:b/>
          <w:bCs/>
        </w:rPr>
        <w:t xml:space="preserve">Chi tiết về quá trình sinh nhân quả</w:t>
      </w:r>
    </w:p>
    <w:p>
      <w:pPr>
        <w:spacing w:after="130" w:line="312"/>
        <w:jc w:val="both"/>
      </w:pPr>
      <w:r>
        <w:rPr>
          <w:rFonts w:ascii="Arial" w:cs="Arial" w:eastAsia="Arial" w:hAnsi="Arial"/>
          <w:i w:val="false"/>
          <w:iCs w:val="false"/>
          <w:sz w:val="22"/>
          <w:szCs w:val="22"/>
        </w:rPr>
        <w:t xml:space="preserve">Một SCM G ≔ (Z, ϵ) bao gồm một tập Z ≔ (z1, …, zk) các phép gán cấu trúc (gọi là các cơ chế): zi = fi (zPAG(i ), ϵi), trong đó PA G(i) là tập các nút cha của nút i (các nguyên nhân trực tiếp của nó) trong đồ thị có hướng không chu trình (DAG) G (đồ thị nhân quả) bên dưới, fi là một hàm tất định (có thể phi tuyến) và ϵi là một biến nhiễu. Các quan hệ nhân quả trong G được biểu diễn bằng các cạnh hướng từ nguyên nhân đến kết quả31. Vì prior của chúng tôi là một thủ tục lấy mẫu, chúng tôi có thể đưa ra rất nhiều lựa chọn, chẳng hạn về kích thước hay độ phức tạp của đồ thị. Bằng cách định nghĩa một phân phối xác suất trên các siêu tham số này trong prior, phân phối dự đoán hậu nghiệm mà TabPFN xấp xỉ tại thời điểm suy luận ngầm biểu diễn một ensemble Bayes, tích phân đồng thời trên một không gian siêu tham số có trọng số. Các khoảng giá trị siêu tham số và chiến lược lấy mẫu cụ thể được chọn để bao phủ một tập đa dạng các kịch bản mà chúng tôi kỳ vọng sẽ gặp trong dữ liệu bảng thực tế.</w:t>
      </w:r>
    </w:p>
    <w:p>
      <w:pPr>
        <w:spacing w:after="130" w:line="312"/>
        <w:jc w:val="both"/>
      </w:pPr>
      <w:r>
        <w:rPr>
          <w:rFonts w:ascii="Arial" w:cs="Arial" w:eastAsia="Arial" w:hAnsi="Arial"/>
          <w:b/>
          <w:bCs/>
          <w:i w:val="false"/>
          <w:iCs w:val="false"/>
          <w:sz w:val="22"/>
          <w:szCs w:val="22"/>
        </w:rPr>
        <w:t xml:space="preserve">Lấy mẫu cấu trúc đồ thị.</w:t>
      </w:r>
      <w:r>
        <w:rPr>
          <w:rFonts w:ascii="Arial" w:cs="Arial" w:eastAsia="Arial" w:hAnsi="Arial"/>
          <w:i w:val="false"/>
          <w:iCs w:val="false"/>
          <w:sz w:val="22"/>
          <w:szCs w:val="22"/>
        </w:rPr>
        <w:t xml:space="preserve"> Các mô hình nhân quả cấu trúc (SCM) làm nền tảng cho mỗi tập dữ liệu dựa trên một DAG G. Chúng tôi lấy mẫu các đồ thị này bằng phương pháp lấy mẫu mạng tăng trưởng có chuyển hướng (growing network with redirection)57, một quá trình gắn kết ưu tiên (preferential attachment) sinh ra các mạng phi tỷ lệ (scale-free) ngẫu nhiên. Chúng tôi hoặc lấy mẫu một thành phần liên thông duy nhất, hoặc hợp nhất nhiều đồ thị con rời nhau. Các đồ thị con rời nhau dẫn đến những đặc trưng độc lập biên (marginally independent) với nút nhãn nếu chúng không được nối với nút nhãn, phản ánh các tình huống thực tế có những biến dự đoán không mang thông tin.</w:t>
      </w:r>
    </w:p>
    <w:p>
      <w:pPr>
        <w:spacing w:after="130" w:line="312"/>
        <w:jc w:val="both"/>
      </w:pPr>
      <w:r>
        <w:rPr>
          <w:rFonts w:ascii="Arial" w:cs="Arial" w:eastAsia="Arial" w:hAnsi="Arial"/>
          <w:i w:val="false"/>
          <w:iCs w:val="false"/>
          <w:sz w:val="22"/>
          <w:szCs w:val="22"/>
        </w:rPr>
        <w:t xml:space="preserve">Để kiểm soát độ phức tạp của các DAG được lấy mẫu, chúng tôi dùng hai siêu tham số: số nút N và xác suất chuyển hướng P. N được lấy mẫu từ phân phối đều theo thang logarit, logN ~ U(a, b), trong đó a và b là các siêu tham số kiểm soát khoảng kích thước đồ thị. Xác suất chuyển hướng P được lấy mẫu từ phân phối gamma, P ~ Γ(α, β), trong đó α và β lần lượt là tham số hình dạng và tham số tỷ lệ (rate). Giá trị N lớn hơn cho ra các đồ thị có nhiều nút hơn, trong khi giá trị P nhỏ hơn dẫn đến các đồ thị dày hơn với số cạnh trung bình nhiều hơn57.</w:t>
      </w:r>
    </w:p>
    <w:p>
      <w:pPr>
        <w:spacing w:after="130" w:line="312"/>
        <w:jc w:val="both"/>
      </w:pPr>
      <w:r>
        <w:rPr>
          <w:rFonts w:ascii="Arial" w:cs="Arial" w:eastAsia="Arial" w:hAnsi="Arial"/>
          <w:b/>
          <w:bCs/>
          <w:i w:val="false"/>
          <w:iCs w:val="false"/>
          <w:sz w:val="22"/>
          <w:szCs w:val="22"/>
        </w:rPr>
        <w:t xml:space="preserve">Ánh xạ tính toán trên các cạnh.</w:t>
      </w:r>
      <w:r>
        <w:rPr>
          <w:rFonts w:ascii="Arial" w:cs="Arial" w:eastAsia="Arial" w:hAnsi="Arial"/>
          <w:i w:val="false"/>
          <w:iCs w:val="false"/>
          <w:sz w:val="22"/>
          <w:szCs w:val="22"/>
        </w:rPr>
        <w:t xml:space="preserve"> Trong bản triển khai của chúng tôi, mỗi nút và mỗi mẫu của SCM được biểu diễn dưới dạng một vector trong Rd . Khi truyền dữ liệu qua SCM, các hàm tất định fi trên mỗi cạnh ánh xạ các vector đầu vào thành một vector đầu ra bằng bốn loại mô-đun tính toán:</w:t>
      </w:r>
    </w:p>
    <w:p>
      <w:pPr>
        <w:spacing w:after="130" w:line="312"/>
        <w:jc w:val="both"/>
      </w:pPr>
      <w:r>
        <w:rPr>
          <w:rFonts w:ascii="Arial" w:cs="Arial" w:eastAsia="Arial" w:hAnsi="Arial"/>
          <w:i w:val="false"/>
          <w:iCs w:val="false"/>
          <w:sz w:val="22"/>
          <w:szCs w:val="22"/>
        </w:rPr>
        <w:t xml:space="preserve">1. Mạng nơ-ron nhỏ: ở đây chúng tôi khởi tạo các ma trận trọng số W ∈ Rd × d bằng khởi tạo Xavier58 và áp dụng phép biến đổi tuyến tính Wx + b cho các vector đầu vào x ∈ Rd , trong đó b ∈ Rd là vector độ lệch (bias). Sau phép chiếu tuyến tính, chúng tôi áp dụng các hàm kích hoạt phi tuyến theo từng phần tử σ : Rd → Rd , được lấy mẫu ngẫu nhiên từ một tập gồm: hàm đồng nhất, logarit, sigmoid, giá trị tuyệt đối, sin, tang hyperbolic, phép xếp hạng (rank), bình phương, các hàm lũy thừa, ReLU trơn59, hàm bậc thang và phép lấy modulo.</w:t>
      </w:r>
    </w:p>
    <w:p>
      <w:pPr>
        <w:spacing w:after="130" w:line="312"/>
        <w:jc w:val="both"/>
      </w:pPr>
      <w:r>
        <w:rPr>
          <w:rFonts w:ascii="Arial" w:cs="Arial" w:eastAsia="Arial" w:hAnsi="Arial"/>
          <w:i w:val="false"/>
          <w:iCs w:val="false"/>
          <w:sz w:val="22"/>
          <w:szCs w:val="22"/>
        </w:rPr>
        <w:t xml:space="preserve">2. Rời rạc hóa đặc trưng phân loại: để sinh các đặc trưng phân loại từ các vector số tại mỗi nút, chúng tôi ánh xạ vector tới chỉ số của láng giềng gần nhất trong một tập các vector {p1, …, pK} được lấy mẫu ngẫu nhiên riêng cho từng nút, đối với một đặc trưng có K hạng mục. Chỉ số rời rạc này sẽ được quan sát trong tập đặc trưng như một đặc trưng phân loại. Chúng tôi lấy mẫu số hạng mục K từ một phân phối gamma được làm tròn với độ lệch (offset) bằng 2 để bảo đảm số lớp tối thiểu là 2. Để tiếp tục sử dụng các phép gán lớp rời rạc này trong đồ thị tính toán, chúng cần được nhúng thành các giá trị liên tục. Chúng tôi lấy mẫu một tập vector embedding thứ hai {p1′, …, pK′ } cho mỗi lớp và biến đổi các lớp thành các embedding này.</w:t>
      </w:r>
    </w:p>
    <w:p>
      <w:pPr>
        <w:spacing w:after="130" w:line="312"/>
        <w:jc w:val="both"/>
      </w:pPr>
      <w:r>
        <w:rPr>
          <w:rFonts w:ascii="Arial" w:cs="Arial" w:eastAsia="Arial" w:hAnsi="Arial"/>
          <w:i w:val="false"/>
          <w:iCs w:val="false"/>
          <w:sz w:val="22"/>
          <w:szCs w:val="22"/>
        </w:rPr>
        <w:t xml:space="preserve">3. Cây quyết định: để đưa vào các phụ thuộc có cấu trúc, dựa trên luật, chúng tôi cài đặt các cây quyết định trong các SCM. Tại một số cạnh, chúng tôi chọn một tập con các đặc trưng và áp dụng các ngưỡng quyết định lên giá trị của chúng để xác định đầu ra60. Các tham số của cây quyết định (điểm chia đặc trưng, ngưỡng) được lấy mẫu ngẫu nhiên cho từng cạnh.</w:t>
      </w:r>
    </w:p>
    <w:p>
      <w:pPr>
        <w:spacing w:after="130" w:line="312"/>
        <w:jc w:val="both"/>
      </w:pPr>
      <w:r>
        <w:rPr>
          <w:rFonts w:ascii="Arial" w:cs="Arial" w:eastAsia="Arial" w:hAnsi="Arial"/>
          <w:i w:val="false"/>
          <w:iCs w:val="false"/>
          <w:sz w:val="22"/>
          <w:szCs w:val="22"/>
        </w:rPr>
        <w:t xml:space="preserve">4. Chèn nhiễu: tại mỗi cạnh, chúng tôi cộng thêm nhiễu chuẩn ngẫu nhiên từ phân phối chuẩn N(0, σ 2I ).</w:t>
      </w:r>
    </w:p>
    <w:p>
      <w:pPr>
        <w:spacing w:after="130" w:line="312"/>
        <w:jc w:val="both"/>
      </w:pPr>
      <w:r>
        <w:rPr>
          <w:rFonts w:ascii="Arial" w:cs="Arial" w:eastAsia="Arial" w:hAnsi="Arial"/>
          <w:b/>
          <w:bCs/>
          <w:i w:val="false"/>
          <w:iCs w:val="false"/>
          <w:sz w:val="22"/>
          <w:szCs w:val="22"/>
        </w:rPr>
        <w:t xml:space="preserve">Lấy mẫu dữ liệu khởi tạo.</w:t>
      </w:r>
      <w:r>
        <w:rPr>
          <w:rFonts w:ascii="Arial" w:cs="Arial" w:eastAsia="Arial" w:hAnsi="Arial"/>
          <w:i w:val="false"/>
          <w:iCs w:val="false"/>
          <w:sz w:val="22"/>
          <w:szCs w:val="22"/>
        </w:rPr>
        <w:t xml:space="preserve"> Với mỗi mẫu cần sinh, chúng tôi sinh ngẫu nhiên dữ liệu khởi tạo ϵ được chèn vào các nút gốc của DAG rồi truyền qua đồ thị tính toán. Các biến nhiễu ϵ được sinh theo một trong ba cơ chế lấy mẫu:</w:t>
      </w:r>
    </w:p>
    <w:p>
      <w:pPr>
        <w:spacing w:after="130" w:line="312"/>
        <w:jc w:val="both"/>
      </w:pPr>
      <w:r>
        <w:rPr>
          <w:rFonts w:ascii="Arial" w:cs="Arial" w:eastAsia="Arial" w:hAnsi="Arial"/>
          <w:i w:val="false"/>
          <w:iCs w:val="false"/>
          <w:sz w:val="22"/>
          <w:szCs w:val="22"/>
        </w:rPr>
        <w:t xml:space="preserve">1. Chuẩn: ϵ ~ N(0, σϵ2), trong đó σϵ2 là một siêu tham số.</w:t>
      </w:r>
    </w:p>
    <w:p>
      <w:pPr>
        <w:spacing w:after="130" w:line="312"/>
        <w:jc w:val="both"/>
      </w:pPr>
      <w:r>
        <w:rPr>
          <w:rFonts w:ascii="Arial" w:cs="Arial" w:eastAsia="Arial" w:hAnsi="Arial"/>
          <w:i w:val="false"/>
          <w:iCs w:val="false"/>
          <w:sz w:val="22"/>
          <w:szCs w:val="22"/>
        </w:rPr>
        <w:t xml:space="preserve">2. Đều: ϵ ~ U(− a, a), trong đó a là một siêu tham số.</w:t>
      </w:r>
    </w:p>
    <w:p>
      <w:pPr>
        <w:spacing w:after="130" w:line="312"/>
        <w:jc w:val="both"/>
      </w:pPr>
      <w:r>
        <w:rPr>
          <w:rFonts w:ascii="Arial" w:cs="Arial" w:eastAsia="Arial" w:hAnsi="Arial"/>
          <w:i w:val="false"/>
          <w:iCs w:val="false"/>
          <w:sz w:val="22"/>
          <w:szCs w:val="22"/>
        </w:rPr>
        <w:t xml:space="preserve">3. Hỗn hợp: với mỗi nút gốc, chúng tôi chọn ngẫu nhiên phân phối chuẩn hoặc phân phối đều để lấy mẫu nhiễu khởi tạo ϵ.</w:t>
      </w:r>
    </w:p>
    <w:p>
      <w:pPr>
        <w:spacing w:after="130" w:line="312"/>
        <w:jc w:val="both"/>
      </w:pPr>
      <w:r>
        <w:rPr>
          <w:rFonts w:ascii="Arial" w:cs="Arial" w:eastAsia="Arial" w:hAnsi="Arial"/>
          <w:i w:val="false"/>
          <w:iCs w:val="false"/>
          <w:sz w:val="22"/>
          <w:szCs w:val="22"/>
        </w:rPr>
        <w:t xml:space="preserve">Hơn nữa, với một số tập dữ liệu, chúng tôi lấy mẫu dữ liệu đầu vào với các mức độ không độc lập khác nhau. Ở đây, trước hết chúng tôi lấy mẫu ngẫu nhiên một tỷ lệ ρ các mẫu để làm các nguyên mẫu (prototype) x1*, …, xM* , trong đó M = ρn và n là kích thước tập dữ liệu. Sau đó, với mỗi vector đầu vào xi cần lấy mẫu, chúng tôi gán các trọng số αij cho các nguyên mẫu và trộn tuyến tính để được đầu vào cuối cùng như sau</w:t>
      </w:r>
    </w:p>
    <w:p>
      <w:pPr>
        <w:spacing w:after="130" w:line="312"/>
        <w:jc w:val="both"/>
      </w:pPr>
      <w:r>
        <w:rPr>
          <w:rFonts w:ascii="Arial" w:cs="Arial" w:eastAsia="Arial" w:hAnsi="Arial"/>
          <w:i w:val="false"/>
          <w:iCs w:val="false"/>
          <w:sz w:val="22"/>
          <w:szCs w:val="22"/>
        </w:rPr>
        <w:t xml:space="preserve">xi = ∑ αijx j* (tổng theo j = 1, …, M),  (1)</w:t>
      </w:r>
    </w:p>
    <w:p>
      <w:pPr>
        <w:spacing w:after="130" w:line="312"/>
        <w:jc w:val="both"/>
      </w:pPr>
      <w:r>
        <w:rPr>
          <w:rFonts w:ascii="Arial" w:cs="Arial" w:eastAsia="Arial" w:hAnsi="Arial"/>
          <w:i w:val="false"/>
          <w:iCs w:val="false"/>
          <w:sz w:val="22"/>
          <w:szCs w:val="22"/>
        </w:rPr>
        <w:t xml:space="preserve">trong đó ∑jαij = 1. Các trọng số αij được lấy mẫu từ phân phối đa thức, αi ~ Multinomial(β), trong đó β là một siêu tham số nhiệt độ kiểm soát mức độ không độc lập: β lớn hơn cho các trọng số đều hơn, trong khi β nhỏ hơn làm các trọng số tập trung vào ít nguyên mẫu hơn trên mỗi mẫu.</w:t>
      </w:r>
    </w:p>
    <w:p>
      <w:pPr>
        <w:spacing w:after="130" w:line="312"/>
        <w:jc w:val="both"/>
      </w:pPr>
      <w:r>
        <w:rPr>
          <w:rFonts w:ascii="Arial" w:cs="Arial" w:eastAsia="Arial" w:hAnsi="Arial"/>
          <w:b/>
          <w:bCs/>
          <w:i w:val="false"/>
          <w:iCs w:val="false"/>
          <w:sz w:val="22"/>
          <w:szCs w:val="22"/>
        </w:rPr>
        <w:t xml:space="preserve">Hậu xử lý.</w:t>
      </w:r>
      <w:r>
        <w:rPr>
          <w:rFonts w:ascii="Arial" w:cs="Arial" w:eastAsia="Arial" w:hAnsi="Arial"/>
          <w:i w:val="false"/>
          <w:iCs w:val="false"/>
          <w:sz w:val="22"/>
          <w:szCs w:val="22"/>
        </w:rPr>
        <w:t xml:space="preserve"> Mỗi tập dữ liệu được hậu xử lý ngẫu nhiên bằng một hoặc nhiều phép hậu xử lý sau: (1) Với một số tập dữ liệu, chúng tôi dùng phép làm méo đặc trưng Kumaraswamy (Kumaraswamy feature warping), đưa vào các biến dạng phi tuyến33 cho các đặc trưng như trong tài liệu [61]. (2) Chúng tôi lượng tử hóa một số đặc trưng liên tục thành các khoảng (bucket) có lực lượng K được lấy mẫu ngẫu nhiên, mô phỏng các đặc trưng được chia khoảng hay rời rạc hóa thường gặp trong các tập dữ liệu. Chúng tôi ánh xạ một giá trị đặc trưng x tới chỉ số của khoảng chứa nó, được xác định bởi K + 1 biên khoảng được lấy mẫu từ tập các giá trị mà đặc trưng này nhận. (3) Để tạo ra các tình huống cho việc điền khuyết động và xử lý các tập dữ liệu không đầy đủ, một thách thức phổ biến trong khoa học dữ liệu, chúng tôi ngẫu nhiên chỉ định một tỷ lệ ρmiss của dữ liệu là bị thiếu theo chiến lược thiếu hoàn toàn ngẫu nhiên (missing completely at random). Mỗi giá trị bị che thành thiếu với xác suất ρmiss, độc lập với các giá trị dữ liệu.</w:t>
      </w:r>
    </w:p>
    <w:p>
      <w:pPr>
        <w:spacing w:after="130" w:line="312"/>
        <w:jc w:val="both"/>
      </w:pPr>
      <w:r>
        <w:rPr>
          <w:rFonts w:ascii="Arial" w:cs="Arial" w:eastAsia="Arial" w:hAnsi="Arial"/>
          <w:b/>
          <w:bCs/>
          <w:i w:val="false"/>
          <w:iCs w:val="false"/>
          <w:sz w:val="22"/>
          <w:szCs w:val="22"/>
        </w:rPr>
        <w:t xml:space="preserve">Sinh nhãn.</w:t>
      </w:r>
      <w:r>
        <w:rPr>
          <w:rFonts w:ascii="Arial" w:cs="Arial" w:eastAsia="Arial" w:hAnsi="Arial"/>
          <w:i w:val="false"/>
          <w:iCs w:val="false"/>
          <w:sz w:val="22"/>
          <w:szCs w:val="22"/>
        </w:rPr>
        <w:t xml:space="preserve"> Để sinh nhãn cho các tác vụ hồi quy, chúng tôi chọn một đặc trưng liên tục được chọn ngẫu nhiên và không qua hậu xử lý. Với nhãn phân lớp, chúng tôi chọn một đặc trưng phân loại ngẫu nhiên có tối đa 10 lớp. Do đó, về bản chất phương pháp của chúng tôi bị giới hạn ở việc dự đoán tối đa 10 lớp. Con số này có thể được tăng lên bằng cách tiền huấn luyện trên các tập dữ liệu có nhiều lớp hơn, hoặc bằng các cách tiếp cận như xây dựng bộ phân lớp một-đối-một (one-vs-one), một-đối-tất-cả (one-vs-rest), hoặc dựa trên các phương pháp như mã sửa lỗi đầu ra (error-correcting output codes, ECOC)62.</w:t>
      </w:r>
    </w:p>
    <w:p>
      <w:pPr>
        <w:pStyle w:val="Heading2"/>
        <w:spacing w:after="100" w:before="220"/>
      </w:pPr>
      <w:r>
        <w:rPr>
          <w:rFonts w:ascii="Arial" w:cs="Arial" w:eastAsia="Arial" w:hAnsi="Arial"/>
          <w:b/>
          <w:bCs/>
        </w:rPr>
        <w:t xml:space="preserve">Chi tiết huấn luyện</w:t>
      </w:r>
    </w:p>
    <w:p>
      <w:pPr>
        <w:spacing w:after="130" w:line="312"/>
        <w:jc w:val="both"/>
      </w:pPr>
      <w:r>
        <w:rPr>
          <w:rFonts w:ascii="Arial" w:cs="Arial" w:eastAsia="Arial" w:hAnsi="Arial"/>
          <w:i w:val="false"/>
          <w:iCs w:val="false"/>
          <w:sz w:val="22"/>
          <w:szCs w:val="22"/>
        </w:rPr>
        <w:t xml:space="preserve">Hàm mất mát huấn luyện của bất kỳ PFN nào là cross-entropy giữa nhãn của các mẫu được giữ lại (held-out) trong các tập dữ liệu tổng hợp (synthetic data) và dự đoán của mô hình. Với một tập kiểm tra (Xtest, ytest) = Dtest, hàm mất mát huấn luyện được cho bởi LPFN = E ((X test, y test ) ∪ D train) p(D )[ − logqθ(ytest |Xtest , Dtrain)]. Bằng cách cực tiểu hóa hàm mất mát này, PFN học cách xấp xỉ phân phối dự đoán hậu nghiệm Bayes thực sự đối với một prior đã chọn trên các tập dữ liệu (và có thể cả các biến ẩn của chúng) D, như được chỉ ra trong tài liệu [22].</w:t>
      </w:r>
    </w:p>
    <w:p>
      <w:pPr>
        <w:spacing w:after="130" w:line="312"/>
        <w:jc w:val="both"/>
      </w:pPr>
      <w:r>
        <w:rPr>
          <w:rFonts w:ascii="Arial" w:cs="Arial" w:eastAsia="Arial" w:hAnsi="Arial"/>
          <w:i w:val="false"/>
          <w:iCs w:val="false"/>
          <w:sz w:val="22"/>
          <w:szCs w:val="22"/>
        </w:rPr>
        <w:t xml:space="preserve">Chúng tôi huấn luyện các mô hình cuối cùng trong khoảng 2.000.000 bước với kích thước batch là 64 tập dữ liệu. Điều đó có nghĩa là mỗi mô hình dùng cho TabPFN được huấn luyện trên khoảng 130.000.000 tập dữ liệu được sinh tổng hợp. Một lần huấn luyện cần khoảng 2 tuần trên một nút có tám GPU Nvidia RTX 2080 Ti. Chúng tôi lấy mẫu số mẫu huấn luyện cho mỗi tập dữ liệu một cách đồng đều tối đa đến 2.048 và dùng kích thước tập kiểm định cố định là 128. Chúng tôi lấy mẫu số đặc trưng bằng phân phối beta (k = 0,95, b = 8,0) được co giãn tuyến tính về khoảng 1–160. Để tránh các đỉnh đột biến về sử dụng bộ nhớ, tổng kích thước của mỗi bảng được giới hạn dưới 75.000 ô bằng cách giảm số mẫu khi số đặc trưng lớn.</w:t>
      </w:r>
    </w:p>
    <w:p>
      <w:pPr>
        <w:spacing w:after="130" w:line="312"/>
        <w:jc w:val="both"/>
      </w:pPr>
      <w:r>
        <w:rPr>
          <w:rFonts w:ascii="Arial" w:cs="Arial" w:eastAsia="Arial" w:hAnsi="Arial"/>
          <w:i w:val="false"/>
          <w:iCs w:val="false"/>
          <w:sz w:val="22"/>
          <w:szCs w:val="22"/>
        </w:rPr>
        <w:t xml:space="preserve">Chúng tôi chọn các siêu tham số cho prior dựa trên các lần tìm kiếm ngẫu nhiên, trong đó chỉ dùng một GPU cho mỗi lần huấn luyện và đánh giá trên tập phát triển của chúng tôi, xem mục "Phân tích định lượng". Chúng tôi dùng bộ tối ưu Adam24 với giai đoạn khởi động tuyến tính (linear warmup) và giảm dần theo hàm cosine (cosine annealing)63, và đã thử một tập các tốc độ học trong khoảng [0,0001, 0,0005], sau đó chọn tốc độ học cho hàm mất mát huấn luyện cuối cùng thấp nhất.</w:t>
      </w:r>
    </w:p>
    <w:p>
      <w:pPr>
        <w:pStyle w:val="Heading2"/>
        <w:spacing w:after="100" w:before="220"/>
      </w:pPr>
      <w:r>
        <w:rPr>
          <w:rFonts w:ascii="Arial" w:cs="Arial" w:eastAsia="Arial" w:hAnsi="Arial"/>
          <w:b/>
          <w:bCs/>
        </w:rPr>
        <w:t xml:space="preserve">Chi tiết suy luận</w:t>
      </w:r>
    </w:p>
    <w:p>
      <w:pPr>
        <w:spacing w:after="130" w:line="312"/>
        <w:jc w:val="both"/>
      </w:pPr>
      <w:r>
        <w:rPr>
          <w:rFonts w:ascii="Arial" w:cs="Arial" w:eastAsia="Arial" w:hAnsi="Arial"/>
          <w:i w:val="false"/>
          <w:iCs w:val="false"/>
          <w:sz w:val="22"/>
          <w:szCs w:val="22"/>
        </w:rPr>
        <w:t xml:space="preserve">Để khai thác hiệu năng tối đa từ TabPFN, việc tối ưu hóa quy trình suy luận của nó là rất quan trọng. Chúng tôi nhìn chung luôn áp dụng TabPFN trong một ensemble nhỏ, trong đó chúng tôi thực hiện tiền xử lý hoặc hậu xử lý dữ liệu khác nhau cho từng thành viên của ensemble.</w:t>
      </w:r>
    </w:p>
    <w:p>
      <w:pPr>
        <w:spacing w:after="130" w:line="312"/>
        <w:jc w:val="both"/>
      </w:pPr>
      <w:r>
        <w:rPr>
          <w:rFonts w:ascii="Arial" w:cs="Arial" w:eastAsia="Arial" w:hAnsi="Arial"/>
          <w:i w:val="false"/>
          <w:iCs w:val="false"/>
          <w:sz w:val="22"/>
          <w:szCs w:val="22"/>
        </w:rPr>
        <w:t xml:space="preserve">Vì các mô hình của chúng tôi không hoàn toàn bất biến hoán vị, nên với mỗi thành viên ensemble, chúng tôi xáo trộn thứ tự các đặc trưng để xấp xỉ tính bất biến theo thứ tự64. Với các tác vụ phân lớp, chúng tôi còn hoán vị ngẫu nhiên các nhãn. Chúng tôi cũng áp dụng một nhiệt độ lên phân phối softmax của đầu ra mô hình để hiệu chỉnh (calibration).</w:t>
      </w:r>
    </w:p>
    <w:p>
      <w:pPr>
        <w:spacing w:after="130" w:line="312"/>
        <w:jc w:val="both"/>
      </w:pPr>
      <w:r>
        <w:rPr>
          <w:rFonts w:ascii="Arial" w:cs="Arial" w:eastAsia="Arial" w:hAnsi="Arial"/>
          <w:i w:val="false"/>
          <w:iCs w:val="false"/>
          <w:sz w:val="22"/>
          <w:szCs w:val="22"/>
        </w:rPr>
        <w:t xml:space="preserve">Ngoài những điều trên, với mỗi thành viên ensemble mặc định, chúng tôi dùng một tập con của các kỹ thuật sau:</w:t>
      </w:r>
    </w:p>
    <w:p>
      <w:pPr>
        <w:spacing w:after="130" w:line="312"/>
        <w:jc w:val="both"/>
      </w:pPr>
      <w:r>
        <w:rPr>
          <w:rFonts w:ascii="Arial" w:cs="Arial" w:eastAsia="Arial" w:hAnsi="Arial"/>
          <w:i w:val="false"/>
          <w:iCs w:val="false"/>
          <w:sz w:val="22"/>
          <w:szCs w:val="22"/>
        </w:rPr>
        <w:t xml:space="preserve">1. Quantile + Id: chúng tôi lượng tử hóa các đầu vào thành các giá trị cách đều nhau giữa 0 và 1, nhưng giữ lại một bản sao của mỗi đặc trưng gốc. Điều này thực chất làm tăng gấp đôi số đặc trưng được truyền vào TabPFN.</w:t>
      </w:r>
    </w:p>
    <w:p>
      <w:pPr>
        <w:spacing w:after="130" w:line="312"/>
        <w:jc w:val="both"/>
      </w:pPr>
      <w:r>
        <w:rPr>
          <w:rFonts w:ascii="Arial" w:cs="Arial" w:eastAsia="Arial" w:hAnsi="Arial"/>
          <w:i w:val="false"/>
          <w:iCs w:val="false"/>
          <w:sz w:val="22"/>
          <w:szCs w:val="22"/>
        </w:rPr>
        <w:t xml:space="preserve">2. Xáo trộn hạng mục: các nhãn của những đặc trưng phân loại có lực lượng thấp được xáo trộn.</w:t>
      </w:r>
    </w:p>
    <w:p>
      <w:pPr>
        <w:spacing w:after="130" w:line="312"/>
        <w:jc w:val="both"/>
      </w:pPr>
      <w:r>
        <w:rPr>
          <w:rFonts w:ascii="Arial" w:cs="Arial" w:eastAsia="Arial" w:hAnsi="Arial"/>
          <w:i w:val="false"/>
          <w:iCs w:val="false"/>
          <w:sz w:val="22"/>
          <w:szCs w:val="22"/>
        </w:rPr>
        <w:t xml:space="preserve">3. SVD: một phép nén SVD của các đặc trưng được nối thêm vào các đặc trưng.</w:t>
      </w:r>
    </w:p>
    <w:p>
      <w:pPr>
        <w:spacing w:after="130" w:line="312"/>
        <w:jc w:val="both"/>
      </w:pPr>
      <w:r>
        <w:rPr>
          <w:rFonts w:ascii="Arial" w:cs="Arial" w:eastAsia="Arial" w:hAnsi="Arial"/>
          <w:i w:val="false"/>
          <w:iCs w:val="false"/>
          <w:sz w:val="22"/>
          <w:szCs w:val="22"/>
        </w:rPr>
        <w:t xml:space="preserve">4. Loại bỏ ngoại lai: tất cả các ngoại lai cách giá trị trung bình hơn 12 độ lệch chuẩn đều bị loại bỏ.</w:t>
      </w:r>
    </w:p>
    <w:p>
      <w:pPr>
        <w:spacing w:after="130" w:line="312"/>
        <w:jc w:val="both"/>
      </w:pPr>
      <w:r>
        <w:rPr>
          <w:rFonts w:ascii="Arial" w:cs="Arial" w:eastAsia="Arial" w:hAnsi="Arial"/>
          <w:i w:val="false"/>
          <w:iCs w:val="false"/>
          <w:sz w:val="22"/>
          <w:szCs w:val="22"/>
        </w:rPr>
        <w:t xml:space="preserve">5. Biến đổi lũy thừa: mỗi đặc trưng (hoặc nhãn trong hồi quy) được biến đổi bằng phép biến đổi Yeo–Johnson để ổn định phương sai và làm cho dữ liệu gần với phân phối chuẩn hơn.</w:t>
      </w:r>
    </w:p>
    <w:p>
      <w:pPr>
        <w:spacing w:after="130" w:line="312"/>
        <w:jc w:val="both"/>
      </w:pPr>
      <w:r>
        <w:rPr>
          <w:rFonts w:ascii="Arial" w:cs="Arial" w:eastAsia="Arial" w:hAnsi="Arial"/>
          <w:i w:val="false"/>
          <w:iCs w:val="false"/>
          <w:sz w:val="22"/>
          <w:szCs w:val="22"/>
        </w:rPr>
        <w:t xml:space="preserve">6. Mã hóa one-hot: các đặc trưng phân loại được mã hóa bằng mã hóa one-hot, trong đó mỗi hạng mục được biểu diễn bằng một vector nhị phân.</w:t>
      </w:r>
    </w:p>
    <w:p>
      <w:pPr>
        <w:spacing w:after="130" w:line="312"/>
        <w:jc w:val="both"/>
      </w:pPr>
      <w:r>
        <w:rPr>
          <w:rFonts w:ascii="Arial" w:cs="Arial" w:eastAsia="Arial" w:hAnsi="Arial"/>
          <w:i w:val="false"/>
          <w:iCs w:val="false"/>
          <w:sz w:val="22"/>
          <w:szCs w:val="22"/>
        </w:rPr>
        <w:t xml:space="preserve">Đối với PHE và việc tinh chỉnh siêu tham số của TabPFN, chúng tôi sử dụng một tập kỹ thuật tiền xử lý lớn hơn, bổ sung thêm phép biến đổi logarit, phép biến đổi mũ và phép biến đổi KDI65. Các phép biến đổi này giúp xử lý các quan hệ phi tuyến, các phân phối lệch và các thang đo khác nhau giữa các đặc trưng.</w:t>
      </w:r>
    </w:p>
    <w:p>
      <w:pPr>
        <w:spacing w:after="130" w:line="312"/>
        <w:jc w:val="both"/>
      </w:pPr>
      <w:r>
        <w:rPr>
          <w:rFonts w:ascii="Arial" w:cs="Arial" w:eastAsia="Arial" w:hAnsi="Arial"/>
          <w:i w:val="false"/>
          <w:iCs w:val="false"/>
          <w:sz w:val="22"/>
          <w:szCs w:val="22"/>
        </w:rPr>
        <w:t xml:space="preserve">Để hiệu chỉnh độ bất định của dự đoán, chúng tôi áp dụng một nhiệt độ softmax (mặc định T = 0,9) bằng cách chia các logit trước khi tính softmax:</w:t>
      </w:r>
    </w:p>
    <w:p>
      <w:pPr>
        <w:spacing w:after="130" w:line="312"/>
        <w:jc w:val="both"/>
      </w:pPr>
      <w:r>
        <w:rPr>
          <w:rFonts w:ascii="Arial" w:cs="Arial" w:eastAsia="Arial" w:hAnsi="Arial"/>
          <w:i w:val="false"/>
          <w:iCs w:val="false"/>
          <w:sz w:val="22"/>
          <w:szCs w:val="22"/>
        </w:rPr>
        <w:t xml:space="preserve">P(yi ∣x) = exp(zi /T) / ∑j exp(zj /T),  (2)</w:t>
      </w:r>
    </w:p>
    <w:p>
      <w:pPr>
        <w:spacing w:after="130" w:line="312"/>
        <w:jc w:val="both"/>
      </w:pPr>
      <w:r>
        <w:rPr>
          <w:rFonts w:ascii="Arial" w:cs="Arial" w:eastAsia="Arial" w:hAnsi="Arial"/>
          <w:i w:val="false"/>
          <w:iCs w:val="false"/>
          <w:sz w:val="22"/>
          <w:szCs w:val="22"/>
        </w:rPr>
        <w:t xml:space="preserve">trong đó zi là các logit, T là nhiệt độ và P(yi∣x) là xác suất đã được hiệu chỉnh. Chúng tôi cung cấp tùy chọn sinh các đặc trưng đa thức bậc hai bằng cách nhân tối đa 50 cặp đặc trưng được chọn ngẫu nhiên:</w:t>
      </w:r>
    </w:p>
    <w:p>
      <w:pPr>
        <w:spacing w:after="130" w:line="312"/>
        <w:jc w:val="both"/>
      </w:pPr>
      <w:r>
        <w:rPr>
          <w:rFonts w:ascii="Arial" w:cs="Arial" w:eastAsia="Arial" w:hAnsi="Arial"/>
          <w:i w:val="false"/>
          <w:iCs w:val="false"/>
          <w:sz w:val="22"/>
          <w:szCs w:val="22"/>
        </w:rPr>
        <w:t xml:space="preserve">fij = xi ⋅ xj , với (i , j ) ∈ S,  (3)</w:t>
      </w:r>
    </w:p>
    <w:p>
      <w:pPr>
        <w:spacing w:after="130" w:line="312"/>
        <w:jc w:val="both"/>
      </w:pPr>
      <w:r>
        <w:rPr>
          <w:rFonts w:ascii="Arial" w:cs="Arial" w:eastAsia="Arial" w:hAnsi="Arial"/>
          <w:i w:val="false"/>
          <w:iCs w:val="false"/>
          <w:sz w:val="22"/>
          <w:szCs w:val="22"/>
        </w:rPr>
        <w:t xml:space="preserve">trong đó S là tập các cặp đặc trưng được chọn ngẫu nhiên. Điều này có thể nắm bắt các tương tác phi tuyến giữa các đặc trưng. Tùy chọn này bị tắt theo mặc định. Để bảo đảm xử lý đúng các mẫu trùng lặp do kiến trúc của chúng tôi bất biến theo hoán vị mẫu, chúng tôi thêm một đặc trưng định danh mẫu duy nhất. Đây là một số ngẫu nhiên được rút từ phân phối chuẩn tắc, bảo đảm mỗi mẫu được đối xử riêng biệt trong cơ chế attention. Chúng tôi cũng cung cấp một tùy chọn lấy mẫu con trong từng bộ ước lượng, nhằm tăng tính đa dạng của ensemble, thực hiện lấy mẫu ngẫu nhiên không hoàn lại. Tùy chọn này bị tắt theo mặc định.</w:t>
      </w:r>
    </w:p>
    <w:p>
      <w:pPr>
        <w:spacing w:after="130" w:line="312"/>
        <w:jc w:val="both"/>
      </w:pPr>
      <w:r>
        <w:rPr>
          <w:rFonts w:ascii="Arial" w:cs="Arial" w:eastAsia="Arial" w:hAnsi="Arial"/>
          <w:b/>
          <w:bCs/>
          <w:i w:val="false"/>
          <w:iCs w:val="false"/>
          <w:sz w:val="22"/>
          <w:szCs w:val="22"/>
        </w:rPr>
        <w:t xml:space="preserve">Chi tiết về hồi quy.</w:t>
      </w:r>
      <w:r>
        <w:rPr>
          <w:rFonts w:ascii="Arial" w:cs="Arial" w:eastAsia="Arial" w:hAnsi="Arial"/>
          <w:i w:val="false"/>
          <w:iCs w:val="false"/>
          <w:sz w:val="22"/>
          <w:szCs w:val="22"/>
        </w:rPr>
        <w:t xml:space="preserve"> Để mô hình của chúng tôi có thể thực hiện phân lớp trên một dải rộng các thang đo và phân phối nhãn, chúng tôi dùng cách tiếp cận sau. Trong quá trình tiền huấn luyện, chúng tôi co giãn các nhãn hồi quy để có trung bình bằng 0 và độ lệch chuẩn bằng 1 (z-score). Để quyết định các biên giữa các đặc trưng nằm ở đâu, chúng tôi rút một mẫu lớn các tập dữ liệu từ prior của mình và chọn các phân vị 1/5.000 từ phân phối này. Tại thời điểm suy luận, chúng tôi đưa dữ liệu thực tế về một khoảng giá trị tương tự bằng cách một lần nữa áp dụng chuẩn hóa z-score. Hơn nữa, chúng tôi cho phép áp dụng một loạt các phép biến đổi, trong đó có biến đổi lũy thừa là một phần của thiết lập mặc định. Tất cả các phép biến đổi, bao gồm cả z-score, được đảo ngược tại thời điểm dự đoán bằng cách áp dụng phép biến đổi ngược lên các biên giữa các bucket. Điều này tương đương với việc áp dụng phép biến đổi ngược lên biến ngẫu nhiên được biểu diễn bởi phân phối đầu ra của chúng tôi, ngoại trừ các phân phối nửa chuẩn (half-normal) được dùng ở hai phía để có miền hỗ trợ đầy đủ22. Lý do là vì tất cả các phép biến đổi đều đơn điệu chặt và các biên biểu diễn các vị trí trên hàm phân phối tích lũy.</w:t>
      </w:r>
    </w:p>
    <w:p>
      <w:pPr>
        <w:spacing w:after="130" w:line="312"/>
        <w:jc w:val="both"/>
      </w:pPr>
      <w:r>
        <w:rPr>
          <w:rFonts w:ascii="Arial" w:cs="Arial" w:eastAsia="Arial" w:hAnsi="Arial"/>
          <w:b/>
          <w:bCs/>
          <w:i w:val="false"/>
          <w:iCs w:val="false"/>
          <w:sz w:val="22"/>
          <w:szCs w:val="22"/>
        </w:rPr>
        <w:t xml:space="preserve">Nhóm dữ liệu dựa trên random forest.</w:t>
      </w:r>
      <w:r>
        <w:rPr>
          <w:rFonts w:ascii="Arial" w:cs="Arial" w:eastAsia="Arial" w:hAnsi="Arial"/>
          <w:i w:val="false"/>
          <w:iCs w:val="false"/>
          <w:sz w:val="22"/>
          <w:szCs w:val="22"/>
        </w:rPr>
        <w:t xml:space="preserve"> Để hoạt động tốt trên các tập dữ liệu rất không đồng nhất, chúng tôi cũng đề xuất dùng các cây ngẫu nhiên để chia dữ liệu huấn luyện thành các tập dữ liệu nhỏ hơn và đồng nhất hơn. Kỹ thuật này chỉ được dùng khi thực hiện HPO hoặc PHE cho TabPFN. Nó đặc biệt hữu ích với TabPFN vì mô hình của chúng tôi hoạt động tốt nhất trên các tập dữ liệu nhỏ.</w:t>
      </w:r>
    </w:p>
    <w:p>
      <w:pPr>
        <w:spacing w:after="130" w:line="312"/>
        <w:jc w:val="both"/>
      </w:pPr>
      <w:r>
        <w:rPr>
          <w:rFonts w:ascii="Arial" w:cs="Arial" w:eastAsia="Arial" w:hAnsi="Arial"/>
          <w:i w:val="false"/>
          <w:iCs w:val="false"/>
          <w:sz w:val="22"/>
          <w:szCs w:val="22"/>
        </w:rPr>
        <w:t xml:space="preserve">Bước tiền xử lý cho một thành viên ensemble đơn lẻ, tức là một cây đơn lẻ, diễn ra như sau: chúng tôi dùng một cây ngẫu nhiên chuẩn với bootstrap theo đặc trưng và theo mẫu, cùng hàm mất mát độ tạp Gini. Với mỗi nút lá của cây quyết định, chúng tôi lưu tập con các mẫu huấn luyện rơi vào nút đó và huấn luyện một TabPFN trên chúng. Để dự đoán nhãn lớp cho một mẫu kiểm tra x, chúng tôi xác định TabPFN cần dùng bằng cách đưa x qua cây quyết định. Chúng tôi đặt kích thước lá tối thiểu lớn (500–2.000) để các nhóm dữ liệu thu được đủ lớn nhằm huấn luyện một mô hình mạnh.</w:t>
      </w:r>
    </w:p>
    <w:p>
      <w:pPr>
        <w:pStyle w:val="Heading2"/>
        <w:spacing w:after="100" w:before="220"/>
      </w:pPr>
      <w:r>
        <w:rPr>
          <w:rFonts w:ascii="Arial" w:cs="Arial" w:eastAsia="Arial" w:hAnsi="Arial"/>
          <w:b/>
          <w:bCs/>
        </w:rPr>
        <w:t xml:space="preserve">TabPFN (PHE)</w:t>
      </w:r>
    </w:p>
    <w:p>
      <w:pPr>
        <w:spacing w:after="130" w:line="312"/>
        <w:jc w:val="both"/>
      </w:pPr>
      <w:r>
        <w:rPr>
          <w:rFonts w:ascii="Arial" w:cs="Arial" w:eastAsia="Arial" w:hAnsi="Arial"/>
          <w:i w:val="false"/>
          <w:iCs w:val="false"/>
          <w:sz w:val="22"/>
          <w:szCs w:val="22"/>
        </w:rPr>
        <w:t xml:space="preserve">Để nâng cao hơn nữa hiệu năng suy luận của TabPFN, trong TabPFN (PHE), chúng tôi dùng PHE cho một danh mục cố định các cấu hình TabPFN lấy từ không gian tìm kiếm của chúng tôi, được trình bày chi tiết trong Bảng 5 phần Dữ liệu mở rộng. Với TabPFN (PHE), trước hết chúng tôi dùng kiểm định hold-out để lần lượt đánh giá các mô hình trong danh mục cho đến khi đạt giới hạn thời gian. Sau khi tất cả các mô hình đã được đánh giá một lần, chúng tôi lặp lại kiểm định hold-out với các phép chia dữ liệu mới cho đến khi đạt giới hạn thời gian. Sau đó, chúng tôi kết hợp (ensemble) tất cả các mô hình TabPFN đã được đánh giá bằng cách tổng hợp các dự đoán của chúng theo trung bình cộng có trọng số. Chúng tôi học các trọng số bằng lựa chọn ensemble tham lam (greedy ensemble selection, GES)42,66 với 25 vòng lặp trên dữ liệu dự đoán từ kiểm định hold-out. Cuối cùng, chúng tôi cắt tỉa mọi mô hình có trọng số bằng không, huấn luyện lại tất cả các mô hình còn lại trên toàn bộ dữ liệu và trả về trung bình có trọng số các dự đoán của chúng.</w:t>
      </w:r>
    </w:p>
    <w:p>
      <w:pPr>
        <w:spacing w:after="130" w:line="312"/>
        <w:jc w:val="both"/>
      </w:pPr>
      <w:r>
        <w:rPr>
          <w:rFonts w:ascii="Arial" w:cs="Arial" w:eastAsia="Arial" w:hAnsi="Arial"/>
          <w:i w:val="false"/>
          <w:iCs w:val="false"/>
          <w:sz w:val="22"/>
          <w:szCs w:val="22"/>
        </w:rPr>
        <w:t xml:space="preserve">Theo thông lệ chuẩn trong AutoML, chúng tôi dùng GES vì hiệu năng dự đoán của nó thường vượt trội so với mô hình đơn lẻ tốt nhất43,67–69. Nhờ ICL, chúng tôi kỳ vọng TabPFN ít bị quá khớp (overfit) dữ liệu huấn luyện hơn so với các dự đoán của các thuật toán được huấn luyện theo cách truyền thống; do đó, chúng tôi chọn kiểm định hold-out (lặp lại) (như trong Auto-Sklearn 1; tài liệu [67]) thay vì kiểm định chéo (lặp lại) (như trong AutoGluon40). Hơn nữa, vì GES thường tạo ra các vector trọng số thưa43,69, chúng tôi kỳ vọng ensemble cuối cùng sau khi cắt tỉa mọi mô hình có trọng số bằng không sẽ gồm ít mô hình hơn so với các phương pháp ensemble khác, chẳng hạn bagging. Do đó, PHE cũng có thể cải thiện hiệu quả suy luận của một ensemble TabPFN so với các phương pháp ensemble khác.</w:t>
      </w:r>
    </w:p>
    <w:p>
      <w:pPr>
        <w:pStyle w:val="Heading2"/>
        <w:spacing w:after="100" w:before="220"/>
      </w:pPr>
      <w:r>
        <w:rPr>
          <w:rFonts w:ascii="Arial" w:cs="Arial" w:eastAsia="Arial" w:hAnsi="Arial"/>
          <w:b/>
          <w:bCs/>
        </w:rPr>
        <w:t xml:space="preserve">Các khả năng của mô hình nền</w:t>
      </w:r>
    </w:p>
    <w:p>
      <w:pPr>
        <w:spacing w:after="130" w:line="312"/>
        <w:jc w:val="both"/>
      </w:pPr>
      <w:r>
        <w:rPr>
          <w:rFonts w:ascii="Arial" w:cs="Arial" w:eastAsia="Arial" w:hAnsi="Arial"/>
          <w:b/>
          <w:bCs/>
          <w:i w:val="false"/>
          <w:iCs w:val="false"/>
          <w:sz w:val="22"/>
          <w:szCs w:val="22"/>
        </w:rPr>
        <w:t xml:space="preserve">Ước lượng mật độ.</w:t>
      </w:r>
      <w:r>
        <w:rPr>
          <w:rFonts w:ascii="Arial" w:cs="Arial" w:eastAsia="Arial" w:hAnsi="Arial"/>
          <w:i w:val="false"/>
          <w:iCs w:val="false"/>
          <w:sz w:val="22"/>
          <w:szCs w:val="22"/>
        </w:rPr>
        <w:t xml:space="preserve"> Sự kết hợp giữa một TabPFN hồi quy và một TabPFN phân lớp có thể được dùng như một mô hình sinh cho dữ liệu bảng, mô hình hóa không chỉ nhãn mà cả các đặc trưng. Gọi D = {(xi, yi )}i=1..N là tập dữ liệu gốc, trong đó xi ∈ Rd là vector đặc trưng d chiều và yi là giá trị nhãn tương ứng, và gọi qθ là mô hình TabPFN đã huấn luyện của chúng tôi, là mô hình hồi quy hoặc phân lớp tùy theo loại nhãn. Mục tiêu của chúng tôi là xấp xỉ phân phối đồng thời của một ví dụ mới và nhãn của nó, p(x, y∣D). Để làm điều này, chúng tôi phân rã phân phối đồng thời thành</w:t>
      </w:r>
    </w:p>
    <w:p>
      <w:pPr>
        <w:spacing w:after="130" w:line="312"/>
        <w:jc w:val="both"/>
      </w:pPr>
      <w:r>
        <w:rPr>
          <w:rFonts w:ascii="Arial" w:cs="Arial" w:eastAsia="Arial" w:hAnsi="Arial"/>
          <w:i w:val="false"/>
          <w:iCs w:val="false"/>
          <w:sz w:val="22"/>
          <w:szCs w:val="22"/>
        </w:rPr>
        <w:t xml:space="preserve">p(x, y∣D) = ∏j=1..d p(xj ∣x &lt; j, D) ⋅ p( y∣x, D)  (4)</w:t>
      </w:r>
    </w:p>
    <w:p>
      <w:pPr>
        <w:spacing w:after="130" w:line="312"/>
        <w:jc w:val="both"/>
      </w:pPr>
      <w:r>
        <w:rPr>
          <w:rFonts w:ascii="Arial" w:cs="Arial" w:eastAsia="Arial" w:hAnsi="Arial"/>
          <w:i w:val="false"/>
          <w:iCs w:val="false"/>
          <w:sz w:val="22"/>
          <w:szCs w:val="22"/>
        </w:rPr>
        <w:t xml:space="preserve">≈ ∏j=1..d qθ(xj ∣x&lt; j , D:,&lt; j) ⋅ qθ( y∣x , D),  (5)</w:t>
      </w:r>
    </w:p>
    <w:p>
      <w:pPr>
        <w:spacing w:after="130" w:line="312"/>
        <w:jc w:val="both"/>
      </w:pPr>
      <w:r>
        <w:rPr>
          <w:rFonts w:ascii="Arial" w:cs="Arial" w:eastAsia="Arial" w:hAnsi="Arial"/>
          <w:i w:val="false"/>
          <w:iCs w:val="false"/>
          <w:sz w:val="22"/>
          <w:szCs w:val="22"/>
        </w:rPr>
        <w:t xml:space="preserve">trong đó chúng tôi chỉ điều kiện hóa trên một tập con các đặc trưng trong tập huấn luyện (D:,&lt; j ). Thứ tự đặc trưng trong phép phân rã mật độ đồng thời ảnh hưởng đến các mật độ được ước lượng. Để giảm phương sai từ nguồn này, chúng tôi áp dụng một xấp xỉ lấy mẫu hoán vị của Janossy Pooling tại thời điểm suy luận, trong đó chúng tôi lấy trung bình các đầu ra của Nj hoán vị đặc trưng, với Nj = 24 trong các thí nghiệm của chúng tôi64.</w:t>
      </w:r>
    </w:p>
    <w:p>
      <w:pPr>
        <w:spacing w:after="130" w:line="312"/>
        <w:jc w:val="both"/>
      </w:pPr>
      <w:r>
        <w:rPr>
          <w:rFonts w:ascii="Arial" w:cs="Arial" w:eastAsia="Arial" w:hAnsi="Arial"/>
          <w:i w:val="false"/>
          <w:iCs w:val="false"/>
          <w:sz w:val="22"/>
          <w:szCs w:val="22"/>
        </w:rPr>
        <w:t xml:space="preserve">Vì lý do kỹ thuật, chúng tôi không thể điều kiện hóa trên một tập đặc trưng rỗng, nên chúng tôi điều kiện hóa dự đoán của đặc trưng đầu tiên x1 trên một đặc trưng chứa nhiễu ngẫu nhiên, tức là không mang thông tin.</w:t>
      </w:r>
    </w:p>
    <w:p>
      <w:pPr>
        <w:spacing w:after="130" w:line="312"/>
        <w:jc w:val="both"/>
      </w:pPr>
      <w:r>
        <w:rPr>
          <w:rFonts w:ascii="Arial" w:cs="Arial" w:eastAsia="Arial" w:hAnsi="Arial"/>
          <w:i w:val="false"/>
          <w:iCs w:val="false"/>
          <w:sz w:val="22"/>
          <w:szCs w:val="22"/>
        </w:rPr>
        <w:t xml:space="preserve">Phép phân rã mật độ của một mẫu nêu trên (phương trình (5)) hoàn toàn khả tính (tractable) và do đó chúng tôi dùng nó để ước lượng khả năng (likelihood) cho các điểm dữ liệu. Điều này cho phép thực hiện các tác vụ như phát hiện bất thường và nhận diện ngoại lai.</w:t>
      </w:r>
    </w:p>
    <w:p>
      <w:pPr>
        <w:spacing w:after="130" w:line="312"/>
        <w:jc w:val="both"/>
      </w:pPr>
      <w:r>
        <w:rPr>
          <w:rFonts w:ascii="Arial" w:cs="Arial" w:eastAsia="Arial" w:hAnsi="Arial"/>
          <w:b/>
          <w:bCs/>
          <w:i w:val="false"/>
          <w:iCs w:val="false"/>
          <w:sz w:val="22"/>
          <w:szCs w:val="22"/>
        </w:rPr>
        <w:t xml:space="preserve">Sinh dữ liệu tổng hợp.</w:t>
      </w:r>
      <w:r>
        <w:rPr>
          <w:rFonts w:ascii="Arial" w:cs="Arial" w:eastAsia="Arial" w:hAnsi="Arial"/>
          <w:i w:val="false"/>
          <w:iCs w:val="false"/>
          <w:sz w:val="22"/>
          <w:szCs w:val="22"/>
        </w:rPr>
        <w:t xml:space="preserve"> Chúng ta có thể tận dụng các khả năng sinh của TabPFN (xem mục "Ước lượng mật độ") để tổng hợp các mẫu dữ liệu bảng mới mô phỏng các đặc điểm của một tập dữ liệu thực tế cho trước, bằng cách đơn giản là làm theo phép phân rã trong phương trình (5) và lấy mẫu từng đặc trưng theo từng bước. Các mẫu tổng hợp được sinh ra (x*, y*) có thể được dùng cho nhiều mục đích khác nhau, chẳng hạn tăng cường dữ liệu, chia sẻ dữ liệu bảo vệ quyền riêng tư và mô phỏng kịch bản.</w:t>
      </w:r>
    </w:p>
    <w:p>
      <w:pPr>
        <w:spacing w:after="130" w:line="312"/>
        <w:jc w:val="both"/>
      </w:pPr>
      <w:r>
        <w:rPr>
          <w:rFonts w:ascii="Arial" w:cs="Arial" w:eastAsia="Arial" w:hAnsi="Arial"/>
          <w:b/>
          <w:bCs/>
          <w:i w:val="false"/>
          <w:iCs w:val="false"/>
          <w:sz w:val="22"/>
          <w:szCs w:val="22"/>
        </w:rPr>
        <w:t xml:space="preserve">Embedding.</w:t>
      </w:r>
      <w:r>
        <w:rPr>
          <w:rFonts w:ascii="Arial" w:cs="Arial" w:eastAsia="Arial" w:hAnsi="Arial"/>
          <w:i w:val="false"/>
          <w:iCs w:val="false"/>
          <w:sz w:val="22"/>
          <w:szCs w:val="22"/>
        </w:rPr>
        <w:t xml:space="preserve"> TabPFN có thể được dùng để lấy ra các biểu diễn đặc trưng có ý nghĩa, tức các embedding. Cho một tập dữ liệu D = {(xi, yi )}i=1..N, mục tiêu là học một ánh xạ fθ : Rd → Rk biến đổi các vector đặc trưng d chiều gốc xi thành một không gian embedding có số chiều k. Các embedding thu được fθ (xi) ∈ Rk nắm bắt các mối quan hệ đã học giữa các đặc trưng và có thể được dùng cho các tác vụ hạ nguồn. Để dùng TabPFN cho bài toán này, chúng tôi đơn giản sử dụng các biểu diễn cột nhãn (target-column) của tầng cuối cùng làm embedding.</w:t>
      </w:r>
    </w:p>
    <w:p>
      <w:pPr>
        <w:pStyle w:val="Heading2"/>
        <w:spacing w:after="100" w:before="220"/>
      </w:pPr>
      <w:r>
        <w:rPr>
          <w:rFonts w:ascii="Arial" w:cs="Arial" w:eastAsia="Arial" w:hAnsi="Arial"/>
          <w:b/>
          <w:bCs/>
        </w:rPr>
        <w:t xml:space="preserve">Quy trình đánh giá chi tiết</w:t>
      </w:r>
    </w:p>
    <w:p>
      <w:pPr>
        <w:spacing w:after="130" w:line="312"/>
        <w:jc w:val="both"/>
      </w:pPr>
      <w:r>
        <w:rPr>
          <w:rFonts w:ascii="Arial" w:cs="Arial" w:eastAsia="Arial" w:hAnsi="Arial"/>
          <w:i w:val="false"/>
          <w:iCs w:val="false"/>
          <w:sz w:val="22"/>
          <w:szCs w:val="22"/>
        </w:rPr>
        <w:t xml:space="preserve">Để đánh giá một cách chặt chẽ hiệu năng và độ vững của TabPFN, chúng tôi tiến hành một đánh giá định lượng toàn diện trên các benchmark tập dữ liệu bảng chuẩn, so sánh với các baseline tiên tiến nhất theo một quy trình chuẩn hóa.</w:t>
      </w:r>
    </w:p>
    <w:p>
      <w:pPr>
        <w:spacing w:after="130" w:line="312"/>
        <w:jc w:val="both"/>
      </w:pPr>
      <w:r>
        <w:rPr>
          <w:rFonts w:ascii="Arial" w:cs="Arial" w:eastAsia="Arial" w:hAnsi="Arial"/>
          <w:b/>
          <w:bCs/>
          <w:i w:val="false"/>
          <w:iCs w:val="false"/>
          <w:sz w:val="22"/>
          <w:szCs w:val="22"/>
        </w:rPr>
        <w:t xml:space="preserve">Cấu hình mặc định của TabPFN.</w:t>
      </w:r>
      <w:r>
        <w:rPr>
          <w:rFonts w:ascii="Arial" w:cs="Arial" w:eastAsia="Arial" w:hAnsi="Arial"/>
          <w:i w:val="false"/>
          <w:iCs w:val="false"/>
          <w:sz w:val="22"/>
          <w:szCs w:val="22"/>
        </w:rPr>
        <w:t xml:space="preserve"> Không giống các thuật toán truyền thống, các thuật toán học trong ngữ cảnh (in-context learning, ICL) không có các siêu tham số kiểm soát trực tiếp quá trình huấn luyện của chúng. Thay vào đó, các siêu tham số cho suy luận của TabPFN chỉ kiểm soát việc tiền xử lý dữ liệu và hậu xử lý dự đoán (chẳng hạn co giãn đặc trưng hay nhiệt độ softmax). Cấu hình mặc định của chúng tôi (TabPFN (default)) cho cả phân lớp và hồi quy được tối ưu để cho dự đoán chính xác với thời gian khớp mô hình tối thiểu. Ở đây, chúng tôi áp dụng cùng một mô hình nhiều lần với các bộ tiền xử lý và hậu xử lý khác nhau rồi lấy trung bình các dự đoán, tạo thành một ensemble bốn thành viên (tám thành viên đối với hồi quy). Các thiết lập cho việc xử lý dữ liệu của chúng tôi được thu thập thông qua một lần tìm kiếm siêu tham số được tối ưu trên các tập dữ liệu phát triển của chúng tôi. Các thiết lập cụ thể được chọn được liệt kê trong Bảng 5 phần Dữ liệu mở rộng. Chúng tôi nhấn mạnh rằng, cũng như các mô hình nền khác (chẳng hạn GPT), chúng tôi chỉ huấn luyện mô hình TabPFN một lần và dùng cùng mô hình đó để thực hiện ICL trong một lượt lan truyền xuôi (forward pass) trên tất cả các tập dữ liệu mới.</w:t>
      </w:r>
    </w:p>
    <w:p>
      <w:pPr>
        <w:spacing w:after="130" w:line="312"/>
        <w:jc w:val="both"/>
      </w:pPr>
      <w:r>
        <w:rPr>
          <w:rFonts w:ascii="Arial" w:cs="Arial" w:eastAsia="Arial" w:hAnsi="Arial"/>
          <w:b/>
          <w:bCs/>
          <w:i w:val="false"/>
          <w:iCs w:val="false"/>
          <w:sz w:val="22"/>
          <w:szCs w:val="22"/>
        </w:rPr>
        <w:t xml:space="preserve">Baseline.</w:t>
      </w:r>
      <w:r>
        <w:rPr>
          <w:rFonts w:ascii="Arial" w:cs="Arial" w:eastAsia="Arial" w:hAnsi="Arial"/>
          <w:i w:val="false"/>
          <w:iCs w:val="false"/>
          <w:sz w:val="22"/>
          <w:szCs w:val="22"/>
        </w:rPr>
        <w:t xml:space="preserve"> Chúng tôi so sánh với các phương pháp dựa trên cây, như random forest38, XGBoost7, CatBoost9 và LightGBM8, vốn là những phương pháp tiên tiến nhất mà các chuyên gia dùng để dự đoán trên dữ liệu bảng14,15. Chúng tôi cũng so sánh với các phương pháp đơn giản hơn, như hồi quy ridge70, hồi quy logistic và SVM39. Mặc dù các mạng nơ-ron chuẩn, vốn không dùng ICL như TabPFN, đã được chỉ ra là kém hiệu quả đối với dữ liệu bảng nhỏ (&lt;10.000 mẫu)1,14,71, chúng tôi vẫn xét một mạng nơ-ron đơn giản, MLP, để làm điểm tham chiếu.</w:t>
      </w:r>
    </w:p>
    <w:p>
      <w:pPr>
        <w:spacing w:after="130" w:line="312"/>
        <w:jc w:val="both"/>
      </w:pPr>
      <w:r>
        <w:rPr>
          <w:rFonts w:ascii="Arial" w:cs="Arial" w:eastAsia="Arial" w:hAnsi="Arial"/>
          <w:b/>
          <w:bCs/>
          <w:i w:val="false"/>
          <w:iCs w:val="false"/>
          <w:sz w:val="22"/>
          <w:szCs w:val="22"/>
        </w:rPr>
        <w:t xml:space="preserve">Các benchmark tập dữ liệu bảng.</w:t>
      </w:r>
      <w:r>
        <w:rPr>
          <w:rFonts w:ascii="Arial" w:cs="Arial" w:eastAsia="Arial" w:hAnsi="Arial"/>
          <w:i w:val="false"/>
          <w:iCs w:val="false"/>
          <w:sz w:val="22"/>
          <w:szCs w:val="22"/>
        </w:rPr>
        <w:t xml:space="preserve"> Chúng tôi thực hiện phân tích trên hai bộ benchmark được sử dụng rộng rãi và công khai: benchmark AutoML chuẩn36 và benchmark hồi quy gần đây OpenML-CTR23 (tài liệu [37]). Cả hai benchmark gồm một tập đa dạng các tập dữ liệu bảng thực tế, được tuyển chọn cẩn thận để đại diện cho nhiều lĩnh vực và đặc điểm dữ liệu khác nhau. Các tác giả của bộ benchmark đã chọn những tập dữ liệu này dựa trên các tiêu chí như độ phức tạp đủ lớn, tính liên quan trong thực tế, không có đặc trưng văn bản tự do và sự đa dạng của các lĩnh vực bài toán.</w:t>
      </w:r>
    </w:p>
    <w:p>
      <w:pPr>
        <w:spacing w:after="130" w:line="312"/>
        <w:jc w:val="both"/>
      </w:pPr>
      <w:r>
        <w:rPr>
          <w:rFonts w:ascii="Arial" w:cs="Arial" w:eastAsia="Arial" w:hAnsi="Arial"/>
          <w:i w:val="false"/>
          <w:iCs w:val="false"/>
          <w:sz w:val="22"/>
          <w:szCs w:val="22"/>
        </w:rPr>
        <w:t xml:space="preserve">Cho phân tích định lượng của TabPFN đối với các tác vụ phân lớp, chúng tôi dùng một tập các tập dữ liệu kiểm tra gồm toàn bộ 29 tập dữ liệu từ benchmark AutoML có tối đa 10.000 mẫu, 500 đặc trưng và 10 lớp. Đối với các tác vụ hồi quy, benchmark AutoML chỉ chứa 16 tập dữ liệu thỏa các ràng buộc này. Để tăng sức mạnh thống kê, chúng tôi bổ sung vào tập này tất cả các tập dữ liệu thỏa ràng buộc của chúng tôi từ benchmark OpenML-CTR23 gần đây, thu được một tập kiểm tra gồm 28 tập dữ liệu hồi quy duy nhất. Các Bảng 3 và 4 phần Dữ liệu mở rộng cung cấp đầy đủ thông tin chi tiết về các tập kiểm tra gồm các tập dữ liệu phân lớp và hồi quy, tương ứng.</w:t>
      </w:r>
    </w:p>
    <w:p>
      <w:pPr>
        <w:spacing w:after="130" w:line="312"/>
        <w:jc w:val="both"/>
      </w:pPr>
      <w:r>
        <w:rPr>
          <w:rFonts w:ascii="Arial" w:cs="Arial" w:eastAsia="Arial" w:hAnsi="Arial"/>
          <w:i w:val="false"/>
          <w:iCs w:val="false"/>
          <w:sz w:val="22"/>
          <w:szCs w:val="22"/>
        </w:rPr>
        <w:t xml:space="preserve">Chúng tôi còn đánh giá thêm các bộ benchmark bổ sung từ các tài liệu [14,15]. Trong tài liệu [14] có 22 tập dữ liệu phân lớp dạng bảng được chọn dựa trên các tiêu chí như các cột không đồng nhất, số chiều vừa phải và độ khó đủ lớn. Trong tài liệu [15] có một bộ sưu tập gồm 176 tập dữ liệu phân lớp, đại diện cho một trong những benchmark dữ liệu bảng lớn nhất. Tuy nhiên, quy trình tuyển chọn các tập dữ liệu này có thể không chặt chẽ hay được kiểm soát chất lượng bằng AutoML Benchmark và OpenML-CTR23. Chúng tôi cũng đánh giá năm cuộc thi Kaggle có ít hơn 10.000 mẫu huấn luyện từ Tabular Playground Series đã kết thúc gần nhất.</w:t>
      </w:r>
    </w:p>
    <w:p>
      <w:pPr>
        <w:spacing w:after="130" w:line="312"/>
        <w:jc w:val="both"/>
      </w:pPr>
      <w:r>
        <w:rPr>
          <w:rFonts w:ascii="Arial" w:cs="Arial" w:eastAsia="Arial" w:hAnsi="Arial"/>
          <w:b/>
          <w:bCs/>
          <w:i w:val="false"/>
          <w:iCs w:val="false"/>
          <w:sz w:val="22"/>
          <w:szCs w:val="22"/>
        </w:rPr>
        <w:t xml:space="preserve">Các tập dữ liệu phát triển.</w:t>
      </w:r>
      <w:r>
        <w:rPr>
          <w:rFonts w:ascii="Arial" w:cs="Arial" w:eastAsia="Arial" w:hAnsi="Arial"/>
          <w:i w:val="false"/>
          <w:iCs w:val="false"/>
          <w:sz w:val="22"/>
          <w:szCs w:val="22"/>
        </w:rPr>
        <w:t xml:space="preserve"> Để quyết định các siêu tham số của TabPFN, cũng như các không gian tìm kiếm siêu tham số của chúng tôi, chúng tôi xét một tập dữ liệu khác, gọi là các tập dữ liệu phát triển (development datasets) của chúng tôi. Chúng tôi chọn lọc cẩn thận các tập dữ liệu sao cho không trùng với các tập dữ liệu kiểm tra được mô tả ở trên. Danh sách các tập dữ liệu phát triển có thể được tìm thấy trong các Bảng bổ sung 5 và 6. Chúng tôi xét trung bình của các điểm đã chuẩn hóa (ROC/RMSE) và các phân vị xếp hạng, và chọn các cấu hình mô hình tốt nhất trên các tập dữ liệu phát triển này.</w:t>
      </w:r>
    </w:p>
    <w:p>
      <w:pPr>
        <w:spacing w:after="130" w:line="312"/>
        <w:jc w:val="both"/>
      </w:pPr>
      <w:r>
        <w:rPr>
          <w:rFonts w:ascii="Arial" w:cs="Arial" w:eastAsia="Arial" w:hAnsi="Arial"/>
          <w:b/>
          <w:bCs/>
          <w:i w:val="false"/>
          <w:iCs w:val="false"/>
          <w:sz w:val="22"/>
          <w:szCs w:val="22"/>
        </w:rPr>
        <w:t xml:space="preserve">Các thước đo và kiểm định chéo.</w:t>
      </w:r>
      <w:r>
        <w:rPr>
          <w:rFonts w:ascii="Arial" w:cs="Arial" w:eastAsia="Arial" w:hAnsi="Arial"/>
          <w:i w:val="false"/>
          <w:iCs w:val="false"/>
          <w:sz w:val="22"/>
          <w:szCs w:val="22"/>
        </w:rPr>
        <w:t xml:space="preserve"> Để thu được điểm số cho các tác vụ phân lớp, chúng tôi dùng hai thước đo đánh giá được áp dụng rộng rãi: ROC AUC (One-vs-Rest) và độ chính xác (accuracy). ROC AUC lấy trung bình hiệu năng trên các đánh đổi khác nhau giữa độ nhạy và độ đặc hiệu, còn độ chính xác đo tỷ lệ các mẫu được gán nhãn đúng.</w:t>
      </w:r>
    </w:p>
    <w:p>
      <w:pPr>
        <w:spacing w:after="130" w:line="312"/>
        <w:jc w:val="both"/>
      </w:pPr>
      <w:r>
        <w:rPr>
          <w:rFonts w:ascii="Arial" w:cs="Arial" w:eastAsia="Arial" w:hAnsi="Arial"/>
          <w:i w:val="false"/>
          <w:iCs w:val="false"/>
          <w:sz w:val="22"/>
          <w:szCs w:val="22"/>
        </w:rPr>
        <w:t xml:space="preserve">Đối với các tác vụ hồi quy, chúng tôi dùng R2 và RMSE âm làm các thước đo đánh giá. R2 biểu diễn tỷ lệ phương sai của cột nhãn mà mô hình có thể dự đoán được. RMSE là căn bậc hai của trung bình bình phương độ lớn các sai số giữa giá trị dự đoán và giá trị thực. Vì chúng tôi dùng RMSE âm, nên với cả bốn thước đo của chúng tôi, giá trị càng cao thì mức khớp càng tốt.</w:t>
      </w:r>
    </w:p>
    <w:p>
      <w:pPr>
        <w:spacing w:after="130" w:line="312"/>
        <w:jc w:val="both"/>
      </w:pPr>
      <w:r>
        <w:rPr>
          <w:rFonts w:ascii="Arial" w:cs="Arial" w:eastAsia="Arial" w:hAnsi="Arial"/>
          <w:i w:val="false"/>
          <w:iCs w:val="false"/>
          <w:sz w:val="22"/>
          <w:szCs w:val="22"/>
        </w:rPr>
        <w:t xml:space="preserve">Để tăng độ tin cậy thống kê, với mỗi tập dữ liệu và mỗi phương pháp trong các tập dữ liệu kiểm tra, chúng tôi đánh giá 10 lần lặp, mỗi lần với một random seed và một phép chia train–test khác nhau (90% mẫu huấn luyện và 10% mẫu kiểm tra; tất cả các phương pháp dùng cùng các phép chia kiểm định chéo, được định nghĩa bởi OpenML72). Chúng tôi lấy trung bình điểm số của tất cả các lần lặp cho mỗi tập dữ liệu. Sau đó, để lấy trung bình điểm số trên các tập dữ liệu, chúng tôi chuẩn hóa theo từng tập dữ liệu, theo các benchmark trước đây36,40. Các điểm số tuyệt đối được co giãn tuyến tính sao cho điểm 1,0 tương ứng với giá trị cao nhất mà bất kỳ phương pháp nào đạt được trên tập dữ liệu đó, còn điểm 0 biểu diễn kết quả thấp nhất. Phép chuẩn hóa này cho phép tính các giá trị trung bình có ý nghĩa trên các tập dữ liệu có khoảng điểm số rất khác nhau. Chúng tôi cung cấp các con số hiệu năng tuyệt đối trong các Bảng dữ liệu bổ sung 1–2. Tất cả các khoảng tin cậy được hiển thị đều là khoảng tin cậy 95%.</w:t>
      </w:r>
    </w:p>
    <w:p>
      <w:pPr>
        <w:spacing w:after="130" w:line="312"/>
        <w:jc w:val="both"/>
      </w:pPr>
      <w:r>
        <w:rPr>
          <w:rFonts w:ascii="Arial" w:cs="Arial" w:eastAsia="Arial" w:hAnsi="Arial"/>
          <w:i w:val="false"/>
          <w:iCs w:val="false"/>
          <w:sz w:val="22"/>
          <w:szCs w:val="22"/>
        </w:rPr>
        <w:t xml:space="preserve">Chúng tôi tinh chỉnh tất cả các phương pháp bằng tìm kiếm ngẫu nhiên sử dụng kiểm định chéo năm lần (five-fold) với ROC AUC/RMSE cho đến một ngân sách thời gian cho trước, dao động từ nửa phút đến 4 giờ. Ứng viên đầu tiên trong tìm kiếm ngẫu nhiên là thiết lập mặc định được cung cấp trong bản triển khai của phương pháp, và cũng được dùng nếu không có lần chạy kiểm định chéo nào hoàn thành trước khi ngân sách thời gian bị tiêu hết. Xem mục "Phân tích định tính" để biết các không gian tìm kiếm được dùng cho từng phương pháp. Tất cả các phương pháp được đánh giá bằng 8 lõi CPU. Hơn nữa, TabPFN sử dụng một GPU loại phổ thông đã 5 năm tuổi (RTX 2080 Ti). Chúng tôi cũng đã thử tăng tốc GPU cho các baseline. Tuy nhiên, như Hình 2 phần Dữ liệu mở rộng cho thấy, điều này không cải thiện hiệu năng, có lẽ do kích thước các tập dữ liệu nhỏ.</w:t>
      </w:r>
    </w:p>
    <w:p>
      <w:pPr>
        <w:pStyle w:val="Heading2"/>
        <w:spacing w:after="100" w:before="220"/>
      </w:pPr>
      <w:r>
        <w:rPr>
          <w:rFonts w:ascii="Arial" w:cs="Arial" w:eastAsia="Arial" w:hAnsi="Arial"/>
          <w:b/>
          <w:bCs/>
        </w:rPr>
        <w:t xml:space="preserve">Tính sẵn có của dữ liệu</w:t>
      </w:r>
    </w:p>
    <w:p>
      <w:pPr>
        <w:spacing w:after="130" w:line="312"/>
        <w:jc w:val="both"/>
      </w:pPr>
      <w:r>
        <w:rPr>
          <w:rFonts w:ascii="Arial" w:cs="Arial" w:eastAsia="Arial" w:hAnsi="Arial"/>
          <w:i w:val="false"/>
          <w:iCs w:val="false"/>
          <w:sz w:val="22"/>
          <w:szCs w:val="22"/>
        </w:rPr>
        <w:t xml:space="preserve">Tất cả các tập dữ liệu được đánh giá đều công khai trên openml.org hoặc kaggle.com. Chúng tôi đã cung cấp các tập lệnh trong kho mã nguồn của mình để tự động hóa quá trình tải xuống và đánh giá các tập dữ liệu. Các tập lệnh này chứa các định danh tập dữ liệu, cũng như quy trình chia dữ liệu và xử lý chính xác.</w:t>
      </w:r>
    </w:p>
    <w:p>
      <w:pPr>
        <w:pStyle w:val="Heading2"/>
        <w:spacing w:after="100" w:before="220"/>
      </w:pPr>
      <w:r>
        <w:rPr>
          <w:rFonts w:ascii="Arial" w:cs="Arial" w:eastAsia="Arial" w:hAnsi="Arial"/>
          <w:b/>
          <w:bCs/>
        </w:rPr>
        <w:t xml:space="preserve">Tính sẵn có của mã nguồn</w:t>
      </w:r>
    </w:p>
    <w:p>
      <w:pPr>
        <w:spacing w:after="130" w:line="312"/>
        <w:jc w:val="both"/>
      </w:pPr>
      <w:r>
        <w:rPr>
          <w:rFonts w:ascii="Arial" w:cs="Arial" w:eastAsia="Arial" w:hAnsi="Arial"/>
          <w:i w:val="false"/>
          <w:iCs w:val="false"/>
          <w:sz w:val="22"/>
          <w:szCs w:val="22"/>
        </w:rPr>
        <w:t xml:space="preserve">Mã nguồn của chúng tôi có tại https://priorlabs.ai/tabpfn-nature/ (https://doi.org/10.5281/zenodo.13981285). Chúng tôi cũng cung cấp một API cho phép người dùng chạy TabPFN với rất ít kinh nghiệm lập trình hoặc khi không có phần cứng tính toán chuyên dụng như GPU. Mã nguồn được thiết kế theo dạng mô-đun và dễ dàng cài đặt trong một môi trường Python chuẩn. Mã để sinh dữ liệu tiền huấn luyện tổng hợp chưa được phát hành cùng với các mô hình của chúng tôi. Chúng tôi hướng đến việc giúp các nhà nghiên cứu và người thực hành dễ dàng tích hợp TabPFN vào quy trình làm việc của họ và áp dụng nó vào các tác vụ dữ liệu bảng cụ thể. Chúng tôi khuyến khích người dùng phản hồi, báo cáo sự cố và đóng góp vào sự phát triển tiếp theo của TabPFN. Bản phát hành mở này nhằm tạo điều kiện cho sự hợp tác và thúc đẩy việc áp dụng cũng như sự tiến bộ của TabPFN trong nhiều lĩnh vực nghiên cứu và ứng dụng.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2026-10-04T05:11:16.030Z</dcterms:created>
  <dcterms:modified xsi:type="dcterms:W3CDTF">2026-10-04T05:11:16.032Z</dcterms:modified>
</cp:coreProperties>
</file>

<file path=docProps/custom.xml><?xml version="1.0" encoding="utf-8"?>
<Properties xmlns="http://schemas.openxmlformats.org/officeDocument/2006/custom-properties" xmlns:vt="http://schemas.openxmlformats.org/officeDocument/2006/docPropsVTypes"/>
</file>