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25. Tabular Data: Deep Learning is Not All You Need</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arXiv 2106.03253v2 (23/11/2021); bản được trích dẫn là Information Fusion 81 (2022)</w:t>
            </w:r>
          </w:p>
        </w:tc>
      </w:tr>
      <w:tr>
        <w:tc>
          <w:tcPr>
            <w:tcW w:type="dxa" w:w="4649"/>
          </w:tcPr>
          <w:p>
            <w:r/>
            <w:r>
              <w:rPr>
                <w:sz w:val="21"/>
              </w:rPr>
              <w:t>Tác giả</w:t>
            </w:r>
          </w:p>
        </w:tc>
        <w:tc>
          <w:tcPr>
            <w:tcW w:type="dxa" w:w="4649"/>
          </w:tcPr>
          <w:p>
            <w:r/>
            <w:r>
              <w:rPr>
                <w:sz w:val="21"/>
              </w:rPr>
              <w:t>Ravid Shwartz-Ziv, Amitai Armon (IT AI Group, Intel)</w:t>
            </w:r>
          </w:p>
        </w:tc>
      </w:tr>
      <w:tr>
        <w:tc>
          <w:tcPr>
            <w:tcW w:type="dxa" w:w="4649"/>
          </w:tcPr>
          <w:p>
            <w:r/>
            <w:r>
              <w:rPr>
                <w:sz w:val="21"/>
              </w:rPr>
              <w:t>Mã nguồn / dữ liệu</w:t>
            </w:r>
          </w:p>
        </w:tc>
        <w:tc>
          <w:tcPr>
            <w:tcW w:type="dxa" w:w="4649"/>
          </w:tcPr>
          <w:p>
            <w:r/>
            <w:r>
              <w:rPr>
                <w:sz w:val="21"/>
              </w:rPr>
              <w:t>11 bộ dữ liệu công khai (OpenML, Kaggle, UCI, MSLR, PASCAL); PDF không nêu kho mã riêng</w:t>
            </w:r>
          </w:p>
        </w:tc>
      </w:tr>
      <w:tr>
        <w:tc>
          <w:tcPr>
            <w:tcW w:type="dxa" w:w="4649"/>
          </w:tcPr>
          <w:p>
            <w:r/>
            <w:r>
              <w:rPr>
                <w:sz w:val="21"/>
              </w:rPr>
              <w:t>Vị trí trong đề tài</w:t>
            </w:r>
          </w:p>
        </w:tc>
        <w:tc>
          <w:tcPr>
            <w:tcW w:type="dxa" w:w="4649"/>
          </w:tcPr>
          <w:p>
            <w:r/>
            <w:r>
              <w:rPr>
                <w:sz w:val="21"/>
              </w:rPr>
              <w:t>Bài mở đầu cho cuộc tranh luận "deep learning có thắng cây trên dữ liệu bảng không?". Cùng nhóm với bài 29 (Grinsztajn) và bài 33 (McElfresh). Là lý do TFM cần được so với XGBoost đã tinh chỉnh công bằng.</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Nhiều mô hình học sâu cho dữ liệu bảng (TabNet, NODE, DNF-Net) tự công bố là vượt GBDT, nhưng mỗi bài dùng một bộ dữ liệu riêng và tinh chỉnh không đồng đều. Tác giả huấn luyện bốn mô hình sâu (TabNet, NODE, DNF-Net, 1D-CNN) và XGBoost với </w:t>
      </w:r>
      <w:r>
        <w:rPr>
          <w:b/>
        </w:rPr>
        <w:t>cùng một quy trình tinh chỉnh</w:t>
      </w:r>
      <w:r>
        <w:t xml:space="preserve"> trên 11 bộ dữ liệu, trong đó 9 bộ lấy từ chính các bài gốc (mỗi bài 3 bộ) và 2 bộ Kaggle mới. Kết luận: mỗi mô hình sâu chỉ tốt nhất trên các bộ </w:t>
      </w:r>
      <w:r>
        <w:rPr>
          <w:b/>
        </w:rPr>
        <w:t>trong bài của nó</w:t>
      </w:r>
      <w:r>
        <w:t xml:space="preserve">, và kém rõ rệt trên bộ chưa từng thấy; </w:t>
      </w:r>
      <w:r>
        <w:rPr>
          <w:b/>
        </w:rPr>
        <w:t>XGBoost nhìn chung thắng</w:t>
      </w:r>
      <w:r>
        <w:t xml:space="preserve"> và cần ít tinh chỉnh hơn nhiều; nhưng </w:t>
      </w:r>
      <w:r>
        <w:rPr>
          <w:b/>
        </w:rPr>
        <w:t>ensemble giữa mô hình sâu và XGBoost</w:t>
      </w:r>
      <w:r>
        <w:t xml:space="preserve"> còn tốt hơn XGBoost đơn.</w:t>
      </w:r>
    </w:p>
    <w:p>
      <w:pPr>
        <w:keepNext/>
        <w:spacing w:before="240" w:after="60"/>
      </w:pPr>
      <w:r>
        <w:rPr>
          <w:b/>
          <w:color w:val="1F3A5F"/>
          <w:sz w:val="28"/>
        </w:rPr>
        <w:t>2. Vấn đề và động cơ</w:t>
      </w:r>
    </w:p>
    <w:p>
      <w:pPr>
        <w:pStyle w:val="ListBullet"/>
        <w:spacing w:after="40"/>
      </w:pPr>
      <w:r>
        <w:t>Dữ liệu bảng là kiểu dữ liệu phổ biến nhất trong ứng dụng thực (y tế, tài chính, sản xuất, khí hậu, cơ sở dữ liệu quan hệ). GBDT (XGBoost, LightGBM, CatBoost) được xem là lựa chọn mặc định.</w:t>
      </w:r>
    </w:p>
    <w:p>
      <w:pPr>
        <w:pStyle w:val="ListBullet"/>
        <w:spacing w:after="40"/>
      </w:pPr>
      <w:r>
        <w:t>Mạng nơ-ron gặp khó với dữ liệu bảng: thiếu tính cục bộ, dữ liệu thưa/thiếu giá trị, đặc trưng hỗn hợp (số, thứ tự, hạng mục), không có tri thức tiền nghiệm về cấu trúc, và thiếu khả năng diễn giải.</w:t>
      </w:r>
    </w:p>
    <w:p>
      <w:pPr>
        <w:pStyle w:val="ListBullet"/>
        <w:spacing w:after="40"/>
      </w:pPr>
      <w:r>
        <w:t xml:space="preserve">Vấn đề phương pháp luận: không có benchmark chuẩn kiểu ImageNet/GLUE; một số mô hình không có mã mở; các bài so sánh thường </w:t>
      </w:r>
      <w:r>
        <w:rPr>
          <w:b/>
        </w:rPr>
        <w:t>không tối ưu đều</w:t>
      </w:r>
      <w:r>
        <w:t xml:space="preserve"> cho mọi mô hình. Do đó không rõ mô hình sâu có thực sự thắng GBDT hay không.</w:t>
      </w:r>
    </w:p>
    <w:p>
      <w:pPr>
        <w:pStyle w:val="ListBullet"/>
        <w:spacing w:after="40"/>
      </w:pPr>
      <w:r>
        <w:t xml:space="preserve">Hai câu hỏi của bài: (1) mô hình có chính xác hơn không, nhất là trên bộ </w:t>
      </w:r>
      <w:r>
        <w:rPr>
          <w:b/>
        </w:rPr>
        <w:t>không xuất hiện trong bài gốc</w:t>
      </w:r>
      <w:r>
        <w:t>? (2) thời gian huấn luyện và tìm siêu tham số so với mô hình khác như thế nào?</w:t>
      </w:r>
    </w:p>
    <w:p>
      <w:pPr>
        <w:keepNext/>
        <w:spacing w:before="240" w:after="60"/>
      </w:pPr>
      <w:r>
        <w:rPr>
          <w:b/>
          <w:color w:val="1F3A5F"/>
          <w:sz w:val="28"/>
        </w:rPr>
        <w:t>3. Các mô hình được so sánh (mục 2)</w:t>
      </w:r>
    </w:p>
    <w:p>
      <w:pPr>
        <w:pStyle w:val="ListBullet"/>
        <w:spacing w:after="40"/>
      </w:pPr>
      <w:r/>
      <w:r>
        <w:rPr>
          <w:b/>
        </w:rPr>
        <w:t>XGBoost:</w:t>
      </w:r>
      <w:r>
        <w:t xml:space="preserve"> GBDT; mô hình mới được tạo từ phần dư của mô hình trước, hạ gradient để giảm mất mát; một trong những cài đặt GBDT phổ biến nhất.</w:t>
      </w:r>
    </w:p>
    <w:p>
      <w:pPr>
        <w:pStyle w:val="ListBullet"/>
        <w:spacing w:after="40"/>
      </w:pPr>
      <w:r/>
      <w:r>
        <w:rPr>
          <w:b/>
        </w:rPr>
        <w:t>Hai nhóm mô hình sâu:</w:t>
      </w:r>
      <w:r/>
    </w:p>
    <w:p>
      <w:pPr>
        <w:spacing w:after="100" w:line="276" w:lineRule="auto"/>
      </w:pPr>
      <w:r>
        <w:t xml:space="preserve">  - *Cây khả vi:* làm trơn hàm quyết định ở nút trong để định tuyến khả vi (Hazimeh 2020; Kontschieder 2015; Popov 2020).</w:t>
      </w:r>
    </w:p>
    <w:p>
      <w:pPr>
        <w:spacing w:after="100" w:line="276" w:lineRule="auto"/>
      </w:pPr>
      <w:r>
        <w:t xml:space="preserve">  - *Dựa trên attention:* attention giữa đặc trưng của một mẫu hoặc giữa các mẫu (Arik &amp; Pfister 2021; Huang 2020; Somepalli 2021). Còn có điều chuẩn hóa theo trọng số (Kadra 2021), mô hình tích đặc trưng (Beutel 2018), 1D-CNN.</w:t>
      </w:r>
    </w:p>
    <w:p>
      <w:pPr>
        <w:pStyle w:val="ListBullet"/>
        <w:spacing w:after="40"/>
      </w:pPr>
      <w:r/>
      <w:r>
        <w:rPr>
          <w:b/>
        </w:rPr>
        <w:t>Bốn mô hình được chọn</w:t>
      </w:r>
      <w:r>
        <w:t xml:space="preserve"> (đã được tuyên bố vượt cây và được ngành chú ý):</w:t>
      </w:r>
    </w:p>
    <w:p>
      <w:pPr>
        <w:spacing w:after="100" w:line="276" w:lineRule="auto"/>
      </w:pPr>
      <w:r>
        <w:t xml:space="preserve">  - </w:t>
      </w:r>
      <w:r>
        <w:rPr>
          <w:b/>
        </w:rPr>
        <w:t>TabNet:</w:t>
      </w:r>
      <w:r>
        <w:t xml:space="preserve"> encoder gồm các bước quyết định tuần tự, mỗi bước dùng mặt nạ thưa học được (sparsemax) để chọn đặc trưng cho từng dòng; chọn đặc trưng mềm thay vì ngưỡng cứng.</w:t>
      </w:r>
    </w:p>
    <w:p>
      <w:pPr>
        <w:spacing w:after="100" w:line="276" w:lineRule="auto"/>
      </w:pPr>
      <w:r>
        <w:t xml:space="preserve">  - </w:t>
      </w:r>
      <w:r>
        <w:rPr>
          <w:b/>
        </w:rPr>
        <w:t>NODE:</w:t>
      </w:r>
      <w:r>
        <w:t xml:space="preserve"> tập hợp các cây quyết định "oblivious" (độ sâu bằng nhau, mỗi tầng một đặc trưng) khả vi, lan truyền ngược được.</w:t>
      </w:r>
    </w:p>
    <w:p>
      <w:pPr>
        <w:spacing w:after="100" w:line="276" w:lineRule="auto"/>
      </w:pPr>
      <w:r>
        <w:t xml:space="preserve">  - </w:t>
      </w:r>
      <w:r>
        <w:rPr>
          <w:b/>
        </w:rPr>
        <w:t>DNF-Net:</w:t>
      </w:r>
      <w:r>
        <w:t xml:space="preserve"> mô phỏng công thức chuẩn tắc tuyển (DNF) bằng mạng, thay luận lý cứng bằng bản mềm khả vi; khối DNNF gồm lớp kết nối đầy đủ và lớp hội mềm trên các literal; mô hình là ensemble của các DNNF.</w:t>
      </w:r>
    </w:p>
    <w:p>
      <w:pPr>
        <w:spacing w:after="100" w:line="276" w:lineRule="auto"/>
      </w:pPr>
      <w:r>
        <w:t xml:space="preserve">  - </w:t>
      </w:r>
      <w:r>
        <w:rPr>
          <w:b/>
        </w:rPr>
        <w:t>1D-CNN:</w:t>
      </w:r>
      <w:r>
        <w:t xml:space="preserve"> mô hình đơn tốt nhất trong một cuộc thi Kaggle dữ liệu bảng (Baosenguo 2021); lớp kết nối đầy đủ tạo thêm đặc trưng có "tính cục bộ", sau đó các lớp 1D-Conv có kết nối tắt. Vì được đề xuất cho một cuộc thi cụ thể và bài không chạy trên dữ liệu đó, </w:t>
      </w:r>
      <w:r>
        <w:rPr>
          <w:b/>
        </w:rPr>
        <w:t>cả 11 bộ đều "mới" với 1D-CNN</w:t>
      </w:r>
      <w:r>
        <w:t>.</w:t>
      </w:r>
    </w:p>
    <w:p>
      <w:pPr>
        <w:pStyle w:val="ListBullet"/>
        <w:spacing w:after="40"/>
      </w:pPr>
      <w:r/>
      <w:r>
        <w:rPr>
          <w:b/>
        </w:rPr>
        <w:t>Ensemble (mục 2.2):</w:t>
      </w:r>
      <w:r>
        <w:t xml:space="preserve"> năm bộ phân loại gồm TabNet, NODE, DNF-Net, 1D-CNN và XGBoost; hai cách kết hợp: (1) hỗn hợp </w:t>
      </w:r>
      <w:r>
        <w:rPr>
          <w:b/>
        </w:rPr>
        <w:t>đều</w:t>
      </w:r>
      <w:r>
        <w:t xml:space="preserve"> p(y|x) = Σ_k p_θk(y|x, θ_k); (2) </w:t>
      </w:r>
      <w:r>
        <w:rPr>
          <w:b/>
        </w:rPr>
        <w:t>trung bình có trọng số</w:t>
      </w:r>
      <w:r>
        <w:t xml:space="preserve"> theo validation loss chuẩn hóa, p(y|x) = Σ_k l_k^val p_θk(y|x, θ_k); trọng số đều là trường hợp riêng. Mỗi mô hình huấn luyện trên </w:t>
      </w:r>
      <w:r>
        <w:rPr>
          <w:b/>
        </w:rPr>
        <w:t>toàn bộ</w:t>
      </w:r>
      <w:r>
        <w:t xml:space="preserve"> tập huấn luyện. (Công thức chỉ để minh họa; ý chính là trung bình dự đoán của các mô hình khác loại.)</w:t>
      </w:r>
    </w:p>
    <w:p>
      <w:pPr>
        <w:keepNext/>
        <w:spacing w:before="240" w:after="60"/>
      </w:pPr>
      <w:r>
        <w:rPr>
          <w:b/>
          <w:color w:val="1F3A5F"/>
          <w:sz w:val="28"/>
        </w:rPr>
        <w:t>4. Thiết lập thực nghiệm (mục 3.1, Phụ lục A–B)</w:t>
      </w:r>
    </w:p>
    <w:p>
      <w:pPr>
        <w:pStyle w:val="ListBullet"/>
        <w:spacing w:after="40"/>
      </w:pPr>
      <w:r/>
      <w:r>
        <w:rPr>
          <w:b/>
        </w:rPr>
        <w:t>11 bộ dữ liệu (Bảng 1):</w:t>
      </w:r>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Đặc trưng</w:t>
            </w:r>
          </w:p>
        </w:tc>
        <w:tc>
          <w:tcPr>
            <w:tcW w:type="dxa" w:w="1550"/>
            <w:shd w:val="clear" w:color="auto" w:fill="E8EEF5"/>
          </w:tcPr>
          <w:p>
            <w:r>
              <w:rPr>
                <w:b/>
              </w:rPr>
            </w:r>
            <w:r>
              <w:rPr>
                <w:b/>
                <w:sz w:val="21"/>
              </w:rPr>
              <w:t>Số lớp</w:t>
            </w:r>
          </w:p>
        </w:tc>
        <w:tc>
          <w:tcPr>
            <w:tcW w:type="dxa" w:w="1550"/>
            <w:shd w:val="clear" w:color="auto" w:fill="E8EEF5"/>
          </w:tcPr>
          <w:p>
            <w:r>
              <w:rPr>
                <w:b/>
              </w:rPr>
            </w:r>
            <w:r>
              <w:rPr>
                <w:b/>
                <w:sz w:val="21"/>
              </w:rPr>
              <w:t>Mẫu</w:t>
            </w:r>
          </w:p>
        </w:tc>
        <w:tc>
          <w:tcPr>
            <w:tcW w:type="dxa" w:w="1550"/>
            <w:shd w:val="clear" w:color="auto" w:fill="E8EEF5"/>
          </w:tcPr>
          <w:p>
            <w:r>
              <w:rPr>
                <w:b/>
              </w:rPr>
            </w:r>
            <w:r>
              <w:rPr>
                <w:b/>
                <w:sz w:val="21"/>
              </w:rPr>
              <w:t>Nguồn</w:t>
            </w:r>
          </w:p>
        </w:tc>
        <w:tc>
          <w:tcPr>
            <w:tcW w:type="dxa" w:w="1550"/>
            <w:shd w:val="clear" w:color="auto" w:fill="E8EEF5"/>
          </w:tcPr>
          <w:p>
            <w:r>
              <w:rPr>
                <w:b/>
              </w:rPr>
            </w:r>
            <w:r>
              <w:rPr>
                <w:b/>
                <w:sz w:val="21"/>
              </w:rPr>
              <w:t>Bài gốc</w:t>
            </w:r>
          </w:p>
        </w:tc>
      </w:tr>
      <w:tr>
        <w:tc>
          <w:tcPr>
            <w:tcW w:type="dxa" w:w="1550"/>
          </w:tcPr>
          <w:p>
            <w:r/>
            <w:r>
              <w:rPr>
                <w:sz w:val="21"/>
              </w:rPr>
              <w:t>Gesture Phase</w:t>
            </w:r>
          </w:p>
        </w:tc>
        <w:tc>
          <w:tcPr>
            <w:tcW w:type="dxa" w:w="1550"/>
          </w:tcPr>
          <w:p>
            <w:r/>
            <w:r>
              <w:rPr>
                <w:sz w:val="21"/>
              </w:rPr>
              <w:t>32</w:t>
            </w:r>
          </w:p>
        </w:tc>
        <w:tc>
          <w:tcPr>
            <w:tcW w:type="dxa" w:w="1550"/>
          </w:tcPr>
          <w:p>
            <w:r/>
            <w:r>
              <w:rPr>
                <w:sz w:val="21"/>
              </w:rPr>
              <w:t>5</w:t>
            </w:r>
          </w:p>
        </w:tc>
        <w:tc>
          <w:tcPr>
            <w:tcW w:type="dxa" w:w="1550"/>
          </w:tcPr>
          <w:p>
            <w:r/>
            <w:r>
              <w:rPr>
                <w:sz w:val="21"/>
              </w:rPr>
              <w:t>9,8k</w:t>
            </w:r>
          </w:p>
        </w:tc>
        <w:tc>
          <w:tcPr>
            <w:tcW w:type="dxa" w:w="1550"/>
          </w:tcPr>
          <w:p>
            <w:r/>
            <w:r>
              <w:rPr>
                <w:sz w:val="21"/>
              </w:rPr>
              <w:t>OpenML</w:t>
            </w:r>
          </w:p>
        </w:tc>
        <w:tc>
          <w:tcPr>
            <w:tcW w:type="dxa" w:w="1550"/>
          </w:tcPr>
          <w:p>
            <w:r/>
            <w:r>
              <w:rPr>
                <w:sz w:val="21"/>
              </w:rPr>
              <w:t>DNF-Net</w:t>
            </w:r>
          </w:p>
        </w:tc>
      </w:tr>
      <w:tr>
        <w:tc>
          <w:tcPr>
            <w:tcW w:type="dxa" w:w="1550"/>
          </w:tcPr>
          <w:p>
            <w:r/>
            <w:r>
              <w:rPr>
                <w:sz w:val="21"/>
              </w:rPr>
              <w:t>Gas Concentrations</w:t>
            </w:r>
          </w:p>
        </w:tc>
        <w:tc>
          <w:tcPr>
            <w:tcW w:type="dxa" w:w="1550"/>
          </w:tcPr>
          <w:p>
            <w:r/>
            <w:r>
              <w:rPr>
                <w:sz w:val="21"/>
              </w:rPr>
              <w:t>129</w:t>
            </w:r>
          </w:p>
        </w:tc>
        <w:tc>
          <w:tcPr>
            <w:tcW w:type="dxa" w:w="1550"/>
          </w:tcPr>
          <w:p>
            <w:r/>
            <w:r>
              <w:rPr>
                <w:sz w:val="21"/>
              </w:rPr>
              <w:t>6</w:t>
            </w:r>
          </w:p>
        </w:tc>
        <w:tc>
          <w:tcPr>
            <w:tcW w:type="dxa" w:w="1550"/>
          </w:tcPr>
          <w:p>
            <w:r/>
            <w:r>
              <w:rPr>
                <w:sz w:val="21"/>
              </w:rPr>
              <w:t>13,9k</w:t>
            </w:r>
          </w:p>
        </w:tc>
        <w:tc>
          <w:tcPr>
            <w:tcW w:type="dxa" w:w="1550"/>
          </w:tcPr>
          <w:p>
            <w:r/>
            <w:r>
              <w:rPr>
                <w:sz w:val="21"/>
              </w:rPr>
              <w:t>OpenML</w:t>
            </w:r>
          </w:p>
        </w:tc>
        <w:tc>
          <w:tcPr>
            <w:tcW w:type="dxa" w:w="1550"/>
          </w:tcPr>
          <w:p>
            <w:r/>
            <w:r>
              <w:rPr>
                <w:sz w:val="21"/>
              </w:rPr>
              <w:t>DNF-Net</w:t>
            </w:r>
          </w:p>
        </w:tc>
      </w:tr>
      <w:tr>
        <w:tc>
          <w:tcPr>
            <w:tcW w:type="dxa" w:w="1550"/>
          </w:tcPr>
          <w:p>
            <w:r/>
            <w:r>
              <w:rPr>
                <w:sz w:val="21"/>
              </w:rPr>
              <w:t>Eye Movements</w:t>
            </w:r>
          </w:p>
        </w:tc>
        <w:tc>
          <w:tcPr>
            <w:tcW w:type="dxa" w:w="1550"/>
          </w:tcPr>
          <w:p>
            <w:r/>
            <w:r>
              <w:rPr>
                <w:sz w:val="21"/>
              </w:rPr>
              <w:t>26</w:t>
            </w:r>
          </w:p>
        </w:tc>
        <w:tc>
          <w:tcPr>
            <w:tcW w:type="dxa" w:w="1550"/>
          </w:tcPr>
          <w:p>
            <w:r/>
            <w:r>
              <w:rPr>
                <w:sz w:val="21"/>
              </w:rPr>
              <w:t>3</w:t>
            </w:r>
          </w:p>
        </w:tc>
        <w:tc>
          <w:tcPr>
            <w:tcW w:type="dxa" w:w="1550"/>
          </w:tcPr>
          <w:p>
            <w:r/>
            <w:r>
              <w:rPr>
                <w:sz w:val="21"/>
              </w:rPr>
              <w:t>10,9k</w:t>
            </w:r>
          </w:p>
        </w:tc>
        <w:tc>
          <w:tcPr>
            <w:tcW w:type="dxa" w:w="1550"/>
          </w:tcPr>
          <w:p>
            <w:r/>
            <w:r>
              <w:rPr>
                <w:sz w:val="21"/>
              </w:rPr>
              <w:t>OpenML</w:t>
            </w:r>
          </w:p>
        </w:tc>
        <w:tc>
          <w:tcPr>
            <w:tcW w:type="dxa" w:w="1550"/>
          </w:tcPr>
          <w:p>
            <w:r/>
            <w:r>
              <w:rPr>
                <w:sz w:val="21"/>
              </w:rPr>
              <w:t>DNF-Net</w:t>
            </w:r>
          </w:p>
        </w:tc>
      </w:tr>
      <w:tr>
        <w:tc>
          <w:tcPr>
            <w:tcW w:type="dxa" w:w="1550"/>
          </w:tcPr>
          <w:p>
            <w:r/>
            <w:r>
              <w:rPr>
                <w:sz w:val="21"/>
              </w:rPr>
              <w:t>Epsilon</w:t>
            </w:r>
          </w:p>
        </w:tc>
        <w:tc>
          <w:tcPr>
            <w:tcW w:type="dxa" w:w="1550"/>
          </w:tcPr>
          <w:p>
            <w:r/>
            <w:r>
              <w:rPr>
                <w:sz w:val="21"/>
              </w:rPr>
              <w:t>2000</w:t>
            </w:r>
          </w:p>
        </w:tc>
        <w:tc>
          <w:tcPr>
            <w:tcW w:type="dxa" w:w="1550"/>
          </w:tcPr>
          <w:p>
            <w:r/>
            <w:r>
              <w:rPr>
                <w:sz w:val="21"/>
              </w:rPr>
              <w:t>2</w:t>
            </w:r>
          </w:p>
        </w:tc>
        <w:tc>
          <w:tcPr>
            <w:tcW w:type="dxa" w:w="1550"/>
          </w:tcPr>
          <w:p>
            <w:r/>
            <w:r>
              <w:rPr>
                <w:sz w:val="21"/>
              </w:rPr>
              <w:t>500k</w:t>
            </w:r>
          </w:p>
        </w:tc>
        <w:tc>
          <w:tcPr>
            <w:tcW w:type="dxa" w:w="1550"/>
          </w:tcPr>
          <w:p>
            <w:r/>
            <w:r>
              <w:rPr>
                <w:sz w:val="21"/>
              </w:rPr>
              <w:t>PASCAL 2008</w:t>
            </w:r>
          </w:p>
        </w:tc>
        <w:tc>
          <w:tcPr>
            <w:tcW w:type="dxa" w:w="1550"/>
          </w:tcPr>
          <w:p>
            <w:r/>
            <w:r>
              <w:rPr>
                <w:sz w:val="21"/>
              </w:rPr>
              <w:t>NODE</w:t>
            </w:r>
          </w:p>
        </w:tc>
      </w:tr>
      <w:tr>
        <w:tc>
          <w:tcPr>
            <w:tcW w:type="dxa" w:w="1550"/>
          </w:tcPr>
          <w:p>
            <w:r/>
            <w:r>
              <w:rPr>
                <w:sz w:val="21"/>
              </w:rPr>
              <w:t>YearPrediction</w:t>
            </w:r>
          </w:p>
        </w:tc>
        <w:tc>
          <w:tcPr>
            <w:tcW w:type="dxa" w:w="1550"/>
          </w:tcPr>
          <w:p>
            <w:r/>
            <w:r>
              <w:rPr>
                <w:sz w:val="21"/>
              </w:rPr>
              <w:t>90</w:t>
            </w:r>
          </w:p>
        </w:tc>
        <w:tc>
          <w:tcPr>
            <w:tcW w:type="dxa" w:w="1550"/>
          </w:tcPr>
          <w:p>
            <w:r/>
            <w:r>
              <w:rPr>
                <w:sz w:val="21"/>
              </w:rPr>
              <w:t>1 (hồi quy)</w:t>
            </w:r>
          </w:p>
        </w:tc>
        <w:tc>
          <w:tcPr>
            <w:tcW w:type="dxa" w:w="1550"/>
          </w:tcPr>
          <w:p>
            <w:r/>
            <w:r>
              <w:rPr>
                <w:sz w:val="21"/>
              </w:rPr>
              <w:t>515k</w:t>
            </w:r>
          </w:p>
        </w:tc>
        <w:tc>
          <w:tcPr>
            <w:tcW w:type="dxa" w:w="1550"/>
          </w:tcPr>
          <w:p>
            <w:r/>
            <w:r>
              <w:rPr>
                <w:sz w:val="21"/>
              </w:rPr>
              <w:t>Million Song</w:t>
            </w:r>
          </w:p>
        </w:tc>
        <w:tc>
          <w:tcPr>
            <w:tcW w:type="dxa" w:w="1550"/>
          </w:tcPr>
          <w:p>
            <w:r/>
            <w:r>
              <w:rPr>
                <w:sz w:val="21"/>
              </w:rPr>
              <w:t>NODE</w:t>
            </w:r>
          </w:p>
        </w:tc>
      </w:tr>
      <w:tr>
        <w:tc>
          <w:tcPr>
            <w:tcW w:type="dxa" w:w="1550"/>
          </w:tcPr>
          <w:p>
            <w:r/>
            <w:r>
              <w:rPr>
                <w:sz w:val="21"/>
              </w:rPr>
              <w:t>Microsoft (MSLR)</w:t>
            </w:r>
          </w:p>
        </w:tc>
        <w:tc>
          <w:tcPr>
            <w:tcW w:type="dxa" w:w="1550"/>
          </w:tcPr>
          <w:p>
            <w:r/>
            <w:r>
              <w:rPr>
                <w:sz w:val="21"/>
              </w:rPr>
              <w:t>136</w:t>
            </w:r>
          </w:p>
        </w:tc>
        <w:tc>
          <w:tcPr>
            <w:tcW w:type="dxa" w:w="1550"/>
          </w:tcPr>
          <w:p>
            <w:r/>
            <w:r>
              <w:rPr>
                <w:sz w:val="21"/>
              </w:rPr>
              <w:t>5</w:t>
            </w:r>
          </w:p>
        </w:tc>
        <w:tc>
          <w:tcPr>
            <w:tcW w:type="dxa" w:w="1550"/>
          </w:tcPr>
          <w:p>
            <w:r/>
            <w:r>
              <w:rPr>
                <w:sz w:val="21"/>
              </w:rPr>
              <w:t>964k</w:t>
            </w:r>
          </w:p>
        </w:tc>
        <w:tc>
          <w:tcPr>
            <w:tcW w:type="dxa" w:w="1550"/>
          </w:tcPr>
          <w:p>
            <w:r/>
            <w:r>
              <w:rPr>
                <w:sz w:val="21"/>
              </w:rPr>
              <w:t>MSLR-WEB10K</w:t>
            </w:r>
          </w:p>
        </w:tc>
        <w:tc>
          <w:tcPr>
            <w:tcW w:type="dxa" w:w="1550"/>
          </w:tcPr>
          <w:p>
            <w:r/>
            <w:r>
              <w:rPr>
                <w:sz w:val="21"/>
              </w:rPr>
              <w:t>NODE</w:t>
            </w:r>
          </w:p>
        </w:tc>
      </w:tr>
      <w:tr>
        <w:tc>
          <w:tcPr>
            <w:tcW w:type="dxa" w:w="1550"/>
          </w:tcPr>
          <w:p>
            <w:r/>
            <w:r>
              <w:rPr>
                <w:sz w:val="21"/>
              </w:rPr>
              <w:t>Rossmann Store Sales</w:t>
            </w:r>
          </w:p>
        </w:tc>
        <w:tc>
          <w:tcPr>
            <w:tcW w:type="dxa" w:w="1550"/>
          </w:tcPr>
          <w:p>
            <w:r/>
            <w:r>
              <w:rPr>
                <w:sz w:val="21"/>
              </w:rPr>
              <w:t>10</w:t>
            </w:r>
          </w:p>
        </w:tc>
        <w:tc>
          <w:tcPr>
            <w:tcW w:type="dxa" w:w="1550"/>
          </w:tcPr>
          <w:p>
            <w:r/>
            <w:r>
              <w:rPr>
                <w:sz w:val="21"/>
              </w:rPr>
              <w:t>1 (hồi quy)</w:t>
            </w:r>
          </w:p>
        </w:tc>
        <w:tc>
          <w:tcPr>
            <w:tcW w:type="dxa" w:w="1550"/>
          </w:tcPr>
          <w:p>
            <w:r/>
            <w:r>
              <w:rPr>
                <w:sz w:val="21"/>
              </w:rPr>
              <w:t>1018k</w:t>
            </w:r>
          </w:p>
        </w:tc>
        <w:tc>
          <w:tcPr>
            <w:tcW w:type="dxa" w:w="1550"/>
          </w:tcPr>
          <w:p>
            <w:r/>
            <w:r>
              <w:rPr>
                <w:sz w:val="21"/>
              </w:rPr>
              <w:t>Kaggle</w:t>
            </w:r>
          </w:p>
        </w:tc>
        <w:tc>
          <w:tcPr>
            <w:tcW w:type="dxa" w:w="1550"/>
          </w:tcPr>
          <w:p>
            <w:r/>
            <w:r>
              <w:rPr>
                <w:sz w:val="21"/>
              </w:rPr>
              <w:t>TabNet</w:t>
            </w:r>
          </w:p>
        </w:tc>
      </w:tr>
      <w:tr>
        <w:tc>
          <w:tcPr>
            <w:tcW w:type="dxa" w:w="1550"/>
          </w:tcPr>
          <w:p>
            <w:r/>
            <w:r>
              <w:rPr>
                <w:sz w:val="21"/>
              </w:rPr>
              <w:t>Forest Cover Type</w:t>
            </w:r>
          </w:p>
        </w:tc>
        <w:tc>
          <w:tcPr>
            <w:tcW w:type="dxa" w:w="1550"/>
          </w:tcPr>
          <w:p>
            <w:r/>
            <w:r>
              <w:rPr>
                <w:sz w:val="21"/>
              </w:rPr>
              <w:t>54</w:t>
            </w:r>
          </w:p>
        </w:tc>
        <w:tc>
          <w:tcPr>
            <w:tcW w:type="dxa" w:w="1550"/>
          </w:tcPr>
          <w:p>
            <w:r/>
            <w:r>
              <w:rPr>
                <w:sz w:val="21"/>
              </w:rPr>
              <w:t>7</w:t>
            </w:r>
          </w:p>
        </w:tc>
        <w:tc>
          <w:tcPr>
            <w:tcW w:type="dxa" w:w="1550"/>
          </w:tcPr>
          <w:p>
            <w:r/>
            <w:r>
              <w:rPr>
                <w:sz w:val="21"/>
              </w:rPr>
              <w:t>580k</w:t>
            </w:r>
          </w:p>
        </w:tc>
        <w:tc>
          <w:tcPr>
            <w:tcW w:type="dxa" w:w="1550"/>
          </w:tcPr>
          <w:p>
            <w:r/>
            <w:r>
              <w:rPr>
                <w:sz w:val="21"/>
              </w:rPr>
              <w:t>Kaggle</w:t>
            </w:r>
          </w:p>
        </w:tc>
        <w:tc>
          <w:tcPr>
            <w:tcW w:type="dxa" w:w="1550"/>
          </w:tcPr>
          <w:p>
            <w:r/>
            <w:r>
              <w:rPr>
                <w:sz w:val="21"/>
              </w:rPr>
              <w:t>TabNet</w:t>
            </w:r>
          </w:p>
        </w:tc>
      </w:tr>
      <w:tr>
        <w:tc>
          <w:tcPr>
            <w:tcW w:type="dxa" w:w="1550"/>
          </w:tcPr>
          <w:p>
            <w:r/>
            <w:r>
              <w:rPr>
                <w:sz w:val="21"/>
              </w:rPr>
              <w:t>Higgs Boson</w:t>
            </w:r>
          </w:p>
        </w:tc>
        <w:tc>
          <w:tcPr>
            <w:tcW w:type="dxa" w:w="1550"/>
          </w:tcPr>
          <w:p>
            <w:r/>
            <w:r>
              <w:rPr>
                <w:sz w:val="21"/>
              </w:rPr>
              <w:t>30</w:t>
            </w:r>
          </w:p>
        </w:tc>
        <w:tc>
          <w:tcPr>
            <w:tcW w:type="dxa" w:w="1550"/>
          </w:tcPr>
          <w:p>
            <w:r/>
            <w:r>
              <w:rPr>
                <w:sz w:val="21"/>
              </w:rPr>
              <w:t>2</w:t>
            </w:r>
          </w:p>
        </w:tc>
        <w:tc>
          <w:tcPr>
            <w:tcW w:type="dxa" w:w="1550"/>
          </w:tcPr>
          <w:p>
            <w:r/>
            <w:r>
              <w:rPr>
                <w:sz w:val="21"/>
              </w:rPr>
              <w:t>800k</w:t>
            </w:r>
          </w:p>
        </w:tc>
        <w:tc>
          <w:tcPr>
            <w:tcW w:type="dxa" w:w="1550"/>
          </w:tcPr>
          <w:p>
            <w:r/>
            <w:r>
              <w:rPr>
                <w:sz w:val="21"/>
              </w:rPr>
              <w:t>Kaggle</w:t>
            </w:r>
          </w:p>
        </w:tc>
        <w:tc>
          <w:tcPr>
            <w:tcW w:type="dxa" w:w="1550"/>
          </w:tcPr>
          <w:p>
            <w:r/>
            <w:r>
              <w:rPr>
                <w:sz w:val="21"/>
              </w:rPr>
              <w:t>TabNet</w:t>
            </w:r>
          </w:p>
        </w:tc>
      </w:tr>
      <w:tr>
        <w:tc>
          <w:tcPr>
            <w:tcW w:type="dxa" w:w="1550"/>
          </w:tcPr>
          <w:p>
            <w:r/>
            <w:r>
              <w:rPr>
                <w:sz w:val="21"/>
              </w:rPr>
              <w:t>Shrutime</w:t>
            </w:r>
          </w:p>
        </w:tc>
        <w:tc>
          <w:tcPr>
            <w:tcW w:type="dxa" w:w="1550"/>
          </w:tcPr>
          <w:p>
            <w:r/>
            <w:r>
              <w:rPr>
                <w:sz w:val="21"/>
              </w:rPr>
              <w:t>11</w:t>
            </w:r>
          </w:p>
        </w:tc>
        <w:tc>
          <w:tcPr>
            <w:tcW w:type="dxa" w:w="1550"/>
          </w:tcPr>
          <w:p>
            <w:r/>
            <w:r>
              <w:rPr>
                <w:sz w:val="21"/>
              </w:rPr>
              <w:t>2</w:t>
            </w:r>
          </w:p>
        </w:tc>
        <w:tc>
          <w:tcPr>
            <w:tcW w:type="dxa" w:w="1550"/>
          </w:tcPr>
          <w:p>
            <w:r/>
            <w:r>
              <w:rPr>
                <w:sz w:val="21"/>
              </w:rPr>
              <w:t>10k</w:t>
            </w:r>
          </w:p>
        </w:tc>
        <w:tc>
          <w:tcPr>
            <w:tcW w:type="dxa" w:w="1550"/>
          </w:tcPr>
          <w:p>
            <w:r/>
            <w:r>
              <w:rPr>
                <w:sz w:val="21"/>
              </w:rPr>
              <w:t>Kaggle</w:t>
            </w:r>
          </w:p>
        </w:tc>
        <w:tc>
          <w:tcPr>
            <w:tcW w:type="dxa" w:w="1550"/>
          </w:tcPr>
          <w:p>
            <w:r/>
            <w:r>
              <w:rPr>
                <w:sz w:val="21"/>
              </w:rPr>
              <w:t>Mới</w:t>
            </w:r>
          </w:p>
        </w:tc>
      </w:tr>
      <w:tr>
        <w:tc>
          <w:tcPr>
            <w:tcW w:type="dxa" w:w="1550"/>
          </w:tcPr>
          <w:p>
            <w:r/>
            <w:r>
              <w:rPr>
                <w:sz w:val="21"/>
              </w:rPr>
              <w:t>Blastchar</w:t>
            </w:r>
          </w:p>
        </w:tc>
        <w:tc>
          <w:tcPr>
            <w:tcW w:type="dxa" w:w="1550"/>
          </w:tcPr>
          <w:p>
            <w:r/>
            <w:r>
              <w:rPr>
                <w:sz w:val="21"/>
              </w:rPr>
              <w:t>20</w:t>
            </w:r>
          </w:p>
        </w:tc>
        <w:tc>
          <w:tcPr>
            <w:tcW w:type="dxa" w:w="1550"/>
          </w:tcPr>
          <w:p>
            <w:r/>
            <w:r>
              <w:rPr>
                <w:sz w:val="21"/>
              </w:rPr>
              <w:t>2</w:t>
            </w:r>
          </w:p>
        </w:tc>
        <w:tc>
          <w:tcPr>
            <w:tcW w:type="dxa" w:w="1550"/>
          </w:tcPr>
          <w:p>
            <w:r/>
            <w:r>
              <w:rPr>
                <w:sz w:val="21"/>
              </w:rPr>
              <w:t>7k</w:t>
            </w:r>
          </w:p>
        </w:tc>
        <w:tc>
          <w:tcPr>
            <w:tcW w:type="dxa" w:w="1550"/>
          </w:tcPr>
          <w:p>
            <w:r/>
            <w:r>
              <w:rPr>
                <w:sz w:val="21"/>
              </w:rPr>
              <w:t>Kaggle</w:t>
            </w:r>
          </w:p>
        </w:tc>
        <w:tc>
          <w:tcPr>
            <w:tcW w:type="dxa" w:w="1550"/>
          </w:tcPr>
          <w:p>
            <w:r/>
            <w:r>
              <w:rPr>
                <w:sz w:val="21"/>
              </w:rPr>
              <w:t>Mới</w:t>
            </w:r>
          </w:p>
        </w:tc>
      </w:tr>
    </w:tbl>
    <w:p>
      <w:pPr>
        <w:spacing w:after="40"/>
      </w:pPr>
    </w:p>
    <w:p>
      <w:pPr>
        <w:spacing w:after="100" w:line="276" w:lineRule="auto"/>
      </w:pPr>
      <w:r>
        <w:t xml:space="preserve">  Từ 10 đến 2000 đặc trưng, 1–7 lớp, 7k–1M mẫu; có cả đặc trưng "không đồng nhất" (đơn vị đo khác nhau) lẫn "đồng nhất" (pixel, từ). Dữ liệu chuẩn hóa về trung bình 0, phương sai 1 theo thống kê tập huấn luyện; tiền xử lý và huấn luyện theo từng bài gốc.</w:t>
      </w:r>
    </w:p>
    <w:p>
      <w:pPr>
        <w:pStyle w:val="ListBullet"/>
        <w:spacing w:after="40"/>
      </w:pPr>
      <w:r/>
      <w:r>
        <w:rPr>
          <w:b/>
        </w:rPr>
        <w:t>Tối ưu siêu tham số:</w:t>
      </w:r>
      <w:r>
        <w:t xml:space="preserve"> HyperOpt (tối ưu Bayes), </w:t>
      </w:r>
      <w:r>
        <w:rPr>
          <w:b/>
        </w:rPr>
        <w:t>1000 bước</w:t>
      </w:r>
      <w:r>
        <w:t xml:space="preserve"> mỗi bộ, tối ưu trên tập validation; điểm khởi đầu lấy từ bài gốc; mỗi mô hình có </w:t>
      </w:r>
      <w:r>
        <w:rPr>
          <w:b/>
        </w:rPr>
        <w:t>6–9</w:t>
      </w:r>
      <w:r>
        <w:t xml:space="preserve"> siêu tham số chính (với mô hình sâu gồm learning rate, số lớp, số nút). Không gian tìm kiếm ở Phụ lục B, ví dụ XGBoost: số cây [100, 4000], eta log-đều [e⁻⁷, 1], max_depth [1, 10], subsample/colsample [0,2, 1], min_child_weight log-đều [e⁻¹⁶, e⁵], alpha/lambda/gamma ∈ {0} ∪ log-đều [e⁻¹⁶, e²]; NODE: số lớp [1, 10], tổng số cây {256..2048}, độ sâu cây [4, 9], batch size {512..8192}; TabNet: feature dim và output dim [20, 60], số bước [1, 8], relaxation factor [0,3, 2]; DNF-Net: số công thức [256, 2048]; 1D-CNN: kích thước lớp ẩn [100, 4000], số lớp [1, 6]. CatBoost cũng được tìm tương tự (learning rate, random strength, bagging temperature, l2, leaf estimation iterations).</w:t>
      </w:r>
    </w:p>
    <w:p>
      <w:pPr>
        <w:pStyle w:val="ListBullet"/>
        <w:spacing w:after="40"/>
      </w:pPr>
      <w:r/>
      <w:r>
        <w:rPr>
          <w:b/>
        </w:rPr>
        <w:t>Chia dữ liệu theo bài gốc:</w:t>
      </w:r>
      <w:r>
        <w:t xml:space="preserve"> Epsilon, YearPrediction, MSLR, Shrutime, Blastchar: chia phân tầng ngẫu nhiên train 80% / validation 20% (theo Phụ lục B); Eye, Gesture, Gas: validation 10%, test 20%, train 70%; Forest Cover: dùng chia sẵn của tác giả bộ dữ liệu; Rossmann: dữ liệu 2014 để huấn luyện và validation (100k mẫu làm validation), 2015 để kiểm tra; Higgs: 500k mẫu validation, sau tối ưu thì huấn luyện lại trên toàn bộ tập huấn luyện. Early stopping bằng validation cho mọi mô hình. Nếu chia ngẫu nhiên: 3 lần chia, báo trung bình và sai số chuẩn của trung bình (SEM); nếu không: 4 hạt giống khác nhau trên cùng phép chia.</w:t>
      </w:r>
    </w:p>
    <w:p>
      <w:pPr>
        <w:pStyle w:val="ListBullet"/>
        <w:spacing w:after="40"/>
      </w:pPr>
      <w:r/>
      <w:r>
        <w:rPr>
          <w:b/>
        </w:rPr>
        <w:t>Chỉ số:</w:t>
      </w:r>
      <w:r>
        <w:t xml:space="preserve"> cross-entropy (nhân 100) cho phân loại; MSE cho hồi quy (YearPrediction, Rossmann). Huấn luyện bằng Adam, không giảm learning rate; dừng sau 100 epoch liên tiếp không cải thiện validation; batch size cũng được tối ưu.</w:t>
      </w:r>
    </w:p>
    <w:p>
      <w:pPr>
        <w:pStyle w:val="ListBullet"/>
        <w:spacing w:after="40"/>
      </w:pPr>
      <w:r/>
      <w:r>
        <w:rPr>
          <w:b/>
        </w:rPr>
        <w:t>Kiểm định:</w:t>
      </w:r>
      <w:r>
        <w:t xml:space="preserve"> Friedman (phi tham số, mức ý nghĩa 95%), sau đó so sánh từng cặp.</w:t>
      </w:r>
    </w:p>
    <w:p>
      <w:pPr>
        <w:pStyle w:val="ListBullet"/>
        <w:spacing w:after="40"/>
      </w:pPr>
      <w:r/>
      <w:r>
        <w:rPr>
          <w:b/>
        </w:rPr>
        <w:t>Định nghĩa "unseen":</w:t>
      </w:r>
      <w:r>
        <w:t xml:space="preserve"> bộ dữ liệu của một mô hình mà bài gốc của nó không dùng (không phải bộ chưa huấn luyện).</w:t>
      </w:r>
    </w:p>
    <w:p>
      <w:pPr>
        <w:keepNext/>
        <w:spacing w:before="240" w:after="60"/>
      </w:pPr>
      <w:r>
        <w:rPr>
          <w:b/>
          <w:color w:val="1F3A5F"/>
          <w:sz w:val="28"/>
        </w:rPr>
        <w:t>5. Kết quả</w:t>
      </w:r>
    </w:p>
    <w:p>
      <w:pPr>
        <w:keepNext/>
        <w:spacing w:before="160" w:after="40"/>
      </w:pPr>
      <w:r>
        <w:rPr>
          <w:b/>
          <w:color w:val="335588"/>
          <w:sz w:val="24"/>
        </w:rPr>
        <w:t>5.1. Mô hình sâu có tổng quát hóa sang bộ khác không? (Bảng 2)</w:t>
      </w:r>
    </w:p>
    <w:p>
      <w:pPr>
        <w:spacing w:after="100" w:line="276" w:lineRule="auto"/>
      </w:pPr>
      <w:r>
        <w:t>Sai số kiểm tra (thấp hơn là tốt hơn), trung bình 4 lần chạy:</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Rossmann (TabNet)</w:t>
            </w:r>
          </w:p>
        </w:tc>
        <w:tc>
          <w:tcPr>
            <w:tcW w:type="dxa" w:w="1328"/>
            <w:shd w:val="clear" w:color="auto" w:fill="E8EEF5"/>
          </w:tcPr>
          <w:p>
            <w:r>
              <w:rPr>
                <w:b/>
              </w:rPr>
            </w:r>
            <w:r>
              <w:rPr>
                <w:b/>
                <w:sz w:val="21"/>
              </w:rPr>
              <w:t>CoverType (TabNet)</w:t>
            </w:r>
          </w:p>
        </w:tc>
        <w:tc>
          <w:tcPr>
            <w:tcW w:type="dxa" w:w="1328"/>
            <w:shd w:val="clear" w:color="auto" w:fill="E8EEF5"/>
          </w:tcPr>
          <w:p>
            <w:r>
              <w:rPr>
                <w:b/>
              </w:rPr>
            </w:r>
            <w:r>
              <w:rPr>
                <w:b/>
                <w:sz w:val="21"/>
              </w:rPr>
              <w:t>Higgs (TabNet)</w:t>
            </w:r>
          </w:p>
        </w:tc>
        <w:tc>
          <w:tcPr>
            <w:tcW w:type="dxa" w:w="1328"/>
            <w:shd w:val="clear" w:color="auto" w:fill="E8EEF5"/>
          </w:tcPr>
          <w:p>
            <w:r>
              <w:rPr>
                <w:b/>
              </w:rPr>
            </w:r>
            <w:r>
              <w:rPr>
                <w:b/>
                <w:sz w:val="21"/>
              </w:rPr>
              <w:t>Gas (DNF-Net)</w:t>
            </w:r>
          </w:p>
        </w:tc>
        <w:tc>
          <w:tcPr>
            <w:tcW w:type="dxa" w:w="1328"/>
            <w:shd w:val="clear" w:color="auto" w:fill="E8EEF5"/>
          </w:tcPr>
          <w:p>
            <w:r>
              <w:rPr>
                <w:b/>
              </w:rPr>
            </w:r>
            <w:r>
              <w:rPr>
                <w:b/>
                <w:sz w:val="21"/>
              </w:rPr>
              <w:t>Eye (DNF-Net)</w:t>
            </w:r>
          </w:p>
        </w:tc>
        <w:tc>
          <w:tcPr>
            <w:tcW w:type="dxa" w:w="1328"/>
            <w:shd w:val="clear" w:color="auto" w:fill="E8EEF5"/>
          </w:tcPr>
          <w:p>
            <w:r>
              <w:rPr>
                <w:b/>
              </w:rPr>
            </w:r>
            <w:r>
              <w:rPr>
                <w:b/>
                <w:sz w:val="21"/>
              </w:rPr>
              <w:t>Gesture (DNF-Net)</w:t>
            </w:r>
          </w:p>
        </w:tc>
      </w:tr>
      <w:tr>
        <w:tc>
          <w:tcPr>
            <w:tcW w:type="dxa" w:w="1328"/>
          </w:tcPr>
          <w:p>
            <w:r/>
            <w:r>
              <w:rPr>
                <w:sz w:val="21"/>
              </w:rPr>
              <w:t>XGBoost</w:t>
            </w:r>
          </w:p>
        </w:tc>
        <w:tc>
          <w:tcPr>
            <w:tcW w:type="dxa" w:w="1328"/>
          </w:tcPr>
          <w:p>
            <w:r/>
            <w:r>
              <w:rPr>
                <w:sz w:val="21"/>
              </w:rPr>
              <w:t>490,18 ± 1,19</w:t>
            </w:r>
          </w:p>
        </w:tc>
        <w:tc>
          <w:tcPr>
            <w:tcW w:type="dxa" w:w="1328"/>
          </w:tcPr>
          <w:p>
            <w:r/>
            <w:r>
              <w:rPr>
                <w:sz w:val="21"/>
              </w:rPr>
              <w:t>3,13 ± 0,09</w:t>
            </w:r>
          </w:p>
        </w:tc>
        <w:tc>
          <w:tcPr>
            <w:tcW w:type="dxa" w:w="1328"/>
          </w:tcPr>
          <w:p>
            <w:r/>
            <w:r>
              <w:rPr>
                <w:sz w:val="21"/>
              </w:rPr>
              <w:t>21,62 ± 0,33</w:t>
            </w:r>
          </w:p>
        </w:tc>
        <w:tc>
          <w:tcPr>
            <w:tcW w:type="dxa" w:w="1328"/>
          </w:tcPr>
          <w:p>
            <w:r/>
            <w:r>
              <w:rPr>
                <w:sz w:val="21"/>
              </w:rPr>
              <w:t>2,18 ± 0,20</w:t>
            </w:r>
          </w:p>
        </w:tc>
        <w:tc>
          <w:tcPr>
            <w:tcW w:type="dxa" w:w="1328"/>
          </w:tcPr>
          <w:p>
            <w:r/>
            <w:r>
              <w:rPr>
                <w:sz w:val="21"/>
              </w:rPr>
            </w:r>
            <w:r>
              <w:rPr>
                <w:b/>
                <w:sz w:val="21"/>
              </w:rPr>
              <w:t>56,07 ± 0,65</w:t>
            </w:r>
            <w:r>
              <w:rPr>
                <w:sz w:val="21"/>
              </w:rPr>
            </w:r>
          </w:p>
        </w:tc>
        <w:tc>
          <w:tcPr>
            <w:tcW w:type="dxa" w:w="1328"/>
          </w:tcPr>
          <w:p>
            <w:r/>
            <w:r>
              <w:rPr>
                <w:sz w:val="21"/>
              </w:rPr>
              <w:t>80,64 ± 0,80</w:t>
            </w:r>
          </w:p>
        </w:tc>
      </w:tr>
      <w:tr>
        <w:tc>
          <w:tcPr>
            <w:tcW w:type="dxa" w:w="1328"/>
          </w:tcPr>
          <w:p>
            <w:r/>
            <w:r>
              <w:rPr>
                <w:sz w:val="21"/>
              </w:rPr>
              <w:t>NODE</w:t>
            </w:r>
          </w:p>
        </w:tc>
        <w:tc>
          <w:tcPr>
            <w:tcW w:type="dxa" w:w="1328"/>
          </w:tcPr>
          <w:p>
            <w:r/>
            <w:r>
              <w:rPr>
                <w:sz w:val="21"/>
              </w:rPr>
              <w:t>488,59 ± 1,24</w:t>
            </w:r>
          </w:p>
        </w:tc>
        <w:tc>
          <w:tcPr>
            <w:tcW w:type="dxa" w:w="1328"/>
          </w:tcPr>
          <w:p>
            <w:r/>
            <w:r>
              <w:rPr>
                <w:sz w:val="21"/>
              </w:rPr>
              <w:t>4,15 ± 0,13</w:t>
            </w:r>
          </w:p>
        </w:tc>
        <w:tc>
          <w:tcPr>
            <w:tcW w:type="dxa" w:w="1328"/>
          </w:tcPr>
          <w:p>
            <w:r/>
            <w:r>
              <w:rPr>
                <w:sz w:val="21"/>
              </w:rPr>
              <w:t>21,19 ± 0,69</w:t>
            </w:r>
          </w:p>
        </w:tc>
        <w:tc>
          <w:tcPr>
            <w:tcW w:type="dxa" w:w="1328"/>
          </w:tcPr>
          <w:p>
            <w:r/>
            <w:r>
              <w:rPr>
                <w:sz w:val="21"/>
              </w:rPr>
              <w:t>2,17 ± 0,18</w:t>
            </w:r>
          </w:p>
        </w:tc>
        <w:tc>
          <w:tcPr>
            <w:tcW w:type="dxa" w:w="1328"/>
          </w:tcPr>
          <w:p>
            <w:r/>
            <w:r>
              <w:rPr>
                <w:sz w:val="21"/>
              </w:rPr>
              <w:t>68,35 ± 0,66</w:t>
            </w:r>
          </w:p>
        </w:tc>
        <w:tc>
          <w:tcPr>
            <w:tcW w:type="dxa" w:w="1328"/>
          </w:tcPr>
          <w:p>
            <w:r/>
            <w:r>
              <w:rPr>
                <w:sz w:val="21"/>
              </w:rPr>
              <w:t>92,12 ± 0,82</w:t>
            </w:r>
          </w:p>
        </w:tc>
      </w:tr>
      <w:tr>
        <w:tc>
          <w:tcPr>
            <w:tcW w:type="dxa" w:w="1328"/>
          </w:tcPr>
          <w:p>
            <w:r/>
            <w:r>
              <w:rPr>
                <w:sz w:val="21"/>
              </w:rPr>
              <w:t>DNF-Net</w:t>
            </w:r>
          </w:p>
        </w:tc>
        <w:tc>
          <w:tcPr>
            <w:tcW w:type="dxa" w:w="1328"/>
          </w:tcPr>
          <w:p>
            <w:r/>
            <w:r>
              <w:rPr>
                <w:sz w:val="21"/>
              </w:rPr>
              <w:t>503,83 ± 1,41</w:t>
            </w:r>
          </w:p>
        </w:tc>
        <w:tc>
          <w:tcPr>
            <w:tcW w:type="dxa" w:w="1328"/>
          </w:tcPr>
          <w:p>
            <w:r/>
            <w:r>
              <w:rPr>
                <w:sz w:val="21"/>
              </w:rPr>
              <w:t>3,96 ± 0,11</w:t>
            </w:r>
          </w:p>
        </w:tc>
        <w:tc>
          <w:tcPr>
            <w:tcW w:type="dxa" w:w="1328"/>
          </w:tcPr>
          <w:p>
            <w:r/>
            <w:r>
              <w:rPr>
                <w:sz w:val="21"/>
              </w:rPr>
              <w:t>23,68 ± 0,83</w:t>
            </w:r>
          </w:p>
        </w:tc>
        <w:tc>
          <w:tcPr>
            <w:tcW w:type="dxa" w:w="1328"/>
          </w:tcPr>
          <w:p>
            <w:r/>
            <w:r>
              <w:rPr>
                <w:sz w:val="21"/>
              </w:rPr>
            </w:r>
            <w:r>
              <w:rPr>
                <w:b/>
                <w:sz w:val="21"/>
              </w:rPr>
              <w:t>1,44 ± 0,09</w:t>
            </w:r>
            <w:r>
              <w:rPr>
                <w:sz w:val="21"/>
              </w:rPr>
            </w:r>
          </w:p>
        </w:tc>
        <w:tc>
          <w:tcPr>
            <w:tcW w:type="dxa" w:w="1328"/>
          </w:tcPr>
          <w:p>
            <w:r/>
            <w:r>
              <w:rPr>
                <w:sz w:val="21"/>
              </w:rPr>
              <w:t>68,38 ± 0,65</w:t>
            </w:r>
          </w:p>
        </w:tc>
        <w:tc>
          <w:tcPr>
            <w:tcW w:type="dxa" w:w="1328"/>
          </w:tcPr>
          <w:p>
            <w:r/>
            <w:r>
              <w:rPr>
                <w:sz w:val="21"/>
              </w:rPr>
              <w:t>86,98 ± 0,74</w:t>
            </w:r>
          </w:p>
        </w:tc>
      </w:tr>
      <w:tr>
        <w:tc>
          <w:tcPr>
            <w:tcW w:type="dxa" w:w="1328"/>
          </w:tcPr>
          <w:p>
            <w:r/>
            <w:r>
              <w:rPr>
                <w:sz w:val="21"/>
              </w:rPr>
              <w:t>TabNet</w:t>
            </w:r>
          </w:p>
        </w:tc>
        <w:tc>
          <w:tcPr>
            <w:tcW w:type="dxa" w:w="1328"/>
          </w:tcPr>
          <w:p>
            <w:r/>
            <w:r>
              <w:rPr>
                <w:sz w:val="21"/>
              </w:rPr>
            </w:r>
            <w:r>
              <w:rPr>
                <w:b/>
                <w:sz w:val="21"/>
              </w:rPr>
              <w:t>485,12 ± 1,93</w:t>
            </w:r>
            <w:r>
              <w:rPr>
                <w:sz w:val="21"/>
              </w:rPr>
            </w:r>
          </w:p>
        </w:tc>
        <w:tc>
          <w:tcPr>
            <w:tcW w:type="dxa" w:w="1328"/>
          </w:tcPr>
          <w:p>
            <w:r/>
            <w:r>
              <w:rPr>
                <w:sz w:val="21"/>
              </w:rPr>
              <w:t>3,01 ± 0,08</w:t>
            </w:r>
          </w:p>
        </w:tc>
        <w:tc>
          <w:tcPr>
            <w:tcW w:type="dxa" w:w="1328"/>
          </w:tcPr>
          <w:p>
            <w:r/>
            <w:r>
              <w:rPr>
                <w:sz w:val="21"/>
              </w:rPr>
            </w:r>
            <w:r>
              <w:rPr>
                <w:b/>
                <w:sz w:val="21"/>
              </w:rPr>
              <w:t>21,14 ± 0,20</w:t>
            </w:r>
            <w:r>
              <w:rPr>
                <w:sz w:val="21"/>
              </w:rPr>
            </w:r>
          </w:p>
        </w:tc>
        <w:tc>
          <w:tcPr>
            <w:tcW w:type="dxa" w:w="1328"/>
          </w:tcPr>
          <w:p>
            <w:r/>
            <w:r>
              <w:rPr>
                <w:sz w:val="21"/>
              </w:rPr>
              <w:t>1,92 ± 0,14</w:t>
            </w:r>
          </w:p>
        </w:tc>
        <w:tc>
          <w:tcPr>
            <w:tcW w:type="dxa" w:w="1328"/>
          </w:tcPr>
          <w:p>
            <w:r/>
            <w:r>
              <w:rPr>
                <w:sz w:val="21"/>
              </w:rPr>
              <w:t>67,13 ± 0,69</w:t>
            </w:r>
          </w:p>
        </w:tc>
        <w:tc>
          <w:tcPr>
            <w:tcW w:type="dxa" w:w="1328"/>
          </w:tcPr>
          <w:p>
            <w:r/>
            <w:r>
              <w:rPr>
                <w:sz w:val="21"/>
              </w:rPr>
              <w:t>96,42 ± 0,87</w:t>
            </w:r>
          </w:p>
        </w:tc>
      </w:tr>
      <w:tr>
        <w:tc>
          <w:tcPr>
            <w:tcW w:type="dxa" w:w="1328"/>
          </w:tcPr>
          <w:p>
            <w:r/>
            <w:r>
              <w:rPr>
                <w:sz w:val="21"/>
              </w:rPr>
              <w:t>1D-CNN</w:t>
            </w:r>
          </w:p>
        </w:tc>
        <w:tc>
          <w:tcPr>
            <w:tcW w:type="dxa" w:w="1328"/>
          </w:tcPr>
          <w:p>
            <w:r/>
            <w:r>
              <w:rPr>
                <w:sz w:val="21"/>
              </w:rPr>
              <w:t>493,81 ± 2,23</w:t>
            </w:r>
          </w:p>
        </w:tc>
        <w:tc>
          <w:tcPr>
            <w:tcW w:type="dxa" w:w="1328"/>
          </w:tcPr>
          <w:p>
            <w:r/>
            <w:r>
              <w:rPr>
                <w:sz w:val="21"/>
              </w:rPr>
              <w:t>3,51 ± 0,13</w:t>
            </w:r>
          </w:p>
        </w:tc>
        <w:tc>
          <w:tcPr>
            <w:tcW w:type="dxa" w:w="1328"/>
          </w:tcPr>
          <w:p>
            <w:r/>
            <w:r>
              <w:rPr>
                <w:sz w:val="21"/>
              </w:rPr>
              <w:t>22,33 ± 0,73</w:t>
            </w:r>
          </w:p>
        </w:tc>
        <w:tc>
          <w:tcPr>
            <w:tcW w:type="dxa" w:w="1328"/>
          </w:tcPr>
          <w:p>
            <w:r/>
            <w:r>
              <w:rPr>
                <w:sz w:val="21"/>
              </w:rPr>
              <w:t>1,79 ± 0,19</w:t>
            </w:r>
          </w:p>
        </w:tc>
        <w:tc>
          <w:tcPr>
            <w:tcW w:type="dxa" w:w="1328"/>
          </w:tcPr>
          <w:p>
            <w:r/>
            <w:r>
              <w:rPr>
                <w:sz w:val="21"/>
              </w:rPr>
              <w:t>67,9 ± 0,64</w:t>
            </w:r>
          </w:p>
        </w:tc>
        <w:tc>
          <w:tcPr>
            <w:tcW w:type="dxa" w:w="1328"/>
          </w:tcPr>
          <w:p>
            <w:r/>
            <w:r>
              <w:rPr>
                <w:sz w:val="21"/>
              </w:rPr>
              <w:t>97,89 ± 0,82</w:t>
            </w:r>
          </w:p>
        </w:tc>
      </w:tr>
      <w:tr>
        <w:tc>
          <w:tcPr>
            <w:tcW w:type="dxa" w:w="1328"/>
          </w:tcPr>
          <w:p>
            <w:r/>
            <w:r>
              <w:rPr>
                <w:sz w:val="21"/>
              </w:rPr>
              <w:t>Simple Ensemble</w:t>
            </w:r>
          </w:p>
        </w:tc>
        <w:tc>
          <w:tcPr>
            <w:tcW w:type="dxa" w:w="1328"/>
          </w:tcPr>
          <w:p>
            <w:r/>
            <w:r>
              <w:rPr>
                <w:sz w:val="21"/>
              </w:rPr>
              <w:t>488,57 ± 2,14</w:t>
            </w:r>
          </w:p>
        </w:tc>
        <w:tc>
          <w:tcPr>
            <w:tcW w:type="dxa" w:w="1328"/>
          </w:tcPr>
          <w:p>
            <w:r/>
            <w:r>
              <w:rPr>
                <w:sz w:val="21"/>
              </w:rPr>
              <w:t>3,19 ± 0,18</w:t>
            </w:r>
          </w:p>
        </w:tc>
        <w:tc>
          <w:tcPr>
            <w:tcW w:type="dxa" w:w="1328"/>
          </w:tcPr>
          <w:p>
            <w:r/>
            <w:r>
              <w:rPr>
                <w:sz w:val="21"/>
              </w:rPr>
              <w:t>22,46 ± 0,38</w:t>
            </w:r>
          </w:p>
        </w:tc>
        <w:tc>
          <w:tcPr>
            <w:tcW w:type="dxa" w:w="1328"/>
          </w:tcPr>
          <w:p>
            <w:r/>
            <w:r>
              <w:rPr>
                <w:sz w:val="21"/>
              </w:rPr>
              <w:t>2,36 ± 0,13</w:t>
            </w:r>
          </w:p>
        </w:tc>
        <w:tc>
          <w:tcPr>
            <w:tcW w:type="dxa" w:w="1328"/>
          </w:tcPr>
          <w:p>
            <w:r/>
            <w:r>
              <w:rPr>
                <w:sz w:val="21"/>
              </w:rPr>
              <w:t>58,72 ± 0,67</w:t>
            </w:r>
          </w:p>
        </w:tc>
        <w:tc>
          <w:tcPr>
            <w:tcW w:type="dxa" w:w="1328"/>
          </w:tcPr>
          <w:p>
            <w:r/>
            <w:r>
              <w:rPr>
                <w:sz w:val="21"/>
              </w:rPr>
              <w:t>89,45 ± 0,89</w:t>
            </w:r>
          </w:p>
        </w:tc>
      </w:tr>
      <w:tr>
        <w:tc>
          <w:tcPr>
            <w:tcW w:type="dxa" w:w="1328"/>
          </w:tcPr>
          <w:p>
            <w:r/>
            <w:r>
              <w:rPr>
                <w:sz w:val="21"/>
              </w:rPr>
              <w:t>Deep Ensemble w/o XGBoost</w:t>
            </w:r>
          </w:p>
        </w:tc>
        <w:tc>
          <w:tcPr>
            <w:tcW w:type="dxa" w:w="1328"/>
          </w:tcPr>
          <w:p>
            <w:r/>
            <w:r>
              <w:rPr>
                <w:sz w:val="21"/>
              </w:rPr>
              <w:t>489,94 ± 2,09</w:t>
            </w:r>
          </w:p>
        </w:tc>
        <w:tc>
          <w:tcPr>
            <w:tcW w:type="dxa" w:w="1328"/>
          </w:tcPr>
          <w:p>
            <w:r/>
            <w:r>
              <w:rPr>
                <w:sz w:val="21"/>
              </w:rPr>
              <w:t>3,52 ± 0,10</w:t>
            </w:r>
          </w:p>
        </w:tc>
        <w:tc>
          <w:tcPr>
            <w:tcW w:type="dxa" w:w="1328"/>
          </w:tcPr>
          <w:p>
            <w:r/>
            <w:r>
              <w:rPr>
                <w:sz w:val="21"/>
              </w:rPr>
              <w:t>22,41 ± 0,54</w:t>
            </w:r>
          </w:p>
        </w:tc>
        <w:tc>
          <w:tcPr>
            <w:tcW w:type="dxa" w:w="1328"/>
          </w:tcPr>
          <w:p>
            <w:r/>
            <w:r>
              <w:rPr>
                <w:sz w:val="21"/>
              </w:rPr>
              <w:t>1,98 ± 0,13</w:t>
            </w:r>
          </w:p>
        </w:tc>
        <w:tc>
          <w:tcPr>
            <w:tcW w:type="dxa" w:w="1328"/>
          </w:tcPr>
          <w:p>
            <w:r/>
            <w:r>
              <w:rPr>
                <w:sz w:val="21"/>
              </w:rPr>
              <w:t>69,28 ± 0,62</w:t>
            </w:r>
          </w:p>
        </w:tc>
        <w:tc>
          <w:tcPr>
            <w:tcW w:type="dxa" w:w="1328"/>
          </w:tcPr>
          <w:p>
            <w:r/>
            <w:r>
              <w:rPr>
                <w:sz w:val="21"/>
              </w:rPr>
              <w:t>93,50 ± 0,75</w:t>
            </w:r>
          </w:p>
        </w:tc>
      </w:tr>
      <w:tr>
        <w:tc>
          <w:tcPr>
            <w:tcW w:type="dxa" w:w="1328"/>
          </w:tcPr>
          <w:p>
            <w:r/>
            <w:r>
              <w:rPr>
                <w:sz w:val="21"/>
              </w:rPr>
              <w:t>Deep Ensemble w XGBoost</w:t>
            </w:r>
          </w:p>
        </w:tc>
        <w:tc>
          <w:tcPr>
            <w:tcW w:type="dxa" w:w="1328"/>
          </w:tcPr>
          <w:p>
            <w:r/>
            <w:r>
              <w:rPr>
                <w:sz w:val="21"/>
              </w:rPr>
              <w:t>485,33 ± 1,29</w:t>
            </w:r>
          </w:p>
        </w:tc>
        <w:tc>
          <w:tcPr>
            <w:tcW w:type="dxa" w:w="1328"/>
          </w:tcPr>
          <w:p>
            <w:r/>
            <w:r>
              <w:rPr>
                <w:sz w:val="21"/>
              </w:rPr>
            </w:r>
            <w:r>
              <w:rPr>
                <w:b/>
                <w:sz w:val="21"/>
              </w:rPr>
              <w:t>2,99 ± 0,08</w:t>
            </w:r>
            <w:r>
              <w:rPr>
                <w:sz w:val="21"/>
              </w:rPr>
            </w:r>
          </w:p>
        </w:tc>
        <w:tc>
          <w:tcPr>
            <w:tcW w:type="dxa" w:w="1328"/>
          </w:tcPr>
          <w:p>
            <w:r/>
            <w:r>
              <w:rPr>
                <w:sz w:val="21"/>
              </w:rPr>
              <w:t>22,34 ± 0,81</w:t>
            </w:r>
          </w:p>
        </w:tc>
        <w:tc>
          <w:tcPr>
            <w:tcW w:type="dxa" w:w="1328"/>
          </w:tcPr>
          <w:p>
            <w:r/>
            <w:r>
              <w:rPr>
                <w:sz w:val="21"/>
              </w:rPr>
              <w:t>1,69 ± 0,10</w:t>
            </w:r>
          </w:p>
        </w:tc>
        <w:tc>
          <w:tcPr>
            <w:tcW w:type="dxa" w:w="1328"/>
          </w:tcPr>
          <w:p>
            <w:r/>
            <w:r>
              <w:rPr>
                <w:sz w:val="21"/>
              </w:rPr>
              <w:t>59,43 ± 0,60</w:t>
            </w:r>
          </w:p>
        </w:tc>
        <w:tc>
          <w:tcPr>
            <w:tcW w:type="dxa" w:w="1328"/>
          </w:tcPr>
          <w:p>
            <w:r/>
            <w:r>
              <w:rPr>
                <w:sz w:val="21"/>
              </w:rPr>
            </w:r>
            <w:r>
              <w:rPr>
                <w:b/>
                <w:sz w:val="21"/>
              </w:rPr>
              <w:t>78,93 ± 0,73</w:t>
            </w:r>
            <w:r>
              <w:rPr>
                <w:sz w:val="21"/>
              </w:rPr>
            </w:r>
          </w:p>
        </w:tc>
      </w:tr>
    </w:tbl>
    <w:p>
      <w:pPr>
        <w:spacing w:after="40"/>
      </w:pP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Mô hình</w:t>
            </w:r>
          </w:p>
        </w:tc>
        <w:tc>
          <w:tcPr>
            <w:tcW w:type="dxa" w:w="1550"/>
            <w:shd w:val="clear" w:color="auto" w:fill="E8EEF5"/>
          </w:tcPr>
          <w:p>
            <w:r>
              <w:rPr>
                <w:b/>
              </w:rPr>
            </w:r>
            <w:r>
              <w:rPr>
                <w:b/>
                <w:sz w:val="21"/>
              </w:rPr>
              <w:t>YearPrediction (NODE)</w:t>
            </w:r>
          </w:p>
        </w:tc>
        <w:tc>
          <w:tcPr>
            <w:tcW w:type="dxa" w:w="1550"/>
            <w:shd w:val="clear" w:color="auto" w:fill="E8EEF5"/>
          </w:tcPr>
          <w:p>
            <w:r>
              <w:rPr>
                <w:b/>
              </w:rPr>
            </w:r>
            <w:r>
              <w:rPr>
                <w:b/>
                <w:sz w:val="21"/>
              </w:rPr>
              <w:t>MSLR (NODE)</w:t>
            </w:r>
          </w:p>
        </w:tc>
        <w:tc>
          <w:tcPr>
            <w:tcW w:type="dxa" w:w="1550"/>
            <w:shd w:val="clear" w:color="auto" w:fill="E8EEF5"/>
          </w:tcPr>
          <w:p>
            <w:r>
              <w:rPr>
                <w:b/>
              </w:rPr>
            </w:r>
            <w:r>
              <w:rPr>
                <w:b/>
                <w:sz w:val="21"/>
              </w:rPr>
              <w:t>Epsilon (NODE)</w:t>
            </w:r>
          </w:p>
        </w:tc>
        <w:tc>
          <w:tcPr>
            <w:tcW w:type="dxa" w:w="1550"/>
            <w:shd w:val="clear" w:color="auto" w:fill="E8EEF5"/>
          </w:tcPr>
          <w:p>
            <w:r>
              <w:rPr>
                <w:b/>
              </w:rPr>
            </w:r>
            <w:r>
              <w:rPr>
                <w:b/>
                <w:sz w:val="21"/>
              </w:rPr>
              <w:t>Shrutime (mới)</w:t>
            </w:r>
          </w:p>
        </w:tc>
        <w:tc>
          <w:tcPr>
            <w:tcW w:type="dxa" w:w="1550"/>
            <w:shd w:val="clear" w:color="auto" w:fill="E8EEF5"/>
          </w:tcPr>
          <w:p>
            <w:r>
              <w:rPr>
                <w:b/>
              </w:rPr>
            </w:r>
            <w:r>
              <w:rPr>
                <w:b/>
                <w:sz w:val="21"/>
              </w:rPr>
              <w:t>Blastchar (mới)</w:t>
            </w:r>
          </w:p>
        </w:tc>
      </w:tr>
      <w:tr>
        <w:tc>
          <w:tcPr>
            <w:tcW w:type="dxa" w:w="1550"/>
          </w:tcPr>
          <w:p>
            <w:r/>
            <w:r>
              <w:rPr>
                <w:sz w:val="21"/>
              </w:rPr>
              <w:t>XGBoost</w:t>
            </w:r>
          </w:p>
        </w:tc>
        <w:tc>
          <w:tcPr>
            <w:tcW w:type="dxa" w:w="1550"/>
          </w:tcPr>
          <w:p>
            <w:r/>
            <w:r>
              <w:rPr>
                <w:sz w:val="21"/>
              </w:rPr>
              <w:t>77,98 ± 0,11</w:t>
            </w:r>
          </w:p>
        </w:tc>
        <w:tc>
          <w:tcPr>
            <w:tcW w:type="dxa" w:w="1550"/>
          </w:tcPr>
          <w:p>
            <w:r/>
            <w:r>
              <w:rPr>
                <w:sz w:val="21"/>
              </w:rPr>
              <w:t>55,43 ± 2e-2</w:t>
            </w:r>
          </w:p>
        </w:tc>
        <w:tc>
          <w:tcPr>
            <w:tcW w:type="dxa" w:w="1550"/>
          </w:tcPr>
          <w:p>
            <w:r/>
            <w:r>
              <w:rPr>
                <w:sz w:val="21"/>
              </w:rPr>
              <w:t>11,12 ± 3e-2</w:t>
            </w:r>
          </w:p>
        </w:tc>
        <w:tc>
          <w:tcPr>
            <w:tcW w:type="dxa" w:w="1550"/>
          </w:tcPr>
          <w:p>
            <w:r/>
            <w:r>
              <w:rPr>
                <w:sz w:val="21"/>
              </w:rPr>
              <w:t>13,82 ± 0,19</w:t>
            </w:r>
          </w:p>
        </w:tc>
        <w:tc>
          <w:tcPr>
            <w:tcW w:type="dxa" w:w="1550"/>
          </w:tcPr>
          <w:p>
            <w:r/>
            <w:r>
              <w:rPr>
                <w:sz w:val="21"/>
              </w:rPr>
              <w:t>20,39 ± 0,21</w:t>
            </w:r>
          </w:p>
        </w:tc>
      </w:tr>
      <w:tr>
        <w:tc>
          <w:tcPr>
            <w:tcW w:type="dxa" w:w="1550"/>
          </w:tcPr>
          <w:p>
            <w:r/>
            <w:r>
              <w:rPr>
                <w:sz w:val="21"/>
              </w:rPr>
              <w:t>NODE</w:t>
            </w:r>
          </w:p>
        </w:tc>
        <w:tc>
          <w:tcPr>
            <w:tcW w:type="dxa" w:w="1550"/>
          </w:tcPr>
          <w:p>
            <w:r/>
            <w:r>
              <w:rPr>
                <w:sz w:val="21"/>
              </w:rPr>
              <w:t>76,39 ± 0,13</w:t>
            </w:r>
          </w:p>
        </w:tc>
        <w:tc>
          <w:tcPr>
            <w:tcW w:type="dxa" w:w="1550"/>
          </w:tcPr>
          <w:p>
            <w:r/>
            <w:r>
              <w:rPr>
                <w:sz w:val="21"/>
              </w:rPr>
              <w:t>55,72 ± 3e-2</w:t>
            </w:r>
          </w:p>
        </w:tc>
        <w:tc>
          <w:tcPr>
            <w:tcW w:type="dxa" w:w="1550"/>
          </w:tcPr>
          <w:p>
            <w:r/>
            <w:r>
              <w:rPr>
                <w:sz w:val="21"/>
              </w:rPr>
            </w:r>
            <w:r>
              <w:rPr>
                <w:b/>
                <w:sz w:val="21"/>
              </w:rPr>
              <w:t>10,39 ± 1e-2</w:t>
            </w:r>
            <w:r>
              <w:rPr>
                <w:sz w:val="21"/>
              </w:rPr>
            </w:r>
          </w:p>
        </w:tc>
        <w:tc>
          <w:tcPr>
            <w:tcW w:type="dxa" w:w="1550"/>
          </w:tcPr>
          <w:p>
            <w:r/>
            <w:r>
              <w:rPr>
                <w:sz w:val="21"/>
              </w:rPr>
              <w:t>14,61 ± 0,10</w:t>
            </w:r>
          </w:p>
        </w:tc>
        <w:tc>
          <w:tcPr>
            <w:tcW w:type="dxa" w:w="1550"/>
          </w:tcPr>
          <w:p>
            <w:r/>
            <w:r>
              <w:rPr>
                <w:sz w:val="21"/>
              </w:rPr>
              <w:t>21,40 ± 0,25</w:t>
            </w:r>
          </w:p>
        </w:tc>
      </w:tr>
      <w:tr>
        <w:tc>
          <w:tcPr>
            <w:tcW w:type="dxa" w:w="1550"/>
          </w:tcPr>
          <w:p>
            <w:r/>
            <w:r>
              <w:rPr>
                <w:sz w:val="21"/>
              </w:rPr>
              <w:t>DNF-Net</w:t>
            </w:r>
          </w:p>
        </w:tc>
        <w:tc>
          <w:tcPr>
            <w:tcW w:type="dxa" w:w="1550"/>
          </w:tcPr>
          <w:p>
            <w:r/>
            <w:r>
              <w:rPr>
                <w:sz w:val="21"/>
              </w:rPr>
              <w:t>81,21 ± 0,18</w:t>
            </w:r>
          </w:p>
        </w:tc>
        <w:tc>
          <w:tcPr>
            <w:tcW w:type="dxa" w:w="1550"/>
          </w:tcPr>
          <w:p>
            <w:r/>
            <w:r>
              <w:rPr>
                <w:sz w:val="21"/>
              </w:rPr>
              <w:t>56,83 ± 3e-2</w:t>
            </w:r>
          </w:p>
        </w:tc>
        <w:tc>
          <w:tcPr>
            <w:tcW w:type="dxa" w:w="1550"/>
          </w:tcPr>
          <w:p>
            <w:r/>
            <w:r>
              <w:rPr>
                <w:sz w:val="21"/>
              </w:rPr>
              <w:t>12,23 ± 4e-2</w:t>
            </w:r>
          </w:p>
        </w:tc>
        <w:tc>
          <w:tcPr>
            <w:tcW w:type="dxa" w:w="1550"/>
          </w:tcPr>
          <w:p>
            <w:r/>
            <w:r>
              <w:rPr>
                <w:sz w:val="21"/>
              </w:rPr>
              <w:t>16,8 ± 0,09</w:t>
            </w:r>
          </w:p>
        </w:tc>
        <w:tc>
          <w:tcPr>
            <w:tcW w:type="dxa" w:w="1550"/>
          </w:tcPr>
          <w:p>
            <w:r/>
            <w:r>
              <w:rPr>
                <w:sz w:val="21"/>
              </w:rPr>
              <w:t>27,91 ± 0,17</w:t>
            </w:r>
          </w:p>
        </w:tc>
      </w:tr>
      <w:tr>
        <w:tc>
          <w:tcPr>
            <w:tcW w:type="dxa" w:w="1550"/>
          </w:tcPr>
          <w:p>
            <w:r/>
            <w:r>
              <w:rPr>
                <w:sz w:val="21"/>
              </w:rPr>
              <w:t>TabNet</w:t>
            </w:r>
          </w:p>
        </w:tc>
        <w:tc>
          <w:tcPr>
            <w:tcW w:type="dxa" w:w="1550"/>
          </w:tcPr>
          <w:p>
            <w:r/>
            <w:r>
              <w:rPr>
                <w:sz w:val="21"/>
              </w:rPr>
              <w:t>83,19 ± 0,19</w:t>
            </w:r>
          </w:p>
        </w:tc>
        <w:tc>
          <w:tcPr>
            <w:tcW w:type="dxa" w:w="1550"/>
          </w:tcPr>
          <w:p>
            <w:r/>
            <w:r>
              <w:rPr>
                <w:sz w:val="21"/>
              </w:rPr>
              <w:t>56,04 ± 1e-2</w:t>
            </w:r>
          </w:p>
        </w:tc>
        <w:tc>
          <w:tcPr>
            <w:tcW w:type="dxa" w:w="1550"/>
          </w:tcPr>
          <w:p>
            <w:r/>
            <w:r>
              <w:rPr>
                <w:sz w:val="21"/>
              </w:rPr>
              <w:t>11,92 ± 3e-2</w:t>
            </w:r>
          </w:p>
        </w:tc>
        <w:tc>
          <w:tcPr>
            <w:tcW w:type="dxa" w:w="1550"/>
          </w:tcPr>
          <w:p>
            <w:r/>
            <w:r>
              <w:rPr>
                <w:sz w:val="21"/>
              </w:rPr>
              <w:t>14,94 ± 0,13</w:t>
            </w:r>
          </w:p>
        </w:tc>
        <w:tc>
          <w:tcPr>
            <w:tcW w:type="dxa" w:w="1550"/>
          </w:tcPr>
          <w:p>
            <w:r/>
            <w:r>
              <w:rPr>
                <w:sz w:val="21"/>
              </w:rPr>
              <w:t>23,72 ± 0,19</w:t>
            </w:r>
          </w:p>
        </w:tc>
      </w:tr>
      <w:tr>
        <w:tc>
          <w:tcPr>
            <w:tcW w:type="dxa" w:w="1550"/>
          </w:tcPr>
          <w:p>
            <w:r/>
            <w:r>
              <w:rPr>
                <w:sz w:val="21"/>
              </w:rPr>
              <w:t>1D-CNN</w:t>
            </w:r>
          </w:p>
        </w:tc>
        <w:tc>
          <w:tcPr>
            <w:tcW w:type="dxa" w:w="1550"/>
          </w:tcPr>
          <w:p>
            <w:r/>
            <w:r>
              <w:rPr>
                <w:sz w:val="21"/>
              </w:rPr>
              <w:t>78,94 ± 0,14</w:t>
            </w:r>
          </w:p>
        </w:tc>
        <w:tc>
          <w:tcPr>
            <w:tcW w:type="dxa" w:w="1550"/>
          </w:tcPr>
          <w:p>
            <w:r/>
            <w:r>
              <w:rPr>
                <w:sz w:val="21"/>
              </w:rPr>
              <w:t>55,97 ± 4e-2</w:t>
            </w:r>
          </w:p>
        </w:tc>
        <w:tc>
          <w:tcPr>
            <w:tcW w:type="dxa" w:w="1550"/>
          </w:tcPr>
          <w:p>
            <w:r/>
            <w:r>
              <w:rPr>
                <w:sz w:val="21"/>
              </w:rPr>
              <w:t>11,08 ± 6e-2</w:t>
            </w:r>
          </w:p>
        </w:tc>
        <w:tc>
          <w:tcPr>
            <w:tcW w:type="dxa" w:w="1550"/>
          </w:tcPr>
          <w:p>
            <w:r/>
            <w:r>
              <w:rPr>
                <w:sz w:val="21"/>
              </w:rPr>
              <w:t>15,31 ± 0,16</w:t>
            </w:r>
          </w:p>
        </w:tc>
        <w:tc>
          <w:tcPr>
            <w:tcW w:type="dxa" w:w="1550"/>
          </w:tcPr>
          <w:p>
            <w:r/>
            <w:r>
              <w:rPr>
                <w:sz w:val="21"/>
              </w:rPr>
              <w:t>24,68 ± 0,22</w:t>
            </w:r>
          </w:p>
        </w:tc>
      </w:tr>
      <w:tr>
        <w:tc>
          <w:tcPr>
            <w:tcW w:type="dxa" w:w="1550"/>
          </w:tcPr>
          <w:p>
            <w:r/>
            <w:r>
              <w:rPr>
                <w:sz w:val="21"/>
              </w:rPr>
              <w:t>Simple Ensemble</w:t>
            </w:r>
          </w:p>
        </w:tc>
        <w:tc>
          <w:tcPr>
            <w:tcW w:type="dxa" w:w="1550"/>
          </w:tcPr>
          <w:p>
            <w:r/>
            <w:r>
              <w:rPr>
                <w:sz w:val="21"/>
              </w:rPr>
              <w:t>78,01 ± 0,17</w:t>
            </w:r>
          </w:p>
        </w:tc>
        <w:tc>
          <w:tcPr>
            <w:tcW w:type="dxa" w:w="1550"/>
          </w:tcPr>
          <w:p>
            <w:r/>
            <w:r>
              <w:rPr>
                <w:sz w:val="21"/>
              </w:rPr>
              <w:t>55,46 ± 4e-2</w:t>
            </w:r>
          </w:p>
        </w:tc>
        <w:tc>
          <w:tcPr>
            <w:tcW w:type="dxa" w:w="1550"/>
          </w:tcPr>
          <w:p>
            <w:r/>
            <w:r>
              <w:rPr>
                <w:sz w:val="21"/>
              </w:rPr>
              <w:t>11,07 ± 4e-2</w:t>
            </w:r>
          </w:p>
        </w:tc>
        <w:tc>
          <w:tcPr>
            <w:tcW w:type="dxa" w:w="1550"/>
          </w:tcPr>
          <w:p>
            <w:r/>
            <w:r>
              <w:rPr>
                <w:sz w:val="21"/>
              </w:rPr>
              <w:t>13,61 ± 0,14</w:t>
            </w:r>
          </w:p>
        </w:tc>
        <w:tc>
          <w:tcPr>
            <w:tcW w:type="dxa" w:w="1550"/>
          </w:tcPr>
          <w:p>
            <w:r/>
            <w:r>
              <w:rPr>
                <w:sz w:val="21"/>
              </w:rPr>
              <w:t>21,18 ± 0,17</w:t>
            </w:r>
          </w:p>
        </w:tc>
      </w:tr>
      <w:tr>
        <w:tc>
          <w:tcPr>
            <w:tcW w:type="dxa" w:w="1550"/>
          </w:tcPr>
          <w:p>
            <w:r/>
            <w:r>
              <w:rPr>
                <w:sz w:val="21"/>
              </w:rPr>
              <w:t>Deep Ensemble w/o XGBoost</w:t>
            </w:r>
          </w:p>
        </w:tc>
        <w:tc>
          <w:tcPr>
            <w:tcW w:type="dxa" w:w="1550"/>
          </w:tcPr>
          <w:p>
            <w:r/>
            <w:r>
              <w:rPr>
                <w:sz w:val="21"/>
              </w:rPr>
              <w:t>78,99 ± 0,11</w:t>
            </w:r>
          </w:p>
        </w:tc>
        <w:tc>
          <w:tcPr>
            <w:tcW w:type="dxa" w:w="1550"/>
          </w:tcPr>
          <w:p>
            <w:r/>
            <w:r>
              <w:rPr>
                <w:sz w:val="21"/>
              </w:rPr>
              <w:t>55,59 ± 3e-2</w:t>
            </w:r>
          </w:p>
        </w:tc>
        <w:tc>
          <w:tcPr>
            <w:tcW w:type="dxa" w:w="1550"/>
          </w:tcPr>
          <w:p>
            <w:r/>
            <w:r>
              <w:rPr>
                <w:sz w:val="21"/>
              </w:rPr>
              <w:t>10,95 ± 1e-2</w:t>
            </w:r>
          </w:p>
        </w:tc>
        <w:tc>
          <w:tcPr>
            <w:tcW w:type="dxa" w:w="1550"/>
          </w:tcPr>
          <w:p>
            <w:r/>
            <w:r>
              <w:rPr>
                <w:sz w:val="21"/>
              </w:rPr>
              <w:t>14,69 ± 0,11</w:t>
            </w:r>
          </w:p>
        </w:tc>
        <w:tc>
          <w:tcPr>
            <w:tcW w:type="dxa" w:w="1550"/>
          </w:tcPr>
          <w:p>
            <w:r/>
            <w:r>
              <w:rPr>
                <w:sz w:val="21"/>
              </w:rPr>
              <w:t>24,25 ± 0,22</w:t>
            </w:r>
          </w:p>
        </w:tc>
      </w:tr>
      <w:tr>
        <w:tc>
          <w:tcPr>
            <w:tcW w:type="dxa" w:w="1550"/>
          </w:tcPr>
          <w:p>
            <w:r/>
            <w:r>
              <w:rPr>
                <w:sz w:val="21"/>
              </w:rPr>
              <w:t>Deep Ensemble w XGBoost</w:t>
            </w:r>
          </w:p>
        </w:tc>
        <w:tc>
          <w:tcPr>
            <w:tcW w:type="dxa" w:w="1550"/>
          </w:tcPr>
          <w:p>
            <w:r/>
            <w:r>
              <w:rPr>
                <w:sz w:val="21"/>
              </w:rPr>
            </w:r>
            <w:r>
              <w:rPr>
                <w:b/>
                <w:sz w:val="21"/>
              </w:rPr>
              <w:t>76,19 ± 0,21</w:t>
            </w:r>
            <w:r>
              <w:rPr>
                <w:sz w:val="21"/>
              </w:rPr>
            </w:r>
          </w:p>
        </w:tc>
        <w:tc>
          <w:tcPr>
            <w:tcW w:type="dxa" w:w="1550"/>
          </w:tcPr>
          <w:p>
            <w:r/>
            <w:r>
              <w:rPr>
                <w:sz w:val="21"/>
              </w:rPr>
            </w:r>
            <w:r>
              <w:rPr>
                <w:b/>
                <w:sz w:val="21"/>
              </w:rPr>
              <w:t>55,38 ± 1e-2</w:t>
            </w:r>
            <w:r>
              <w:rPr>
                <w:sz w:val="21"/>
              </w:rPr>
            </w:r>
          </w:p>
        </w:tc>
        <w:tc>
          <w:tcPr>
            <w:tcW w:type="dxa" w:w="1550"/>
          </w:tcPr>
          <w:p>
            <w:r/>
            <w:r>
              <w:rPr>
                <w:sz w:val="21"/>
              </w:rPr>
              <w:t>11,18 ± 1e-2</w:t>
            </w:r>
          </w:p>
        </w:tc>
        <w:tc>
          <w:tcPr>
            <w:tcW w:type="dxa" w:w="1550"/>
          </w:tcPr>
          <w:p>
            <w:r/>
            <w:r>
              <w:rPr>
                <w:sz w:val="21"/>
              </w:rPr>
            </w:r>
            <w:r>
              <w:rPr>
                <w:b/>
                <w:sz w:val="21"/>
              </w:rPr>
              <w:t>13,10 ± 0,15</w:t>
            </w:r>
            <w:r>
              <w:rPr>
                <w:sz w:val="21"/>
              </w:rPr>
            </w:r>
          </w:p>
        </w:tc>
        <w:tc>
          <w:tcPr>
            <w:tcW w:type="dxa" w:w="1550"/>
          </w:tcPr>
          <w:p>
            <w:r/>
            <w:r>
              <w:rPr>
                <w:sz w:val="21"/>
              </w:rPr>
            </w:r>
            <w:r>
              <w:rPr>
                <w:b/>
                <w:sz w:val="21"/>
              </w:rPr>
              <w:t>20,18 ± 0,16</w:t>
            </w:r>
            <w:r>
              <w:rPr>
                <w:sz w:val="21"/>
              </w:rPr>
            </w:r>
          </w:p>
        </w:tc>
      </w:tr>
    </w:tbl>
    <w:p>
      <w:pPr>
        <w:spacing w:after="40"/>
      </w:pPr>
    </w:p>
    <w:p>
      <w:pPr>
        <w:spacing w:after="100" w:line="276" w:lineRule="auto"/>
      </w:pPr>
      <w:r>
        <w:t>(In đậm là giá trị tốt nhất trong cột theo bảng của bài. Việc trích bảng từ PDF có thể lệch cột; mình đã đối chiếu từng cột với phần văn bản. YearPrediction và Rossmann là MSE; các bộ còn lại là cross-entropy ×100.)</w:t>
      </w:r>
    </w:p>
    <w:p>
      <w:pPr>
        <w:spacing w:after="100" w:line="276" w:lineRule="auto"/>
      </w:pPr>
      <w:r>
        <w:t>Quan sát của tác giả:</w:t>
      </w:r>
    </w:p>
    <w:p>
      <w:pPr>
        <w:pStyle w:val="ListBullet"/>
        <w:spacing w:after="40"/>
      </w:pPr>
      <w:r>
        <w:t xml:space="preserve">Hầu hết mô hình </w:t>
      </w:r>
      <w:r>
        <w:rPr>
          <w:b/>
        </w:rPr>
        <w:t>kém hơn trên bộ chưa thấy</w:t>
      </w:r>
      <w:r>
        <w:t xml:space="preserve"> so với trên bộ trong bài gốc. Mỗi mô hình sâu chỉ tốt nhất trên bộ của chính nó (DNF-Net tốt nhất trên Gas; TabNet trên Rossmann và Higgs; NODE trên Epsilon), không có mô hình sâu nào thắng nhất quán. (Riêng 1D-CNN trông tốt hơn vì mọi bộ đều mới với nó.)</w:t>
      </w:r>
    </w:p>
    <w:p>
      <w:pPr>
        <w:pStyle w:val="ListBullet"/>
        <w:spacing w:after="40"/>
      </w:pPr>
      <w:r/>
      <w:r>
        <w:rPr>
          <w:b/>
        </w:rPr>
        <w:t>XGBoost thắng các mô hình sâu trên 8 trong 11 bộ ở phần các bộ chưa thấy</w:t>
      </w:r>
      <w:r>
        <w:t>, có ý nghĩa (p &lt; 0,005); điển hình là Eye Movements (56,07 so với 67–68) và Gesture (80,64 so với 87–98).</w:t>
      </w:r>
    </w:p>
    <w:p>
      <w:pPr>
        <w:pStyle w:val="ListBullet"/>
        <w:spacing w:after="40"/>
      </w:pPr>
      <w:r>
        <w:t>Ensemble "mô hình sâu + XGBoost" tốt nhất ở phần lớn bộ; trên 7/11 bộ, ensemble hoặc XGBoost tốt hơn có ý nghĩa mô hình sâu đơn (p &lt; 0,005).</w:t>
      </w:r>
    </w:p>
    <w:p>
      <w:pPr>
        <w:pStyle w:val="ListBullet"/>
        <w:spacing w:after="40"/>
      </w:pPr>
      <w:r>
        <w:t xml:space="preserve">Kết quả của từng mô hình trên bộ gốc </w:t>
      </w:r>
      <w:r>
        <w:rPr>
          <w:b/>
        </w:rPr>
        <w:t>khớp với số công bố trong bài gốc</w:t>
      </w:r>
      <w:r>
        <w:t>, nên khác biệt không do cài đặt sai.</w:t>
      </w:r>
    </w:p>
    <w:p>
      <w:pPr>
        <w:keepNext/>
        <w:spacing w:before="160" w:after="40"/>
      </w:pPr>
      <w:r>
        <w:rPr>
          <w:b/>
          <w:color w:val="335588"/>
          <w:sz w:val="24"/>
        </w:rPr>
        <w:t>5.2. Hiệu năng tương đối (Bảng 3)</w:t>
      </w:r>
    </w:p>
    <w:p>
      <w:pPr>
        <w:spacing w:after="100" w:line="276" w:lineRule="auto"/>
      </w:pPr>
      <w:r>
        <w:t>Trung bình hình học của mức tăng so với mô hình tốt nhất, trên các bộ chưa thấy của mỗi mô hình (thấp hơn tốt hơn):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Mô hình</w:t>
            </w:r>
          </w:p>
        </w:tc>
        <w:tc>
          <w:tcPr>
            <w:tcW w:type="dxa" w:w="4649"/>
            <w:shd w:val="clear" w:color="auto" w:fill="E8EEF5"/>
          </w:tcPr>
          <w:p>
            <w:r>
              <w:rPr>
                <w:b/>
              </w:rPr>
            </w:r>
            <w:r>
              <w:rPr>
                <w:b/>
                <w:sz w:val="21"/>
              </w:rPr>
              <w:t>Suy giảm tương đối trung bình (%)</w:t>
            </w:r>
          </w:p>
        </w:tc>
      </w:tr>
      <w:tr>
        <w:tc>
          <w:tcPr>
            <w:tcW w:type="dxa" w:w="4649"/>
          </w:tcPr>
          <w:p>
            <w:r/>
            <w:r>
              <w:rPr>
                <w:sz w:val="21"/>
              </w:rPr>
              <w:t>Deep Ensemble w XGBoost</w:t>
            </w:r>
          </w:p>
        </w:tc>
        <w:tc>
          <w:tcPr>
            <w:tcW w:type="dxa" w:w="4649"/>
          </w:tcPr>
          <w:p>
            <w:r/>
            <w:r>
              <w:rPr>
                <w:sz w:val="21"/>
              </w:rPr>
              <w:t>2,32</w:t>
            </w:r>
          </w:p>
        </w:tc>
      </w:tr>
      <w:tr>
        <w:tc>
          <w:tcPr>
            <w:tcW w:type="dxa" w:w="4649"/>
          </w:tcPr>
          <w:p>
            <w:r/>
            <w:r>
              <w:rPr>
                <w:sz w:val="21"/>
              </w:rPr>
              <w:t>Simple Ensemble (không sâu)</w:t>
            </w:r>
          </w:p>
        </w:tc>
        <w:tc>
          <w:tcPr>
            <w:tcW w:type="dxa" w:w="4649"/>
          </w:tcPr>
          <w:p>
            <w:r/>
            <w:r>
              <w:rPr>
                <w:sz w:val="21"/>
              </w:rPr>
              <w:t>3,15</w:t>
            </w:r>
          </w:p>
        </w:tc>
      </w:tr>
      <w:tr>
        <w:tc>
          <w:tcPr>
            <w:tcW w:type="dxa" w:w="4649"/>
          </w:tcPr>
          <w:p>
            <w:r/>
            <w:r>
              <w:rPr>
                <w:sz w:val="21"/>
              </w:rPr>
              <w:t>XGBoost</w:t>
            </w:r>
          </w:p>
        </w:tc>
        <w:tc>
          <w:tcPr>
            <w:tcW w:type="dxa" w:w="4649"/>
          </w:tcPr>
          <w:p>
            <w:r/>
            <w:r>
              <w:rPr>
                <w:sz w:val="21"/>
              </w:rPr>
              <w:t>3,34</w:t>
            </w:r>
          </w:p>
        </w:tc>
      </w:tr>
      <w:tr>
        <w:tc>
          <w:tcPr>
            <w:tcW w:type="dxa" w:w="4649"/>
          </w:tcPr>
          <w:p>
            <w:r/>
            <w:r>
              <w:rPr>
                <w:sz w:val="21"/>
              </w:rPr>
              <w:t>1D-CNN</w:t>
            </w:r>
          </w:p>
        </w:tc>
        <w:tc>
          <w:tcPr>
            <w:tcW w:type="dxa" w:w="4649"/>
          </w:tcPr>
          <w:p>
            <w:r/>
            <w:r>
              <w:rPr>
                <w:sz w:val="21"/>
              </w:rPr>
              <w:t>7,56</w:t>
            </w:r>
          </w:p>
        </w:tc>
      </w:tr>
      <w:tr>
        <w:tc>
          <w:tcPr>
            <w:tcW w:type="dxa" w:w="4649"/>
          </w:tcPr>
          <w:p>
            <w:r/>
            <w:r>
              <w:rPr>
                <w:sz w:val="21"/>
              </w:rPr>
              <w:t>Deep Ensemble w/o XGBoost</w:t>
            </w:r>
          </w:p>
        </w:tc>
        <w:tc>
          <w:tcPr>
            <w:tcW w:type="dxa" w:w="4649"/>
          </w:tcPr>
          <w:p>
            <w:r/>
            <w:r>
              <w:rPr>
                <w:sz w:val="21"/>
              </w:rPr>
              <w:t>6,91</w:t>
            </w:r>
          </w:p>
        </w:tc>
      </w:tr>
      <w:tr>
        <w:tc>
          <w:tcPr>
            <w:tcW w:type="dxa" w:w="4649"/>
          </w:tcPr>
          <w:p>
            <w:r/>
            <w:r>
              <w:rPr>
                <w:sz w:val="21"/>
              </w:rPr>
              <w:t>TabNet</w:t>
            </w:r>
          </w:p>
        </w:tc>
        <w:tc>
          <w:tcPr>
            <w:tcW w:type="dxa" w:w="4649"/>
          </w:tcPr>
          <w:p>
            <w:r/>
            <w:r>
              <w:rPr>
                <w:sz w:val="21"/>
              </w:rPr>
              <w:t>10,51</w:t>
            </w:r>
          </w:p>
        </w:tc>
      </w:tr>
      <w:tr>
        <w:tc>
          <w:tcPr>
            <w:tcW w:type="dxa" w:w="4649"/>
          </w:tcPr>
          <w:p>
            <w:r/>
            <w:r>
              <w:rPr>
                <w:sz w:val="21"/>
              </w:rPr>
              <w:t>DNF-Net</w:t>
            </w:r>
          </w:p>
        </w:tc>
        <w:tc>
          <w:tcPr>
            <w:tcW w:type="dxa" w:w="4649"/>
          </w:tcPr>
          <w:p>
            <w:r/>
            <w:r>
              <w:rPr>
                <w:sz w:val="21"/>
              </w:rPr>
              <w:t>11,96</w:t>
            </w:r>
          </w:p>
        </w:tc>
      </w:tr>
      <w:tr>
        <w:tc>
          <w:tcPr>
            <w:tcW w:type="dxa" w:w="4649"/>
          </w:tcPr>
          <w:p>
            <w:r/>
            <w:r>
              <w:rPr>
                <w:sz w:val="21"/>
              </w:rPr>
              <w:t>NODE</w:t>
            </w:r>
          </w:p>
        </w:tc>
        <w:tc>
          <w:tcPr>
            <w:tcW w:type="dxa" w:w="4649"/>
          </w:tcPr>
          <w:p>
            <w:r/>
            <w:r>
              <w:rPr>
                <w:sz w:val="21"/>
              </w:rPr>
              <w:t>14,21</w:t>
            </w:r>
          </w:p>
        </w:tc>
      </w:tr>
    </w:tbl>
    <w:p>
      <w:pPr>
        <w:spacing w:after="40"/>
      </w:pPr>
    </w:p>
    <w:p>
      <w:pPr>
        <w:spacing w:after="100" w:line="276" w:lineRule="auto"/>
      </w:pPr>
      <w:r>
        <w:t>(Phần văn bản làm tròn hơi khác: XGBoost 3,4, 1D-CNN 7,5, DNF-Net 11,8, NODE 14,2; mình ghi theo bảng.) Ensemble đầy đủ tốt nhất với 2,32% (mọi p-value, trừ một, dưới 0,005).</w:t>
      </w:r>
    </w:p>
    <w:p>
      <w:pPr>
        <w:spacing w:after="100" w:line="276" w:lineRule="auto"/>
      </w:pPr>
      <w:r/>
      <w:r>
        <w:rPr>
          <w:b/>
        </w:rPr>
        <w:t>Giải thích khả dĩ của tác giả</w:t>
      </w:r>
      <w:r>
        <w:t xml:space="preserve"> cho việc mô hình sâu kém ở bộ chưa thấy: (1) thiên lệch chọn lọc — mỗi bài chọn bộ mà mô hình hoạt động tốt; (2) tối ưu siêu tham số kỹ hơn trên các bộ của bài gốc. Cài đặt sai bị loại trừ vì tái lập được kết quả gốc.</w:t>
      </w:r>
    </w:p>
    <w:p>
      <w:pPr>
        <w:keepNext/>
        <w:spacing w:before="160" w:after="40"/>
      </w:pPr>
      <w:r>
        <w:rPr>
          <w:b/>
          <w:color w:val="335588"/>
          <w:sz w:val="24"/>
        </w:rPr>
        <w:t>5.3. Có cần cả XGBoost lẫn mạng sâu không?</w:t>
      </w:r>
    </w:p>
    <w:p>
      <w:pPr>
        <w:spacing w:after="100" w:line="276" w:lineRule="auto"/>
      </w:pPr>
      <w:r>
        <w:t xml:space="preserve">Ensemble "cổ điển" (XGBoost + SVM + CatBoost) kém hơn nhiều ensemble "mô hình sâu + XGBoost"; ensemble mô hình sâu </w:t>
      </w:r>
      <w:r>
        <w:rPr>
          <w:b/>
        </w:rPr>
        <w:t>không có</w:t>
      </w:r>
      <w:r>
        <w:t xml:space="preserve"> XGBoost cũng không tốt (mọi p-value &lt; 0,005). Kết luận: cần cả hai loại để có lợi thế.</w:t>
      </w:r>
    </w:p>
    <w:p>
      <w:pPr>
        <w:keepNext/>
        <w:spacing w:before="160" w:after="40"/>
      </w:pPr>
      <w:r>
        <w:rPr>
          <w:b/>
          <w:color w:val="335588"/>
          <w:sz w:val="24"/>
        </w:rPr>
        <w:t>5.4. Chọn tập con mô hình trong ensemble (Hình 1, Shrutime)</w:t>
      </w:r>
    </w:p>
    <w:p>
      <w:pPr>
        <w:spacing w:after="100" w:line="276" w:lineRule="auto"/>
      </w:pPr>
      <w:r>
        <w:t xml:space="preserve">Ba cách chọn: theo validation loss, theo độ bất định từng mẫu, hoặc ngẫu nhiên. </w:t>
      </w:r>
      <w:r>
        <w:rPr>
          <w:b/>
        </w:rPr>
        <w:t>Trung bình dự đoán theo validation loss là tốt nhất; chỉ cần 3 mô hình đã gần tối ưu</w:t>
      </w:r>
      <w:r>
        <w:t>; chọn ngẫu nhiên tệ nhất; khác biệt ở ba mô hình đầu có ý nghĩa (p &lt; 0,005).</w:t>
      </w:r>
    </w:p>
    <w:p>
      <w:pPr>
        <w:keepNext/>
        <w:spacing w:before="160" w:after="40"/>
      </w:pPr>
      <w:r>
        <w:rPr>
          <w:b/>
          <w:color w:val="335588"/>
          <w:sz w:val="24"/>
        </w:rPr>
        <w:t>5.5. Tối ưu khó đến đâu? (Hình 2, Shrutime)</w:t>
      </w:r>
    </w:p>
    <w:p>
      <w:pPr>
        <w:pStyle w:val="ListBullet"/>
        <w:spacing w:after="40"/>
      </w:pPr>
      <w:r>
        <w:t xml:space="preserve">XGBoost nhanh hơn mô hình sâu </w:t>
      </w:r>
      <w:r>
        <w:rPr>
          <w:b/>
        </w:rPr>
        <w:t>hơn một bậc độ lớn</w:t>
      </w:r>
      <w:r>
        <w:t xml:space="preserve"> về thời gian, nhưng tác giả không dùng thời gian vì phụ thuộc cài đặt (so một thư viện trưởng thành với mã nguồn bài báo là không công bằng). Thay vào đó, đo </w:t>
      </w:r>
      <w:r>
        <w:rPr>
          <w:b/>
        </w:rPr>
        <w:t>số vòng tối ưu siêu tham số đến khi đạt bình nguyên</w:t>
      </w:r>
      <w:r>
        <w:t xml:space="preserve"> như thước đo độ bền, không phụ thuộc phần mềm.</w:t>
      </w:r>
    </w:p>
    <w:p>
      <w:pPr>
        <w:pStyle w:val="ListBullet"/>
        <w:spacing w:after="40"/>
      </w:pPr>
      <w:r>
        <w:t xml:space="preserve">XGBoost hội tụ về hiệu năng tốt trong </w:t>
      </w:r>
      <w:r>
        <w:rPr>
          <w:b/>
        </w:rPr>
        <w:t>ít vòng hơn</w:t>
      </w:r>
      <w:r>
        <w:t xml:space="preserve"> (và mỗi vòng cũng ngắn hơn). Ba nguyên nhân khả dĩ: (1) dùng tối ưu Bayes, quy trình khác có thể cho kết quả khác; (2) siêu tham số khởi đầu của XGBoost vốn bền hơn vì có thể được đề xuất dựa trên nhiều bộ hơn (có thể tìm được khởi đầu tốt hơn cho mô hình sâu); (3) XGBoost có đặc tính nội tại dễ tối ưu hơn.</w:t>
      </w:r>
    </w:p>
    <w:p>
      <w:pPr>
        <w:keepNext/>
        <w:spacing w:before="240" w:after="60"/>
      </w:pPr>
      <w:r>
        <w:rPr>
          <w:b/>
          <w:color w:val="1F3A5F"/>
          <w:sz w:val="28"/>
        </w:rPr>
        <w:t>6. Kết luận của tác giả</w:t>
      </w:r>
    </w:p>
    <w:p>
      <w:pPr>
        <w:spacing w:after="100" w:line="276" w:lineRule="auto"/>
      </w:pPr>
      <w:r>
        <w:t xml:space="preserve">Mô hình sâu yếu hơn XGBoost trên các bộ không thuộc bài gốc; khó tối ưu hơn nhiều. Khi bị giới hạn thời gian, XGBoost cho kết quả tốt nhất và dễ tối ưu nhất; để tối đa hóa hiệu năng thì cần thêm mô hình sâu vào ensemble. Nghiên cứu sau phải kiểm tra </w:t>
      </w:r>
      <w:r>
        <w:rPr>
          <w:b/>
        </w:rPr>
        <w:t>hệ thống trên nhiều bộ đa dạng</w:t>
      </w:r>
      <w:r>
        <w:t xml:space="preserve"> và báo cáo </w:t>
      </w:r>
      <w:r>
        <w:rPr>
          <w:b/>
        </w:rPr>
        <w:t>độ dễ tìm siêu tham số</w:t>
      </w:r>
      <w:r>
        <w:t>; một hướng khác là mô hình sâu dễ tối ưu hơn.</w:t>
      </w:r>
    </w:p>
    <w:p>
      <w:pPr>
        <w:keepNext/>
        <w:spacing w:before="240" w:after="60"/>
      </w:pPr>
      <w:r>
        <w:rPr>
          <w:b/>
          <w:color w:val="1F3A5F"/>
          <w:sz w:val="28"/>
        </w:rPr>
        <w:t>7. Hạn chế (tác giả nêu và suy ra)</w:t>
      </w:r>
    </w:p>
    <w:p>
      <w:pPr>
        <w:spacing w:after="100" w:line="276" w:lineRule="auto"/>
      </w:pPr>
      <w:r>
        <w:t xml:space="preserve">1. </w:t>
      </w:r>
      <w:r>
        <w:rPr>
          <w:b/>
        </w:rPr>
        <w:t>Chỉ 11 bộ dữ liệu</w:t>
      </w:r>
      <w:r>
        <w:t>, trong đó hầu hết rất lớn (hàng trăm nghìn mẫu); chỉ 2 bộ nhỏ (Shrutime 10k, Blastchar 7k). Tác giả thừa nhận bất kỳ tập bộ dữ liệu nào cũng không đại diện đủ sự đa dạng và "không có bữa trưa miễn phí".</w:t>
      </w:r>
    </w:p>
    <w:p>
      <w:pPr>
        <w:spacing w:after="100" w:line="276" w:lineRule="auto"/>
      </w:pPr>
      <w:r>
        <w:t xml:space="preserve">2. </w:t>
      </w:r>
      <w:r>
        <w:rPr>
          <w:b/>
        </w:rPr>
        <w:t>Ensemble không công bằng về chi phí:</w:t>
      </w:r>
      <w:r>
        <w:t xml:space="preserve"> năm mô hình được huấn luyện và tinh chỉnh đầy đủ; tăng chi phí tính toán (tác giả có xét chọn tập con).</w:t>
      </w:r>
    </w:p>
    <w:p>
      <w:pPr>
        <w:spacing w:after="100" w:line="276" w:lineRule="auto"/>
      </w:pPr>
      <w:r>
        <w:t xml:space="preserve">3. Tối ưu siêu tham số bằng </w:t>
      </w:r>
      <w:r>
        <w:rPr>
          <w:b/>
        </w:rPr>
        <w:t>một thuật toán duy nhất</w:t>
      </w:r>
      <w:r>
        <w:t xml:space="preserve"> (Bayes/HyperOpt); khác biệt về độ bền có thể phụ thuộc vào điều này và vào điểm khởi đầu.</w:t>
      </w:r>
    </w:p>
    <w:p>
      <w:pPr>
        <w:spacing w:after="100" w:line="276" w:lineRule="auto"/>
      </w:pPr>
      <w:r>
        <w:t xml:space="preserve">4. Chỉ dùng </w:t>
      </w:r>
      <w:r>
        <w:rPr>
          <w:b/>
        </w:rPr>
        <w:t>XGBoost</w:t>
      </w:r>
      <w:r>
        <w:t xml:space="preserve"> làm đại diện cây (CatBoost chỉ trong ensemble cổ điển); không có Random Forest hay LightGBM làm đối thủ chính.</w:t>
      </w:r>
    </w:p>
    <w:p>
      <w:pPr>
        <w:spacing w:after="100" w:line="276" w:lineRule="auto"/>
      </w:pPr>
      <w:r>
        <w:t xml:space="preserve">5. Chỉ ba mô hình sâu + 1D-CNN; </w:t>
      </w:r>
      <w:r>
        <w:rPr>
          <w:b/>
        </w:rPr>
        <w:t>không có mô hình tiền huấn luyện/foundation</w:t>
      </w:r>
      <w:r>
        <w:t xml:space="preserve"> (bài đi trước TabPFN).</w:t>
      </w:r>
    </w:p>
    <w:p>
      <w:pPr>
        <w:spacing w:after="100" w:line="276" w:lineRule="auto"/>
      </w:pPr>
      <w:r>
        <w:t xml:space="preserve">6. Đo độ khó tối ưu chỉ minh họa trên </w:t>
      </w:r>
      <w:r>
        <w:rPr>
          <w:b/>
        </w:rPr>
        <w:t>một bộ (Shrutime)</w:t>
      </w:r>
      <w:r>
        <w:t>; số liệu thời gian không nêu cụ thể.</w:t>
      </w:r>
    </w:p>
    <w:p>
      <w:pPr>
        <w:spacing w:after="100" w:line="276" w:lineRule="auto"/>
      </w:pPr>
      <w:r>
        <w:t>7. Không đánh giá nhãn nhiễu, mất cân bằng lớp, hiệu chuẩn hay dữ liệu hạng mục cardinality cao; chỉ cross-entropy và MSE.</w:t>
      </w:r>
    </w:p>
    <w:p>
      <w:pPr>
        <w:spacing w:after="100" w:line="276" w:lineRule="auto"/>
      </w:pPr>
      <w:r>
        <w:t>8. Dùng sai số chuẩn trên 3–4 lần chạy; số lần chạy nhỏ.</w:t>
      </w:r>
    </w:p>
    <w:p>
      <w:pPr>
        <w:keepNext/>
        <w:spacing w:before="240" w:after="60"/>
      </w:pPr>
      <w:r>
        <w:rPr>
          <w:b/>
          <w:color w:val="1F3A5F"/>
          <w:sz w:val="28"/>
        </w:rPr>
        <w:t>8. Liên hệ với bài Nature và đề tài</w:t>
      </w:r>
    </w:p>
    <w:p>
      <w:pPr>
        <w:pStyle w:val="ListBullet"/>
        <w:spacing w:after="40"/>
      </w:pPr>
      <w:r>
        <w:t xml:space="preserve">Là một trong hai bài (cùng bài 29) cho thấy </w:t>
      </w:r>
      <w:r>
        <w:rPr>
          <w:b/>
        </w:rPr>
        <w:t>quy trình tinh chỉnh công bằng</w:t>
      </w:r>
      <w:r>
        <w:t xml:space="preserve"> quyết định kết luận. Bài Nature và TabArena (bài 5) thừa hưởng bài học này: so tinh chỉnh đều cho mọi mô hình, báo cáo cả cấu hình mặc định.</w:t>
      </w:r>
    </w:p>
    <w:p>
      <w:pPr>
        <w:pStyle w:val="ListBullet"/>
        <w:spacing w:after="40"/>
      </w:pPr>
      <w:r>
        <w:t xml:space="preserve">Cảnh báo "kết quả tốt trên bộ của chính bài" tương tự rủi ro cho TFM: kiểm tra TabICLv2 trên bộ </w:t>
      </w:r>
      <w:r>
        <w:rPr>
          <w:b/>
        </w:rPr>
        <w:t>ngoài</w:t>
      </w:r>
      <w:r>
        <w:t xml:space="preserve"> bộ dữ liệu bài gốc là cần thiết.</w:t>
      </w:r>
    </w:p>
    <w:p>
      <w:pPr>
        <w:pStyle w:val="ListBullet"/>
        <w:spacing w:after="40"/>
      </w:pPr>
      <w:r>
        <w:t>Ensemble sâu + cây cho thấy hướng bổ sung (ví dụ ensemble TFM + CatBoost trong thí nghiệm final-term) và AutoGluon đã làm điều này trong AMLB.</w:t>
      </w:r>
    </w:p>
    <w:p>
      <w:pPr>
        <w:pStyle w:val="ListBullet"/>
        <w:spacing w:after="40"/>
      </w:pPr>
      <w:r>
        <w:t>Mức "độ khó tối ưu" là điểm lợi của TFM: không cần tìm siêu tham số.</w:t>
      </w:r>
    </w:p>
    <w:p>
      <w:pPr>
        <w:keepNext/>
        <w:spacing w:before="240" w:after="60"/>
      </w:pPr>
      <w:r>
        <w:rPr>
          <w:b/>
          <w:color w:val="1F3A5F"/>
          <w:sz w:val="28"/>
        </w:rPr>
        <w:t>9. Từ khóa cần nhớ</w:t>
      </w:r>
    </w:p>
    <w:p>
      <w:pPr>
        <w:pStyle w:val="ListBullet"/>
        <w:spacing w:after="40"/>
      </w:pPr>
      <w:r>
        <w:t xml:space="preserve">11 bộ (9 từ bài gốc + 2 Kaggle mới), HyperOpt </w:t>
      </w:r>
      <w:r>
        <w:rPr>
          <w:b/>
        </w:rPr>
        <w:t>1000 bước</w:t>
      </w:r>
      <w:r>
        <w:t>, 6–9 siêu tham số; TabNet, NODE, DNF-Net, 1D-CNN vs XGBoost.</w:t>
      </w:r>
    </w:p>
    <w:p>
      <w:pPr>
        <w:pStyle w:val="ListBullet"/>
        <w:spacing w:after="40"/>
      </w:pPr>
      <w:r>
        <w:t xml:space="preserve">XGBoost thắng 8/11 bộ chưa thấy (p &lt; 0,005); suy giảm tương đối: </w:t>
      </w:r>
      <w:r>
        <w:rPr>
          <w:b/>
        </w:rPr>
        <w:t>ensemble sâu+XGB 2,32% &lt; XGBoost 3,34% &lt; NODE 14,21%</w:t>
      </w:r>
      <w:r>
        <w:t>.</w:t>
      </w:r>
    </w:p>
    <w:p>
      <w:pPr>
        <w:pStyle w:val="ListBullet"/>
        <w:spacing w:after="40"/>
      </w:pPr>
      <w:r>
        <w:t>Ensemble cổ điển (XGBoost+SVM+CatBoost) kém; chọn 3 mô hình theo validation loss gần tối ưu; XGBoost cần ít vòng tối ưu hơn.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