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35. On Embeddings for Numerical Features in Tabular Deep Learning</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2022; arXiv:2203.05556v4, 26/10/2023</w:t>
            </w:r>
          </w:p>
        </w:tc>
      </w:tr>
      <w:tr>
        <w:tc>
          <w:tcPr>
            <w:tcW w:type="dxa" w:w="4649"/>
          </w:tcPr>
          <w:p>
            <w:r/>
            <w:r>
              <w:rPr>
                <w:sz w:val="21"/>
              </w:rPr>
              <w:t>Tác giả</w:t>
            </w:r>
          </w:p>
        </w:tc>
        <w:tc>
          <w:tcPr>
            <w:tcW w:type="dxa" w:w="4649"/>
          </w:tcPr>
          <w:p>
            <w:r/>
            <w:r>
              <w:rPr>
                <w:sz w:val="21"/>
              </w:rPr>
              <w:t>Yury Gorishniy, Ivan Rubachev, Artem Babenko (Yandex, HSE)</w:t>
            </w:r>
          </w:p>
        </w:tc>
      </w:tr>
      <w:tr>
        <w:tc>
          <w:tcPr>
            <w:tcW w:type="dxa" w:w="4649"/>
          </w:tcPr>
          <w:p>
            <w:r/>
            <w:r>
              <w:rPr>
                <w:sz w:val="21"/>
              </w:rPr>
              <w:t>Mã nguồn</w:t>
            </w:r>
          </w:p>
        </w:tc>
        <w:tc>
          <w:tcPr>
            <w:tcW w:type="dxa" w:w="4649"/>
          </w:tcPr>
          <w:p>
            <w:r/>
            <w:r>
              <w:rPr>
                <w:sz w:val="21"/>
              </w:rPr>
              <w:t>github.com/yandex-research/tabular-dl-num-embeddings</w:t>
            </w:r>
          </w:p>
        </w:tc>
      </w:tr>
      <w:tr>
        <w:tc>
          <w:tcPr>
            <w:tcW w:type="dxa" w:w="4649"/>
          </w:tcPr>
          <w:p>
            <w:r/>
            <w:r>
              <w:rPr>
                <w:sz w:val="21"/>
              </w:rPr>
              <w:t>Lưu ý về PDF</w:t>
            </w:r>
          </w:p>
        </w:tc>
        <w:tc>
          <w:tcPr>
            <w:tcW w:type="dxa" w:w="4649"/>
          </w:tcPr>
          <w:p>
            <w:r/>
            <w:r>
              <w:rPr>
                <w:sz w:val="21"/>
              </w:rPr>
              <w:t>Bảng 3–6, 8–10, 12 đọc rõ (có bảng bị tách dòng nhưng thứ tự cột rõ). Bảng 7 (số tham số) đọc được dạng hệ số nhân. Bảng 18–19 (kết quả có độ lệch chuẩn) là phụ lục dài, không tóm tắt từng ô.</w:t>
            </w:r>
          </w:p>
        </w:tc>
      </w:tr>
      <w:tr>
        <w:tc>
          <w:tcPr>
            <w:tcW w:type="dxa" w:w="4649"/>
          </w:tcPr>
          <w:p>
            <w:r/>
            <w:r>
              <w:rPr>
                <w:sz w:val="21"/>
              </w:rPr>
              <w:t>Vị trí trong đề tài</w:t>
            </w:r>
          </w:p>
        </w:tc>
        <w:tc>
          <w:tcPr>
            <w:tcW w:type="dxa" w:w="4649"/>
          </w:tcPr>
          <w:p>
            <w:r/>
            <w:r>
              <w:rPr>
                <w:sz w:val="21"/>
              </w:rPr>
              <w:t xml:space="preserve">Bài </w:t>
            </w:r>
            <w:r>
              <w:rPr>
                <w:b/>
                <w:sz w:val="21"/>
              </w:rPr>
              <w:t>kỹ thuật tiền xử lý/biểu diễn số</w:t>
            </w:r>
            <w:r>
              <w:rPr>
                <w:sz w:val="21"/>
              </w:rPr>
              <w:t>: embedding cho đặc trưng số (PLE, Periodic) là thành phần chuẩn của nhiều mô hình mới (TabM†, TabR, ModernNCA, TabPFNv2 ở mức token ô, TabICL). Giải thích vì sao MLP có thể đạt ngang attention.</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Các mô hình dạng Transformer cho bảng (FT-Transformer, AutoInt) biến mỗi </w:t>
      </w:r>
      <w:r>
        <w:rPr>
          <w:b/>
        </w:rPr>
        <w:t>giá trị số vô hướng</w:t>
      </w:r>
      <w:r>
        <w:t xml:space="preserve"> thành vector nhiều chiều trước khi trộn qua backbone, nhưng văn liệu chỉ tập trung cải tiến backbone và để phần embedding rất đơn giản (thường là một lớp tuyến tính). Bài chứng minh rằng </w:t>
      </w:r>
      <w:r>
        <w:rPr>
          <w:b/>
        </w:rPr>
        <w:t>embedding cho đặc trưng số</w:t>
      </w:r>
      <w:r>
        <w:t xml:space="preserve"> là một bậc tự do bị bỏ quên và có tác động lớn. Hai họ embedding được đề xuất: (1) </w:t>
      </w:r>
      <w:r>
        <w:rPr>
          <w:b/>
        </w:rPr>
        <w:t>mã hóa tuyến tính từng đoạn (PLE, piecewise linear encoding)</w:t>
      </w:r>
      <w:r>
        <w:t xml:space="preserve"> dựa trên chia khoảng giá trị (binning), và (2) </w:t>
      </w:r>
      <w:r>
        <w:rPr>
          <w:b/>
        </w:rPr>
        <w:t>hàm kích hoạt tuần hoàn (periodic)</w:t>
      </w:r>
      <w:r>
        <w:t xml:space="preserve"> dựa trên sin/cos với hệ số học được. Cả hai cải thiện đáng kể nhiều backbone (MLP, ResNet, Transformer), giúp </w:t>
      </w:r>
      <w:r>
        <w:rPr>
          <w:b/>
        </w:rPr>
        <w:t>MLP đơn giản đạt ngang các mô hình attention</w:t>
      </w:r>
      <w:r>
        <w:t>, thu hẹp khoảng cách với GBDT trên các bộ dữ liệu "thân thiện với GBDT", và lần đầu cho mạng sâu ngang GBDT trên California Housing và Adult.</w:t>
      </w:r>
    </w:p>
    <w:p>
      <w:pPr>
        <w:keepNext/>
        <w:spacing w:before="240" w:after="60"/>
      </w:pPr>
      <w:r>
        <w:rPr>
          <w:b/>
          <w:color w:val="1F3A5F"/>
          <w:sz w:val="28"/>
        </w:rPr>
        <w:t>2. Bối cảnh</w:t>
      </w:r>
    </w:p>
    <w:p>
      <w:pPr>
        <w:pStyle w:val="ListBullet"/>
        <w:spacing w:after="40"/>
      </w:pPr>
      <w:r>
        <w:t>Mạng sâu cho bảng vẫn thường thua ensemble cây (GBDT), và các kiến trúc phức tạp không hơn MLP/ResNet được tinh chỉnh kỹ (Gorishniy 2021, Kadra 2021).</w:t>
      </w:r>
    </w:p>
    <w:p>
      <w:pPr>
        <w:pStyle w:val="ListBullet"/>
        <w:spacing w:after="40"/>
      </w:pPr>
      <w:r>
        <w:t xml:space="preserve">Transformer cho bảng buộc phải ánh xạ giá trị vô hướng sang vector; FT-Transformer chỉ dùng </w:t>
      </w:r>
      <w:r>
        <w:rPr>
          <w:b/>
        </w:rPr>
        <w:t>một lớp tuyến tính</w:t>
      </w:r>
      <w:r>
        <w:t>. Trong dự đoán tỷ lệ nhấp (CTR), có nơi đã xử lý đặc trưng số phi tầm thường (AutoDis của Guo 2021) nhưng vẫn dựa trên lớp tuyến tính và kích hoạt thông thường.</w:t>
      </w:r>
    </w:p>
    <w:p>
      <w:pPr>
        <w:pStyle w:val="ListBullet"/>
        <w:spacing w:after="40"/>
      </w:pPr>
      <w:r/>
      <w:r>
        <w:rPr>
          <w:b/>
        </w:rPr>
        <w:t>Binning</w:t>
      </w:r>
      <w:r>
        <w:t xml:space="preserve"> là kỹ thuật tiền xử lý cổ điển (rời rạc hóa; Dougherty 1995). </w:t>
      </w:r>
      <w:r>
        <w:rPr>
          <w:b/>
        </w:rPr>
        <w:t>Kích hoạt tuần hoàn</w:t>
      </w:r>
      <w:r>
        <w:t xml:space="preserve"> đến từ biểu diễn nơ-ron ẩn (NeRF, SIREN), Fourier features (Tancik 2020) và NLP/CV. Khác các công trình đó, bài này phải </w:t>
      </w:r>
      <w:r>
        <w:rPr>
          <w:b/>
        </w:rPr>
        <w:t>embedding riêng từng đặc trưng trước khi trộn</w:t>
      </w:r>
      <w:r>
        <w:t xml:space="preserve"> (không trộn đặc trưng bằng lớp tuyến tính trước khi qua hàm tuần hoàn như Tancik).</w:t>
      </w:r>
    </w:p>
    <w:p>
      <w:pPr>
        <w:keepNext/>
        <w:spacing w:before="240" w:after="60"/>
      </w:pPr>
      <w:r>
        <w:rPr>
          <w:b/>
          <w:color w:val="1F3A5F"/>
          <w:sz w:val="28"/>
        </w:rPr>
        <w:t>3. Phương pháp</w:t>
      </w:r>
    </w:p>
    <w:p>
      <w:pPr>
        <w:keepNext/>
        <w:spacing w:before="160" w:after="40"/>
      </w:pPr>
      <w:r>
        <w:rPr>
          <w:b/>
          <w:color w:val="335588"/>
          <w:sz w:val="24"/>
        </w:rPr>
        <w:t>3.1. Khung chung</w:t>
      </w:r>
    </w:p>
    <w:p>
      <w:pPr>
        <w:spacing w:after="100" w:line="276" w:lineRule="auto"/>
      </w:pPr>
      <w:r>
        <w:t xml:space="preserve">Với đặc trưng số thứ i, embedding là z_i = f_i(x_i^{(num)}) ∈ ℝ^{d_i}; các f_i tính </w:t>
      </w:r>
      <w:r>
        <w:rPr>
          <w:b/>
        </w:rPr>
        <w:t>độc lập</w:t>
      </w:r>
      <w:r>
        <w:t xml:space="preserve"> nhau, cùng dạng hàm nhưng </w:t>
      </w:r>
      <w:r>
        <w:rPr>
          <w:b/>
        </w:rPr>
        <w:t>tham số không chia sẻ</w:t>
      </w:r>
      <w:r>
        <w:t xml:space="preserve"> giữa các đặc trưng. Dùng cho MLP-like thì nối (concatenate) mọi z_i thành vector phẳng; Transformer thì đưa trực tiếp các embedding như token.</w:t>
      </w:r>
    </w:p>
    <w:p>
      <w:pPr>
        <w:keepNext/>
        <w:spacing w:before="160" w:after="40"/>
      </w:pPr>
      <w:r>
        <w:rPr>
          <w:b/>
          <w:color w:val="335588"/>
          <w:sz w:val="24"/>
        </w:rPr>
        <w:t>3.2. Piecewise linear encoding (PLE)</w:t>
      </w:r>
    </w:p>
    <w:p>
      <w:pPr>
        <w:spacing w:after="100" w:line="276" w:lineRule="auto"/>
      </w:pPr>
      <w:r>
        <w:t>Chia miền giá trị của đặc trưng thành T khoảng B_t = [b_{t−1}, b_t). Mã hóa PLE(x) = [e_1, …, e_T] với</w:t>
      </w:r>
    </w:p>
    <w:p>
      <w:pPr>
        <w:pStyle w:val="ListBullet"/>
        <w:spacing w:after="40"/>
      </w:pPr>
      <w:r>
        <w:t>e_t = 0 nếu x &lt; b_{t−1} và t &gt; 1;</w:t>
      </w:r>
    </w:p>
    <w:p>
      <w:pPr>
        <w:pStyle w:val="ListBullet"/>
        <w:spacing w:after="40"/>
      </w:pPr>
      <w:r>
        <w:t>e_t = 1 nếu x ≥ b_t và t &lt; T;</w:t>
      </w:r>
    </w:p>
    <w:p>
      <w:pPr>
        <w:pStyle w:val="ListBullet"/>
        <w:spacing w:after="40"/>
      </w:pPr>
      <w:r>
        <w:t>e_t = (x − b_{t−1}) / (b_t − b_{t−1}) trong các trường hợp còn lại.</w:t>
      </w:r>
    </w:p>
    <w:p>
      <w:pPr>
        <w:spacing w:after="100" w:line="276" w:lineRule="auto"/>
      </w:pPr>
      <w:r>
        <w:t xml:space="preserve">Tính chất: là </w:t>
      </w:r>
      <w:r>
        <w:rPr>
          <w:b/>
        </w:rPr>
        <w:t>tiền xử lý</w:t>
      </w:r>
      <w:r>
        <w:t xml:space="preserve"> tính một lần; T = 1 tương đương biểu diễn vô hướng; vì giá trị số có thứ tự nên các thành phần ứng với khoảng nằm hoàn toàn bên trái x được đặt bằng 1 (giống mã hóa nhãn trong hồi quy thứ tự); các giá trị ngoài [b₀, b_T] vẫn được bao phủ; mọi thành phần nằm trong [0, 1] và bất biến với dịch/co giãn. Với mô hình attention vốn bất biến thứ tự đầu vào, cần thêm </w:t>
      </w:r>
      <w:r>
        <w:rPr>
          <w:b/>
        </w:rPr>
        <w:t>một lớp tuyến tính sau PLE</w:t>
      </w:r>
      <w:r>
        <w:t xml:space="preserve"> (không chia sẻ giữa đặc trưng); lớp này tương đương gán mỗi khoảng một embedding v_t và lấy tổng có trọng số e_t cộng bias v₀: f_i(x) = v₀ + Σ e_t·v_t = Linear(PLE(x)).</w:t>
      </w:r>
    </w:p>
    <w:p>
      <w:pPr>
        <w:spacing w:after="100" w:line="276" w:lineRule="auto"/>
      </w:pPr>
      <w:r/>
      <w:r>
        <w:rPr>
          <w:b/>
        </w:rPr>
        <w:t>Hai cách tạo khoảng:</w:t>
      </w:r>
      <w:r/>
    </w:p>
    <w:p>
      <w:pPr>
        <w:pStyle w:val="ListBullet"/>
        <w:spacing w:after="40"/>
      </w:pPr>
      <w:r/>
      <w:r>
        <w:rPr>
          <w:b/>
        </w:rPr>
        <w:t>Dựa trên phân vị (quantile, "PLE_q" / ký hiệu Q):</w:t>
      </w:r>
      <w:r>
        <w:t xml:space="preserve"> b_t = phân vị thứ t/T của đặc trưng trên tập huấn luyện; bỏ khoảng có kích thước 0. Không giám sát.</w:t>
      </w:r>
    </w:p>
    <w:p>
      <w:pPr>
        <w:pStyle w:val="ListBullet"/>
        <w:spacing w:after="40"/>
      </w:pPr>
      <w:r/>
      <w:r>
        <w:rPr>
          <w:b/>
        </w:rPr>
        <w:t>Nhận biết nhãn (target-aware, "PLE_t" / ký hiệu T):</w:t>
      </w:r>
      <w:r>
        <w:t xml:space="preserve"> chia đệ quy theo kiểu tham lam bằng nhãn, tương đương xây một cây quyết định chỉ trên đặc trưng đó và nhãn rồi lấy các vùng lá làm khoảng (tinh thần thuật toán "C4.5 Discretization" của Kohavi &amp; Sahami); b₀ = min, b_T = max trên tập huấn luyện. Siêu tham số: số lá tối đa (2–256), số mẫu tối thiểu mỗi lá (1–128), lợi ích thông tin tối thiểu (log-uniform 1e−9 đến 0,01).</w:t>
      </w:r>
    </w:p>
    <w:p>
      <w:pPr>
        <w:keepNext/>
        <w:spacing w:before="160" w:after="40"/>
      </w:pPr>
      <w:r>
        <w:rPr>
          <w:b/>
          <w:color w:val="335588"/>
          <w:sz w:val="24"/>
        </w:rPr>
        <w:t>3.3. Embedding tuần hoàn (Periodic)</w:t>
      </w:r>
    </w:p>
    <w:p>
      <w:pPr>
        <w:spacing w:after="100" w:line="276" w:lineRule="auto"/>
      </w:pPr>
      <w:r>
        <w:t xml:space="preserve">f_i(x) = Periodic(x) = concat[sin(v), cos(v)], v = [2πc₁x, …, 2πc_k x], với c_j là tham số học được khởi tạo từ N(0, σ). Khác Tancik 2020: không trộn đặc trưng khi embedding, và </w:t>
      </w:r>
      <w:r>
        <w:rPr>
          <w:b/>
        </w:rPr>
        <w:t>huấn luyện</w:t>
      </w:r>
      <w:r>
        <w:t xml:space="preserve"> hệ số tiền kích hoạt thay vì cố định (gần với Li 2021 "learnable Fourier features"). σ là siêu tham số quan trọng cần tinh chỉnh (cùng k, mọi đặc trưng chung).</w:t>
      </w:r>
    </w:p>
    <w:p>
      <w:pPr>
        <w:keepNext/>
        <w:spacing w:before="160" w:after="40"/>
      </w:pPr>
      <w:r>
        <w:rPr>
          <w:b/>
          <w:color w:val="335588"/>
          <w:sz w:val="24"/>
        </w:rPr>
        <w:t>3.4. Lớp khả vi đơn giản và các kết hợp</w:t>
      </w:r>
    </w:p>
    <w:p>
      <w:pPr>
        <w:spacing w:after="100" w:line="276" w:lineRule="auto"/>
      </w:pPr>
      <w:r>
        <w:t>Có thể đặt thêm các lớp thông thường ở trên PLE hoặc Periodic. Quy ước tên "Backbone-Embedding": L = Linear; LR = ReLU∘Linear; LRLR = ReLU∘Linear∘ReLU∘Linear; Q / T = PLE_q / PLE_t; Q-L, Q-LR, Q-LRLR, T-L, T-LR, T-LRLR; P = Periodic; PL, PLR, PLRLR = Linear/ReLU xếp trên Periodic; AutoDis (Guo 2021). "Transformer-L" chính là FT-Transformer.</w:t>
      </w:r>
    </w:p>
    <w:p>
      <w:pPr>
        <w:keepNext/>
        <w:spacing w:before="240" w:after="60"/>
      </w:pPr>
      <w:r>
        <w:rPr>
          <w:b/>
          <w:color w:val="1F3A5F"/>
          <w:sz w:val="28"/>
        </w:rPr>
        <w:t>4. Thiết lập thí nghiệm</w:t>
      </w:r>
    </w:p>
    <w:p>
      <w:pPr>
        <w:pStyle w:val="ListBullet"/>
        <w:spacing w:after="40"/>
      </w:pPr>
      <w:r/>
      <w:r>
        <w:rPr>
          <w:b/>
        </w:rPr>
        <w:t>11 bộ dữ liệu công khai</w:t>
      </w:r>
      <w:r>
        <w:t xml:space="preserve"> (thiên về bài toán thân thiện với GBDT, quy mô vừa và lớn):</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Viết tắt</w:t>
            </w:r>
          </w:p>
        </w:tc>
        <w:tc>
          <w:tcPr>
            <w:tcW w:type="dxa" w:w="1550"/>
            <w:shd w:val="clear" w:color="auto" w:fill="E8EEF5"/>
          </w:tcPr>
          <w:p>
            <w:r>
              <w:rPr>
                <w:b/>
              </w:rPr>
            </w:r>
            <w:r>
              <w:rPr>
                <w:b/>
                <w:sz w:val="21"/>
              </w:rPr>
              <w:t>Tên</w:t>
            </w:r>
          </w:p>
        </w:tc>
        <w:tc>
          <w:tcPr>
            <w:tcW w:type="dxa" w:w="1550"/>
            <w:shd w:val="clear" w:color="auto" w:fill="E8EEF5"/>
          </w:tcPr>
          <w:p>
            <w:r>
              <w:rPr>
                <w:b/>
              </w:rPr>
            </w:r>
            <w:r>
              <w:rPr>
                <w:b/>
                <w:sz w:val="21"/>
              </w:rPr>
              <w:t>#Train</w:t>
            </w:r>
          </w:p>
        </w:tc>
        <w:tc>
          <w:tcPr>
            <w:tcW w:type="dxa" w:w="1550"/>
            <w:shd w:val="clear" w:color="auto" w:fill="E8EEF5"/>
          </w:tcPr>
          <w:p>
            <w:r>
              <w:rPr>
                <w:b/>
              </w:rPr>
            </w:r>
            <w:r>
              <w:rPr>
                <w:b/>
                <w:sz w:val="21"/>
              </w:rPr>
              <w:t>#Đặc trưng số</w:t>
            </w:r>
          </w:p>
        </w:tc>
        <w:tc>
          <w:tcPr>
            <w:tcW w:type="dxa" w:w="1550"/>
            <w:shd w:val="clear" w:color="auto" w:fill="E8EEF5"/>
          </w:tcPr>
          <w:p>
            <w:r>
              <w:rPr>
                <w:b/>
              </w:rPr>
            </w:r>
            <w:r>
              <w:rPr>
                <w:b/>
                <w:sz w:val="21"/>
              </w:rPr>
              <w:t>Hạng mục</w:t>
            </w:r>
          </w:p>
        </w:tc>
        <w:tc>
          <w:tcPr>
            <w:tcW w:type="dxa" w:w="1550"/>
            <w:shd w:val="clear" w:color="auto" w:fill="E8EEF5"/>
          </w:tcPr>
          <w:p>
            <w:r>
              <w:rPr>
                <w:b/>
              </w:rPr>
            </w:r>
            <w:r>
              <w:rPr>
                <w:b/>
                <w:sz w:val="21"/>
              </w:rPr>
              <w:t>Loại / thước đo</w:t>
            </w:r>
          </w:p>
        </w:tc>
      </w:tr>
      <w:tr>
        <w:tc>
          <w:tcPr>
            <w:tcW w:type="dxa" w:w="1550"/>
          </w:tcPr>
          <w:p>
            <w:r/>
            <w:r>
              <w:rPr>
                <w:sz w:val="21"/>
              </w:rPr>
              <w:t>GE</w:t>
            </w:r>
          </w:p>
        </w:tc>
        <w:tc>
          <w:tcPr>
            <w:tcW w:type="dxa" w:w="1550"/>
          </w:tcPr>
          <w:p>
            <w:r/>
            <w:r>
              <w:rPr>
                <w:sz w:val="21"/>
              </w:rPr>
              <w:t>Gesture Phase</w:t>
            </w:r>
          </w:p>
        </w:tc>
        <w:tc>
          <w:tcPr>
            <w:tcW w:type="dxa" w:w="1550"/>
          </w:tcPr>
          <w:p>
            <w:r/>
            <w:r>
              <w:rPr>
                <w:sz w:val="21"/>
              </w:rPr>
              <w:t>6.318</w:t>
            </w:r>
          </w:p>
        </w:tc>
        <w:tc>
          <w:tcPr>
            <w:tcW w:type="dxa" w:w="1550"/>
          </w:tcPr>
          <w:p>
            <w:r/>
            <w:r>
              <w:rPr>
                <w:sz w:val="21"/>
              </w:rPr>
              <w:t>32</w:t>
            </w:r>
          </w:p>
        </w:tc>
        <w:tc>
          <w:tcPr>
            <w:tcW w:type="dxa" w:w="1550"/>
          </w:tcPr>
          <w:p>
            <w:r/>
            <w:r>
              <w:rPr>
                <w:sz w:val="21"/>
              </w:rPr>
              <w:t>0</w:t>
            </w:r>
          </w:p>
        </w:tc>
        <w:tc>
          <w:tcPr>
            <w:tcW w:type="dxa" w:w="1550"/>
          </w:tcPr>
          <w:p>
            <w:r/>
            <w:r>
              <w:rPr>
                <w:sz w:val="21"/>
              </w:rPr>
              <w:t>Đa lớp (5), Acc.</w:t>
            </w:r>
          </w:p>
        </w:tc>
      </w:tr>
      <w:tr>
        <w:tc>
          <w:tcPr>
            <w:tcW w:type="dxa" w:w="1550"/>
          </w:tcPr>
          <w:p>
            <w:r/>
            <w:r>
              <w:rPr>
                <w:sz w:val="21"/>
              </w:rPr>
              <w:t>CH</w:t>
            </w:r>
          </w:p>
        </w:tc>
        <w:tc>
          <w:tcPr>
            <w:tcW w:type="dxa" w:w="1550"/>
          </w:tcPr>
          <w:p>
            <w:r/>
            <w:r>
              <w:rPr>
                <w:sz w:val="21"/>
              </w:rPr>
              <w:t>Churn Modelling</w:t>
            </w:r>
          </w:p>
        </w:tc>
        <w:tc>
          <w:tcPr>
            <w:tcW w:type="dxa" w:w="1550"/>
          </w:tcPr>
          <w:p>
            <w:r/>
            <w:r>
              <w:rPr>
                <w:sz w:val="21"/>
              </w:rPr>
              <w:t>6.400</w:t>
            </w:r>
          </w:p>
        </w:tc>
        <w:tc>
          <w:tcPr>
            <w:tcW w:type="dxa" w:w="1550"/>
          </w:tcPr>
          <w:p>
            <w:r/>
            <w:r>
              <w:rPr>
                <w:sz w:val="21"/>
              </w:rPr>
              <w:t>10</w:t>
            </w:r>
          </w:p>
        </w:tc>
        <w:tc>
          <w:tcPr>
            <w:tcW w:type="dxa" w:w="1550"/>
          </w:tcPr>
          <w:p>
            <w:r/>
            <w:r>
              <w:rPr>
                <w:sz w:val="21"/>
              </w:rPr>
              <w:t>1</w:t>
            </w:r>
          </w:p>
        </w:tc>
        <w:tc>
          <w:tcPr>
            <w:tcW w:type="dxa" w:w="1550"/>
          </w:tcPr>
          <w:p>
            <w:r/>
            <w:r>
              <w:rPr>
                <w:sz w:val="21"/>
              </w:rPr>
              <w:t>Nhị phân, Acc.</w:t>
            </w:r>
          </w:p>
        </w:tc>
      </w:tr>
      <w:tr>
        <w:tc>
          <w:tcPr>
            <w:tcW w:type="dxa" w:w="1550"/>
          </w:tcPr>
          <w:p>
            <w:r/>
            <w:r>
              <w:rPr>
                <w:sz w:val="21"/>
              </w:rPr>
              <w:t>CA</w:t>
            </w:r>
          </w:p>
        </w:tc>
        <w:tc>
          <w:tcPr>
            <w:tcW w:type="dxa" w:w="1550"/>
          </w:tcPr>
          <w:p>
            <w:r/>
            <w:r>
              <w:rPr>
                <w:sz w:val="21"/>
              </w:rPr>
              <w:t>California Housing</w:t>
            </w:r>
          </w:p>
        </w:tc>
        <w:tc>
          <w:tcPr>
            <w:tcW w:type="dxa" w:w="1550"/>
          </w:tcPr>
          <w:p>
            <w:r/>
            <w:r>
              <w:rPr>
                <w:sz w:val="21"/>
              </w:rPr>
              <w:t>13.209</w:t>
            </w:r>
          </w:p>
        </w:tc>
        <w:tc>
          <w:tcPr>
            <w:tcW w:type="dxa" w:w="1550"/>
          </w:tcPr>
          <w:p>
            <w:r/>
            <w:r>
              <w:rPr>
                <w:sz w:val="21"/>
              </w:rPr>
              <w:t>8</w:t>
            </w:r>
          </w:p>
        </w:tc>
        <w:tc>
          <w:tcPr>
            <w:tcW w:type="dxa" w:w="1550"/>
          </w:tcPr>
          <w:p>
            <w:r/>
            <w:r>
              <w:rPr>
                <w:sz w:val="21"/>
              </w:rPr>
              <w:t>0</w:t>
            </w:r>
          </w:p>
        </w:tc>
        <w:tc>
          <w:tcPr>
            <w:tcW w:type="dxa" w:w="1550"/>
          </w:tcPr>
          <w:p>
            <w:r/>
            <w:r>
              <w:rPr>
                <w:sz w:val="21"/>
              </w:rPr>
              <w:t>Hồi quy, RMSE</w:t>
            </w:r>
          </w:p>
        </w:tc>
      </w:tr>
      <w:tr>
        <w:tc>
          <w:tcPr>
            <w:tcW w:type="dxa" w:w="1550"/>
          </w:tcPr>
          <w:p>
            <w:r/>
            <w:r>
              <w:rPr>
                <w:sz w:val="21"/>
              </w:rPr>
              <w:t>HO</w:t>
            </w:r>
          </w:p>
        </w:tc>
        <w:tc>
          <w:tcPr>
            <w:tcW w:type="dxa" w:w="1550"/>
          </w:tcPr>
          <w:p>
            <w:r/>
            <w:r>
              <w:rPr>
                <w:sz w:val="21"/>
              </w:rPr>
              <w:t>House 16H</w:t>
            </w:r>
          </w:p>
        </w:tc>
        <w:tc>
          <w:tcPr>
            <w:tcW w:type="dxa" w:w="1550"/>
          </w:tcPr>
          <w:p>
            <w:r/>
            <w:r>
              <w:rPr>
                <w:sz w:val="21"/>
              </w:rPr>
              <w:t>14.581</w:t>
            </w:r>
          </w:p>
        </w:tc>
        <w:tc>
          <w:tcPr>
            <w:tcW w:type="dxa" w:w="1550"/>
          </w:tcPr>
          <w:p>
            <w:r/>
            <w:r>
              <w:rPr>
                <w:sz w:val="21"/>
              </w:rPr>
              <w:t>16</w:t>
            </w:r>
          </w:p>
        </w:tc>
        <w:tc>
          <w:tcPr>
            <w:tcW w:type="dxa" w:w="1550"/>
          </w:tcPr>
          <w:p>
            <w:r/>
            <w:r>
              <w:rPr>
                <w:sz w:val="21"/>
              </w:rPr>
              <w:t>0</w:t>
            </w:r>
          </w:p>
        </w:tc>
        <w:tc>
          <w:tcPr>
            <w:tcW w:type="dxa" w:w="1550"/>
          </w:tcPr>
          <w:p>
            <w:r/>
            <w:r>
              <w:rPr>
                <w:sz w:val="21"/>
              </w:rPr>
              <w:t>Hồi quy, RMSE</w:t>
            </w:r>
          </w:p>
        </w:tc>
      </w:tr>
      <w:tr>
        <w:tc>
          <w:tcPr>
            <w:tcW w:type="dxa" w:w="1550"/>
          </w:tcPr>
          <w:p>
            <w:r/>
            <w:r>
              <w:rPr>
                <w:sz w:val="21"/>
              </w:rPr>
              <w:t>AD</w:t>
            </w:r>
          </w:p>
        </w:tc>
        <w:tc>
          <w:tcPr>
            <w:tcW w:type="dxa" w:w="1550"/>
          </w:tcPr>
          <w:p>
            <w:r/>
            <w:r>
              <w:rPr>
                <w:sz w:val="21"/>
              </w:rPr>
              <w:t>Adult</w:t>
            </w:r>
          </w:p>
        </w:tc>
        <w:tc>
          <w:tcPr>
            <w:tcW w:type="dxa" w:w="1550"/>
          </w:tcPr>
          <w:p>
            <w:r/>
            <w:r>
              <w:rPr>
                <w:sz w:val="21"/>
              </w:rPr>
              <w:t>26.048</w:t>
            </w:r>
          </w:p>
        </w:tc>
        <w:tc>
          <w:tcPr>
            <w:tcW w:type="dxa" w:w="1550"/>
          </w:tcPr>
          <w:p>
            <w:r/>
            <w:r>
              <w:rPr>
                <w:sz w:val="21"/>
              </w:rPr>
              <w:t>6</w:t>
            </w:r>
          </w:p>
        </w:tc>
        <w:tc>
          <w:tcPr>
            <w:tcW w:type="dxa" w:w="1550"/>
          </w:tcPr>
          <w:p>
            <w:r/>
            <w:r>
              <w:rPr>
                <w:sz w:val="21"/>
              </w:rPr>
              <w:t>8</w:t>
            </w:r>
          </w:p>
        </w:tc>
        <w:tc>
          <w:tcPr>
            <w:tcW w:type="dxa" w:w="1550"/>
          </w:tcPr>
          <w:p>
            <w:r/>
            <w:r>
              <w:rPr>
                <w:sz w:val="21"/>
              </w:rPr>
              <w:t>Nhị phân, Acc.</w:t>
            </w:r>
          </w:p>
        </w:tc>
      </w:tr>
      <w:tr>
        <w:tc>
          <w:tcPr>
            <w:tcW w:type="dxa" w:w="1550"/>
          </w:tcPr>
          <w:p>
            <w:r/>
            <w:r>
              <w:rPr>
                <w:sz w:val="21"/>
              </w:rPr>
              <w:t>OT</w:t>
            </w:r>
          </w:p>
        </w:tc>
        <w:tc>
          <w:tcPr>
            <w:tcW w:type="dxa" w:w="1550"/>
          </w:tcPr>
          <w:p>
            <w:r/>
            <w:r>
              <w:rPr>
                <w:sz w:val="21"/>
              </w:rPr>
              <w:t>Otto Group</w:t>
            </w:r>
          </w:p>
        </w:tc>
        <w:tc>
          <w:tcPr>
            <w:tcW w:type="dxa" w:w="1550"/>
          </w:tcPr>
          <w:p>
            <w:r/>
            <w:r>
              <w:rPr>
                <w:sz w:val="21"/>
              </w:rPr>
              <w:t>39.601</w:t>
            </w:r>
          </w:p>
        </w:tc>
        <w:tc>
          <w:tcPr>
            <w:tcW w:type="dxa" w:w="1550"/>
          </w:tcPr>
          <w:p>
            <w:r/>
            <w:r>
              <w:rPr>
                <w:sz w:val="21"/>
              </w:rPr>
              <w:t>93</w:t>
            </w:r>
          </w:p>
        </w:tc>
        <w:tc>
          <w:tcPr>
            <w:tcW w:type="dxa" w:w="1550"/>
          </w:tcPr>
          <w:p>
            <w:r/>
            <w:r>
              <w:rPr>
                <w:sz w:val="21"/>
              </w:rPr>
              <w:t>0</w:t>
            </w:r>
          </w:p>
        </w:tc>
        <w:tc>
          <w:tcPr>
            <w:tcW w:type="dxa" w:w="1550"/>
          </w:tcPr>
          <w:p>
            <w:r/>
            <w:r>
              <w:rPr>
                <w:sz w:val="21"/>
              </w:rPr>
              <w:t>Đa lớp (9), Acc.</w:t>
            </w:r>
          </w:p>
        </w:tc>
      </w:tr>
      <w:tr>
        <w:tc>
          <w:tcPr>
            <w:tcW w:type="dxa" w:w="1550"/>
          </w:tcPr>
          <w:p>
            <w:r/>
            <w:r>
              <w:rPr>
                <w:sz w:val="21"/>
              </w:rPr>
              <w:t>HI</w:t>
            </w:r>
          </w:p>
        </w:tc>
        <w:tc>
          <w:tcPr>
            <w:tcW w:type="dxa" w:w="1550"/>
          </w:tcPr>
          <w:p>
            <w:r/>
            <w:r>
              <w:rPr>
                <w:sz w:val="21"/>
              </w:rPr>
              <w:t>Higgs Small (98K)</w:t>
            </w:r>
          </w:p>
        </w:tc>
        <w:tc>
          <w:tcPr>
            <w:tcW w:type="dxa" w:w="1550"/>
          </w:tcPr>
          <w:p>
            <w:r/>
            <w:r>
              <w:rPr>
                <w:sz w:val="21"/>
              </w:rPr>
              <w:t>62.751</w:t>
            </w:r>
          </w:p>
        </w:tc>
        <w:tc>
          <w:tcPr>
            <w:tcW w:type="dxa" w:w="1550"/>
          </w:tcPr>
          <w:p>
            <w:r/>
            <w:r>
              <w:rPr>
                <w:sz w:val="21"/>
              </w:rPr>
              <w:t>28</w:t>
            </w:r>
          </w:p>
        </w:tc>
        <w:tc>
          <w:tcPr>
            <w:tcW w:type="dxa" w:w="1550"/>
          </w:tcPr>
          <w:p>
            <w:r/>
            <w:r>
              <w:rPr>
                <w:sz w:val="21"/>
              </w:rPr>
              <w:t>0</w:t>
            </w:r>
          </w:p>
        </w:tc>
        <w:tc>
          <w:tcPr>
            <w:tcW w:type="dxa" w:w="1550"/>
          </w:tcPr>
          <w:p>
            <w:r/>
            <w:r>
              <w:rPr>
                <w:sz w:val="21"/>
              </w:rPr>
              <w:t>Nhị phân, Acc.</w:t>
            </w:r>
          </w:p>
        </w:tc>
      </w:tr>
      <w:tr>
        <w:tc>
          <w:tcPr>
            <w:tcW w:type="dxa" w:w="1550"/>
          </w:tcPr>
          <w:p>
            <w:r/>
            <w:r>
              <w:rPr>
                <w:sz w:val="21"/>
              </w:rPr>
              <w:t>FB</w:t>
            </w:r>
          </w:p>
        </w:tc>
        <w:tc>
          <w:tcPr>
            <w:tcW w:type="dxa" w:w="1550"/>
          </w:tcPr>
          <w:p>
            <w:r/>
            <w:r>
              <w:rPr>
                <w:sz w:val="21"/>
              </w:rPr>
              <w:t>Facebook Comments</w:t>
            </w:r>
          </w:p>
        </w:tc>
        <w:tc>
          <w:tcPr>
            <w:tcW w:type="dxa" w:w="1550"/>
          </w:tcPr>
          <w:p>
            <w:r/>
            <w:r>
              <w:rPr>
                <w:sz w:val="21"/>
              </w:rPr>
              <w:t>157.638</w:t>
            </w:r>
          </w:p>
        </w:tc>
        <w:tc>
          <w:tcPr>
            <w:tcW w:type="dxa" w:w="1550"/>
          </w:tcPr>
          <w:p>
            <w:r/>
            <w:r>
              <w:rPr>
                <w:sz w:val="21"/>
              </w:rPr>
              <w:t>50</w:t>
            </w:r>
          </w:p>
        </w:tc>
        <w:tc>
          <w:tcPr>
            <w:tcW w:type="dxa" w:w="1550"/>
          </w:tcPr>
          <w:p>
            <w:r/>
            <w:r>
              <w:rPr>
                <w:sz w:val="21"/>
              </w:rPr>
              <w:t>1</w:t>
            </w:r>
          </w:p>
        </w:tc>
        <w:tc>
          <w:tcPr>
            <w:tcW w:type="dxa" w:w="1550"/>
          </w:tcPr>
          <w:p>
            <w:r/>
            <w:r>
              <w:rPr>
                <w:sz w:val="21"/>
              </w:rPr>
              <w:t>Hồi quy, RMSE</w:t>
            </w:r>
          </w:p>
        </w:tc>
      </w:tr>
      <w:tr>
        <w:tc>
          <w:tcPr>
            <w:tcW w:type="dxa" w:w="1550"/>
          </w:tcPr>
          <w:p>
            <w:r/>
            <w:r>
              <w:rPr>
                <w:sz w:val="21"/>
              </w:rPr>
              <w:t>SA</w:t>
            </w:r>
          </w:p>
        </w:tc>
        <w:tc>
          <w:tcPr>
            <w:tcW w:type="dxa" w:w="1550"/>
          </w:tcPr>
          <w:p>
            <w:r/>
            <w:r>
              <w:rPr>
                <w:sz w:val="21"/>
              </w:rPr>
              <w:t>Santander Customer Transaction</w:t>
            </w:r>
          </w:p>
        </w:tc>
        <w:tc>
          <w:tcPr>
            <w:tcW w:type="dxa" w:w="1550"/>
          </w:tcPr>
          <w:p>
            <w:r/>
            <w:r>
              <w:rPr>
                <w:sz w:val="21"/>
              </w:rPr>
              <w:t>128.000</w:t>
            </w:r>
          </w:p>
        </w:tc>
        <w:tc>
          <w:tcPr>
            <w:tcW w:type="dxa" w:w="1550"/>
          </w:tcPr>
          <w:p>
            <w:r/>
            <w:r>
              <w:rPr>
                <w:sz w:val="21"/>
              </w:rPr>
              <w:t>200</w:t>
            </w:r>
          </w:p>
        </w:tc>
        <w:tc>
          <w:tcPr>
            <w:tcW w:type="dxa" w:w="1550"/>
          </w:tcPr>
          <w:p>
            <w:r/>
            <w:r>
              <w:rPr>
                <w:sz w:val="21"/>
              </w:rPr>
              <w:t>0</w:t>
            </w:r>
          </w:p>
        </w:tc>
        <w:tc>
          <w:tcPr>
            <w:tcW w:type="dxa" w:w="1550"/>
          </w:tcPr>
          <w:p>
            <w:r/>
            <w:r>
              <w:rPr>
                <w:sz w:val="21"/>
              </w:rPr>
              <w:t>Nhị phân, Acc.</w:t>
            </w:r>
          </w:p>
        </w:tc>
      </w:tr>
      <w:tr>
        <w:tc>
          <w:tcPr>
            <w:tcW w:type="dxa" w:w="1550"/>
          </w:tcPr>
          <w:p>
            <w:r/>
            <w:r>
              <w:rPr>
                <w:sz w:val="21"/>
              </w:rPr>
              <w:t>CO</w:t>
            </w:r>
          </w:p>
        </w:tc>
        <w:tc>
          <w:tcPr>
            <w:tcW w:type="dxa" w:w="1550"/>
          </w:tcPr>
          <w:p>
            <w:r/>
            <w:r>
              <w:rPr>
                <w:sz w:val="21"/>
              </w:rPr>
              <w:t>Covertype</w:t>
            </w:r>
          </w:p>
        </w:tc>
        <w:tc>
          <w:tcPr>
            <w:tcW w:type="dxa" w:w="1550"/>
          </w:tcPr>
          <w:p>
            <w:r/>
            <w:r>
              <w:rPr>
                <w:sz w:val="21"/>
              </w:rPr>
              <w:t>371.847</w:t>
            </w:r>
          </w:p>
        </w:tc>
        <w:tc>
          <w:tcPr>
            <w:tcW w:type="dxa" w:w="1550"/>
          </w:tcPr>
          <w:p>
            <w:r/>
            <w:r>
              <w:rPr>
                <w:sz w:val="21"/>
              </w:rPr>
              <w:t>54</w:t>
            </w:r>
          </w:p>
        </w:tc>
        <w:tc>
          <w:tcPr>
            <w:tcW w:type="dxa" w:w="1550"/>
          </w:tcPr>
          <w:p>
            <w:r/>
            <w:r>
              <w:rPr>
                <w:sz w:val="21"/>
              </w:rPr>
              <w:t>0</w:t>
            </w:r>
          </w:p>
        </w:tc>
        <w:tc>
          <w:tcPr>
            <w:tcW w:type="dxa" w:w="1550"/>
          </w:tcPr>
          <w:p>
            <w:r/>
            <w:r>
              <w:rPr>
                <w:sz w:val="21"/>
              </w:rPr>
              <w:t>Đa lớp (7), Acc.</w:t>
            </w:r>
          </w:p>
        </w:tc>
      </w:tr>
      <w:tr>
        <w:tc>
          <w:tcPr>
            <w:tcW w:type="dxa" w:w="1550"/>
          </w:tcPr>
          <w:p>
            <w:r/>
            <w:r>
              <w:rPr>
                <w:sz w:val="21"/>
              </w:rPr>
              <w:t>MI</w:t>
            </w:r>
          </w:p>
        </w:tc>
        <w:tc>
          <w:tcPr>
            <w:tcW w:type="dxa" w:w="1550"/>
          </w:tcPr>
          <w:p>
            <w:r/>
            <w:r>
              <w:rPr>
                <w:sz w:val="21"/>
              </w:rPr>
              <w:t>MSLR-WEB10K (fold 1)</w:t>
            </w:r>
          </w:p>
        </w:tc>
        <w:tc>
          <w:tcPr>
            <w:tcW w:type="dxa" w:w="1550"/>
          </w:tcPr>
          <w:p>
            <w:r/>
            <w:r>
              <w:rPr>
                <w:sz w:val="21"/>
              </w:rPr>
              <w:t>723.412</w:t>
            </w:r>
          </w:p>
        </w:tc>
        <w:tc>
          <w:tcPr>
            <w:tcW w:type="dxa" w:w="1550"/>
          </w:tcPr>
          <w:p>
            <w:r/>
            <w:r>
              <w:rPr>
                <w:sz w:val="21"/>
              </w:rPr>
              <w:t>136</w:t>
            </w:r>
          </w:p>
        </w:tc>
        <w:tc>
          <w:tcPr>
            <w:tcW w:type="dxa" w:w="1550"/>
          </w:tcPr>
          <w:p>
            <w:r/>
            <w:r>
              <w:rPr>
                <w:sz w:val="21"/>
              </w:rPr>
              <w:t>0</w:t>
            </w:r>
          </w:p>
        </w:tc>
        <w:tc>
          <w:tcPr>
            <w:tcW w:type="dxa" w:w="1550"/>
          </w:tcPr>
          <w:p>
            <w:r/>
            <w:r>
              <w:rPr>
                <w:sz w:val="21"/>
              </w:rPr>
              <w:t>Hồi quy (pointwise), RMSE</w:t>
            </w:r>
          </w:p>
        </w:tc>
      </w:tr>
    </w:tbl>
    <w:p>
      <w:pPr>
        <w:spacing w:after="40"/>
      </w:pPr>
    </w:p>
    <w:p>
      <w:pPr>
        <w:pStyle w:val="ListBullet"/>
        <w:spacing w:after="40"/>
      </w:pPr>
      <w:r/>
      <w:r>
        <w:rPr>
          <w:b/>
        </w:rPr>
        <w:t>Quy trình (theo Gorishniy 2021):</w:t>
      </w:r>
      <w:r>
        <w:t xml:space="preserve"> biến đổi quantile (scikit-learn) cho mọi bộ trừ Otto (không tiền xử lý); chuẩn hóa nhãn hồi quy; tinh chỉnh Optuna TPE trên validation (100 vòng; Transformer 50 vòng với SA, CO, MI); 15 seed, ensemble ba nhóm năm mô hình; AdamW, patience = 16, không lịch learning rate; one-hot cho hạng mục (CatBoost dùng hỗ trợ nội tại). Một kết quả được xem là tốt hơn nếu trung bình tốt hơn và độ lệch chuẩn nhỏ hơn chênh lệch.</w:t>
      </w:r>
    </w:p>
    <w:p>
      <w:pPr>
        <w:pStyle w:val="ListBullet"/>
        <w:spacing w:after="40"/>
      </w:pPr>
      <w:r/>
      <w:r>
        <w:rPr>
          <w:b/>
        </w:rPr>
        <w:t>Backbone:</w:t>
      </w:r>
      <w:r>
        <w:t xml:space="preserve"> MLP, ResNet, Transformer (từ Gorishniy 2021). Không đưa vào các mô hình có attention giữa các đối tượng (SAINT, NPT, Hopfield) vì thành phần phi tham số này trực giao với chủ đề.</w:t>
      </w:r>
    </w:p>
    <w:p>
      <w:pPr>
        <w:keepNext/>
        <w:spacing w:before="240" w:after="60"/>
      </w:pPr>
      <w:r>
        <w:rPr>
          <w:b/>
          <w:color w:val="1F3A5F"/>
          <w:sz w:val="28"/>
        </w:rPr>
        <w:t>5. Kết quả</w:t>
      </w:r>
    </w:p>
    <w:p>
      <w:pPr>
        <w:keepNext/>
        <w:spacing w:before="160" w:after="40"/>
      </w:pPr>
      <w:r>
        <w:rPr>
          <w:b/>
          <w:color w:val="335588"/>
          <w:sz w:val="24"/>
        </w:rPr>
        <w:t>5.1. Embedding đơn giản (Bảng 3, MLP)</w:t>
      </w:r>
    </w:p>
    <w:tbl>
      <w:tblPr>
        <w:tblStyle w:val="TableGrid"/>
        <w:tblW w:type="auto" w:w="0"/>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tblGrid>
      <w:tr>
        <w:tc>
          <w:tcPr>
            <w:tcW w:type="dxa" w:w="775"/>
            <w:shd w:val="clear" w:color="auto" w:fill="E8EEF5"/>
          </w:tcPr>
          <w:p>
            <w:r>
              <w:rPr>
                <w:b/>
              </w:rPr>
            </w:r>
            <w:r>
              <w:rPr>
                <w:b/>
                <w:sz w:val="21"/>
              </w:rPr>
            </w:r>
          </w:p>
        </w:tc>
        <w:tc>
          <w:tcPr>
            <w:tcW w:type="dxa" w:w="775"/>
            <w:shd w:val="clear" w:color="auto" w:fill="E8EEF5"/>
          </w:tcPr>
          <w:p>
            <w:r>
              <w:rPr>
                <w:b/>
              </w:rPr>
            </w:r>
            <w:r>
              <w:rPr>
                <w:b/>
                <w:sz w:val="21"/>
              </w:rPr>
              <w:t>GE↑</w:t>
            </w:r>
          </w:p>
        </w:tc>
        <w:tc>
          <w:tcPr>
            <w:tcW w:type="dxa" w:w="775"/>
            <w:shd w:val="clear" w:color="auto" w:fill="E8EEF5"/>
          </w:tcPr>
          <w:p>
            <w:r>
              <w:rPr>
                <w:b/>
              </w:rPr>
            </w:r>
            <w:r>
              <w:rPr>
                <w:b/>
                <w:sz w:val="21"/>
              </w:rPr>
              <w:t>CH↑</w:t>
            </w:r>
          </w:p>
        </w:tc>
        <w:tc>
          <w:tcPr>
            <w:tcW w:type="dxa" w:w="775"/>
            <w:shd w:val="clear" w:color="auto" w:fill="E8EEF5"/>
          </w:tcPr>
          <w:p>
            <w:r>
              <w:rPr>
                <w:b/>
              </w:rPr>
            </w:r>
            <w:r>
              <w:rPr>
                <w:b/>
                <w:sz w:val="21"/>
              </w:rPr>
              <w:t>CA↓</w:t>
            </w:r>
          </w:p>
        </w:tc>
        <w:tc>
          <w:tcPr>
            <w:tcW w:type="dxa" w:w="775"/>
            <w:shd w:val="clear" w:color="auto" w:fill="E8EEF5"/>
          </w:tcPr>
          <w:p>
            <w:r>
              <w:rPr>
                <w:b/>
              </w:rPr>
            </w:r>
            <w:r>
              <w:rPr>
                <w:b/>
                <w:sz w:val="21"/>
              </w:rPr>
              <w:t>HO↓</w:t>
            </w:r>
          </w:p>
        </w:tc>
        <w:tc>
          <w:tcPr>
            <w:tcW w:type="dxa" w:w="775"/>
            <w:shd w:val="clear" w:color="auto" w:fill="E8EEF5"/>
          </w:tcPr>
          <w:p>
            <w:r>
              <w:rPr>
                <w:b/>
              </w:rPr>
            </w:r>
            <w:r>
              <w:rPr>
                <w:b/>
                <w:sz w:val="21"/>
              </w:rPr>
              <w:t>AD↑</w:t>
            </w:r>
          </w:p>
        </w:tc>
        <w:tc>
          <w:tcPr>
            <w:tcW w:type="dxa" w:w="775"/>
            <w:shd w:val="clear" w:color="auto" w:fill="E8EEF5"/>
          </w:tcPr>
          <w:p>
            <w:r>
              <w:rPr>
                <w:b/>
              </w:rPr>
            </w:r>
            <w:r>
              <w:rPr>
                <w:b/>
                <w:sz w:val="21"/>
              </w:rPr>
              <w:t>OT↑</w:t>
            </w:r>
          </w:p>
        </w:tc>
        <w:tc>
          <w:tcPr>
            <w:tcW w:type="dxa" w:w="775"/>
            <w:shd w:val="clear" w:color="auto" w:fill="E8EEF5"/>
          </w:tcPr>
          <w:p>
            <w:r>
              <w:rPr>
                <w:b/>
              </w:rPr>
            </w:r>
            <w:r>
              <w:rPr>
                <w:b/>
                <w:sz w:val="21"/>
              </w:rPr>
              <w:t>HI↑</w:t>
            </w:r>
          </w:p>
        </w:tc>
        <w:tc>
          <w:tcPr>
            <w:tcW w:type="dxa" w:w="775"/>
            <w:shd w:val="clear" w:color="auto" w:fill="E8EEF5"/>
          </w:tcPr>
          <w:p>
            <w:r>
              <w:rPr>
                <w:b/>
              </w:rPr>
            </w:r>
            <w:r>
              <w:rPr>
                <w:b/>
                <w:sz w:val="21"/>
              </w:rPr>
              <w:t>FB↓</w:t>
            </w:r>
          </w:p>
        </w:tc>
        <w:tc>
          <w:tcPr>
            <w:tcW w:type="dxa" w:w="775"/>
            <w:shd w:val="clear" w:color="auto" w:fill="E8EEF5"/>
          </w:tcPr>
          <w:p>
            <w:r>
              <w:rPr>
                <w:b/>
              </w:rPr>
            </w:r>
            <w:r>
              <w:rPr>
                <w:b/>
                <w:sz w:val="21"/>
              </w:rPr>
              <w:t>SA↑</w:t>
            </w:r>
          </w:p>
        </w:tc>
        <w:tc>
          <w:tcPr>
            <w:tcW w:type="dxa" w:w="775"/>
            <w:shd w:val="clear" w:color="auto" w:fill="E8EEF5"/>
          </w:tcPr>
          <w:p>
            <w:r>
              <w:rPr>
                <w:b/>
              </w:rPr>
            </w:r>
            <w:r>
              <w:rPr>
                <w:b/>
                <w:sz w:val="21"/>
              </w:rPr>
              <w:t>CO↑</w:t>
            </w:r>
          </w:p>
        </w:tc>
        <w:tc>
          <w:tcPr>
            <w:tcW w:type="dxa" w:w="775"/>
            <w:shd w:val="clear" w:color="auto" w:fill="E8EEF5"/>
          </w:tcPr>
          <w:p>
            <w:r>
              <w:rPr>
                <w:b/>
              </w:rPr>
            </w:r>
            <w:r>
              <w:rPr>
                <w:b/>
                <w:sz w:val="21"/>
              </w:rPr>
              <w:t>MI↓</w:t>
            </w:r>
          </w:p>
        </w:tc>
      </w:tr>
      <w:tr>
        <w:tc>
          <w:tcPr>
            <w:tcW w:type="dxa" w:w="775"/>
          </w:tcPr>
          <w:p>
            <w:r/>
            <w:r>
              <w:rPr>
                <w:sz w:val="21"/>
              </w:rPr>
              <w:t>MLP</w:t>
            </w:r>
          </w:p>
        </w:tc>
        <w:tc>
          <w:tcPr>
            <w:tcW w:type="dxa" w:w="775"/>
          </w:tcPr>
          <w:p>
            <w:r/>
            <w:r>
              <w:rPr>
                <w:sz w:val="21"/>
              </w:rPr>
              <w:t>0,632</w:t>
            </w:r>
          </w:p>
        </w:tc>
        <w:tc>
          <w:tcPr>
            <w:tcW w:type="dxa" w:w="775"/>
          </w:tcPr>
          <w:p>
            <w:r/>
            <w:r>
              <w:rPr>
                <w:sz w:val="21"/>
              </w:rPr>
              <w:t>0,856</w:t>
            </w:r>
          </w:p>
        </w:tc>
        <w:tc>
          <w:tcPr>
            <w:tcW w:type="dxa" w:w="775"/>
          </w:tcPr>
          <w:p>
            <w:r/>
            <w:r>
              <w:rPr>
                <w:sz w:val="21"/>
              </w:rPr>
              <w:t>0,495</w:t>
            </w:r>
          </w:p>
        </w:tc>
        <w:tc>
          <w:tcPr>
            <w:tcW w:type="dxa" w:w="775"/>
          </w:tcPr>
          <w:p>
            <w:r/>
            <w:r>
              <w:rPr>
                <w:sz w:val="21"/>
              </w:rPr>
              <w:t>3,204</w:t>
            </w:r>
          </w:p>
        </w:tc>
        <w:tc>
          <w:tcPr>
            <w:tcW w:type="dxa" w:w="775"/>
          </w:tcPr>
          <w:p>
            <w:r/>
            <w:r>
              <w:rPr>
                <w:sz w:val="21"/>
              </w:rPr>
              <w:t>0,854</w:t>
            </w:r>
          </w:p>
        </w:tc>
        <w:tc>
          <w:tcPr>
            <w:tcW w:type="dxa" w:w="775"/>
          </w:tcPr>
          <w:p>
            <w:r/>
            <w:r>
              <w:rPr>
                <w:sz w:val="21"/>
              </w:rPr>
              <w:t>0,818</w:t>
            </w:r>
          </w:p>
        </w:tc>
        <w:tc>
          <w:tcPr>
            <w:tcW w:type="dxa" w:w="775"/>
          </w:tcPr>
          <w:p>
            <w:r/>
            <w:r>
              <w:rPr>
                <w:sz w:val="21"/>
              </w:rPr>
              <w:t>0,720</w:t>
            </w:r>
          </w:p>
        </w:tc>
        <w:tc>
          <w:tcPr>
            <w:tcW w:type="dxa" w:w="775"/>
          </w:tcPr>
          <w:p>
            <w:r/>
            <w:r>
              <w:rPr>
                <w:sz w:val="21"/>
              </w:rPr>
              <w:t>5,686</w:t>
            </w:r>
          </w:p>
        </w:tc>
        <w:tc>
          <w:tcPr>
            <w:tcW w:type="dxa" w:w="775"/>
          </w:tcPr>
          <w:p>
            <w:r/>
            <w:r>
              <w:rPr>
                <w:sz w:val="21"/>
              </w:rPr>
              <w:t>0,912</w:t>
            </w:r>
          </w:p>
        </w:tc>
        <w:tc>
          <w:tcPr>
            <w:tcW w:type="dxa" w:w="775"/>
          </w:tcPr>
          <w:p>
            <w:r/>
            <w:r>
              <w:rPr>
                <w:sz w:val="21"/>
              </w:rPr>
              <w:t>0,964</w:t>
            </w:r>
          </w:p>
        </w:tc>
        <w:tc>
          <w:tcPr>
            <w:tcW w:type="dxa" w:w="775"/>
          </w:tcPr>
          <w:p>
            <w:r/>
            <w:r>
              <w:rPr>
                <w:sz w:val="21"/>
              </w:rPr>
              <w:t>0,747</w:t>
            </w:r>
          </w:p>
        </w:tc>
      </w:tr>
      <w:tr>
        <w:tc>
          <w:tcPr>
            <w:tcW w:type="dxa" w:w="775"/>
          </w:tcPr>
          <w:p>
            <w:r/>
            <w:r>
              <w:rPr>
                <w:sz w:val="21"/>
              </w:rPr>
              <w:t>MLP-L</w:t>
            </w:r>
          </w:p>
        </w:tc>
        <w:tc>
          <w:tcPr>
            <w:tcW w:type="dxa" w:w="775"/>
          </w:tcPr>
          <w:p>
            <w:r/>
            <w:r>
              <w:rPr>
                <w:sz w:val="21"/>
              </w:rPr>
              <w:t>0,639</w:t>
            </w:r>
          </w:p>
        </w:tc>
        <w:tc>
          <w:tcPr>
            <w:tcW w:type="dxa" w:w="775"/>
          </w:tcPr>
          <w:p>
            <w:r/>
            <w:r>
              <w:rPr>
                <w:sz w:val="21"/>
              </w:rPr>
              <w:t>0,861</w:t>
            </w:r>
          </w:p>
        </w:tc>
        <w:tc>
          <w:tcPr>
            <w:tcW w:type="dxa" w:w="775"/>
          </w:tcPr>
          <w:p>
            <w:r/>
            <w:r>
              <w:rPr>
                <w:sz w:val="21"/>
              </w:rPr>
              <w:t>0,475</w:t>
            </w:r>
          </w:p>
        </w:tc>
        <w:tc>
          <w:tcPr>
            <w:tcW w:type="dxa" w:w="775"/>
          </w:tcPr>
          <w:p>
            <w:r/>
            <w:r>
              <w:rPr>
                <w:sz w:val="21"/>
              </w:rPr>
              <w:t>3,123</w:t>
            </w:r>
          </w:p>
        </w:tc>
        <w:tc>
          <w:tcPr>
            <w:tcW w:type="dxa" w:w="775"/>
          </w:tcPr>
          <w:p>
            <w:r/>
            <w:r>
              <w:rPr>
                <w:sz w:val="21"/>
              </w:rPr>
              <w:t>0,856</w:t>
            </w:r>
          </w:p>
        </w:tc>
        <w:tc>
          <w:tcPr>
            <w:tcW w:type="dxa" w:w="775"/>
          </w:tcPr>
          <w:p>
            <w:r/>
            <w:r>
              <w:rPr>
                <w:sz w:val="21"/>
              </w:rPr>
              <w:t>0,820</w:t>
            </w:r>
          </w:p>
        </w:tc>
        <w:tc>
          <w:tcPr>
            <w:tcW w:type="dxa" w:w="775"/>
          </w:tcPr>
          <w:p>
            <w:r/>
            <w:r>
              <w:rPr>
                <w:sz w:val="21"/>
              </w:rPr>
              <w:t>0,723</w:t>
            </w:r>
          </w:p>
        </w:tc>
        <w:tc>
          <w:tcPr>
            <w:tcW w:type="dxa" w:w="775"/>
          </w:tcPr>
          <w:p>
            <w:r/>
            <w:r>
              <w:rPr>
                <w:sz w:val="21"/>
              </w:rPr>
              <w:t>5,684</w:t>
            </w:r>
          </w:p>
        </w:tc>
        <w:tc>
          <w:tcPr>
            <w:tcW w:type="dxa" w:w="775"/>
          </w:tcPr>
          <w:p>
            <w:r/>
            <w:r>
              <w:rPr>
                <w:sz w:val="21"/>
              </w:rPr>
              <w:t>0,916</w:t>
            </w:r>
          </w:p>
        </w:tc>
        <w:tc>
          <w:tcPr>
            <w:tcW w:type="dxa" w:w="775"/>
          </w:tcPr>
          <w:p>
            <w:r/>
            <w:r>
              <w:rPr>
                <w:sz w:val="21"/>
              </w:rPr>
              <w:t>0,963</w:t>
            </w:r>
          </w:p>
        </w:tc>
        <w:tc>
          <w:tcPr>
            <w:tcW w:type="dxa" w:w="775"/>
          </w:tcPr>
          <w:p>
            <w:r/>
            <w:r>
              <w:rPr>
                <w:sz w:val="21"/>
              </w:rPr>
              <w:t>0,748</w:t>
            </w:r>
          </w:p>
        </w:tc>
      </w:tr>
      <w:tr>
        <w:tc>
          <w:tcPr>
            <w:tcW w:type="dxa" w:w="775"/>
          </w:tcPr>
          <w:p>
            <w:r/>
            <w:r>
              <w:rPr>
                <w:sz w:val="21"/>
              </w:rPr>
              <w:t>MLP-LR</w:t>
            </w:r>
          </w:p>
        </w:tc>
        <w:tc>
          <w:tcPr>
            <w:tcW w:type="dxa" w:w="775"/>
          </w:tcPr>
          <w:p>
            <w:r/>
            <w:r>
              <w:rPr>
                <w:sz w:val="21"/>
              </w:rPr>
              <w:t>0,642</w:t>
            </w:r>
          </w:p>
        </w:tc>
        <w:tc>
          <w:tcPr>
            <w:tcW w:type="dxa" w:w="775"/>
          </w:tcPr>
          <w:p>
            <w:r/>
            <w:r>
              <w:rPr>
                <w:sz w:val="21"/>
              </w:rPr>
              <w:t>0,860</w:t>
            </w:r>
          </w:p>
        </w:tc>
        <w:tc>
          <w:tcPr>
            <w:tcW w:type="dxa" w:w="775"/>
          </w:tcPr>
          <w:p>
            <w:r/>
            <w:r>
              <w:rPr>
                <w:sz w:val="21"/>
              </w:rPr>
              <w:t>0,471</w:t>
            </w:r>
          </w:p>
        </w:tc>
        <w:tc>
          <w:tcPr>
            <w:tcW w:type="dxa" w:w="775"/>
          </w:tcPr>
          <w:p>
            <w:r/>
            <w:r>
              <w:rPr>
                <w:sz w:val="21"/>
              </w:rPr>
              <w:t>3,084</w:t>
            </w:r>
          </w:p>
        </w:tc>
        <w:tc>
          <w:tcPr>
            <w:tcW w:type="dxa" w:w="775"/>
          </w:tcPr>
          <w:p>
            <w:r/>
            <w:r>
              <w:rPr>
                <w:sz w:val="21"/>
              </w:rPr>
              <w:t>0,857</w:t>
            </w:r>
          </w:p>
        </w:tc>
        <w:tc>
          <w:tcPr>
            <w:tcW w:type="dxa" w:w="775"/>
          </w:tcPr>
          <w:p>
            <w:r/>
            <w:r>
              <w:rPr>
                <w:sz w:val="21"/>
              </w:rPr>
              <w:t>0,819</w:t>
            </w:r>
          </w:p>
        </w:tc>
        <w:tc>
          <w:tcPr>
            <w:tcW w:type="dxa" w:w="775"/>
          </w:tcPr>
          <w:p>
            <w:r/>
            <w:r>
              <w:rPr>
                <w:sz w:val="21"/>
              </w:rPr>
              <w:t>0,726</w:t>
            </w:r>
          </w:p>
        </w:tc>
        <w:tc>
          <w:tcPr>
            <w:tcW w:type="dxa" w:w="775"/>
          </w:tcPr>
          <w:p>
            <w:r/>
            <w:r>
              <w:rPr>
                <w:sz w:val="21"/>
              </w:rPr>
              <w:t>5,625</w:t>
            </w:r>
          </w:p>
        </w:tc>
        <w:tc>
          <w:tcPr>
            <w:tcW w:type="dxa" w:w="775"/>
          </w:tcPr>
          <w:p>
            <w:r/>
            <w:r>
              <w:rPr>
                <w:sz w:val="21"/>
              </w:rPr>
              <w:t>0,923</w:t>
            </w:r>
          </w:p>
        </w:tc>
        <w:tc>
          <w:tcPr>
            <w:tcW w:type="dxa" w:w="775"/>
          </w:tcPr>
          <w:p>
            <w:r/>
            <w:r>
              <w:rPr>
                <w:sz w:val="21"/>
              </w:rPr>
              <w:t>0,963</w:t>
            </w:r>
          </w:p>
        </w:tc>
        <w:tc>
          <w:tcPr>
            <w:tcW w:type="dxa" w:w="775"/>
          </w:tcPr>
          <w:p>
            <w:r/>
            <w:r>
              <w:rPr>
                <w:sz w:val="21"/>
              </w:rPr>
              <w:t>0,746</w:t>
            </w:r>
          </w:p>
        </w:tc>
      </w:tr>
    </w:tbl>
    <w:p>
      <w:pPr>
        <w:spacing w:after="40"/>
      </w:pPr>
    </w:p>
    <w:p>
      <w:pPr>
        <w:spacing w:after="100" w:line="276" w:lineRule="auto"/>
      </w:pPr>
      <w:r>
        <w:t xml:space="preserve">MLP hưởng lợi từ embedding; LR cải thiện nhỏ nhưng đều; MLP-L "dư thừa" vẫn tốt hơn MLP và có thể </w:t>
      </w:r>
      <w:r>
        <w:rPr>
          <w:b/>
        </w:rPr>
        <w:t>gộp (fuse) vào lớp đầu của MLP sau huấn luyện</w:t>
      </w:r>
      <w:r>
        <w:t xml:space="preserve"> nên không tốn chi phí suy luận. LRLR và AutoDis quá đắt so với lợi ích.</w:t>
      </w:r>
    </w:p>
    <w:p>
      <w:pPr>
        <w:keepNext/>
        <w:spacing w:before="160" w:after="40"/>
      </w:pPr>
      <w:r>
        <w:rPr>
          <w:b/>
          <w:color w:val="335588"/>
          <w:sz w:val="24"/>
        </w:rPr>
        <w:t>5.2. PLE (Bảng 4)</w:t>
      </w:r>
    </w:p>
    <w:p>
      <w:pPr>
        <w:pStyle w:val="ListBullet"/>
        <w:spacing w:after="40"/>
      </w:pPr>
      <w:r>
        <w:t xml:space="preserve">MLP-Q: GE 0,653, CA 0,464, AD 0,859, SA 0,922, CO 0,968; MLP-T: CA 0,447, HO 3,149, AD 0,864, FB 5,577, SA 0,923, CO 0,967; MLP-T-LR: CA </w:t>
      </w:r>
      <w:r>
        <w:rPr>
          <w:b/>
        </w:rPr>
        <w:t>0,439</w:t>
      </w:r>
      <w:r>
        <w:t xml:space="preserve">, AD </w:t>
      </w:r>
      <w:r>
        <w:rPr>
          <w:b/>
        </w:rPr>
        <w:t>0,868</w:t>
      </w:r>
      <w:r>
        <w:t xml:space="preserve">, HI 0,724; MLP-Q-LR: FB </w:t>
      </w:r>
      <w:r>
        <w:rPr>
          <w:b/>
        </w:rPr>
        <w:t>5,394</w:t>
      </w:r>
      <w:r>
        <w:t>.</w:t>
      </w:r>
    </w:p>
    <w:p>
      <w:pPr>
        <w:pStyle w:val="ListBullet"/>
        <w:spacing w:after="40"/>
      </w:pPr>
      <w:r>
        <w:t>Transformer: Transformer-L (FT-T) GE 0,632, CA 0,465, AD 0,858, CO 0,971; Transformer-T-L: GE 0,663, AD 0,871, CO 0,974; Transformer-T-LR: GE 0,665, CA 0,442, AD 0,870.</w:t>
      </w:r>
    </w:p>
    <w:p>
      <w:pPr>
        <w:pStyle w:val="ListBullet"/>
        <w:spacing w:after="40"/>
      </w:pPr>
      <w:r>
        <w:t xml:space="preserve">Kết luận: PLE thường có lợi cho cả MLP lẫn Transformer, đặc biệt ở </w:t>
      </w:r>
      <w:r>
        <w:rPr>
          <w:b/>
        </w:rPr>
        <w:t>CA và AD</w:t>
      </w:r>
      <w:r>
        <w:t>; thêm lớp khả vi lên trên PLE giúp thêm, nhưng các biến thể đắt nhất (Q-LRLR, T-LRLR) không đáng. Ưu thế của bin theo cây (T) so với phân vị (Q) có thể do benchmark thiên về GBDT, nên bài không khẳng định chung.</w:t>
      </w:r>
    </w:p>
    <w:p>
      <w:pPr>
        <w:keepNext/>
        <w:spacing w:before="160" w:after="40"/>
      </w:pPr>
      <w:r>
        <w:rPr>
          <w:b/>
          <w:color w:val="335588"/>
          <w:sz w:val="24"/>
        </w:rPr>
        <w:t>5.3. Embedding tuần hoàn (Bảng 5)</w:t>
      </w:r>
    </w:p>
    <w:p>
      <w:pPr>
        <w:pStyle w:val="ListBullet"/>
        <w:spacing w:after="40"/>
      </w:pPr>
      <w:r>
        <w:t xml:space="preserve">MLP-P: AD 0,869, SA 0,923, HO 3,129; nhưng kém MLP ở OT (0,807 &lt; 0,818) và FB (5,845 &gt; 5,686). MLP-PL và MLP-PLR sửa các chỗ đó: </w:t>
      </w:r>
      <w:r>
        <w:rPr>
          <w:b/>
        </w:rPr>
        <w:t>MLP-PLR</w:t>
      </w:r>
      <w:r>
        <w:t xml:space="preserve"> GE 0,674, HO 3,050, AD 0,870, SA 0,924, CO 0,970; Transformer-PLR: GE 0,646, AD 0,870, HI 0,730.</w:t>
      </w:r>
    </w:p>
    <w:p>
      <w:pPr>
        <w:pStyle w:val="ListBullet"/>
        <w:spacing w:after="40"/>
      </w:pPr>
      <w:r>
        <w:t xml:space="preserve">Quy tắc mặc định: </w:t>
      </w:r>
      <w:r>
        <w:rPr>
          <w:b/>
        </w:rPr>
        <w:t>luôn đặt thành phần khả vi (Linear, ReLU) lên trên Periodic</w:t>
      </w:r>
      <w:r>
        <w:t>; PLR thường tốt hơn PL nhưng PL có lớp tuyến tính cuối có thể gộp sau huấn luyện; PLRLR không khác PLR đáng kể nên không đáng chi phí.</w:t>
      </w:r>
    </w:p>
    <w:p>
      <w:pPr>
        <w:keepNext/>
        <w:spacing w:before="160" w:after="40"/>
      </w:pPr>
      <w:r>
        <w:rPr>
          <w:b/>
          <w:color w:val="335588"/>
          <w:sz w:val="24"/>
        </w:rPr>
        <w:t>5.4. So sánh toàn diện với GBDT (Bảng 6, ensemble, hạng trung bình trên 11 bộ)</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E8EEF5"/>
          </w:tcPr>
          <w:p>
            <w:r>
              <w:rPr>
                <w:b/>
              </w:rPr>
            </w:r>
            <w:r>
              <w:rPr>
                <w:b/>
                <w:sz w:val="21"/>
              </w:rPr>
              <w:t>Mô hình</w:t>
            </w:r>
          </w:p>
        </w:tc>
        <w:tc>
          <w:tcPr>
            <w:tcW w:type="dxa" w:w="1860"/>
            <w:shd w:val="clear" w:color="auto" w:fill="E8EEF5"/>
          </w:tcPr>
          <w:p>
            <w:r>
              <w:rPr>
                <w:b/>
              </w:rPr>
            </w:r>
            <w:r>
              <w:rPr>
                <w:b/>
                <w:sz w:val="21"/>
              </w:rPr>
              <w:t>Hạng TB</w:t>
            </w:r>
          </w:p>
        </w:tc>
        <w:tc>
          <w:tcPr>
            <w:tcW w:type="dxa" w:w="1860"/>
            <w:shd w:val="clear" w:color="auto" w:fill="E8EEF5"/>
          </w:tcPr>
          <w:p>
            <w:r>
              <w:rPr>
                <w:b/>
              </w:rPr>
            </w:r>
            <w:r>
              <w:rPr>
                <w:b/>
                <w:sz w:val="21"/>
              </w:rPr>
            </w:r>
          </w:p>
        </w:tc>
        <w:tc>
          <w:tcPr>
            <w:tcW w:type="dxa" w:w="1860"/>
            <w:shd w:val="clear" w:color="auto" w:fill="E8EEF5"/>
          </w:tcPr>
          <w:p>
            <w:r>
              <w:rPr>
                <w:b/>
              </w:rPr>
            </w:r>
            <w:r>
              <w:rPr>
                <w:b/>
                <w:sz w:val="21"/>
              </w:rPr>
              <w:t>Mô hình</w:t>
            </w:r>
          </w:p>
        </w:tc>
        <w:tc>
          <w:tcPr>
            <w:tcW w:type="dxa" w:w="1860"/>
            <w:shd w:val="clear" w:color="auto" w:fill="E8EEF5"/>
          </w:tcPr>
          <w:p>
            <w:r>
              <w:rPr>
                <w:b/>
              </w:rPr>
            </w:r>
            <w:r>
              <w:rPr>
                <w:b/>
                <w:sz w:val="21"/>
              </w:rPr>
              <w:t>Hạng TB</w:t>
            </w:r>
          </w:p>
        </w:tc>
      </w:tr>
      <w:tr>
        <w:tc>
          <w:tcPr>
            <w:tcW w:type="dxa" w:w="1860"/>
          </w:tcPr>
          <w:p>
            <w:r/>
            <w:r>
              <w:rPr>
                <w:sz w:val="21"/>
              </w:rPr>
              <w:t>CatBoost</w:t>
            </w:r>
          </w:p>
        </w:tc>
        <w:tc>
          <w:tcPr>
            <w:tcW w:type="dxa" w:w="1860"/>
          </w:tcPr>
          <w:p>
            <w:r/>
            <w:r>
              <w:rPr>
                <w:sz w:val="21"/>
              </w:rPr>
              <w:t>3,6 ± 2,9</w:t>
            </w:r>
          </w:p>
        </w:tc>
        <w:tc>
          <w:tcPr>
            <w:tcW w:type="dxa" w:w="1860"/>
          </w:tcPr>
          <w:p>
            <w:r/>
            <w:r>
              <w:rPr>
                <w:sz w:val="21"/>
              </w:rPr>
            </w:r>
          </w:p>
        </w:tc>
        <w:tc>
          <w:tcPr>
            <w:tcW w:type="dxa" w:w="1860"/>
          </w:tcPr>
          <w:p>
            <w:r/>
            <w:r>
              <w:rPr>
                <w:sz w:val="21"/>
              </w:rPr>
              <w:t>ResNet</w:t>
            </w:r>
          </w:p>
        </w:tc>
        <w:tc>
          <w:tcPr>
            <w:tcW w:type="dxa" w:w="1860"/>
          </w:tcPr>
          <w:p>
            <w:r/>
            <w:r>
              <w:rPr>
                <w:sz w:val="21"/>
              </w:rPr>
              <w:t>6,7 ± 3,3</w:t>
            </w:r>
          </w:p>
        </w:tc>
      </w:tr>
      <w:tr>
        <w:tc>
          <w:tcPr>
            <w:tcW w:type="dxa" w:w="1860"/>
          </w:tcPr>
          <w:p>
            <w:r/>
            <w:r>
              <w:rPr>
                <w:sz w:val="21"/>
              </w:rPr>
              <w:t>XGBoost</w:t>
            </w:r>
          </w:p>
        </w:tc>
        <w:tc>
          <w:tcPr>
            <w:tcW w:type="dxa" w:w="1860"/>
          </w:tcPr>
          <w:p>
            <w:r/>
            <w:r>
              <w:rPr>
                <w:sz w:val="21"/>
              </w:rPr>
              <w:t>4,6 ± 2,7</w:t>
            </w:r>
          </w:p>
        </w:tc>
        <w:tc>
          <w:tcPr>
            <w:tcW w:type="dxa" w:w="1860"/>
          </w:tcPr>
          <w:p>
            <w:r/>
            <w:r>
              <w:rPr>
                <w:sz w:val="21"/>
              </w:rPr>
            </w:r>
          </w:p>
        </w:tc>
        <w:tc>
          <w:tcPr>
            <w:tcW w:type="dxa" w:w="1860"/>
          </w:tcPr>
          <w:p>
            <w:r/>
            <w:r>
              <w:rPr>
                <w:sz w:val="21"/>
              </w:rPr>
              <w:t>ResNet-LR</w:t>
            </w:r>
          </w:p>
        </w:tc>
        <w:tc>
          <w:tcPr>
            <w:tcW w:type="dxa" w:w="1860"/>
          </w:tcPr>
          <w:p>
            <w:r/>
            <w:r>
              <w:rPr>
                <w:sz w:val="21"/>
              </w:rPr>
              <w:t>5,6 ± 2,7</w:t>
            </w:r>
          </w:p>
        </w:tc>
      </w:tr>
      <w:tr>
        <w:tc>
          <w:tcPr>
            <w:tcW w:type="dxa" w:w="1860"/>
          </w:tcPr>
          <w:p>
            <w:r/>
            <w:r>
              <w:rPr>
                <w:sz w:val="21"/>
              </w:rPr>
              <w:t>MLP</w:t>
            </w:r>
          </w:p>
        </w:tc>
        <w:tc>
          <w:tcPr>
            <w:tcW w:type="dxa" w:w="1860"/>
          </w:tcPr>
          <w:p>
            <w:r/>
            <w:r>
              <w:rPr>
                <w:sz w:val="21"/>
              </w:rPr>
              <w:t>8,5 ± 2,6</w:t>
            </w:r>
          </w:p>
        </w:tc>
        <w:tc>
          <w:tcPr>
            <w:tcW w:type="dxa" w:w="1860"/>
          </w:tcPr>
          <w:p>
            <w:r/>
            <w:r>
              <w:rPr>
                <w:sz w:val="21"/>
              </w:rPr>
            </w:r>
          </w:p>
        </w:tc>
        <w:tc>
          <w:tcPr>
            <w:tcW w:type="dxa" w:w="1860"/>
          </w:tcPr>
          <w:p>
            <w:r/>
            <w:r>
              <w:rPr>
                <w:sz w:val="21"/>
              </w:rPr>
              <w:t>ResNet-Q-LR</w:t>
            </w:r>
          </w:p>
        </w:tc>
        <w:tc>
          <w:tcPr>
            <w:tcW w:type="dxa" w:w="1860"/>
          </w:tcPr>
          <w:p>
            <w:r/>
            <w:r>
              <w:rPr>
                <w:sz w:val="21"/>
              </w:rPr>
              <w:t>4,7 ± 2,0</w:t>
            </w:r>
          </w:p>
        </w:tc>
      </w:tr>
      <w:tr>
        <w:tc>
          <w:tcPr>
            <w:tcW w:type="dxa" w:w="1860"/>
          </w:tcPr>
          <w:p>
            <w:r/>
            <w:r>
              <w:rPr>
                <w:sz w:val="21"/>
              </w:rPr>
              <w:t>MLP-LR</w:t>
            </w:r>
          </w:p>
        </w:tc>
        <w:tc>
          <w:tcPr>
            <w:tcW w:type="dxa" w:w="1860"/>
          </w:tcPr>
          <w:p>
            <w:r/>
            <w:r>
              <w:rPr>
                <w:sz w:val="21"/>
              </w:rPr>
              <w:t>5,5 ± 2,7</w:t>
            </w:r>
          </w:p>
        </w:tc>
        <w:tc>
          <w:tcPr>
            <w:tcW w:type="dxa" w:w="1860"/>
          </w:tcPr>
          <w:p>
            <w:r/>
            <w:r>
              <w:rPr>
                <w:sz w:val="21"/>
              </w:rPr>
            </w:r>
          </w:p>
        </w:tc>
        <w:tc>
          <w:tcPr>
            <w:tcW w:type="dxa" w:w="1860"/>
          </w:tcPr>
          <w:p>
            <w:r/>
            <w:r>
              <w:rPr>
                <w:sz w:val="21"/>
              </w:rPr>
              <w:t>ResNet-T-LR</w:t>
            </w:r>
          </w:p>
        </w:tc>
        <w:tc>
          <w:tcPr>
            <w:tcW w:type="dxa" w:w="1860"/>
          </w:tcPr>
          <w:p>
            <w:r/>
            <w:r>
              <w:rPr>
                <w:sz w:val="21"/>
              </w:rPr>
              <w:t>4,1 ± 1,9</w:t>
            </w:r>
          </w:p>
        </w:tc>
      </w:tr>
      <w:tr>
        <w:tc>
          <w:tcPr>
            <w:tcW w:type="dxa" w:w="1860"/>
          </w:tcPr>
          <w:p>
            <w:r/>
            <w:r>
              <w:rPr>
                <w:sz w:val="21"/>
              </w:rPr>
              <w:t>MLP-Q-LR</w:t>
            </w:r>
          </w:p>
        </w:tc>
        <w:tc>
          <w:tcPr>
            <w:tcW w:type="dxa" w:w="1860"/>
          </w:tcPr>
          <w:p>
            <w:r/>
            <w:r>
              <w:rPr>
                <w:sz w:val="21"/>
              </w:rPr>
              <w:t>5,1 ± 1,9</w:t>
            </w:r>
          </w:p>
        </w:tc>
        <w:tc>
          <w:tcPr>
            <w:tcW w:type="dxa" w:w="1860"/>
          </w:tcPr>
          <w:p>
            <w:r/>
            <w:r>
              <w:rPr>
                <w:sz w:val="21"/>
              </w:rPr>
            </w:r>
          </w:p>
        </w:tc>
        <w:tc>
          <w:tcPr>
            <w:tcW w:type="dxa" w:w="1860"/>
          </w:tcPr>
          <w:p>
            <w:r/>
            <w:r>
              <w:rPr>
                <w:sz w:val="21"/>
              </w:rPr>
              <w:t>ResNet-PLR</w:t>
            </w:r>
          </w:p>
        </w:tc>
        <w:tc>
          <w:tcPr>
            <w:tcW w:type="dxa" w:w="1860"/>
          </w:tcPr>
          <w:p>
            <w:r/>
            <w:r>
              <w:rPr>
                <w:sz w:val="21"/>
              </w:rPr>
              <w:t>3,2 ± 1,3</w:t>
            </w:r>
          </w:p>
        </w:tc>
      </w:tr>
      <w:tr>
        <w:tc>
          <w:tcPr>
            <w:tcW w:type="dxa" w:w="1860"/>
          </w:tcPr>
          <w:p>
            <w:r/>
            <w:r>
              <w:rPr>
                <w:sz w:val="21"/>
              </w:rPr>
              <w:t>MLP-T-LR</w:t>
            </w:r>
          </w:p>
        </w:tc>
        <w:tc>
          <w:tcPr>
            <w:tcW w:type="dxa" w:w="1860"/>
          </w:tcPr>
          <w:p>
            <w:r/>
            <w:r>
              <w:rPr>
                <w:sz w:val="21"/>
              </w:rPr>
              <w:t>5,1 ± 1,7</w:t>
            </w:r>
          </w:p>
        </w:tc>
        <w:tc>
          <w:tcPr>
            <w:tcW w:type="dxa" w:w="1860"/>
          </w:tcPr>
          <w:p>
            <w:r/>
            <w:r>
              <w:rPr>
                <w:sz w:val="21"/>
              </w:rPr>
            </w:r>
          </w:p>
        </w:tc>
        <w:tc>
          <w:tcPr>
            <w:tcW w:type="dxa" w:w="1860"/>
          </w:tcPr>
          <w:p>
            <w:r/>
            <w:r>
              <w:rPr>
                <w:sz w:val="21"/>
              </w:rPr>
              <w:t>Transformer-L</w:t>
            </w:r>
          </w:p>
        </w:tc>
        <w:tc>
          <w:tcPr>
            <w:tcW w:type="dxa" w:w="1860"/>
          </w:tcPr>
          <w:p>
            <w:r/>
            <w:r>
              <w:rPr>
                <w:sz w:val="21"/>
              </w:rPr>
              <w:t>5,9 ± 2,2</w:t>
            </w:r>
          </w:p>
        </w:tc>
      </w:tr>
      <w:tr>
        <w:tc>
          <w:tcPr>
            <w:tcW w:type="dxa" w:w="1860"/>
          </w:tcPr>
          <w:p>
            <w:r/>
            <w:r>
              <w:rPr>
                <w:sz w:val="21"/>
              </w:rPr>
            </w:r>
            <w:r>
              <w:rPr>
                <w:b/>
                <w:sz w:val="21"/>
              </w:rPr>
              <w:t>MLP-PLR</w:t>
            </w:r>
            <w:r>
              <w:rPr>
                <w:sz w:val="21"/>
              </w:rPr>
            </w:r>
          </w:p>
        </w:tc>
        <w:tc>
          <w:tcPr>
            <w:tcW w:type="dxa" w:w="1860"/>
          </w:tcPr>
          <w:p>
            <w:r/>
            <w:r>
              <w:rPr>
                <w:sz w:val="21"/>
              </w:rPr>
            </w:r>
            <w:r>
              <w:rPr>
                <w:b/>
                <w:sz w:val="21"/>
              </w:rPr>
              <w:t>3,0 ± 2,4</w:t>
            </w:r>
            <w:r>
              <w:rPr>
                <w:sz w:val="21"/>
              </w:rPr>
            </w:r>
          </w:p>
        </w:tc>
        <w:tc>
          <w:tcPr>
            <w:tcW w:type="dxa" w:w="1860"/>
          </w:tcPr>
          <w:p>
            <w:r/>
            <w:r>
              <w:rPr>
                <w:sz w:val="21"/>
              </w:rPr>
            </w:r>
          </w:p>
        </w:tc>
        <w:tc>
          <w:tcPr>
            <w:tcW w:type="dxa" w:w="1860"/>
          </w:tcPr>
          <w:p>
            <w:r/>
            <w:r>
              <w:rPr>
                <w:sz w:val="21"/>
              </w:rPr>
              <w:t>Transformer-LR</w:t>
            </w:r>
          </w:p>
        </w:tc>
        <w:tc>
          <w:tcPr>
            <w:tcW w:type="dxa" w:w="1860"/>
          </w:tcPr>
          <w:p>
            <w:r/>
            <w:r>
              <w:rPr>
                <w:sz w:val="21"/>
              </w:rPr>
              <w:t>5,2 ± 2,2</w:t>
            </w:r>
          </w:p>
        </w:tc>
      </w:tr>
      <w:tr>
        <w:tc>
          <w:tcPr>
            <w:tcW w:type="dxa" w:w="1860"/>
          </w:tcPr>
          <w:p>
            <w:r/>
            <w:r>
              <w:rPr>
                <w:sz w:val="21"/>
              </w:rPr>
            </w:r>
          </w:p>
        </w:tc>
        <w:tc>
          <w:tcPr>
            <w:tcW w:type="dxa" w:w="1860"/>
          </w:tcPr>
          <w:p>
            <w:r/>
            <w:r>
              <w:rPr>
                <w:sz w:val="21"/>
              </w:rPr>
            </w:r>
          </w:p>
        </w:tc>
        <w:tc>
          <w:tcPr>
            <w:tcW w:type="dxa" w:w="1860"/>
          </w:tcPr>
          <w:p>
            <w:r/>
            <w:r>
              <w:rPr>
                <w:sz w:val="21"/>
              </w:rPr>
            </w:r>
          </w:p>
        </w:tc>
        <w:tc>
          <w:tcPr>
            <w:tcW w:type="dxa" w:w="1860"/>
          </w:tcPr>
          <w:p>
            <w:r/>
            <w:r>
              <w:rPr>
                <w:sz w:val="21"/>
              </w:rPr>
              <w:t>Transformer-Q-LR</w:t>
            </w:r>
          </w:p>
        </w:tc>
        <w:tc>
          <w:tcPr>
            <w:tcW w:type="dxa" w:w="1860"/>
          </w:tcPr>
          <w:p>
            <w:r/>
            <w:r>
              <w:rPr>
                <w:sz w:val="21"/>
              </w:rPr>
              <w:t>4,4 ± 2,2</w:t>
            </w:r>
          </w:p>
        </w:tc>
      </w:tr>
      <w:tr>
        <w:tc>
          <w:tcPr>
            <w:tcW w:type="dxa" w:w="1860"/>
          </w:tcPr>
          <w:p>
            <w:r/>
            <w:r>
              <w:rPr>
                <w:sz w:val="21"/>
              </w:rPr>
            </w:r>
          </w:p>
        </w:tc>
        <w:tc>
          <w:tcPr>
            <w:tcW w:type="dxa" w:w="1860"/>
          </w:tcPr>
          <w:p>
            <w:r/>
            <w:r>
              <w:rPr>
                <w:sz w:val="21"/>
              </w:rPr>
            </w:r>
          </w:p>
        </w:tc>
        <w:tc>
          <w:tcPr>
            <w:tcW w:type="dxa" w:w="1860"/>
          </w:tcPr>
          <w:p>
            <w:r/>
            <w:r>
              <w:rPr>
                <w:sz w:val="21"/>
              </w:rPr>
            </w:r>
          </w:p>
        </w:tc>
        <w:tc>
          <w:tcPr>
            <w:tcW w:type="dxa" w:w="1860"/>
          </w:tcPr>
          <w:p>
            <w:r/>
            <w:r>
              <w:rPr>
                <w:sz w:val="21"/>
              </w:rPr>
              <w:t>Transformer-T-LR</w:t>
            </w:r>
          </w:p>
        </w:tc>
        <w:tc>
          <w:tcPr>
            <w:tcW w:type="dxa" w:w="1860"/>
          </w:tcPr>
          <w:p>
            <w:r/>
            <w:r>
              <w:rPr>
                <w:sz w:val="21"/>
              </w:rPr>
              <w:t>3,7 ± 2,2</w:t>
            </w:r>
          </w:p>
        </w:tc>
      </w:tr>
      <w:tr>
        <w:tc>
          <w:tcPr>
            <w:tcW w:type="dxa" w:w="1860"/>
          </w:tcPr>
          <w:p>
            <w:r/>
            <w:r>
              <w:rPr>
                <w:sz w:val="21"/>
              </w:rPr>
            </w:r>
          </w:p>
        </w:tc>
        <w:tc>
          <w:tcPr>
            <w:tcW w:type="dxa" w:w="1860"/>
          </w:tcPr>
          <w:p>
            <w:r/>
            <w:r>
              <w:rPr>
                <w:sz w:val="21"/>
              </w:rPr>
            </w:r>
          </w:p>
        </w:tc>
        <w:tc>
          <w:tcPr>
            <w:tcW w:type="dxa" w:w="1860"/>
          </w:tcPr>
          <w:p>
            <w:r/>
            <w:r>
              <w:rPr>
                <w:sz w:val="21"/>
              </w:rPr>
            </w:r>
          </w:p>
        </w:tc>
        <w:tc>
          <w:tcPr>
            <w:tcW w:type="dxa" w:w="1860"/>
          </w:tcPr>
          <w:p>
            <w:r/>
            <w:r>
              <w:rPr>
                <w:sz w:val="21"/>
              </w:rPr>
              <w:t>Transformer-PLR</w:t>
            </w:r>
          </w:p>
        </w:tc>
        <w:tc>
          <w:tcPr>
            <w:tcW w:type="dxa" w:w="1860"/>
          </w:tcPr>
          <w:p>
            <w:r/>
            <w:r>
              <w:rPr>
                <w:sz w:val="21"/>
              </w:rPr>
              <w:t>3,9 ± 2,5</w:t>
            </w:r>
          </w:p>
        </w:tc>
      </w:tr>
    </w:tbl>
    <w:p>
      <w:pPr>
        <w:spacing w:after="40"/>
      </w:pPr>
    </w:p>
    <w:p>
      <w:pPr>
        <w:pStyle w:val="ListBullet"/>
        <w:spacing w:after="40"/>
      </w:pPr>
      <w:r>
        <w:t xml:space="preserve">Embedding cho cải thiện rõ rệt ở ba backbone: hạng MLP </w:t>
      </w:r>
      <w:r>
        <w:rPr>
          <w:b/>
        </w:rPr>
        <w:t>8,5 → 3,0</w:t>
      </w:r>
      <w:r>
        <w:t xml:space="preserve"> (MLP-PLR). Embedding LR đơn giản là baseline nhất quán; </w:t>
      </w:r>
      <w:r>
        <w:rPr>
          <w:b/>
        </w:rPr>
        <w:t>PLR cho hiệu năng trung bình tốt nhất</w:t>
      </w:r>
      <w:r>
        <w:t xml:space="preserve"> (σ cần tinh chỉnh); PLE (T-LR, Q-LR) cho embedding tốt, lại </w:t>
      </w:r>
      <w:r>
        <w:rPr>
          <w:b/>
        </w:rPr>
        <w:t>đơn giản, giải thích được, rẻ</w:t>
      </w:r>
      <w:r>
        <w:t xml:space="preserve"> (không có hàm tuần hoàn).</w:t>
      </w:r>
    </w:p>
    <w:p>
      <w:pPr>
        <w:pStyle w:val="ListBullet"/>
        <w:spacing w:after="40"/>
      </w:pPr>
      <w:r/>
      <w:r>
        <w:rPr>
          <w:b/>
        </w:rPr>
        <w:t>Sau khi có embedding, MLP-like đạt ngang mô hình dựa trên Transformer.</w:t>
      </w:r>
      <w:r/>
    </w:p>
    <w:p>
      <w:pPr>
        <w:pStyle w:val="ListBullet"/>
        <w:spacing w:after="40"/>
      </w:pPr>
      <w:r/>
      <w:r>
        <w:rPr>
          <w:b/>
        </w:rPr>
        <w:t>So với GBDT:</w:t>
      </w:r>
      <w:r>
        <w:t xml:space="preserve"> benchmark vốn thiên về GBDT (xem khoảng cách CatBoost/XGBoost với MLP, ResNet, Transformer-L gốc). Với hầu hết cặp backbone–bộ dữ liệu, embedding đúng là đủ để thu hẹp khoảng cách; ngoại lệ gồm MI và các cặp ResNet &amp; GE, Transformer &amp; FB, Transformer &amp; GE, Transformer &amp; OT. Lần đầu mạng sâu </w:t>
      </w:r>
      <w:r>
        <w:rPr>
          <w:b/>
        </w:rPr>
        <w:t>ngang GBDT trên California Housing và Adult</w:t>
      </w:r>
      <w:r>
        <w:t xml:space="preserve"> (CatBoost CA 0,430 so với MLP-T-LR 0,435, ResNet-T-LR 0,425, Transformer-T-LR 0,423; AD: CatBoost 0,873 so với MLP-PLR 0,874). Hiệu quả vẫn là vấn đề so với GBDT.</w:t>
      </w:r>
    </w:p>
    <w:p>
      <w:pPr>
        <w:keepNext/>
        <w:spacing w:before="240" w:after="60"/>
      </w:pPr>
      <w:r>
        <w:rPr>
          <w:b/>
          <w:color w:val="1F3A5F"/>
          <w:sz w:val="28"/>
        </w:rPr>
        <w:t>6. Phân tích</w:t>
      </w:r>
    </w:p>
    <w:p>
      <w:pPr>
        <w:pStyle w:val="ListBullet"/>
        <w:spacing w:after="40"/>
      </w:pPr>
      <w:r/>
      <w:r>
        <w:rPr>
          <w:b/>
        </w:rPr>
        <w:t>Kích thước mô hình (Bảng 7):</w:t>
      </w:r>
      <w:r>
        <w:t xml:space="preserve"> embedding làm tăng số tham số khá lớn. Ví dụ MLP-LR trên CH tăng khoảng ×1931 (từ 1,5K tham số), trên HI ×68, nhưng thời gian huấn luyện chỉ tăng khoảng 1,5 lần ở CH. Mô hình MLP/ResNet có embedding vẫn </w:t>
      </w:r>
      <w:r>
        <w:rPr>
          <w:b/>
        </w:rPr>
        <w:t>nhanh hơn Transformer</w:t>
      </w:r>
      <w:r>
        <w:t>.</w:t>
      </w:r>
    </w:p>
    <w:p>
      <w:pPr>
        <w:pStyle w:val="ListBullet"/>
        <w:spacing w:after="40"/>
      </w:pPr>
      <w:r/>
      <w:r>
        <w:rPr>
          <w:b/>
        </w:rPr>
        <w:t>Ablation PLE (Bảng 8):</w:t>
      </w:r>
      <w:r>
        <w:t xml:space="preserve"> so PLE với (a) mã hóa nhị phân kiểu nhiệt kế ("thermometer") và (b) one-blob (rộng bản T−γ, tinh chỉnh γ). PLE tuyến tính từng đoạn tốt nhất hoặc ngang: ví dụ MLP-Q: GE 0,653 so với 0,652 (binary) và 0,613 (one-blob); CH 0,854 so với 0,815 (binary); MLP-T trên FB 5,577 so với 5,572 (binary) và 5,475 (one-blob). Vậy "piecewise linear" là mặc định tốt.</w:t>
      </w:r>
    </w:p>
    <w:p>
      <w:pPr>
        <w:pStyle w:val="ListBullet"/>
        <w:spacing w:after="40"/>
      </w:pPr>
      <w:r/>
      <w:r>
        <w:rPr>
          <w:b/>
        </w:rPr>
        <w:t>PLE như tiền xử lý (Bảng 9):</w:t>
      </w:r>
      <w:r>
        <w:t xml:space="preserve"> vì thành phần nằm trong [0, 1] và bất biến với dịch/co giãn, PLE ít phụ thuộc vào tiền xử lý. MLP thường mà không tiền xử lý hầu như </w:t>
      </w:r>
      <w:r>
        <w:rPr>
          <w:b/>
        </w:rPr>
        <w:t>vô dụng</w:t>
      </w:r>
      <w:r>
        <w:t xml:space="preserve"> (CA 1,118; FB 13,125; MI 0,844), còn với chuẩn hóa thông thường hay quantile thì tốt hơn nhiều (CA 0,509 hoặc 0,495); MLP-Q (none) và MLP-Q (quantile) rất gần nhau (CA 0,463 và 0,464), MLP-T cũng vậy (0,447 cả hai).</w:t>
      </w:r>
    </w:p>
    <w:p>
      <w:pPr>
        <w:pStyle w:val="ListBullet"/>
        <w:spacing w:after="40"/>
      </w:pPr>
      <w:r/>
      <w:r>
        <w:rPr>
          <w:b/>
        </w:rPr>
        <w:t>Góc nhìn "feature engineering" (Bảng 10):</w:t>
      </w:r>
      <w:r>
        <w:t xml:space="preserve"> thử đưa Periodic (hệ số ngẫu nhiên cố định, giữ đặc trưng gốc) vào XGBoost: CA 0,436 → 0,441, HO 3,160 → 3,184, HI 0,724 → 0,724, tức </w:t>
      </w:r>
      <w:r>
        <w:rPr>
          <w:b/>
        </w:rPr>
        <w:t>không giúp GBDT</w:t>
      </w:r>
      <w:r>
        <w:t>, trong khi MLP-PL tốt hơn MLP (CA 0,495 → 0,467, HO 3,204 → 3,113, HI 0,720 → 0,727). Kết luận: lợi ích gắn với đặc điểm tối ưu của DL chứ không phải kỹ thuật đặc trưng chung.</w:t>
      </w:r>
    </w:p>
    <w:p>
      <w:pPr>
        <w:pStyle w:val="ListBullet"/>
        <w:spacing w:after="40"/>
      </w:pPr>
      <w:r/>
      <w:r>
        <w:rPr>
          <w:b/>
        </w:rPr>
        <w:t>Fourier features gốc (Phụ lục D.2, Bảng 12):</w:t>
      </w:r>
      <w:r>
        <w:t xml:space="preserve"> MLP với Fourier features không chia riêng từng đặc trưng kém hơn cả MLP thường (GE 0,612 so với 0,632, CH 0,845 so với 0,856, FB 5,767 so với 5,686), nên </w:t>
      </w:r>
      <w:r>
        <w:rPr>
          <w:b/>
        </w:rPr>
        <w:t>embedding từng đặc trưng riêng là quan trọng</w:t>
      </w:r>
      <w:r>
        <w:t>.</w:t>
      </w:r>
    </w:p>
    <w:p>
      <w:pPr>
        <w:pStyle w:val="ListBullet"/>
        <w:spacing w:after="40"/>
      </w:pPr>
      <w:r/>
      <w:r>
        <w:rPr>
          <w:b/>
        </w:rPr>
        <w:t>Thí nghiệm tổng hợp thân thiện GBDT (Phụ lục D.1, Hình 5):</w:t>
      </w:r>
      <w:r>
        <w:t xml:space="preserve"> 10.000 mẫu, 8 đặc trưng, nhãn sinh bởi 16 cây độ sâu 6; PLE (Q) cải thiện cả MLP và Transformer; tăng số khoảng cải thiện thêm trong thiết lập này, nhưng thực tế quá nhiều khoảng gây quá khớp nên cần tinh chỉnh T trên validation. MLP tinh chỉnh đạt 0,2229 ± 0,0055 (vẫn kém CatBoost).</w:t>
      </w:r>
    </w:p>
    <w:p>
      <w:pPr>
        <w:keepNext/>
        <w:spacing w:before="240" w:after="60"/>
      </w:pPr>
      <w:r>
        <w:rPr>
          <w:b/>
          <w:color w:val="1F3A5F"/>
          <w:sz w:val="28"/>
        </w:rPr>
        <w:t>7. Hạn chế</w:t>
      </w:r>
    </w:p>
    <w:p>
      <w:pPr>
        <w:spacing w:after="100" w:line="276" w:lineRule="auto"/>
      </w:pPr>
      <w:r>
        <w:t>Tác giả nêu:</w:t>
      </w:r>
    </w:p>
    <w:p>
      <w:pPr>
        <w:pStyle w:val="ListBullet"/>
        <w:spacing w:after="40"/>
      </w:pPr>
      <w:r>
        <w:t>Chưa giải thích được ở mức cơ bản vì sao các embedding giúp tối ưu hóa.</w:t>
      </w:r>
    </w:p>
    <w:p>
      <w:pPr>
        <w:pStyle w:val="ListBullet"/>
        <w:spacing w:after="40"/>
      </w:pPr>
      <w:r>
        <w:t>Mọi đặc trưng dùng cùng một dạng hàm embedding; cách dùng hàm khác nhau cho từng đặc trưng có thể tốt hơn.</w:t>
      </w:r>
    </w:p>
    <w:p>
      <w:pPr>
        <w:pStyle w:val="ListBullet"/>
        <w:spacing w:after="40"/>
      </w:pPr>
      <w:r>
        <w:t>Embedding làm tăng số tham số (Bảng 7); hiệu quả tính toán so với GBDT vẫn là vấn đề.</w:t>
      </w:r>
    </w:p>
    <w:p>
      <w:pPr>
        <w:spacing w:after="100" w:line="276" w:lineRule="auto"/>
      </w:pPr>
      <w:r>
        <w:t>Nhận xét thêm của mình:</w:t>
      </w:r>
    </w:p>
    <w:p>
      <w:pPr>
        <w:spacing w:after="100" w:line="276" w:lineRule="auto"/>
      </w:pPr>
      <w:r>
        <w:t xml:space="preserve">1. Benchmark có chủ đích </w:t>
      </w:r>
      <w:r>
        <w:rPr>
          <w:b/>
        </w:rPr>
        <w:t>thiên về GBDT</w:t>
      </w:r>
      <w:r>
        <w:t xml:space="preserve"> và chỉ gồm 11 bộ cỡ vừa đến lớn; không có bộ dữ liệu nhỏ, nơi TFM mạnh nhất.</w:t>
      </w:r>
    </w:p>
    <w:p>
      <w:pPr>
        <w:spacing w:after="100" w:line="276" w:lineRule="auto"/>
      </w:pPr>
      <w:r>
        <w:t>2. Hạng trung bình ± độ lệch chuẩn qua 11 bộ là thước đo thô (chính tác giả nói "không phải thước đo tốt cho kết luận tinh").</w:t>
      </w:r>
    </w:p>
    <w:p>
      <w:pPr>
        <w:spacing w:after="100" w:line="276" w:lineRule="auto"/>
      </w:pPr>
      <w:r>
        <w:t xml:space="preserve">3. Kết luận so với GBDT là về </w:t>
      </w:r>
      <w:r>
        <w:rPr>
          <w:b/>
        </w:rPr>
        <w:t>ensemble</w:t>
      </w:r>
      <w:r>
        <w:t xml:space="preserve"> DL so với ensemble GBDT, bỏ qua chi phí; không nói về mô hình đơn.</w:t>
      </w:r>
    </w:p>
    <w:p>
      <w:pPr>
        <w:spacing w:after="100" w:line="276" w:lineRule="auto"/>
      </w:pPr>
      <w:r>
        <w:t xml:space="preserve">4. Chỉ xét đặc trưng </w:t>
      </w:r>
      <w:r>
        <w:rPr>
          <w:b/>
        </w:rPr>
        <w:t>số</w:t>
      </w:r>
      <w:r>
        <w:t>; hạng mục dùng one-hot, tức là phần "embedding" cho hạng mục không được nghiên cứu.</w:t>
      </w:r>
    </w:p>
    <w:p>
      <w:pPr>
        <w:spacing w:after="100" w:line="276" w:lineRule="auto"/>
      </w:pPr>
      <w:r>
        <w:t>5. Không đánh giá nhiễu nhãn, mất cân bằng hay hiệu chỉnh.</w:t>
      </w:r>
    </w:p>
    <w:p>
      <w:pPr>
        <w:keepNext/>
        <w:spacing w:before="240" w:after="60"/>
      </w:pPr>
      <w:r>
        <w:rPr>
          <w:b/>
          <w:color w:val="1F3A5F"/>
          <w:sz w:val="28"/>
        </w:rPr>
        <w:t>8. Liên hệ với bài Nature và đề tài</w:t>
      </w:r>
    </w:p>
    <w:p>
      <w:pPr>
        <w:pStyle w:val="ListBullet"/>
        <w:spacing w:after="40"/>
      </w:pPr>
      <w:r/>
      <w:r>
        <w:rPr>
          <w:b/>
        </w:rPr>
        <w:t>Trong TFM:</w:t>
      </w:r>
      <w:r>
        <w:t xml:space="preserve"> TabPFNv2 và TabICL cũng phải xử lý giá trị số: mã hóa mỗi ô thành token qua tiền xử lý riêng từng cột (chuẩn hóa/biến đổi mũ) rồi tuyến tính; bài này cho thấy các thiết kế thay thế (PLE, Periodic) cải thiện đáng kể mô hình học riêng từng bộ dữ liệu, gợi ý hướng cải tiến encoder số cho TFM.</w:t>
      </w:r>
    </w:p>
    <w:p>
      <w:pPr>
        <w:pStyle w:val="ListBullet"/>
        <w:spacing w:after="40"/>
      </w:pPr>
      <w:r/>
      <w:r>
        <w:rPr>
          <w:b/>
        </w:rPr>
        <w:t>Trong TabM (bài 32):</w:t>
      </w:r>
      <w:r>
        <w:t xml:space="preserve"> TabM†_mini sử dụng embedding piecewise-linear (biến thể "Q-L"/"T-L") và đạt kết quả tốt nhất; đọc bài 35 để hiểu nền tảng.</w:t>
      </w:r>
    </w:p>
    <w:p>
      <w:pPr>
        <w:pStyle w:val="ListBullet"/>
        <w:spacing w:after="40"/>
      </w:pPr>
      <w:r/>
      <w:r>
        <w:rPr>
          <w:b/>
        </w:rPr>
        <w:t>Cho thí nghiệm cuối kỳ:</w:t>
      </w:r>
      <w:r>
        <w:t xml:space="preserve"> khi dùng MLP làm baseline, nên dùng MLP-PLR (hoặc MLP-T-LR) thay vì MLP trơn để baseline công bằng.</w:t>
      </w:r>
    </w:p>
    <w:p>
      <w:pPr>
        <w:keepNext/>
        <w:spacing w:before="240" w:after="60"/>
      </w:pPr>
      <w:r>
        <w:rPr>
          <w:b/>
          <w:color w:val="1F3A5F"/>
          <w:sz w:val="28"/>
        </w:rPr>
        <w:t>9. Từ khóa cần nhớ</w:t>
      </w:r>
    </w:p>
    <w:p>
      <w:pPr>
        <w:pStyle w:val="ListBullet"/>
        <w:spacing w:after="40"/>
      </w:pPr>
      <w:r/>
      <w:r>
        <w:rPr>
          <w:b/>
        </w:rPr>
        <w:t>PLE:</w:t>
      </w:r>
      <w:r>
        <w:t xml:space="preserve"> mã hóa từng đoạn, e_t ∈ [0, 1]; bin theo phân vị (Q) hoặc theo cây có nhãn (T); sau đó Linear (L) hoặc Linear + ReLU (LR).</w:t>
      </w:r>
    </w:p>
    <w:p>
      <w:pPr>
        <w:pStyle w:val="ListBullet"/>
        <w:spacing w:after="40"/>
      </w:pPr>
      <w:r/>
      <w:r>
        <w:rPr>
          <w:b/>
        </w:rPr>
        <w:t>Periodic:</w:t>
      </w:r>
      <w:r>
        <w:t xml:space="preserve"> sin/cos của 2π·c·x, c học được khởi tạo N(0, σ); PLR = Periodic + Linear + ReLU; σ quan trọng.</w:t>
      </w:r>
    </w:p>
    <w:p>
      <w:pPr>
        <w:pStyle w:val="ListBullet"/>
        <w:spacing w:after="40"/>
      </w:pPr>
      <w:r/>
      <w:r>
        <w:rPr>
          <w:b/>
        </w:rPr>
        <w:t>Embedding từng đặc trưng độc lập, không chia sẻ tham số.</w:t>
      </w:r>
      <w:r/>
    </w:p>
    <w:p>
      <w:pPr>
        <w:pStyle w:val="ListBullet"/>
        <w:spacing w:after="40"/>
      </w:pPr>
      <w:r/>
      <w:r>
        <w:rPr>
          <w:b/>
        </w:rPr>
        <w:t>Số liệu:</w:t>
      </w:r>
      <w:r>
        <w:t xml:space="preserve"> 11 bộ dữ liệu; hạng MLP 8,5 → MLP-PLR 3,0 (CatBoost 3,6); MLP-L có thể gộp vào lớp đầu; Periodic không giúp XGBoost; MLP-Q/T ít nhạy với tiền xử lý.</w:t>
      </w:r>
    </w:p>
    <w:p>
      <w:pPr>
        <w:pStyle w:val="ListBullet"/>
        <w:spacing w:after="40"/>
      </w:pPr>
      <w:r/>
      <w:r>
        <w:rPr>
          <w:b/>
        </w:rPr>
        <w:t>Thông điệp:</w:t>
      </w:r>
      <w:r>
        <w:t xml:space="preserve"> embedding đặc trưng số là yếu tố thiết kế quan trọng; MLP có embedding ≈ Transformer.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