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38. Neural Oblivious Decision Ensembles for Deep Learning on Tabular Data (NODE)</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ICLR 2020 (bản arXiv:1909.06312v2, 19/9/2019)</w:t>
            </w:r>
          </w:p>
        </w:tc>
      </w:tr>
      <w:tr>
        <w:tc>
          <w:tcPr>
            <w:tcW w:type="dxa" w:w="4649"/>
          </w:tcPr>
          <w:p>
            <w:r/>
            <w:r>
              <w:rPr>
                <w:sz w:val="21"/>
              </w:rPr>
              <w:t>Tác giả</w:t>
            </w:r>
          </w:p>
        </w:tc>
        <w:tc>
          <w:tcPr>
            <w:tcW w:type="dxa" w:w="4649"/>
          </w:tcPr>
          <w:p>
            <w:r/>
            <w:r>
              <w:rPr>
                <w:sz w:val="21"/>
              </w:rPr>
              <w:t>Sergei Popov, Stanislav Morozov, Artem Babenko (Yandex)</w:t>
            </w:r>
          </w:p>
        </w:tc>
      </w:tr>
      <w:tr>
        <w:tc>
          <w:tcPr>
            <w:tcW w:type="dxa" w:w="4649"/>
          </w:tcPr>
          <w:p>
            <w:r/>
            <w:r>
              <w:rPr>
                <w:sz w:val="21"/>
              </w:rPr>
              <w:t>Mã nguồn</w:t>
            </w:r>
          </w:p>
        </w:tc>
        <w:tc>
          <w:tcPr>
            <w:tcW w:type="dxa" w:w="4649"/>
          </w:tcPr>
          <w:p>
            <w:r/>
            <w:r>
              <w:rPr>
                <w:sz w:val="21"/>
              </w:rPr>
              <w:t>github.com/Qwicen/node (PyTorch)</w:t>
            </w:r>
          </w:p>
        </w:tc>
      </w:tr>
      <w:tr>
        <w:tc>
          <w:tcPr>
            <w:tcW w:type="dxa" w:w="4649"/>
          </w:tcPr>
          <w:p>
            <w:r/>
            <w:r>
              <w:rPr>
                <w:sz w:val="21"/>
              </w:rPr>
              <w:t>Lưu ý về PDF</w:t>
            </w:r>
          </w:p>
        </w:tc>
        <w:tc>
          <w:tcPr>
            <w:tcW w:type="dxa" w:w="4649"/>
          </w:tcPr>
          <w:p>
            <w:r/>
            <w:r>
              <w:rPr>
                <w:sz w:val="21"/>
              </w:rPr>
              <w:t>Bảng 1–2 bị tách dòng khi trích chữ; mình ghép theo thứ tự cột của tiêu đề (Epsilon, YearPrediction, Higgs, Microsoft, Yahoo, Click) và kiểm lại bằng phần nhận xét của bài. Bảng 3, 4 đọc rõ.</w:t>
            </w:r>
          </w:p>
        </w:tc>
      </w:tr>
      <w:tr>
        <w:tc>
          <w:tcPr>
            <w:tcW w:type="dxa" w:w="4649"/>
          </w:tcPr>
          <w:p>
            <w:r/>
            <w:r>
              <w:rPr>
                <w:sz w:val="21"/>
              </w:rPr>
              <w:t>Vị trí trong đề tài</w:t>
            </w:r>
          </w:p>
        </w:tc>
        <w:tc>
          <w:tcPr>
            <w:tcW w:type="dxa" w:w="4649"/>
          </w:tcPr>
          <w:p>
            <w:r/>
            <w:r>
              <w:rPr>
                <w:sz w:val="21"/>
              </w:rPr>
              <w:t xml:space="preserve">Bài </w:t>
            </w:r>
            <w:r>
              <w:rPr>
                <w:b/>
                <w:sz w:val="21"/>
              </w:rPr>
              <w:t>"cây khả vi"</w:t>
            </w:r>
            <w:r>
              <w:rPr>
                <w:sz w:val="21"/>
              </w:rPr>
              <w:t xml:space="preserve"> kinh điển: đưa cây quyết định không-nhớ (oblivious) của CatBoost vào mạng sâu huấn luyện đầu cuối. Được dùng làm baseline trong bài 30 (FT-Transformer), bài 33 (McElfresh) và TabFlex. Liên quan đến lập luận "vì sao cây vẫn mạnh" và tới prior dựa trên cây của TabPFNv2/Mitra.</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Trên dữ liệu bảng không đồng nhất, các mô hình nông như GBDT (XGBoost, LightGBM, CatBoost) vẫn thường tốt nhất, và chưa có kiến trúc sâu nào vượt chúng một cách hệ thống. NODE là một kiến trúc DNN </w:t>
      </w:r>
      <w:r>
        <w:rPr>
          <w:b/>
        </w:rPr>
        <w:t>khái quát hóa CatBoost</w:t>
      </w:r>
      <w:r>
        <w:t xml:space="preserve">: biến các </w:t>
      </w:r>
      <w:r>
        <w:rPr>
          <w:b/>
        </w:rPr>
        <w:t>cây quyết định không-nhớ (oblivious decision tree, ODT)</w:t>
      </w:r>
      <w:r>
        <w:t xml:space="preserve"> thành khả vi bằng phép biến đổi </w:t>
      </w:r>
      <w:r>
        <w:rPr>
          <w:b/>
        </w:rPr>
        <w:t>entmax</w:t>
      </w:r>
      <w:r>
        <w:t xml:space="preserve"> (cho phép chọn đặc trưng chia thưa và định tuyến mềm), rồi xếp nhiều lớp cây nối chặt kiểu </w:t>
      </w:r>
      <w:r>
        <w:rPr>
          <w:b/>
        </w:rPr>
        <w:t>DenseNet</w:t>
      </w:r>
      <w:r>
        <w:t xml:space="preserve"> và huấn luyện đầu cuối bằng lan truyền ngược, tạo thành "GBDT sâu huấn luyện end-to-end". Trên 6 bộ dữ liệu lớn (Epsilon, YearPrediction, Higgs, Microsoft, Yahoo, Click), NODE thắng CatBoost và XGBoost ở cấu hình mặc định trên cả 6 bộ, và với cấu hình tinh chỉnh thắng trên hầu hết (trừ Yahoo và Microsoft nơi XGBoost tinh chỉnh tốt nhất).</w:t>
      </w:r>
    </w:p>
    <w:p>
      <w:pPr>
        <w:keepNext/>
        <w:spacing w:before="240" w:after="60"/>
      </w:pPr>
      <w:r>
        <w:rPr>
          <w:b/>
          <w:color w:val="1F3A5F"/>
          <w:sz w:val="28"/>
        </w:rPr>
        <w:t>2. Bối cảnh</w:t>
      </w:r>
    </w:p>
    <w:p>
      <w:pPr>
        <w:pStyle w:val="ListBullet"/>
        <w:spacing w:after="40"/>
      </w:pPr>
      <w:r/>
      <w:r>
        <w:rPr>
          <w:b/>
        </w:rPr>
        <w:t>Hiện trạng:</w:t>
      </w:r>
      <w:r>
        <w:t xml:space="preserve"> ensemble cây (GBDT, rừng ngẫu nhiên) là lựa chọn hàng đầu cho bảng; nhiều cuộc thi Kaggle vẫn do GBDT thắng. Các gói GBDT khác nhau không chênh nhiều.</w:t>
      </w:r>
    </w:p>
    <w:p>
      <w:pPr>
        <w:pStyle w:val="ListBullet"/>
        <w:spacing w:after="40"/>
      </w:pPr>
      <w:r/>
      <w:r>
        <w:rPr>
          <w:b/>
        </w:rPr>
        <w:t>Cây không-nhớ (ODT):</w:t>
      </w:r>
      <w:r>
        <w:t xml:space="preserve"> cây độ sâu d dùng </w:t>
      </w:r>
      <w:r>
        <w:rPr>
          <w:b/>
        </w:rPr>
        <w:t>cùng một đặc trưng và cùng ngưỡng cho mọi nút ở cùng độ sâu</w:t>
      </w:r>
      <w:r>
        <w:t>, nên cây tương đương một bảng 2^d ô tra cứu. ODT yếu hơn cây thường, nhưng trong ensemble ít quá khớp, kết hợp tốt với boosting (CatBoost), và suy luận rất hiệu quả (d phép chia nhị phân song song, rồi tra bảng).</w:t>
      </w:r>
    </w:p>
    <w:p>
      <w:pPr>
        <w:pStyle w:val="ListBullet"/>
        <w:spacing w:after="40"/>
      </w:pPr>
      <w:r/>
      <w:r>
        <w:rPr>
          <w:b/>
        </w:rPr>
        <w:t>Cây khả vi:</w:t>
      </w:r>
      <w:r>
        <w:t xml:space="preserve"> làm "mềm" hàm chia của nút nội để định tuyến khả vi (Kontschieder 2015, Yang 2018 deep neural decision trees, Lay 2018). Nhược điểm các cách làm trước: REINFORCE, Gumbel-softmax cần thời gian huấn luyện dài; soft binning của Yang liệt kê mọi quyết định có thể.</w:t>
      </w:r>
    </w:p>
    <w:p>
      <w:pPr>
        <w:pStyle w:val="ListBullet"/>
        <w:spacing w:after="40"/>
      </w:pPr>
      <w:r/>
      <w:r>
        <w:rPr>
          <w:b/>
        </w:rPr>
        <w:t>Entmax (Peters 2019):</w:t>
      </w:r>
      <w:r>
        <w:t xml:space="preserve"> biến đổi chiếu điểm số thành phân phối rời rạc, tổng quát hóa softmax (α = 1) và sparsemax (α = 2); α-entmax tạo phân phối </w:t>
      </w:r>
      <w:r>
        <w:rPr>
          <w:b/>
        </w:rPr>
        <w:t>thưa</w:t>
      </w:r>
      <w:r>
        <w:t xml:space="preserve"> (nhiều xác suất đúng bằng 0) nhưng mượt hơn sparsemax, thích hợp tối ưu hóa gradient. Ý nghĩa với cây: học chia theo một tập đặc trưng nhỏ, có thể chỉ một đặc trưng như cây cổ điển.</w:t>
      </w:r>
    </w:p>
    <w:p>
      <w:pPr>
        <w:pStyle w:val="ListBullet"/>
        <w:spacing w:after="40"/>
      </w:pPr>
      <w:r/>
      <w:r>
        <w:rPr>
          <w:b/>
        </w:rPr>
        <w:t>Kiến trúc nhiều lớp không khả vi:</w:t>
      </w:r>
      <w:r>
        <w:t xml:space="preserve"> Deep Forest (Zhou &amp; Feng 2017), mGBDT (Feng 2018): xếp chồng rừng/GBDT mà không huấn luyện đầu cuối; kết quả cải thiện chỉ biên.</w:t>
      </w:r>
    </w:p>
    <w:p>
      <w:pPr>
        <w:pStyle w:val="ListBullet"/>
        <w:spacing w:after="40"/>
      </w:pPr>
      <w:r/>
      <w:r>
        <w:rPr>
          <w:b/>
        </w:rPr>
        <w:t>DNN riêng cho bảng trước đó</w:t>
      </w:r>
      <w:r>
        <w:t xml:space="preserve"> (TabNN của Ke 2018, regularization learning networks) hầu như không so sánh với GBDT được tinh chỉnh kỹ.</w:t>
      </w:r>
    </w:p>
    <w:p>
      <w:pPr>
        <w:keepNext/>
        <w:spacing w:before="240" w:after="60"/>
      </w:pPr>
      <w:r>
        <w:rPr>
          <w:b/>
          <w:color w:val="1F3A5F"/>
          <w:sz w:val="28"/>
        </w:rPr>
        <w:t>3. Phương pháp</w:t>
      </w:r>
    </w:p>
    <w:p>
      <w:pPr>
        <w:keepNext/>
        <w:spacing w:before="160" w:after="40"/>
      </w:pPr>
      <w:r>
        <w:rPr>
          <w:b/>
          <w:color w:val="335588"/>
          <w:sz w:val="24"/>
        </w:rPr>
        <w:t>3.1. ODT khả vi và lớp NODE</w:t>
      </w:r>
    </w:p>
    <w:p>
      <w:pPr>
        <w:spacing w:after="100" w:line="276" w:lineRule="auto"/>
      </w:pPr>
      <w:r>
        <w:t xml:space="preserve">Một lớp NODE gồm </w:t>
      </w:r>
      <w:r>
        <w:rPr>
          <w:b/>
        </w:rPr>
        <w:t>m cây ODT khả vi cùng độ sâu d</w:t>
      </w:r>
      <w:r>
        <w:t>, nhận chung vector x ∈ ℝⁿ.</w:t>
      </w:r>
    </w:p>
    <w:p>
      <w:pPr>
        <w:pStyle w:val="ListBullet"/>
        <w:spacing w:after="40"/>
      </w:pPr>
      <w:r>
        <w:t>ODT cổ điển: h(x) = R[1(f₁(x) − b₁), …, 1(f_d(x) − b_d)], với R ∈ ℝ^{2×…×2} (d chiều) là tensor phản hồi, f_i là đặc trưng chia, b_i là ngưỡng, 1(·) là hàm Heaviside.</w:t>
      </w:r>
    </w:p>
    <w:p>
      <w:pPr>
        <w:pStyle w:val="ListBullet"/>
        <w:spacing w:after="40"/>
      </w:pPr>
      <w:r/>
      <w:r>
        <w:rPr>
          <w:b/>
        </w:rPr>
        <w:t>Chọn đặc trưng mềm:</w:t>
      </w:r>
      <w:r>
        <w:t xml:space="preserve"> f̂_i(x) = Σⱼ xⱼ · entmax_α(F_ij), với ma trận chọn đặc trưng F ∈ ℝ^{d×n} học được; α = 1,5.</w:t>
      </w:r>
    </w:p>
    <w:p>
      <w:pPr>
        <w:pStyle w:val="ListBullet"/>
        <w:spacing w:after="40"/>
      </w:pPr>
      <w:r/>
      <w:r>
        <w:rPr>
          <w:b/>
        </w:rPr>
        <w:t>So sánh mềm:</w:t>
      </w:r>
      <w:r>
        <w:t xml:space="preserve"> thay Heaviside bằng entmax hai lớp σ_α(x) = entmax_α([x, 0]) và chia thang: c_i(x) = σ_α((f̂_i(x) − b_i)/τ_i), với b_i (ngưỡng) và τ_i (thang) học được vì các đặc trưng có thang khác nhau.</w:t>
      </w:r>
    </w:p>
    <w:p>
      <w:pPr>
        <w:pStyle w:val="ListBullet"/>
        <w:spacing w:after="40"/>
      </w:pPr>
      <w:r/>
      <w:r>
        <w:rPr>
          <w:b/>
        </w:rPr>
        <w:t>Tensor lựa chọn:</w:t>
      </w:r>
      <w:r>
        <w:t xml:space="preserve"> C(x) = [c₁; 1−c₁] ⊗ [c₂; 1−c₂] ⊗ … ⊗ [c_d; 1−c_d] (tích ngoài), cùng kích thước R.</w:t>
      </w:r>
    </w:p>
    <w:p>
      <w:pPr>
        <w:pStyle w:val="ListBullet"/>
        <w:spacing w:after="40"/>
      </w:pPr>
      <w:r/>
      <w:r>
        <w:rPr>
          <w:b/>
        </w:rPr>
        <w:t>Đầu ra cây:</w:t>
      </w:r>
      <w:r>
        <w:t xml:space="preserve"> ĥ(x) = Σ_{i₁…i_d ∈ {0,1}^d} R_{i₁…i_d} · C_{i₁…i_d}(x). Bằng đúng cây cổ điển khi chọn đặc trưng và ngưỡng đều đạt trạng thái one-hot.</w:t>
      </w:r>
    </w:p>
    <w:p>
      <w:pPr>
        <w:pStyle w:val="ListBullet"/>
        <w:spacing w:after="40"/>
      </w:pPr>
      <w:r>
        <w:t>Đầu ra lớp: nối đầu ra của m cây. Với phân loại, đầu ra nhiều chiều ĥ(x) ∈ ℝ^{|C|}.</w:t>
      </w:r>
    </w:p>
    <w:p>
      <w:pPr>
        <w:keepNext/>
        <w:spacing w:before="160" w:after="40"/>
      </w:pPr>
      <w:r>
        <w:rPr>
          <w:b/>
          <w:color w:val="335588"/>
          <w:sz w:val="24"/>
        </w:rPr>
        <w:t>3.2. Kiến trúc nhiều lớp kiểu DenseNet</w:t>
      </w:r>
    </w:p>
    <w:p>
      <w:pPr>
        <w:spacing w:after="100" w:line="276" w:lineRule="auto"/>
      </w:pPr>
      <w:r>
        <w:t xml:space="preserve">k lớp NODE xếp liên tiếp, </w:t>
      </w:r>
      <w:r>
        <w:rPr>
          <w:b/>
        </w:rPr>
        <w:t>mỗi lớp nhận đầu vào là phép nối (concatenation) của đặc trưng gốc và đầu ra của mọi lớp trước</w:t>
      </w:r>
      <w:r>
        <w:t xml:space="preserve">. Một cây ở lớp i có thể dựa vào chuỗi đến i−1 lớp đầu ra làm đặc trưng, nên học được cả luật nông lẫn sâu. Dự đoán cuối = </w:t>
      </w:r>
      <w:r>
        <w:rPr>
          <w:b/>
        </w:rPr>
        <w:t>trung bình mọi cây của mọi lớp</w:t>
      </w:r>
      <w:r>
        <w:t>. Đầu ra mỗi cây có chiều l tùy ý (siêu tham số, thường 1–3); chỉ |C| tọa độ đầu cho phân loại, hoặc tọa độ đầu cho hồi quy, được dùng khi lấy trung bình.</w:t>
      </w:r>
    </w:p>
    <w:p>
      <w:pPr>
        <w:keepNext/>
        <w:spacing w:before="160" w:after="40"/>
      </w:pPr>
      <w:r>
        <w:rPr>
          <w:b/>
          <w:color w:val="335588"/>
          <w:sz w:val="24"/>
        </w:rPr>
        <w:t>3.3. Huấn luyện và suy luận</w:t>
      </w:r>
    </w:p>
    <w:p>
      <w:pPr>
        <w:pStyle w:val="ListBullet"/>
        <w:spacing w:after="40"/>
      </w:pPr>
      <w:r/>
      <w:r>
        <w:rPr>
          <w:b/>
        </w:rPr>
        <w:t>Tiền xử lý:</w:t>
      </w:r>
      <w:r>
        <w:t xml:space="preserve"> biến đổi quantile (QuantileTransformer) đưa mỗi đặc trưng về phân phối chuẩn, quan trọng cho huấn luyện ổn định và hội tụ nhanh.</w:t>
      </w:r>
    </w:p>
    <w:p>
      <w:pPr>
        <w:pStyle w:val="ListBullet"/>
        <w:spacing w:after="40"/>
      </w:pPr>
      <w:r/>
      <w:r>
        <w:rPr>
          <w:b/>
        </w:rPr>
        <w:t>Khởi tạo data-aware (Mishkin &amp; Matas):</w:t>
      </w:r>
      <w:r>
        <w:t xml:space="preserve"> F_ij ~ U(0,1); ngưỡng b khởi tạo bằng giá trị đặc trưng quan sát trong batch đầu; τ_i sao cho mọi mẫu của batch đầu nằm trong vùng tuyến tính của σ_α (để có gradient khác 0); R ~ N(0,1).</w:t>
      </w:r>
    </w:p>
    <w:p>
      <w:pPr>
        <w:pStyle w:val="ListBullet"/>
        <w:spacing w:after="40"/>
      </w:pPr>
      <w:r/>
      <w:r>
        <w:rPr>
          <w:b/>
        </w:rPr>
        <w:t>Tối ưu:</w:t>
      </w:r>
      <w:r>
        <w:t xml:space="preserve"> SGD mini-batch đầu cuối trên mọi tham số (F, b, τ, R); loss cross-entropy / MSE (bất kỳ loss khả vi nào dùng được); bộ tối ưu Quasi-Hyperbolic Adam (Ma &amp; Yarats 2018) với tham số khuyến nghị; trung bình tham số qua c = 5 checkpoint liên tiếp (Izmailov 2018); dừng sớm theo tập kiểm chứng; learning rate 10⁻³.</w:t>
      </w:r>
    </w:p>
    <w:p>
      <w:pPr>
        <w:pStyle w:val="ListBullet"/>
        <w:spacing w:after="40"/>
      </w:pPr>
      <w:r/>
      <w:r>
        <w:rPr>
          <w:b/>
        </w:rPr>
        <w:t>Suy luận:</w:t>
      </w:r>
      <w:r>
        <w:t xml:space="preserve"> sau huấn luyện, có thể tính trước bộ chọn entmax và lưu dạng vector thưa (định dạng COO) để suy luận nhanh.</w:t>
      </w:r>
    </w:p>
    <w:p>
      <w:pPr>
        <w:keepNext/>
        <w:spacing w:before="240" w:after="60"/>
      </w:pPr>
      <w:r>
        <w:rPr>
          <w:b/>
          <w:color w:val="1F3A5F"/>
          <w:sz w:val="28"/>
        </w:rPr>
        <w:t>4. Thiết lập thí nghiệm</w:t>
      </w:r>
    </w:p>
    <w:p>
      <w:pPr>
        <w:pStyle w:val="ListBullet"/>
        <w:spacing w:after="40"/>
      </w:pPr>
      <w:r/>
      <w:r>
        <w:rPr>
          <w:b/>
        </w:rPr>
        <w:t>Sáu bộ dữ liệu:</w:t>
      </w:r>
      <w:r/>
    </w:p>
    <w:tbl>
      <w:tblPr>
        <w:tblStyle w:val="TableGrid"/>
        <w:tblW w:type="auto" w:w="0"/>
        <w:tblLook w:firstColumn="1" w:firstRow="1" w:lastColumn="0" w:lastRow="0" w:noHBand="0" w:noVBand="1" w:val="04A0"/>
      </w:tblPr>
      <w:tblGrid>
        <w:gridCol w:w="1550"/>
        <w:gridCol w:w="1550"/>
        <w:gridCol w:w="1550"/>
        <w:gridCol w:w="1550"/>
        <w:gridCol w:w="1550"/>
        <w:gridCol w:w="1550"/>
      </w:tblGrid>
      <w:tr>
        <w:tc>
          <w:tcPr>
            <w:tcW w:type="dxa" w:w="1550"/>
            <w:shd w:val="clear" w:color="auto" w:fill="E8EEF5"/>
          </w:tcPr>
          <w:p>
            <w:r>
              <w:rPr>
                <w:b/>
              </w:rPr>
            </w:r>
            <w:r>
              <w:rPr>
                <w:b/>
                <w:sz w:val="21"/>
              </w:rPr>
              <w:t>Bộ</w:t>
            </w:r>
          </w:p>
        </w:tc>
        <w:tc>
          <w:tcPr>
            <w:tcW w:type="dxa" w:w="1550"/>
            <w:shd w:val="clear" w:color="auto" w:fill="E8EEF5"/>
          </w:tcPr>
          <w:p>
            <w:r>
              <w:rPr>
                <w:b/>
              </w:rPr>
            </w:r>
            <w:r>
              <w:rPr>
                <w:b/>
                <w:sz w:val="21"/>
              </w:rPr>
              <w:t>Train</w:t>
            </w:r>
          </w:p>
        </w:tc>
        <w:tc>
          <w:tcPr>
            <w:tcW w:type="dxa" w:w="1550"/>
            <w:shd w:val="clear" w:color="auto" w:fill="E8EEF5"/>
          </w:tcPr>
          <w:p>
            <w:r>
              <w:rPr>
                <w:b/>
              </w:rPr>
            </w:r>
            <w:r>
              <w:rPr>
                <w:b/>
                <w:sz w:val="21"/>
              </w:rPr>
              <w:t>Test</w:t>
            </w:r>
          </w:p>
        </w:tc>
        <w:tc>
          <w:tcPr>
            <w:tcW w:type="dxa" w:w="1550"/>
            <w:shd w:val="clear" w:color="auto" w:fill="E8EEF5"/>
          </w:tcPr>
          <w:p>
            <w:r>
              <w:rPr>
                <w:b/>
              </w:rPr>
            </w:r>
            <w:r>
              <w:rPr>
                <w:b/>
                <w:sz w:val="21"/>
              </w:rPr>
              <w:t>Tác vụ</w:t>
            </w:r>
          </w:p>
        </w:tc>
        <w:tc>
          <w:tcPr>
            <w:tcW w:type="dxa" w:w="1550"/>
            <w:shd w:val="clear" w:color="auto" w:fill="E8EEF5"/>
          </w:tcPr>
          <w:p>
            <w:r>
              <w:rPr>
                <w:b/>
              </w:rPr>
            </w:r>
            <w:r>
              <w:rPr>
                <w:b/>
                <w:sz w:val="21"/>
              </w:rPr>
              <w:t>Thước đo</w:t>
            </w:r>
          </w:p>
        </w:tc>
        <w:tc>
          <w:tcPr>
            <w:tcW w:type="dxa" w:w="1550"/>
            <w:shd w:val="clear" w:color="auto" w:fill="E8EEF5"/>
          </w:tcPr>
          <w:p>
            <w:r>
              <w:rPr>
                <w:b/>
              </w:rPr>
            </w:r>
            <w:r>
              <w:rPr>
                <w:b/>
                <w:sz w:val="21"/>
              </w:rPr>
              <w:t>Ghi chú</w:t>
            </w:r>
          </w:p>
        </w:tc>
      </w:tr>
      <w:tr>
        <w:tc>
          <w:tcPr>
            <w:tcW w:type="dxa" w:w="1550"/>
          </w:tcPr>
          <w:p>
            <w:r/>
            <w:r>
              <w:rPr>
                <w:sz w:val="21"/>
              </w:rPr>
              <w:t>Epsilon</w:t>
            </w:r>
          </w:p>
        </w:tc>
        <w:tc>
          <w:tcPr>
            <w:tcW w:type="dxa" w:w="1550"/>
          </w:tcPr>
          <w:p>
            <w:r/>
            <w:r>
              <w:rPr>
                <w:sz w:val="21"/>
              </w:rPr>
              <w:t>400K</w:t>
            </w:r>
          </w:p>
        </w:tc>
        <w:tc>
          <w:tcPr>
            <w:tcW w:type="dxa" w:w="1550"/>
          </w:tcPr>
          <w:p>
            <w:r/>
            <w:r>
              <w:rPr>
                <w:sz w:val="21"/>
              </w:rPr>
              <w:t>100K</w:t>
            </w:r>
          </w:p>
        </w:tc>
        <w:tc>
          <w:tcPr>
            <w:tcW w:type="dxa" w:w="1550"/>
          </w:tcPr>
          <w:p>
            <w:r/>
            <w:r>
              <w:rPr>
                <w:sz w:val="21"/>
              </w:rPr>
              <w:t>Nhị phân</w:t>
            </w:r>
          </w:p>
        </w:tc>
        <w:tc>
          <w:tcPr>
            <w:tcW w:type="dxa" w:w="1550"/>
          </w:tcPr>
          <w:p>
            <w:r/>
            <w:r>
              <w:rPr>
                <w:sz w:val="21"/>
              </w:rPr>
              <w:t>Lỗi phân loại</w:t>
            </w:r>
          </w:p>
        </w:tc>
        <w:tc>
          <w:tcPr>
            <w:tcW w:type="dxa" w:w="1550"/>
          </w:tcPr>
          <w:p>
            <w:r/>
            <w:r>
              <w:rPr>
                <w:sz w:val="21"/>
              </w:rPr>
              <w:t>PASCAL Challenge 2008, nhiều chiều</w:t>
            </w:r>
          </w:p>
        </w:tc>
      </w:tr>
      <w:tr>
        <w:tc>
          <w:tcPr>
            <w:tcW w:type="dxa" w:w="1550"/>
          </w:tcPr>
          <w:p>
            <w:r/>
            <w:r>
              <w:rPr>
                <w:sz w:val="21"/>
              </w:rPr>
              <w:t>YearPrediction</w:t>
            </w:r>
          </w:p>
        </w:tc>
        <w:tc>
          <w:tcPr>
            <w:tcW w:type="dxa" w:w="1550"/>
          </w:tcPr>
          <w:p>
            <w:r/>
            <w:r>
              <w:rPr>
                <w:sz w:val="21"/>
              </w:rPr>
              <w:t>463K</w:t>
            </w:r>
          </w:p>
        </w:tc>
        <w:tc>
          <w:tcPr>
            <w:tcW w:type="dxa" w:w="1550"/>
          </w:tcPr>
          <w:p>
            <w:r/>
            <w:r>
              <w:rPr>
                <w:sz w:val="21"/>
              </w:rPr>
              <w:t>51,6K</w:t>
            </w:r>
          </w:p>
        </w:tc>
        <w:tc>
          <w:tcPr>
            <w:tcW w:type="dxa" w:w="1550"/>
          </w:tcPr>
          <w:p>
            <w:r/>
            <w:r>
              <w:rPr>
                <w:sz w:val="21"/>
              </w:rPr>
              <w:t>Hồi quy</w:t>
            </w:r>
          </w:p>
        </w:tc>
        <w:tc>
          <w:tcPr>
            <w:tcW w:type="dxa" w:w="1550"/>
          </w:tcPr>
          <w:p>
            <w:r/>
            <w:r>
              <w:rPr>
                <w:sz w:val="21"/>
              </w:rPr>
              <w:t>MSE</w:t>
            </w:r>
          </w:p>
        </w:tc>
        <w:tc>
          <w:tcPr>
            <w:tcW w:type="dxa" w:w="1550"/>
          </w:tcPr>
          <w:p>
            <w:r/>
            <w:r>
              <w:rPr>
                <w:sz w:val="21"/>
              </w:rPr>
              <w:t>Million Song Dataset, năm phát hành 1922–2011</w:t>
            </w:r>
          </w:p>
        </w:tc>
      </w:tr>
      <w:tr>
        <w:tc>
          <w:tcPr>
            <w:tcW w:type="dxa" w:w="1550"/>
          </w:tcPr>
          <w:p>
            <w:r/>
            <w:r>
              <w:rPr>
                <w:sz w:val="21"/>
              </w:rPr>
              <w:t>Higgs</w:t>
            </w:r>
          </w:p>
        </w:tc>
        <w:tc>
          <w:tcPr>
            <w:tcW w:type="dxa" w:w="1550"/>
          </w:tcPr>
          <w:p>
            <w:r/>
            <w:r>
              <w:rPr>
                <w:sz w:val="21"/>
              </w:rPr>
              <w:t>10,5M</w:t>
            </w:r>
          </w:p>
        </w:tc>
        <w:tc>
          <w:tcPr>
            <w:tcW w:type="dxa" w:w="1550"/>
          </w:tcPr>
          <w:p>
            <w:r/>
            <w:r>
              <w:rPr>
                <w:sz w:val="21"/>
              </w:rPr>
              <w:t>500K</w:t>
            </w:r>
          </w:p>
        </w:tc>
        <w:tc>
          <w:tcPr>
            <w:tcW w:type="dxa" w:w="1550"/>
          </w:tcPr>
          <w:p>
            <w:r/>
            <w:r>
              <w:rPr>
                <w:sz w:val="21"/>
              </w:rPr>
              <w:t>Nhị phân</w:t>
            </w:r>
          </w:p>
        </w:tc>
        <w:tc>
          <w:tcPr>
            <w:tcW w:type="dxa" w:w="1550"/>
          </w:tcPr>
          <w:p>
            <w:r/>
            <w:r>
              <w:rPr>
                <w:sz w:val="21"/>
              </w:rPr>
              <w:t>Lỗi</w:t>
            </w:r>
          </w:p>
        </w:tc>
        <w:tc>
          <w:tcPr>
            <w:tcW w:type="dxa" w:w="1550"/>
          </w:tcPr>
          <w:p>
            <w:r/>
            <w:r>
              <w:rPr>
                <w:sz w:val="21"/>
              </w:rPr>
              <w:t>UCI ML Higgs</w:t>
            </w:r>
          </w:p>
        </w:tc>
      </w:tr>
      <w:tr>
        <w:tc>
          <w:tcPr>
            <w:tcW w:type="dxa" w:w="1550"/>
          </w:tcPr>
          <w:p>
            <w:r/>
            <w:r>
              <w:rPr>
                <w:sz w:val="21"/>
              </w:rPr>
              <w:t>Microsoft</w:t>
            </w:r>
          </w:p>
        </w:tc>
        <w:tc>
          <w:tcPr>
            <w:tcW w:type="dxa" w:w="1550"/>
          </w:tcPr>
          <w:p>
            <w:r/>
            <w:r>
              <w:rPr>
                <w:sz w:val="21"/>
              </w:rPr>
              <w:t>723K</w:t>
            </w:r>
          </w:p>
        </w:tc>
        <w:tc>
          <w:tcPr>
            <w:tcW w:type="dxa" w:w="1550"/>
          </w:tcPr>
          <w:p>
            <w:r/>
            <w:r>
              <w:rPr>
                <w:sz w:val="21"/>
              </w:rPr>
              <w:t>241K</w:t>
            </w:r>
          </w:p>
        </w:tc>
        <w:tc>
          <w:tcPr>
            <w:tcW w:type="dxa" w:w="1550"/>
          </w:tcPr>
          <w:p>
            <w:r/>
            <w:r>
              <w:rPr>
                <w:sz w:val="21"/>
              </w:rPr>
              <w:t>Xếp hạng (pointwise → hồi quy)</w:t>
            </w:r>
          </w:p>
        </w:tc>
        <w:tc>
          <w:tcPr>
            <w:tcW w:type="dxa" w:w="1550"/>
          </w:tcPr>
          <w:p>
            <w:r/>
            <w:r>
              <w:rPr>
                <w:sz w:val="21"/>
              </w:rPr>
              <w:t>MSE</w:t>
            </w:r>
          </w:p>
        </w:tc>
        <w:tc>
          <w:tcPr>
            <w:tcW w:type="dxa" w:w="1550"/>
          </w:tcPr>
          <w:p>
            <w:r/>
            <w:r>
              <w:rPr>
                <w:sz w:val="21"/>
              </w:rPr>
              <w:t>MSLR-WEB10K, 136 đặc trưng</w:t>
            </w:r>
          </w:p>
        </w:tc>
      </w:tr>
      <w:tr>
        <w:tc>
          <w:tcPr>
            <w:tcW w:type="dxa" w:w="1550"/>
          </w:tcPr>
          <w:p>
            <w:r/>
            <w:r>
              <w:rPr>
                <w:sz w:val="21"/>
              </w:rPr>
              <w:t>Yahoo</w:t>
            </w:r>
          </w:p>
        </w:tc>
        <w:tc>
          <w:tcPr>
            <w:tcW w:type="dxa" w:w="1550"/>
          </w:tcPr>
          <w:p>
            <w:r/>
            <w:r>
              <w:rPr>
                <w:sz w:val="21"/>
              </w:rPr>
              <w:t>544K</w:t>
            </w:r>
          </w:p>
        </w:tc>
        <w:tc>
          <w:tcPr>
            <w:tcW w:type="dxa" w:w="1550"/>
          </w:tcPr>
          <w:p>
            <w:r/>
            <w:r>
              <w:rPr>
                <w:sz w:val="21"/>
              </w:rPr>
              <w:t>165K</w:t>
            </w:r>
          </w:p>
        </w:tc>
        <w:tc>
          <w:tcPr>
            <w:tcW w:type="dxa" w:w="1550"/>
          </w:tcPr>
          <w:p>
            <w:r/>
            <w:r>
              <w:rPr>
                <w:sz w:val="21"/>
              </w:rPr>
              <w:t>Xếp hạng (pointwise)</w:t>
            </w:r>
          </w:p>
        </w:tc>
        <w:tc>
          <w:tcPr>
            <w:tcW w:type="dxa" w:w="1550"/>
          </w:tcPr>
          <w:p>
            <w:r/>
            <w:r>
              <w:rPr>
                <w:sz w:val="21"/>
              </w:rPr>
              <w:t>MSE</w:t>
            </w:r>
          </w:p>
        </w:tc>
        <w:tc>
          <w:tcPr>
            <w:tcW w:type="dxa" w:w="1550"/>
          </w:tcPr>
          <w:p>
            <w:r/>
            <w:r>
              <w:rPr>
                <w:sz w:val="21"/>
              </w:rPr>
              <w:t>Yahoo LETOR</w:t>
            </w:r>
          </w:p>
        </w:tc>
      </w:tr>
      <w:tr>
        <w:tc>
          <w:tcPr>
            <w:tcW w:type="dxa" w:w="1550"/>
          </w:tcPr>
          <w:p>
            <w:r/>
            <w:r>
              <w:rPr>
                <w:sz w:val="21"/>
              </w:rPr>
              <w:t>Click</w:t>
            </w:r>
          </w:p>
        </w:tc>
        <w:tc>
          <w:tcPr>
            <w:tcW w:type="dxa" w:w="1550"/>
          </w:tcPr>
          <w:p>
            <w:r/>
            <w:r>
              <w:rPr>
                <w:sz w:val="21"/>
              </w:rPr>
              <w:t>800K</w:t>
            </w:r>
          </w:p>
        </w:tc>
        <w:tc>
          <w:tcPr>
            <w:tcW w:type="dxa" w:w="1550"/>
          </w:tcPr>
          <w:p>
            <w:r/>
            <w:r>
              <w:rPr>
                <w:sz w:val="21"/>
              </w:rPr>
              <w:t>200K</w:t>
            </w:r>
          </w:p>
        </w:tc>
        <w:tc>
          <w:tcPr>
            <w:tcW w:type="dxa" w:w="1550"/>
          </w:tcPr>
          <w:p>
            <w:r/>
            <w:r>
              <w:rPr>
                <w:sz w:val="21"/>
              </w:rPr>
              <w:t>Nhị phân</w:t>
            </w:r>
          </w:p>
        </w:tc>
        <w:tc>
          <w:tcPr>
            <w:tcW w:type="dxa" w:w="1550"/>
          </w:tcPr>
          <w:p>
            <w:r/>
            <w:r>
              <w:rPr>
                <w:sz w:val="21"/>
              </w:rPr>
              <w:t>Lỗi</w:t>
            </w:r>
          </w:p>
        </w:tc>
        <w:tc>
          <w:tcPr>
            <w:tcW w:type="dxa" w:w="1550"/>
          </w:tcPr>
          <w:p>
            <w:r/>
            <w:r>
              <w:rPr>
                <w:sz w:val="21"/>
              </w:rPr>
              <w:t>KDD Cup 2012, lấy mẫu 500.000 dương + 500.000 âm; hạng mục dùng Leave-One-Out</w:t>
            </w:r>
          </w:p>
        </w:tc>
      </w:tr>
    </w:tbl>
    <w:p>
      <w:pPr>
        <w:spacing w:after="40"/>
      </w:pPr>
    </w:p>
    <w:p>
      <w:pPr>
        <w:spacing w:after="100" w:line="276" w:lineRule="auto"/>
      </w:pPr>
      <w:r>
        <w:t xml:space="preserve">  Mỗi bộ cố định chia train/val/test (lấy 20% train làm validation; Yahoo dùng chia gốc).</w:t>
      </w:r>
    </w:p>
    <w:p>
      <w:pPr>
        <w:pStyle w:val="ListBullet"/>
        <w:spacing w:after="40"/>
      </w:pPr>
      <w:r/>
      <w:r>
        <w:rPr>
          <w:b/>
        </w:rPr>
        <w:t>Đối thủ:</w:t>
      </w:r>
      <w:r>
        <w:t xml:space="preserve"> CatBoost, XGBoost, FCNN (mạng nơ-ron kết nối đầy đủ), và (một phần) mGBDT và Deep Forest.</w:t>
      </w:r>
    </w:p>
    <w:p>
      <w:pPr>
        <w:pStyle w:val="ListBullet"/>
        <w:spacing w:after="40"/>
      </w:pPr>
      <w:r/>
      <w:r>
        <w:rPr>
          <w:b/>
        </w:rPr>
        <w:t>Hai chế độ:</w:t>
      </w:r>
      <w:r>
        <w:t xml:space="preserve"> (1) </w:t>
      </w:r>
      <w:r>
        <w:rPr>
          <w:b/>
        </w:rPr>
        <w:t>siêu tham số mặc định:</w:t>
      </w:r>
      <w:r>
        <w:t xml:space="preserve"> CatBoost/XGBoost chỉ chọn số cây (đến 2048) theo validation; NODE mặc định một lớp, 2048 cây độ sâu 6 (kế thừa từ CatBoost); không so FCNN vì cần tinh chỉnh nhiều; (2) </w:t>
      </w:r>
      <w:r>
        <w:rPr>
          <w:b/>
        </w:rPr>
        <w:t>siêu tham số tinh chỉnh:</w:t>
      </w:r>
      <w:r>
        <w:t xml:space="preserve"> TPE (Hyperopt) 50 bước cho CatBoost, XGBoost, FCNN; NODE tìm lưới trên số lớp {2, 4, 8}, tổng số cây {1024, 2048}, độ sâu {6, 8}, chiều đầu ra cây {2, 3}, batch tối đa vừa bộ nhớ GPU. FCNN: 2–7 lớp, 128–1024 đơn vị, dropout [0, 0,5], Adam, batch 1024.</w:t>
      </w:r>
    </w:p>
    <w:p>
      <w:pPr>
        <w:pStyle w:val="ListBullet"/>
        <w:spacing w:after="40"/>
      </w:pPr>
      <w:r/>
      <w:r>
        <w:rPr>
          <w:b/>
        </w:rPr>
        <w:t>Báo cáo:</w:t>
      </w:r>
      <w:r>
        <w:t xml:space="preserve"> trung bình ± độ lệch chuẩn trên 10 seed.</w:t>
      </w:r>
    </w:p>
    <w:p>
      <w:pPr>
        <w:keepNext/>
        <w:spacing w:before="240" w:after="60"/>
      </w:pPr>
      <w:r>
        <w:rPr>
          <w:b/>
          <w:color w:val="1F3A5F"/>
          <w:sz w:val="28"/>
        </w:rPr>
        <w:t>5. Kết quả</w:t>
      </w:r>
    </w:p>
    <w:p>
      <w:pPr>
        <w:keepNext/>
        <w:spacing w:before="160" w:after="40"/>
      </w:pPr>
      <w:r>
        <w:rPr>
          <w:b/>
          <w:color w:val="335588"/>
          <w:sz w:val="24"/>
        </w:rPr>
        <w:t>5.1. Siêu tham số mặc định (Bảng 1)</w:t>
      </w:r>
    </w:p>
    <w:tbl>
      <w:tblPr>
        <w:tblStyle w:val="TableGrid"/>
        <w:tblW w:type="auto" w:w="0"/>
        <w:tblLook w:firstColumn="1" w:firstRow="1" w:lastColumn="0" w:lastRow="0" w:noHBand="0" w:noVBand="1" w:val="04A0"/>
      </w:tblPr>
      <w:tblGrid>
        <w:gridCol w:w="1328"/>
        <w:gridCol w:w="1328"/>
        <w:gridCol w:w="1328"/>
        <w:gridCol w:w="1328"/>
        <w:gridCol w:w="1328"/>
        <w:gridCol w:w="1328"/>
        <w:gridCol w:w="1328"/>
      </w:tblGrid>
      <w:tr>
        <w:tc>
          <w:tcPr>
            <w:tcW w:type="dxa" w:w="1328"/>
            <w:shd w:val="clear" w:color="auto" w:fill="E8EEF5"/>
          </w:tcPr>
          <w:p>
            <w:r>
              <w:rPr>
                <w:b/>
              </w:rPr>
            </w:r>
            <w:r>
              <w:rPr>
                <w:b/>
                <w:sz w:val="21"/>
              </w:rPr>
              <w:t>Mô hình</w:t>
            </w:r>
          </w:p>
        </w:tc>
        <w:tc>
          <w:tcPr>
            <w:tcW w:type="dxa" w:w="1328"/>
            <w:shd w:val="clear" w:color="auto" w:fill="E8EEF5"/>
          </w:tcPr>
          <w:p>
            <w:r>
              <w:rPr>
                <w:b/>
              </w:rPr>
            </w:r>
            <w:r>
              <w:rPr>
                <w:b/>
                <w:sz w:val="21"/>
              </w:rPr>
              <w:t>Epsilon↓</w:t>
            </w:r>
          </w:p>
        </w:tc>
        <w:tc>
          <w:tcPr>
            <w:tcW w:type="dxa" w:w="1328"/>
            <w:shd w:val="clear" w:color="auto" w:fill="E8EEF5"/>
          </w:tcPr>
          <w:p>
            <w:r>
              <w:rPr>
                <w:b/>
              </w:rPr>
            </w:r>
            <w:r>
              <w:rPr>
                <w:b/>
                <w:sz w:val="21"/>
              </w:rPr>
              <w:t>YearPred↓</w:t>
            </w:r>
          </w:p>
        </w:tc>
        <w:tc>
          <w:tcPr>
            <w:tcW w:type="dxa" w:w="1328"/>
            <w:shd w:val="clear" w:color="auto" w:fill="E8EEF5"/>
          </w:tcPr>
          <w:p>
            <w:r>
              <w:rPr>
                <w:b/>
              </w:rPr>
            </w:r>
            <w:r>
              <w:rPr>
                <w:b/>
                <w:sz w:val="21"/>
              </w:rPr>
              <w:t>Higgs↓</w:t>
            </w:r>
          </w:p>
        </w:tc>
        <w:tc>
          <w:tcPr>
            <w:tcW w:type="dxa" w:w="1328"/>
            <w:shd w:val="clear" w:color="auto" w:fill="E8EEF5"/>
          </w:tcPr>
          <w:p>
            <w:r>
              <w:rPr>
                <w:b/>
              </w:rPr>
            </w:r>
            <w:r>
              <w:rPr>
                <w:b/>
                <w:sz w:val="21"/>
              </w:rPr>
              <w:t>Microsoft↓</w:t>
            </w:r>
          </w:p>
        </w:tc>
        <w:tc>
          <w:tcPr>
            <w:tcW w:type="dxa" w:w="1328"/>
            <w:shd w:val="clear" w:color="auto" w:fill="E8EEF5"/>
          </w:tcPr>
          <w:p>
            <w:r>
              <w:rPr>
                <w:b/>
              </w:rPr>
            </w:r>
            <w:r>
              <w:rPr>
                <w:b/>
                <w:sz w:val="21"/>
              </w:rPr>
              <w:t>Yahoo↓</w:t>
            </w:r>
          </w:p>
        </w:tc>
        <w:tc>
          <w:tcPr>
            <w:tcW w:type="dxa" w:w="1328"/>
            <w:shd w:val="clear" w:color="auto" w:fill="E8EEF5"/>
          </w:tcPr>
          <w:p>
            <w:r>
              <w:rPr>
                <w:b/>
              </w:rPr>
            </w:r>
            <w:r>
              <w:rPr>
                <w:b/>
                <w:sz w:val="21"/>
              </w:rPr>
              <w:t>Click↓</w:t>
            </w:r>
          </w:p>
        </w:tc>
      </w:tr>
      <w:tr>
        <w:tc>
          <w:tcPr>
            <w:tcW w:type="dxa" w:w="1328"/>
          </w:tcPr>
          <w:p>
            <w:r/>
            <w:r>
              <w:rPr>
                <w:sz w:val="21"/>
              </w:rPr>
              <w:t>CatBoost</w:t>
            </w:r>
          </w:p>
        </w:tc>
        <w:tc>
          <w:tcPr>
            <w:tcW w:type="dxa" w:w="1328"/>
          </w:tcPr>
          <w:p>
            <w:r/>
            <w:r>
              <w:rPr>
                <w:sz w:val="21"/>
              </w:rPr>
              <w:t>0,1119 ± 2e−4</w:t>
            </w:r>
          </w:p>
        </w:tc>
        <w:tc>
          <w:tcPr>
            <w:tcW w:type="dxa" w:w="1328"/>
          </w:tcPr>
          <w:p>
            <w:r/>
            <w:r>
              <w:rPr>
                <w:sz w:val="21"/>
              </w:rPr>
              <w:t>80,68 ± 0,04</w:t>
            </w:r>
          </w:p>
        </w:tc>
        <w:tc>
          <w:tcPr>
            <w:tcW w:type="dxa" w:w="1328"/>
          </w:tcPr>
          <w:p>
            <w:r/>
            <w:r>
              <w:rPr>
                <w:sz w:val="21"/>
              </w:rPr>
              <w:t>0,2434 ± 2e−4</w:t>
            </w:r>
          </w:p>
        </w:tc>
        <w:tc>
          <w:tcPr>
            <w:tcW w:type="dxa" w:w="1328"/>
          </w:tcPr>
          <w:p>
            <w:r/>
            <w:r>
              <w:rPr>
                <w:sz w:val="21"/>
              </w:rPr>
              <w:t>0,5587 ± 2e−4</w:t>
            </w:r>
          </w:p>
        </w:tc>
        <w:tc>
          <w:tcPr>
            <w:tcW w:type="dxa" w:w="1328"/>
          </w:tcPr>
          <w:p>
            <w:r/>
            <w:r>
              <w:rPr>
                <w:sz w:val="21"/>
              </w:rPr>
              <w:t>0,5781 ± 3e−4</w:t>
            </w:r>
          </w:p>
        </w:tc>
        <w:tc>
          <w:tcPr>
            <w:tcW w:type="dxa" w:w="1328"/>
          </w:tcPr>
          <w:p>
            <w:r/>
            <w:r>
              <w:rPr>
                <w:sz w:val="21"/>
              </w:rPr>
              <w:t>0,3438 ± 1e−3</w:t>
            </w:r>
          </w:p>
        </w:tc>
      </w:tr>
      <w:tr>
        <w:tc>
          <w:tcPr>
            <w:tcW w:type="dxa" w:w="1328"/>
          </w:tcPr>
          <w:p>
            <w:r/>
            <w:r>
              <w:rPr>
                <w:sz w:val="21"/>
              </w:rPr>
              <w:t>XGBoost</w:t>
            </w:r>
          </w:p>
        </w:tc>
        <w:tc>
          <w:tcPr>
            <w:tcW w:type="dxa" w:w="1328"/>
          </w:tcPr>
          <w:p>
            <w:r/>
            <w:r>
              <w:rPr>
                <w:sz w:val="21"/>
              </w:rPr>
              <w:t>0,1144</w:t>
            </w:r>
          </w:p>
        </w:tc>
        <w:tc>
          <w:tcPr>
            <w:tcW w:type="dxa" w:w="1328"/>
          </w:tcPr>
          <w:p>
            <w:r/>
            <w:r>
              <w:rPr>
                <w:sz w:val="21"/>
              </w:rPr>
              <w:t>81,11</w:t>
            </w:r>
          </w:p>
        </w:tc>
        <w:tc>
          <w:tcPr>
            <w:tcW w:type="dxa" w:w="1328"/>
          </w:tcPr>
          <w:p>
            <w:r/>
            <w:r>
              <w:rPr>
                <w:sz w:val="21"/>
              </w:rPr>
              <w:t>0,2600</w:t>
            </w:r>
          </w:p>
        </w:tc>
        <w:tc>
          <w:tcPr>
            <w:tcW w:type="dxa" w:w="1328"/>
          </w:tcPr>
          <w:p>
            <w:r/>
            <w:r>
              <w:rPr>
                <w:sz w:val="21"/>
              </w:rPr>
              <w:t>0,5637</w:t>
            </w:r>
          </w:p>
        </w:tc>
        <w:tc>
          <w:tcPr>
            <w:tcW w:type="dxa" w:w="1328"/>
          </w:tcPr>
          <w:p>
            <w:r/>
            <w:r>
              <w:rPr>
                <w:sz w:val="21"/>
              </w:rPr>
              <w:t>0,5756</w:t>
            </w:r>
          </w:p>
        </w:tc>
        <w:tc>
          <w:tcPr>
            <w:tcW w:type="dxa" w:w="1328"/>
          </w:tcPr>
          <w:p>
            <w:r/>
            <w:r>
              <w:rPr>
                <w:sz w:val="21"/>
              </w:rPr>
              <w:t>0,3461</w:t>
            </w:r>
          </w:p>
        </w:tc>
      </w:tr>
      <w:tr>
        <w:tc>
          <w:tcPr>
            <w:tcW w:type="dxa" w:w="1328"/>
          </w:tcPr>
          <w:p>
            <w:r/>
            <w:r>
              <w:rPr>
                <w:sz w:val="21"/>
              </w:rPr>
            </w:r>
            <w:r>
              <w:rPr>
                <w:b/>
                <w:sz w:val="21"/>
              </w:rPr>
              <w:t>NODE</w:t>
            </w:r>
            <w:r>
              <w:rPr>
                <w:sz w:val="21"/>
              </w:rPr>
            </w:r>
          </w:p>
        </w:tc>
        <w:tc>
          <w:tcPr>
            <w:tcW w:type="dxa" w:w="1328"/>
          </w:tcPr>
          <w:p>
            <w:r/>
            <w:r>
              <w:rPr>
                <w:sz w:val="21"/>
              </w:rPr>
            </w:r>
            <w:r>
              <w:rPr>
                <w:b/>
                <w:sz w:val="21"/>
              </w:rPr>
              <w:t>0,1043 ± 4e−4</w:t>
            </w:r>
            <w:r>
              <w:rPr>
                <w:sz w:val="21"/>
              </w:rPr>
            </w:r>
          </w:p>
        </w:tc>
        <w:tc>
          <w:tcPr>
            <w:tcW w:type="dxa" w:w="1328"/>
          </w:tcPr>
          <w:p>
            <w:r/>
            <w:r>
              <w:rPr>
                <w:sz w:val="21"/>
              </w:rPr>
            </w:r>
            <w:r>
              <w:rPr>
                <w:b/>
                <w:sz w:val="21"/>
              </w:rPr>
              <w:t>77,43 ± 0,09</w:t>
            </w:r>
            <w:r>
              <w:rPr>
                <w:sz w:val="21"/>
              </w:rPr>
            </w:r>
          </w:p>
        </w:tc>
        <w:tc>
          <w:tcPr>
            <w:tcW w:type="dxa" w:w="1328"/>
          </w:tcPr>
          <w:p>
            <w:r/>
            <w:r>
              <w:rPr>
                <w:sz w:val="21"/>
              </w:rPr>
            </w:r>
            <w:r>
              <w:rPr>
                <w:b/>
                <w:sz w:val="21"/>
              </w:rPr>
              <w:t>0,2412 ± 5e−4</w:t>
            </w:r>
            <w:r>
              <w:rPr>
                <w:sz w:val="21"/>
              </w:rPr>
            </w:r>
          </w:p>
        </w:tc>
        <w:tc>
          <w:tcPr>
            <w:tcW w:type="dxa" w:w="1328"/>
          </w:tcPr>
          <w:p>
            <w:r/>
            <w:r>
              <w:rPr>
                <w:sz w:val="21"/>
              </w:rPr>
            </w:r>
            <w:r>
              <w:rPr>
                <w:b/>
                <w:sz w:val="21"/>
              </w:rPr>
              <w:t>0,5584 ± 3e−4</w:t>
            </w:r>
            <w:r>
              <w:rPr>
                <w:sz w:val="21"/>
              </w:rPr>
            </w:r>
          </w:p>
        </w:tc>
        <w:tc>
          <w:tcPr>
            <w:tcW w:type="dxa" w:w="1328"/>
          </w:tcPr>
          <w:p>
            <w:r/>
            <w:r>
              <w:rPr>
                <w:sz w:val="21"/>
              </w:rPr>
            </w:r>
            <w:r>
              <w:rPr>
                <w:b/>
                <w:sz w:val="21"/>
              </w:rPr>
              <w:t>0,5666 ± 5e−4</w:t>
            </w:r>
            <w:r>
              <w:rPr>
                <w:sz w:val="21"/>
              </w:rPr>
            </w:r>
          </w:p>
        </w:tc>
        <w:tc>
          <w:tcPr>
            <w:tcW w:type="dxa" w:w="1328"/>
          </w:tcPr>
          <w:p>
            <w:r/>
            <w:r>
              <w:rPr>
                <w:sz w:val="21"/>
              </w:rPr>
            </w:r>
            <w:r>
              <w:rPr>
                <w:b/>
                <w:sz w:val="21"/>
              </w:rPr>
              <w:t>0,3309 ± 3e−4</w:t>
            </w:r>
            <w:r>
              <w:rPr>
                <w:sz w:val="21"/>
              </w:rPr>
            </w:r>
          </w:p>
        </w:tc>
      </w:tr>
    </w:tbl>
    <w:p>
      <w:pPr>
        <w:spacing w:after="40"/>
      </w:pPr>
    </w:p>
    <w:p>
      <w:pPr>
        <w:spacing w:after="100" w:line="276" w:lineRule="auto"/>
      </w:pPr>
      <w:r>
        <w:t xml:space="preserve">NODE (một lớp, 2048 cây, độ sâu 6, vẫn huấn luyện đầu cuối) </w:t>
      </w:r>
      <w:r>
        <w:rPr>
          <w:b/>
        </w:rPr>
        <w:t>thắng cả CatBoost và XGBoost trên cả sáu bộ</w:t>
      </w:r>
      <w:r>
        <w:t>. (Lỗi/MSE: thấp hơn là tốt hơn.)</w:t>
      </w:r>
    </w:p>
    <w:p>
      <w:pPr>
        <w:keepNext/>
        <w:spacing w:before="160" w:after="40"/>
      </w:pPr>
      <w:r>
        <w:rPr>
          <w:b/>
          <w:color w:val="335588"/>
          <w:sz w:val="24"/>
        </w:rPr>
        <w:t>5.2. Siêu tham số tinh chỉnh (Bảng 2)</w:t>
      </w:r>
    </w:p>
    <w:tbl>
      <w:tblPr>
        <w:tblStyle w:val="TableGrid"/>
        <w:tblW w:type="auto" w:w="0"/>
        <w:tblLook w:firstColumn="1" w:firstRow="1" w:lastColumn="0" w:lastRow="0" w:noHBand="0" w:noVBand="1" w:val="04A0"/>
      </w:tblPr>
      <w:tblGrid>
        <w:gridCol w:w="1328"/>
        <w:gridCol w:w="1328"/>
        <w:gridCol w:w="1328"/>
        <w:gridCol w:w="1328"/>
        <w:gridCol w:w="1328"/>
        <w:gridCol w:w="1328"/>
        <w:gridCol w:w="1328"/>
      </w:tblGrid>
      <w:tr>
        <w:tc>
          <w:tcPr>
            <w:tcW w:type="dxa" w:w="1328"/>
            <w:shd w:val="clear" w:color="auto" w:fill="E8EEF5"/>
          </w:tcPr>
          <w:p>
            <w:r>
              <w:rPr>
                <w:b/>
              </w:rPr>
            </w:r>
            <w:r>
              <w:rPr>
                <w:b/>
                <w:sz w:val="21"/>
              </w:rPr>
              <w:t>Mô hình</w:t>
            </w:r>
          </w:p>
        </w:tc>
        <w:tc>
          <w:tcPr>
            <w:tcW w:type="dxa" w:w="1328"/>
            <w:shd w:val="clear" w:color="auto" w:fill="E8EEF5"/>
          </w:tcPr>
          <w:p>
            <w:r>
              <w:rPr>
                <w:b/>
              </w:rPr>
            </w:r>
            <w:r>
              <w:rPr>
                <w:b/>
                <w:sz w:val="21"/>
              </w:rPr>
              <w:t>Epsilon↓</w:t>
            </w:r>
          </w:p>
        </w:tc>
        <w:tc>
          <w:tcPr>
            <w:tcW w:type="dxa" w:w="1328"/>
            <w:shd w:val="clear" w:color="auto" w:fill="E8EEF5"/>
          </w:tcPr>
          <w:p>
            <w:r>
              <w:rPr>
                <w:b/>
              </w:rPr>
            </w:r>
            <w:r>
              <w:rPr>
                <w:b/>
                <w:sz w:val="21"/>
              </w:rPr>
              <w:t>YearPred↓</w:t>
            </w:r>
          </w:p>
        </w:tc>
        <w:tc>
          <w:tcPr>
            <w:tcW w:type="dxa" w:w="1328"/>
            <w:shd w:val="clear" w:color="auto" w:fill="E8EEF5"/>
          </w:tcPr>
          <w:p>
            <w:r>
              <w:rPr>
                <w:b/>
              </w:rPr>
            </w:r>
            <w:r>
              <w:rPr>
                <w:b/>
                <w:sz w:val="21"/>
              </w:rPr>
              <w:t>Higgs↓</w:t>
            </w:r>
          </w:p>
        </w:tc>
        <w:tc>
          <w:tcPr>
            <w:tcW w:type="dxa" w:w="1328"/>
            <w:shd w:val="clear" w:color="auto" w:fill="E8EEF5"/>
          </w:tcPr>
          <w:p>
            <w:r>
              <w:rPr>
                <w:b/>
              </w:rPr>
            </w:r>
            <w:r>
              <w:rPr>
                <w:b/>
                <w:sz w:val="21"/>
              </w:rPr>
              <w:t>Microsoft↓</w:t>
            </w:r>
          </w:p>
        </w:tc>
        <w:tc>
          <w:tcPr>
            <w:tcW w:type="dxa" w:w="1328"/>
            <w:shd w:val="clear" w:color="auto" w:fill="E8EEF5"/>
          </w:tcPr>
          <w:p>
            <w:r>
              <w:rPr>
                <w:b/>
              </w:rPr>
            </w:r>
            <w:r>
              <w:rPr>
                <w:b/>
                <w:sz w:val="21"/>
              </w:rPr>
              <w:t>Yahoo↓</w:t>
            </w:r>
          </w:p>
        </w:tc>
        <w:tc>
          <w:tcPr>
            <w:tcW w:type="dxa" w:w="1328"/>
            <w:shd w:val="clear" w:color="auto" w:fill="E8EEF5"/>
          </w:tcPr>
          <w:p>
            <w:r>
              <w:rPr>
                <w:b/>
              </w:rPr>
            </w:r>
            <w:r>
              <w:rPr>
                <w:b/>
                <w:sz w:val="21"/>
              </w:rPr>
              <w:t>Click↓</w:t>
            </w:r>
          </w:p>
        </w:tc>
      </w:tr>
      <w:tr>
        <w:tc>
          <w:tcPr>
            <w:tcW w:type="dxa" w:w="1328"/>
          </w:tcPr>
          <w:p>
            <w:r/>
            <w:r>
              <w:rPr>
                <w:sz w:val="21"/>
              </w:rPr>
              <w:t>CatBoost</w:t>
            </w:r>
          </w:p>
        </w:tc>
        <w:tc>
          <w:tcPr>
            <w:tcW w:type="dxa" w:w="1328"/>
          </w:tcPr>
          <w:p>
            <w:r/>
            <w:r>
              <w:rPr>
                <w:sz w:val="21"/>
              </w:rPr>
              <w:t>0,1113 ± 4e−4</w:t>
            </w:r>
          </w:p>
        </w:tc>
        <w:tc>
          <w:tcPr>
            <w:tcW w:type="dxa" w:w="1328"/>
          </w:tcPr>
          <w:p>
            <w:r/>
            <w:r>
              <w:rPr>
                <w:sz w:val="21"/>
              </w:rPr>
              <w:t>79,67 ± 0,12</w:t>
            </w:r>
          </w:p>
        </w:tc>
        <w:tc>
          <w:tcPr>
            <w:tcW w:type="dxa" w:w="1328"/>
          </w:tcPr>
          <w:p>
            <w:r/>
            <w:r>
              <w:rPr>
                <w:sz w:val="21"/>
              </w:rPr>
              <w:t>0,2378 ± 1e−4</w:t>
            </w:r>
          </w:p>
        </w:tc>
        <w:tc>
          <w:tcPr>
            <w:tcW w:type="dxa" w:w="1328"/>
          </w:tcPr>
          <w:p>
            <w:r/>
            <w:r>
              <w:rPr>
                <w:sz w:val="21"/>
              </w:rPr>
              <w:t>0,5565 ± 2e−4</w:t>
            </w:r>
          </w:p>
        </w:tc>
        <w:tc>
          <w:tcPr>
            <w:tcW w:type="dxa" w:w="1328"/>
          </w:tcPr>
          <w:p>
            <w:r/>
            <w:r>
              <w:rPr>
                <w:sz w:val="21"/>
              </w:rPr>
              <w:t>0,5632 ± 3e−4</w:t>
            </w:r>
          </w:p>
        </w:tc>
        <w:tc>
          <w:tcPr>
            <w:tcW w:type="dxa" w:w="1328"/>
          </w:tcPr>
          <w:p>
            <w:r/>
            <w:r>
              <w:rPr>
                <w:sz w:val="21"/>
              </w:rPr>
              <w:t>0,3401 ± 2e−3</w:t>
            </w:r>
          </w:p>
        </w:tc>
      </w:tr>
      <w:tr>
        <w:tc>
          <w:tcPr>
            <w:tcW w:type="dxa" w:w="1328"/>
          </w:tcPr>
          <w:p>
            <w:r/>
            <w:r>
              <w:rPr>
                <w:sz w:val="21"/>
              </w:rPr>
              <w:t>XGBoost</w:t>
            </w:r>
          </w:p>
        </w:tc>
        <w:tc>
          <w:tcPr>
            <w:tcW w:type="dxa" w:w="1328"/>
          </w:tcPr>
          <w:p>
            <w:r/>
            <w:r>
              <w:rPr>
                <w:sz w:val="21"/>
              </w:rPr>
              <w:t>0,1112 ± 6e−4</w:t>
            </w:r>
          </w:p>
        </w:tc>
        <w:tc>
          <w:tcPr>
            <w:tcW w:type="dxa" w:w="1328"/>
          </w:tcPr>
          <w:p>
            <w:r/>
            <w:r>
              <w:rPr>
                <w:sz w:val="21"/>
              </w:rPr>
              <w:t>78,53 ± 0,09</w:t>
            </w:r>
          </w:p>
        </w:tc>
        <w:tc>
          <w:tcPr>
            <w:tcW w:type="dxa" w:w="1328"/>
          </w:tcPr>
          <w:p>
            <w:r/>
            <w:r>
              <w:rPr>
                <w:sz w:val="21"/>
              </w:rPr>
              <w:t>0,2328 ± 3e−4</w:t>
            </w:r>
          </w:p>
        </w:tc>
        <w:tc>
          <w:tcPr>
            <w:tcW w:type="dxa" w:w="1328"/>
          </w:tcPr>
          <w:p>
            <w:r/>
            <w:r>
              <w:rPr>
                <w:sz w:val="21"/>
              </w:rPr>
            </w:r>
            <w:r>
              <w:rPr>
                <w:b/>
                <w:sz w:val="21"/>
              </w:rPr>
              <w:t>0,5544 ± 1e−4</w:t>
            </w:r>
            <w:r>
              <w:rPr>
                <w:sz w:val="21"/>
              </w:rPr>
            </w:r>
          </w:p>
        </w:tc>
        <w:tc>
          <w:tcPr>
            <w:tcW w:type="dxa" w:w="1328"/>
          </w:tcPr>
          <w:p>
            <w:r/>
            <w:r>
              <w:rPr>
                <w:sz w:val="21"/>
              </w:rPr>
            </w:r>
            <w:r>
              <w:rPr>
                <w:b/>
                <w:sz w:val="21"/>
              </w:rPr>
              <w:t>0,5420 ± 4e−4</w:t>
            </w:r>
            <w:r>
              <w:rPr>
                <w:sz w:val="21"/>
              </w:rPr>
            </w:r>
          </w:p>
        </w:tc>
        <w:tc>
          <w:tcPr>
            <w:tcW w:type="dxa" w:w="1328"/>
          </w:tcPr>
          <w:p>
            <w:r/>
            <w:r>
              <w:rPr>
                <w:sz w:val="21"/>
              </w:rPr>
              <w:t>0,3334 ± 2e−3</w:t>
            </w:r>
          </w:p>
        </w:tc>
      </w:tr>
      <w:tr>
        <w:tc>
          <w:tcPr>
            <w:tcW w:type="dxa" w:w="1328"/>
          </w:tcPr>
          <w:p>
            <w:r/>
            <w:r>
              <w:rPr>
                <w:sz w:val="21"/>
              </w:rPr>
              <w:t>FCNN</w:t>
            </w:r>
          </w:p>
        </w:tc>
        <w:tc>
          <w:tcPr>
            <w:tcW w:type="dxa" w:w="1328"/>
          </w:tcPr>
          <w:p>
            <w:r/>
            <w:r>
              <w:rPr>
                <w:sz w:val="21"/>
              </w:rPr>
              <w:t>0,1041 ± 2e−4</w:t>
            </w:r>
          </w:p>
        </w:tc>
        <w:tc>
          <w:tcPr>
            <w:tcW w:type="dxa" w:w="1328"/>
          </w:tcPr>
          <w:p>
            <w:r/>
            <w:r>
              <w:rPr>
                <w:sz w:val="21"/>
              </w:rPr>
              <w:t>79,99 ± 0,47</w:t>
            </w:r>
          </w:p>
        </w:tc>
        <w:tc>
          <w:tcPr>
            <w:tcW w:type="dxa" w:w="1328"/>
          </w:tcPr>
          <w:p>
            <w:r/>
            <w:r>
              <w:rPr>
                <w:sz w:val="21"/>
              </w:rPr>
              <w:t>0,2140 ± 2e−4</w:t>
            </w:r>
          </w:p>
        </w:tc>
        <w:tc>
          <w:tcPr>
            <w:tcW w:type="dxa" w:w="1328"/>
          </w:tcPr>
          <w:p>
            <w:r/>
            <w:r>
              <w:rPr>
                <w:sz w:val="21"/>
              </w:rPr>
              <w:t>0,5608 ± 4e−4</w:t>
            </w:r>
          </w:p>
        </w:tc>
        <w:tc>
          <w:tcPr>
            <w:tcW w:type="dxa" w:w="1328"/>
          </w:tcPr>
          <w:p>
            <w:r/>
            <w:r>
              <w:rPr>
                <w:sz w:val="21"/>
              </w:rPr>
              <w:t>0,5773 ± 1e−3</w:t>
            </w:r>
          </w:p>
        </w:tc>
        <w:tc>
          <w:tcPr>
            <w:tcW w:type="dxa" w:w="1328"/>
          </w:tcPr>
          <w:p>
            <w:r/>
            <w:r>
              <w:rPr>
                <w:sz w:val="21"/>
              </w:rPr>
              <w:t>0,3325 ± 2e−3</w:t>
            </w:r>
          </w:p>
        </w:tc>
      </w:tr>
      <w:tr>
        <w:tc>
          <w:tcPr>
            <w:tcW w:type="dxa" w:w="1328"/>
          </w:tcPr>
          <w:p>
            <w:r/>
            <w:r>
              <w:rPr>
                <w:sz w:val="21"/>
              </w:rPr>
            </w:r>
            <w:r>
              <w:rPr>
                <w:b/>
                <w:sz w:val="21"/>
              </w:rPr>
              <w:t>NODE</w:t>
            </w:r>
            <w:r>
              <w:rPr>
                <w:sz w:val="21"/>
              </w:rPr>
            </w:r>
          </w:p>
        </w:tc>
        <w:tc>
          <w:tcPr>
            <w:tcW w:type="dxa" w:w="1328"/>
          </w:tcPr>
          <w:p>
            <w:r/>
            <w:r>
              <w:rPr>
                <w:sz w:val="21"/>
              </w:rPr>
            </w:r>
            <w:r>
              <w:rPr>
                <w:b/>
                <w:sz w:val="21"/>
              </w:rPr>
              <w:t>0,1034 ± 3e−4</w:t>
            </w:r>
            <w:r>
              <w:rPr>
                <w:sz w:val="21"/>
              </w:rPr>
            </w:r>
          </w:p>
        </w:tc>
        <w:tc>
          <w:tcPr>
            <w:tcW w:type="dxa" w:w="1328"/>
          </w:tcPr>
          <w:p>
            <w:r/>
            <w:r>
              <w:rPr>
                <w:sz w:val="21"/>
              </w:rPr>
            </w:r>
            <w:r>
              <w:rPr>
                <w:b/>
                <w:sz w:val="21"/>
              </w:rPr>
              <w:t>76,21 ± 0,12</w:t>
            </w:r>
            <w:r>
              <w:rPr>
                <w:sz w:val="21"/>
              </w:rPr>
            </w:r>
          </w:p>
        </w:tc>
        <w:tc>
          <w:tcPr>
            <w:tcW w:type="dxa" w:w="1328"/>
          </w:tcPr>
          <w:p>
            <w:r/>
            <w:r>
              <w:rPr>
                <w:sz w:val="21"/>
              </w:rPr>
            </w:r>
            <w:r>
              <w:rPr>
                <w:b/>
                <w:sz w:val="21"/>
              </w:rPr>
              <w:t>0,2101 ± 5e−4</w:t>
            </w:r>
            <w:r>
              <w:rPr>
                <w:sz w:val="21"/>
              </w:rPr>
            </w:r>
          </w:p>
        </w:tc>
        <w:tc>
          <w:tcPr>
            <w:tcW w:type="dxa" w:w="1328"/>
          </w:tcPr>
          <w:p>
            <w:r/>
            <w:r>
              <w:rPr>
                <w:sz w:val="21"/>
              </w:rPr>
              <w:t>0,5570 ± 2e−4</w:t>
            </w:r>
          </w:p>
        </w:tc>
        <w:tc>
          <w:tcPr>
            <w:tcW w:type="dxa" w:w="1328"/>
          </w:tcPr>
          <w:p>
            <w:r/>
            <w:r>
              <w:rPr>
                <w:sz w:val="21"/>
              </w:rPr>
              <w:t>0,5692 ± 2e−4</w:t>
            </w:r>
          </w:p>
        </w:tc>
        <w:tc>
          <w:tcPr>
            <w:tcW w:type="dxa" w:w="1328"/>
          </w:tcPr>
          <w:p>
            <w:r/>
            <w:r>
              <w:rPr>
                <w:sz w:val="21"/>
              </w:rPr>
            </w:r>
            <w:r>
              <w:rPr>
                <w:b/>
                <w:sz w:val="21"/>
              </w:rPr>
              <w:t>0,3312 ± 2e−3</w:t>
            </w:r>
            <w:r>
              <w:rPr>
                <w:sz w:val="21"/>
              </w:rPr>
            </w:r>
          </w:p>
        </w:tc>
      </w:tr>
      <w:tr>
        <w:tc>
          <w:tcPr>
            <w:tcW w:type="dxa" w:w="1328"/>
          </w:tcPr>
          <w:p>
            <w:r/>
            <w:r>
              <w:rPr>
                <w:sz w:val="21"/>
              </w:rPr>
              <w:t>mGBDT</w:t>
            </w:r>
          </w:p>
        </w:tc>
        <w:tc>
          <w:tcPr>
            <w:tcW w:type="dxa" w:w="1328"/>
          </w:tcPr>
          <w:p>
            <w:r/>
            <w:r>
              <w:rPr>
                <w:sz w:val="21"/>
              </w:rPr>
              <w:t>OOM</w:t>
            </w:r>
          </w:p>
        </w:tc>
        <w:tc>
          <w:tcPr>
            <w:tcW w:type="dxa" w:w="1328"/>
          </w:tcPr>
          <w:p>
            <w:r/>
            <w:r>
              <w:rPr>
                <w:sz w:val="21"/>
              </w:rPr>
              <w:t>80,67</w:t>
            </w:r>
          </w:p>
        </w:tc>
        <w:tc>
          <w:tcPr>
            <w:tcW w:type="dxa" w:w="1328"/>
          </w:tcPr>
          <w:p>
            <w:r/>
            <w:r>
              <w:rPr>
                <w:sz w:val="21"/>
              </w:rPr>
              <w:t>OOM</w:t>
            </w:r>
          </w:p>
        </w:tc>
        <w:tc>
          <w:tcPr>
            <w:tcW w:type="dxa" w:w="1328"/>
          </w:tcPr>
          <w:p>
            <w:r/>
            <w:r>
              <w:rPr>
                <w:sz w:val="21"/>
              </w:rPr>
              <w:t>OOM</w:t>
            </w:r>
          </w:p>
        </w:tc>
        <w:tc>
          <w:tcPr>
            <w:tcW w:type="dxa" w:w="1328"/>
          </w:tcPr>
          <w:p>
            <w:r/>
            <w:r>
              <w:rPr>
                <w:sz w:val="21"/>
              </w:rPr>
              <w:t>OOM</w:t>
            </w:r>
          </w:p>
        </w:tc>
        <w:tc>
          <w:tcPr>
            <w:tcW w:type="dxa" w:w="1328"/>
          </w:tcPr>
          <w:p>
            <w:r/>
            <w:r>
              <w:rPr>
                <w:sz w:val="21"/>
              </w:rPr>
              <w:t>OOM</w:t>
            </w:r>
          </w:p>
        </w:tc>
      </w:tr>
      <w:tr>
        <w:tc>
          <w:tcPr>
            <w:tcW w:type="dxa" w:w="1328"/>
          </w:tcPr>
          <w:p>
            <w:r/>
            <w:r>
              <w:rPr>
                <w:sz w:val="21"/>
              </w:rPr>
              <w:t>Deep Forest</w:t>
            </w:r>
          </w:p>
        </w:tc>
        <w:tc>
          <w:tcPr>
            <w:tcW w:type="dxa" w:w="1328"/>
          </w:tcPr>
          <w:p>
            <w:r/>
            <w:r>
              <w:rPr>
                <w:sz w:val="21"/>
              </w:rPr>
              <w:t>0,1179</w:t>
            </w:r>
          </w:p>
        </w:tc>
        <w:tc>
          <w:tcPr>
            <w:tcW w:type="dxa" w:w="1328"/>
          </w:tcPr>
          <w:p>
            <w:r/>
            <w:r>
              <w:rPr>
                <w:sz w:val="21"/>
              </w:rPr>
              <w:t>–</w:t>
            </w:r>
          </w:p>
        </w:tc>
        <w:tc>
          <w:tcPr>
            <w:tcW w:type="dxa" w:w="1328"/>
          </w:tcPr>
          <w:p>
            <w:r/>
            <w:r>
              <w:rPr>
                <w:sz w:val="21"/>
              </w:rPr>
              <w:t>0,2391</w:t>
            </w:r>
          </w:p>
        </w:tc>
        <w:tc>
          <w:tcPr>
            <w:tcW w:type="dxa" w:w="1328"/>
          </w:tcPr>
          <w:p>
            <w:r/>
            <w:r>
              <w:rPr>
                <w:sz w:val="21"/>
              </w:rPr>
              <w:t>–</w:t>
            </w:r>
          </w:p>
        </w:tc>
        <w:tc>
          <w:tcPr>
            <w:tcW w:type="dxa" w:w="1328"/>
          </w:tcPr>
          <w:p>
            <w:r/>
            <w:r>
              <w:rPr>
                <w:sz w:val="21"/>
              </w:rPr>
              <w:t>–</w:t>
            </w:r>
          </w:p>
        </w:tc>
        <w:tc>
          <w:tcPr>
            <w:tcW w:type="dxa" w:w="1328"/>
          </w:tcPr>
          <w:p>
            <w:r/>
            <w:r>
              <w:rPr>
                <w:sz w:val="21"/>
              </w:rPr>
              <w:t>0,3333</w:t>
            </w:r>
          </w:p>
        </w:tc>
      </w:tr>
    </w:tbl>
    <w:p>
      <w:pPr>
        <w:spacing w:after="40"/>
      </w:pPr>
    </w:p>
    <w:p>
      <w:pPr>
        <w:pStyle w:val="ListBullet"/>
        <w:spacing w:after="40"/>
      </w:pPr>
      <w:r>
        <w:t xml:space="preserve">NODE thắng ở </w:t>
      </w:r>
      <w:r>
        <w:rPr>
          <w:b/>
        </w:rPr>
        <w:t>4/6</w:t>
      </w:r>
      <w:r>
        <w:t xml:space="preserve"> bộ (Epsilon, YearPrediction, Higgs, Click); </w:t>
      </w:r>
      <w:r>
        <w:rPr>
          <w:b/>
        </w:rPr>
        <w:t>XGBoost tinh chỉnh thắng Yahoo và Microsoft</w:t>
      </w:r>
      <w:r>
        <w:t>. Giải thích của tác giả: ở Yahoo XGBoost vượt CatBoost rất xa nên cây không-nhớ có thể là thiên kiến quy nạp không phù hợp; hướng tương lai là mở rộng NODE sang cây không "oblivious".</w:t>
      </w:r>
    </w:p>
    <w:p>
      <w:pPr>
        <w:pStyle w:val="ListBullet"/>
        <w:spacing w:after="40"/>
      </w:pPr>
      <w:r>
        <w:t>FCNN thắng GBDT ở một số bộ (Epsilon, Higgs), thua ở bộ khác (YearPrediction, Yahoo, Microsoft); còn NODE là "công cụ phổ quát" cho hiệu năng cao nhất ở đa số.</w:t>
      </w:r>
    </w:p>
    <w:p>
      <w:pPr>
        <w:pStyle w:val="ListBullet"/>
        <w:spacing w:after="40"/>
      </w:pPr>
      <w:r>
        <w:t>mGBDT và Deep Forest chỉ so sánh được một phần (không công bố mã, không scale: nhiều lỗi hết bộ nhớ, Deep Forest chỉ có cho phân loại); các GBDT được tinh chỉnh đúng cách vượt cả hai.</w:t>
      </w:r>
    </w:p>
    <w:p>
      <w:pPr>
        <w:keepNext/>
        <w:spacing w:before="240" w:after="60"/>
      </w:pPr>
      <w:r>
        <w:rPr>
          <w:b/>
          <w:color w:val="1F3A5F"/>
          <w:sz w:val="28"/>
        </w:rPr>
        <w:t>6. Phân tích</w:t>
      </w:r>
    </w:p>
    <w:p>
      <w:pPr>
        <w:keepNext/>
        <w:spacing w:before="160" w:after="40"/>
      </w:pPr>
      <w:r>
        <w:rPr>
          <w:b/>
          <w:color w:val="335588"/>
          <w:sz w:val="24"/>
        </w:rPr>
        <w:t>6.1. Hàm chọn (Bảng 3)</w:t>
      </w:r>
    </w:p>
    <w:p>
      <w:pPr>
        <w:spacing w:after="100" w:line="276" w:lineRule="auto"/>
      </w:pPr>
      <w:r>
        <w:t>Thử bốn hàm cho cả chọn đặc trưng chia và định tuyến cây, với 1, 2, 4, 8 lớp:</w:t>
      </w:r>
    </w:p>
    <w:tbl>
      <w:tblPr>
        <w:tblStyle w:val="TableGrid"/>
        <w:tblW w:type="auto" w:w="0"/>
        <w:tblLook w:firstColumn="1" w:firstRow="1" w:lastColumn="0" w:lastRow="0" w:noHBand="0" w:noVBand="1" w:val="04A0"/>
      </w:tblPr>
      <w:tblGrid>
        <w:gridCol w:w="1550"/>
        <w:gridCol w:w="1550"/>
        <w:gridCol w:w="1550"/>
        <w:gridCol w:w="1550"/>
        <w:gridCol w:w="1550"/>
        <w:gridCol w:w="1550"/>
      </w:tblGrid>
      <w:tr>
        <w:tc>
          <w:tcPr>
            <w:tcW w:type="dxa" w:w="1550"/>
            <w:shd w:val="clear" w:color="auto" w:fill="E8EEF5"/>
          </w:tcPr>
          <w:p>
            <w:r>
              <w:rPr>
                <w:b/>
              </w:rPr>
            </w:r>
            <w:r>
              <w:rPr>
                <w:b/>
                <w:sz w:val="21"/>
              </w:rPr>
              <w:t>Bộ</w:t>
            </w:r>
          </w:p>
        </w:tc>
        <w:tc>
          <w:tcPr>
            <w:tcW w:type="dxa" w:w="1550"/>
            <w:shd w:val="clear" w:color="auto" w:fill="E8EEF5"/>
          </w:tcPr>
          <w:p>
            <w:r>
              <w:rPr>
                <w:b/>
              </w:rPr>
            </w:r>
            <w:r>
              <w:rPr>
                <w:b/>
                <w:sz w:val="21"/>
              </w:rPr>
              <w:t>Hàm</w:t>
            </w:r>
          </w:p>
        </w:tc>
        <w:tc>
          <w:tcPr>
            <w:tcW w:type="dxa" w:w="1550"/>
            <w:shd w:val="clear" w:color="auto" w:fill="E8EEF5"/>
          </w:tcPr>
          <w:p>
            <w:r>
              <w:rPr>
                <w:b/>
              </w:rPr>
            </w:r>
            <w:r>
              <w:rPr>
                <w:b/>
                <w:sz w:val="21"/>
              </w:rPr>
              <w:t>1 lớp</w:t>
            </w:r>
          </w:p>
        </w:tc>
        <w:tc>
          <w:tcPr>
            <w:tcW w:type="dxa" w:w="1550"/>
            <w:shd w:val="clear" w:color="auto" w:fill="E8EEF5"/>
          </w:tcPr>
          <w:p>
            <w:r>
              <w:rPr>
                <w:b/>
              </w:rPr>
            </w:r>
            <w:r>
              <w:rPr>
                <w:b/>
                <w:sz w:val="21"/>
              </w:rPr>
              <w:t>2 lớp</w:t>
            </w:r>
          </w:p>
        </w:tc>
        <w:tc>
          <w:tcPr>
            <w:tcW w:type="dxa" w:w="1550"/>
            <w:shd w:val="clear" w:color="auto" w:fill="E8EEF5"/>
          </w:tcPr>
          <w:p>
            <w:r>
              <w:rPr>
                <w:b/>
              </w:rPr>
            </w:r>
            <w:r>
              <w:rPr>
                <w:b/>
                <w:sz w:val="21"/>
              </w:rPr>
              <w:t>4 lớp</w:t>
            </w:r>
          </w:p>
        </w:tc>
        <w:tc>
          <w:tcPr>
            <w:tcW w:type="dxa" w:w="1550"/>
            <w:shd w:val="clear" w:color="auto" w:fill="E8EEF5"/>
          </w:tcPr>
          <w:p>
            <w:r>
              <w:rPr>
                <w:b/>
              </w:rPr>
            </w:r>
            <w:r>
              <w:rPr>
                <w:b/>
                <w:sz w:val="21"/>
              </w:rPr>
              <w:t>8 lớp</w:t>
            </w:r>
          </w:p>
        </w:tc>
      </w:tr>
      <w:tr>
        <w:tc>
          <w:tcPr>
            <w:tcW w:type="dxa" w:w="1550"/>
          </w:tcPr>
          <w:p>
            <w:r/>
            <w:r>
              <w:rPr>
                <w:sz w:val="21"/>
              </w:rPr>
              <w:t>YearPrediction (MSE)</w:t>
            </w:r>
          </w:p>
        </w:tc>
        <w:tc>
          <w:tcPr>
            <w:tcW w:type="dxa" w:w="1550"/>
          </w:tcPr>
          <w:p>
            <w:r/>
            <w:r>
              <w:rPr>
                <w:sz w:val="21"/>
              </w:rPr>
              <w:t>softmax</w:t>
            </w:r>
          </w:p>
        </w:tc>
        <w:tc>
          <w:tcPr>
            <w:tcW w:type="dxa" w:w="1550"/>
          </w:tcPr>
          <w:p>
            <w:r/>
            <w:r>
              <w:rPr>
                <w:sz w:val="21"/>
              </w:rPr>
              <w:t>78,41</w:t>
            </w:r>
          </w:p>
        </w:tc>
        <w:tc>
          <w:tcPr>
            <w:tcW w:type="dxa" w:w="1550"/>
          </w:tcPr>
          <w:p>
            <w:r/>
            <w:r>
              <w:rPr>
                <w:sz w:val="21"/>
              </w:rPr>
              <w:t>77,61</w:t>
            </w:r>
          </w:p>
        </w:tc>
        <w:tc>
          <w:tcPr>
            <w:tcW w:type="dxa" w:w="1550"/>
          </w:tcPr>
          <w:p>
            <w:r/>
            <w:r>
              <w:rPr>
                <w:sz w:val="21"/>
              </w:rPr>
              <w:t>77,58</w:t>
            </w:r>
          </w:p>
        </w:tc>
        <w:tc>
          <w:tcPr>
            <w:tcW w:type="dxa" w:w="1550"/>
          </w:tcPr>
          <w:p>
            <w:r/>
            <w:r>
              <w:rPr>
                <w:sz w:val="21"/>
              </w:rPr>
              <w:t>77,47</w:t>
            </w:r>
          </w:p>
        </w:tc>
      </w:tr>
      <w:tr>
        <w:tc>
          <w:tcPr>
            <w:tcW w:type="dxa" w:w="1550"/>
          </w:tcPr>
          <w:p>
            <w:r/>
            <w:r>
              <w:rPr>
                <w:sz w:val="21"/>
              </w:rPr>
            </w:r>
          </w:p>
        </w:tc>
        <w:tc>
          <w:tcPr>
            <w:tcW w:type="dxa" w:w="1550"/>
          </w:tcPr>
          <w:p>
            <w:r/>
            <w:r>
              <w:rPr>
                <w:sz w:val="21"/>
              </w:rPr>
              <w:t>Gumbel-softmax</w:t>
            </w:r>
          </w:p>
        </w:tc>
        <w:tc>
          <w:tcPr>
            <w:tcW w:type="dxa" w:w="1550"/>
          </w:tcPr>
          <w:p>
            <w:r/>
            <w:r>
              <w:rPr>
                <w:sz w:val="21"/>
              </w:rPr>
              <w:t>79,39</w:t>
            </w:r>
          </w:p>
        </w:tc>
        <w:tc>
          <w:tcPr>
            <w:tcW w:type="dxa" w:w="1550"/>
          </w:tcPr>
          <w:p>
            <w:r/>
            <w:r>
              <w:rPr>
                <w:sz w:val="21"/>
              </w:rPr>
              <w:t>79,31</w:t>
            </w:r>
          </w:p>
        </w:tc>
        <w:tc>
          <w:tcPr>
            <w:tcW w:type="dxa" w:w="1550"/>
          </w:tcPr>
          <w:p>
            <w:r/>
            <w:r>
              <w:rPr>
                <w:sz w:val="21"/>
              </w:rPr>
              <w:t>79,69</w:t>
            </w:r>
          </w:p>
        </w:tc>
        <w:tc>
          <w:tcPr>
            <w:tcW w:type="dxa" w:w="1550"/>
          </w:tcPr>
          <w:p>
            <w:r/>
            <w:r>
              <w:rPr>
                <w:sz w:val="21"/>
              </w:rPr>
              <w:t>80,49</w:t>
            </w:r>
          </w:p>
        </w:tc>
      </w:tr>
      <w:tr>
        <w:tc>
          <w:tcPr>
            <w:tcW w:type="dxa" w:w="1550"/>
          </w:tcPr>
          <w:p>
            <w:r/>
            <w:r>
              <w:rPr>
                <w:sz w:val="21"/>
              </w:rPr>
            </w:r>
          </w:p>
        </w:tc>
        <w:tc>
          <w:tcPr>
            <w:tcW w:type="dxa" w:w="1550"/>
          </w:tcPr>
          <w:p>
            <w:r/>
            <w:r>
              <w:rPr>
                <w:sz w:val="21"/>
              </w:rPr>
              <w:t>sparsemax</w:t>
            </w:r>
          </w:p>
        </w:tc>
        <w:tc>
          <w:tcPr>
            <w:tcW w:type="dxa" w:w="1550"/>
          </w:tcPr>
          <w:p>
            <w:r/>
            <w:r>
              <w:rPr>
                <w:sz w:val="21"/>
              </w:rPr>
              <w:t>78,13</w:t>
            </w:r>
          </w:p>
        </w:tc>
        <w:tc>
          <w:tcPr>
            <w:tcW w:type="dxa" w:w="1550"/>
          </w:tcPr>
          <w:p>
            <w:r/>
            <w:r>
              <w:rPr>
                <w:sz w:val="21"/>
              </w:rPr>
              <w:t>76,81</w:t>
            </w:r>
          </w:p>
        </w:tc>
        <w:tc>
          <w:tcPr>
            <w:tcW w:type="dxa" w:w="1550"/>
          </w:tcPr>
          <w:p>
            <w:r/>
            <w:r>
              <w:rPr>
                <w:sz w:val="21"/>
              </w:rPr>
              <w:t>76,60</w:t>
            </w:r>
          </w:p>
        </w:tc>
        <w:tc>
          <w:tcPr>
            <w:tcW w:type="dxa" w:w="1550"/>
          </w:tcPr>
          <w:p>
            <w:r/>
            <w:r>
              <w:rPr>
                <w:sz w:val="21"/>
              </w:rPr>
              <w:t>76,31</w:t>
            </w:r>
          </w:p>
        </w:tc>
      </w:tr>
      <w:tr>
        <w:tc>
          <w:tcPr>
            <w:tcW w:type="dxa" w:w="1550"/>
          </w:tcPr>
          <w:p>
            <w:r/>
            <w:r>
              <w:rPr>
                <w:sz w:val="21"/>
              </w:rPr>
            </w:r>
          </w:p>
        </w:tc>
        <w:tc>
          <w:tcPr>
            <w:tcW w:type="dxa" w:w="1550"/>
          </w:tcPr>
          <w:p>
            <w:r/>
            <w:r>
              <w:rPr>
                <w:sz w:val="21"/>
              </w:rPr>
            </w:r>
            <w:r>
              <w:rPr>
                <w:b/>
                <w:sz w:val="21"/>
              </w:rPr>
              <w:t>entmax</w:t>
            </w:r>
            <w:r>
              <w:rPr>
                <w:sz w:val="21"/>
              </w:rPr>
            </w:r>
          </w:p>
        </w:tc>
        <w:tc>
          <w:tcPr>
            <w:tcW w:type="dxa" w:w="1550"/>
          </w:tcPr>
          <w:p>
            <w:r/>
            <w:r>
              <w:rPr>
                <w:sz w:val="21"/>
              </w:rPr>
              <w:t>77,43</w:t>
            </w:r>
          </w:p>
        </w:tc>
        <w:tc>
          <w:tcPr>
            <w:tcW w:type="dxa" w:w="1550"/>
          </w:tcPr>
          <w:p>
            <w:r/>
            <w:r>
              <w:rPr>
                <w:sz w:val="21"/>
              </w:rPr>
              <w:t>77,05</w:t>
            </w:r>
          </w:p>
        </w:tc>
        <w:tc>
          <w:tcPr>
            <w:tcW w:type="dxa" w:w="1550"/>
          </w:tcPr>
          <w:p>
            <w:r/>
            <w:r>
              <w:rPr>
                <w:sz w:val="21"/>
              </w:rPr>
              <w:t>76,21</w:t>
            </w:r>
          </w:p>
        </w:tc>
        <w:tc>
          <w:tcPr>
            <w:tcW w:type="dxa" w:w="1550"/>
          </w:tcPr>
          <w:p>
            <w:r/>
            <w:r>
              <w:rPr>
                <w:sz w:val="21"/>
              </w:rPr>
            </w:r>
            <w:r>
              <w:rPr>
                <w:b/>
                <w:sz w:val="21"/>
              </w:rPr>
              <w:t>76,17</w:t>
            </w:r>
            <w:r>
              <w:rPr>
                <w:sz w:val="21"/>
              </w:rPr>
            </w:r>
          </w:p>
        </w:tc>
      </w:tr>
      <w:tr>
        <w:tc>
          <w:tcPr>
            <w:tcW w:type="dxa" w:w="1550"/>
          </w:tcPr>
          <w:p>
            <w:r/>
            <w:r>
              <w:rPr>
                <w:sz w:val="21"/>
              </w:rPr>
              <w:t>Epsilon (lỗi)</w:t>
            </w:r>
          </w:p>
        </w:tc>
        <w:tc>
          <w:tcPr>
            <w:tcW w:type="dxa" w:w="1550"/>
          </w:tcPr>
          <w:p>
            <w:r/>
            <w:r>
              <w:rPr>
                <w:sz w:val="21"/>
              </w:rPr>
              <w:t>softmax</w:t>
            </w:r>
          </w:p>
        </w:tc>
        <w:tc>
          <w:tcPr>
            <w:tcW w:type="dxa" w:w="1550"/>
          </w:tcPr>
          <w:p>
            <w:r/>
            <w:r>
              <w:rPr>
                <w:sz w:val="21"/>
              </w:rPr>
              <w:t>0,1045</w:t>
            </w:r>
          </w:p>
        </w:tc>
        <w:tc>
          <w:tcPr>
            <w:tcW w:type="dxa" w:w="1550"/>
          </w:tcPr>
          <w:p>
            <w:r/>
            <w:r>
              <w:rPr>
                <w:sz w:val="21"/>
              </w:rPr>
              <w:t>0,1041</w:t>
            </w:r>
          </w:p>
        </w:tc>
        <w:tc>
          <w:tcPr>
            <w:tcW w:type="dxa" w:w="1550"/>
          </w:tcPr>
          <w:p>
            <w:r/>
            <w:r>
              <w:rPr>
                <w:sz w:val="21"/>
              </w:rPr>
              <w:t>0,1034</w:t>
            </w:r>
          </w:p>
        </w:tc>
        <w:tc>
          <w:tcPr>
            <w:tcW w:type="dxa" w:w="1550"/>
          </w:tcPr>
          <w:p>
            <w:r/>
            <w:r>
              <w:rPr>
                <w:sz w:val="21"/>
              </w:rPr>
              <w:t>0,1036</w:t>
            </w:r>
          </w:p>
        </w:tc>
      </w:tr>
      <w:tr>
        <w:tc>
          <w:tcPr>
            <w:tcW w:type="dxa" w:w="1550"/>
          </w:tcPr>
          <w:p>
            <w:r/>
            <w:r>
              <w:rPr>
                <w:sz w:val="21"/>
              </w:rPr>
            </w:r>
          </w:p>
        </w:tc>
        <w:tc>
          <w:tcPr>
            <w:tcW w:type="dxa" w:w="1550"/>
          </w:tcPr>
          <w:p>
            <w:r/>
            <w:r>
              <w:rPr>
                <w:sz w:val="21"/>
              </w:rPr>
              <w:t>Gumbel-softmax</w:t>
            </w:r>
          </w:p>
        </w:tc>
        <w:tc>
          <w:tcPr>
            <w:tcW w:type="dxa" w:w="1550"/>
          </w:tcPr>
          <w:p>
            <w:r/>
            <w:r>
              <w:rPr>
                <w:sz w:val="21"/>
              </w:rPr>
              <w:t>0,1979</w:t>
            </w:r>
          </w:p>
        </w:tc>
        <w:tc>
          <w:tcPr>
            <w:tcW w:type="dxa" w:w="1550"/>
          </w:tcPr>
          <w:p>
            <w:r/>
            <w:r>
              <w:rPr>
                <w:sz w:val="21"/>
              </w:rPr>
              <w:t>0,2884</w:t>
            </w:r>
          </w:p>
        </w:tc>
        <w:tc>
          <w:tcPr>
            <w:tcW w:type="dxa" w:w="1550"/>
          </w:tcPr>
          <w:p>
            <w:r/>
            <w:r>
              <w:rPr>
                <w:sz w:val="21"/>
              </w:rPr>
              <w:t>0,2908</w:t>
            </w:r>
          </w:p>
        </w:tc>
        <w:tc>
          <w:tcPr>
            <w:tcW w:type="dxa" w:w="1550"/>
          </w:tcPr>
          <w:p>
            <w:r/>
            <w:r>
              <w:rPr>
                <w:sz w:val="21"/>
              </w:rPr>
              <w:t>0,3081</w:t>
            </w:r>
          </w:p>
        </w:tc>
      </w:tr>
      <w:tr>
        <w:tc>
          <w:tcPr>
            <w:tcW w:type="dxa" w:w="1550"/>
          </w:tcPr>
          <w:p>
            <w:r/>
            <w:r>
              <w:rPr>
                <w:sz w:val="21"/>
              </w:rPr>
            </w:r>
          </w:p>
        </w:tc>
        <w:tc>
          <w:tcPr>
            <w:tcW w:type="dxa" w:w="1550"/>
          </w:tcPr>
          <w:p>
            <w:r/>
            <w:r>
              <w:rPr>
                <w:sz w:val="21"/>
              </w:rPr>
              <w:t>sparsemax</w:t>
            </w:r>
          </w:p>
        </w:tc>
        <w:tc>
          <w:tcPr>
            <w:tcW w:type="dxa" w:w="1550"/>
          </w:tcPr>
          <w:p>
            <w:r/>
            <w:r>
              <w:rPr>
                <w:sz w:val="21"/>
              </w:rPr>
              <w:t>0,1083</w:t>
            </w:r>
          </w:p>
        </w:tc>
        <w:tc>
          <w:tcPr>
            <w:tcW w:type="dxa" w:w="1550"/>
          </w:tcPr>
          <w:p>
            <w:r/>
            <w:r>
              <w:rPr>
                <w:sz w:val="21"/>
              </w:rPr>
              <w:t>0,1052</w:t>
            </w:r>
          </w:p>
        </w:tc>
        <w:tc>
          <w:tcPr>
            <w:tcW w:type="dxa" w:w="1550"/>
          </w:tcPr>
          <w:p>
            <w:r/>
            <w:r>
              <w:rPr>
                <w:sz w:val="21"/>
              </w:rPr>
              <w:t>0,1058</w:t>
            </w:r>
          </w:p>
        </w:tc>
        <w:tc>
          <w:tcPr>
            <w:tcW w:type="dxa" w:w="1550"/>
          </w:tcPr>
          <w:p>
            <w:r/>
            <w:r>
              <w:rPr>
                <w:sz w:val="21"/>
              </w:rPr>
              <w:t>0,1058</w:t>
            </w:r>
          </w:p>
        </w:tc>
      </w:tr>
      <w:tr>
        <w:tc>
          <w:tcPr>
            <w:tcW w:type="dxa" w:w="1550"/>
          </w:tcPr>
          <w:p>
            <w:r/>
            <w:r>
              <w:rPr>
                <w:sz w:val="21"/>
              </w:rPr>
            </w:r>
          </w:p>
        </w:tc>
        <w:tc>
          <w:tcPr>
            <w:tcW w:type="dxa" w:w="1550"/>
          </w:tcPr>
          <w:p>
            <w:r/>
            <w:r>
              <w:rPr>
                <w:sz w:val="21"/>
              </w:rPr>
            </w:r>
            <w:r>
              <w:rPr>
                <w:b/>
                <w:sz w:val="21"/>
              </w:rPr>
              <w:t>entmax</w:t>
            </w:r>
            <w:r>
              <w:rPr>
                <w:sz w:val="21"/>
              </w:rPr>
            </w:r>
          </w:p>
        </w:tc>
        <w:tc>
          <w:tcPr>
            <w:tcW w:type="dxa" w:w="1550"/>
          </w:tcPr>
          <w:p>
            <w:r/>
            <w:r>
              <w:rPr>
                <w:sz w:val="21"/>
              </w:rPr>
              <w:t>0,1043</w:t>
            </w:r>
          </w:p>
        </w:tc>
        <w:tc>
          <w:tcPr>
            <w:tcW w:type="dxa" w:w="1550"/>
          </w:tcPr>
          <w:p>
            <w:r/>
            <w:r>
              <w:rPr>
                <w:sz w:val="21"/>
              </w:rPr>
            </w:r>
            <w:r>
              <w:rPr>
                <w:b/>
                <w:sz w:val="21"/>
              </w:rPr>
              <w:t>0,1031</w:t>
            </w:r>
            <w:r>
              <w:rPr>
                <w:sz w:val="21"/>
              </w:rPr>
            </w:r>
          </w:p>
        </w:tc>
        <w:tc>
          <w:tcPr>
            <w:tcW w:type="dxa" w:w="1550"/>
          </w:tcPr>
          <w:p>
            <w:r/>
            <w:r>
              <w:rPr>
                <w:sz w:val="21"/>
              </w:rPr>
              <w:t>0,1033</w:t>
            </w:r>
          </w:p>
        </w:tc>
        <w:tc>
          <w:tcPr>
            <w:tcW w:type="dxa" w:w="1550"/>
          </w:tcPr>
          <w:p>
            <w:r/>
            <w:r>
              <w:rPr>
                <w:sz w:val="21"/>
              </w:rPr>
              <w:t>0,1036</w:t>
            </w:r>
          </w:p>
        </w:tc>
      </w:tr>
    </w:tbl>
    <w:p>
      <w:pPr>
        <w:spacing w:after="40"/>
      </w:pPr>
    </w:p>
    <w:p>
      <w:pPr>
        <w:pStyle w:val="ListBullet"/>
        <w:spacing w:after="40"/>
      </w:pPr>
      <w:r>
        <w:t>Entmax (α = 1,5) tốt nhất hoặc ngang tốt nhất trên cả hai bộ; softmax và sparsemax không phổ quát (sparsemax tốt hơn softmax trên YearPrediction nhưng kém trên Epsilon).</w:t>
      </w:r>
    </w:p>
    <w:p>
      <w:pPr>
        <w:pStyle w:val="ListBullet"/>
        <w:spacing w:after="40"/>
      </w:pPr>
      <w:r/>
      <w:r>
        <w:rPr>
          <w:b/>
        </w:rPr>
        <w:t>Gumbel-softmax không học được kiến trúc sâu</w:t>
      </w:r>
      <w:r>
        <w:t xml:space="preserve"> (lỗi tăng khi thêm lớp), có thể vì tính ngẫu nhiên khiến đầu ra lớp trước quá nhiễu làm đặc trưng cho lớp sau.</w:t>
      </w:r>
    </w:p>
    <w:p>
      <w:pPr>
        <w:pStyle w:val="ListBullet"/>
        <w:spacing w:after="40"/>
      </w:pPr>
      <w:r>
        <w:t>Độ sâu giúp ở YearPrediction (77,43 → 76,17 với entmax) nhưng ít ở Epsilon.</w:t>
      </w:r>
    </w:p>
    <w:p>
      <w:pPr>
        <w:keepNext/>
        <w:spacing w:before="160" w:after="40"/>
      </w:pPr>
      <w:r>
        <w:rPr>
          <w:b/>
          <w:color w:val="335588"/>
          <w:sz w:val="24"/>
        </w:rPr>
        <w:t>6.2. Độ quan trọng đặc trưng (Hình 3, Higgs)</w:t>
      </w:r>
    </w:p>
    <w:p>
      <w:pPr>
        <w:spacing w:after="100" w:line="276" w:lineRule="auto"/>
      </w:pPr>
      <w:r>
        <w:t xml:space="preserve">Dùng độ quan trọng hoán vị (Breiman 2001) trên 10.000 mẫu Higgs cho đặc trưng gốc và đặc trưng học ở từng lớp: đặc trưng ở lớp đầu được dùng nhiều nhất và quan trọng giảm theo độ sâu; nhưng </w:t>
      </w:r>
      <w:r>
        <w:rPr>
          <w:b/>
        </w:rPr>
        <w:t>cây ở lớp sâu đóng góp nhiều hơn vào đầu ra cuối</w:t>
      </w:r>
      <w:r>
        <w:t xml:space="preserve">. Có tương quan nghịch giữa độ quan trọng đặc trưng và đóng góp vào phản hồi: </w:t>
      </w:r>
      <w:r>
        <w:rPr>
          <w:b/>
        </w:rPr>
        <w:t>lớp đầu tạo đặc trưng giàu thông tin, lớp sau dùng chúng để dự đoán chính xác</w:t>
      </w:r>
      <w:r>
        <w:t>.</w:t>
      </w:r>
    </w:p>
    <w:p>
      <w:pPr>
        <w:keepNext/>
        <w:spacing w:before="160" w:after="40"/>
      </w:pPr>
      <w:r>
        <w:rPr>
          <w:b/>
          <w:color w:val="335588"/>
          <w:sz w:val="24"/>
        </w:rPr>
        <w:t>6.3. Thời gian chạy (Bảng 4, YearPrediction, 1024 cây độ sâu 6, trung bình 5 lần)</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E8EEF5"/>
          </w:tcPr>
          <w:p>
            <w:r>
              <w:rPr>
                <w:b/>
              </w:rPr>
            </w:r>
            <w:r>
              <w:rPr>
                <w:b/>
                <w:sz w:val="21"/>
              </w:rPr>
              <w:t>Cấu hình</w:t>
            </w:r>
          </w:p>
        </w:tc>
        <w:tc>
          <w:tcPr>
            <w:tcW w:type="dxa" w:w="3099"/>
            <w:shd w:val="clear" w:color="auto" w:fill="E8EEF5"/>
          </w:tcPr>
          <w:p>
            <w:r>
              <w:rPr>
                <w:b/>
              </w:rPr>
            </w:r>
            <w:r>
              <w:rPr>
                <w:b/>
                <w:sz w:val="21"/>
              </w:rPr>
              <w:t>Huấn luyện</w:t>
            </w:r>
          </w:p>
        </w:tc>
        <w:tc>
          <w:tcPr>
            <w:tcW w:type="dxa" w:w="3099"/>
            <w:shd w:val="clear" w:color="auto" w:fill="E8EEF5"/>
          </w:tcPr>
          <w:p>
            <w:r>
              <w:rPr>
                <w:b/>
              </w:rPr>
            </w:r>
            <w:r>
              <w:rPr>
                <w:b/>
                <w:sz w:val="21"/>
              </w:rPr>
              <w:t>Suy luận</w:t>
            </w:r>
          </w:p>
        </w:tc>
      </w:tr>
      <w:tr>
        <w:tc>
          <w:tcPr>
            <w:tcW w:type="dxa" w:w="3099"/>
          </w:tcPr>
          <w:p>
            <w:r/>
            <w:r>
              <w:rPr>
                <w:sz w:val="21"/>
              </w:rPr>
              <w:t>NODE 8 lớp, GPU 1080Ti</w:t>
            </w:r>
          </w:p>
        </w:tc>
        <w:tc>
          <w:tcPr>
            <w:tcW w:type="dxa" w:w="3099"/>
          </w:tcPr>
          <w:p>
            <w:r/>
            <w:r>
              <w:rPr>
                <w:sz w:val="21"/>
              </w:rPr>
              <w:t>7 phút 42 giây</w:t>
            </w:r>
          </w:p>
        </w:tc>
        <w:tc>
          <w:tcPr>
            <w:tcW w:type="dxa" w:w="3099"/>
          </w:tcPr>
          <w:p>
            <w:r/>
            <w:r>
              <w:rPr>
                <w:sz w:val="21"/>
              </w:rPr>
              <w:t>8,56 giây</w:t>
            </w:r>
          </w:p>
        </w:tc>
      </w:tr>
      <w:tr>
        <w:tc>
          <w:tcPr>
            <w:tcW w:type="dxa" w:w="3099"/>
          </w:tcPr>
          <w:p>
            <w:r/>
            <w:r>
              <w:rPr>
                <w:sz w:val="21"/>
              </w:rPr>
              <w:t>XGBoost, CPU Xeon 28 nhân</w:t>
            </w:r>
          </w:p>
        </w:tc>
        <w:tc>
          <w:tcPr>
            <w:tcW w:type="dxa" w:w="3099"/>
          </w:tcPr>
          <w:p>
            <w:r/>
            <w:r>
              <w:rPr>
                <w:sz w:val="21"/>
              </w:rPr>
              <w:t>5 phút 39 giây</w:t>
            </w:r>
          </w:p>
        </w:tc>
        <w:tc>
          <w:tcPr>
            <w:tcW w:type="dxa" w:w="3099"/>
          </w:tcPr>
          <w:p>
            <w:r/>
            <w:r>
              <w:rPr>
                <w:sz w:val="21"/>
              </w:rPr>
              <w:t>5,94 giây</w:t>
            </w:r>
          </w:p>
        </w:tc>
      </w:tr>
      <w:tr>
        <w:tc>
          <w:tcPr>
            <w:tcW w:type="dxa" w:w="3099"/>
          </w:tcPr>
          <w:p>
            <w:r/>
            <w:r>
              <w:rPr>
                <w:sz w:val="21"/>
              </w:rPr>
              <w:t>XGBoost, GPU 1080Ti</w:t>
            </w:r>
          </w:p>
        </w:tc>
        <w:tc>
          <w:tcPr>
            <w:tcW w:type="dxa" w:w="3099"/>
          </w:tcPr>
          <w:p>
            <w:r/>
            <w:r>
              <w:rPr>
                <w:sz w:val="21"/>
              </w:rPr>
              <w:t>1 phút 13 giây</w:t>
            </w:r>
          </w:p>
        </w:tc>
        <w:tc>
          <w:tcPr>
            <w:tcW w:type="dxa" w:w="3099"/>
          </w:tcPr>
          <w:p>
            <w:r/>
            <w:r>
              <w:rPr>
                <w:sz w:val="21"/>
              </w:rPr>
              <w:t>4,45 giây</w:t>
            </w:r>
          </w:p>
        </w:tc>
      </w:tr>
      <w:tr>
        <w:tc>
          <w:tcPr>
            <w:tcW w:type="dxa" w:w="3099"/>
          </w:tcPr>
          <w:p>
            <w:r/>
            <w:r>
              <w:rPr>
                <w:sz w:val="21"/>
              </w:rPr>
              <w:t>CatBoost, CPU Xeon</w:t>
            </w:r>
          </w:p>
        </w:tc>
        <w:tc>
          <w:tcPr>
            <w:tcW w:type="dxa" w:w="3099"/>
          </w:tcPr>
          <w:p>
            <w:r/>
            <w:r>
              <w:rPr>
                <w:sz w:val="21"/>
              </w:rPr>
              <w:t>41 giây</w:t>
            </w:r>
          </w:p>
        </w:tc>
        <w:tc>
          <w:tcPr>
            <w:tcW w:type="dxa" w:w="3099"/>
          </w:tcPr>
          <w:p>
            <w:r/>
            <w:r>
              <w:rPr>
                <w:sz w:val="21"/>
              </w:rPr>
              <w:t>4,62 giây</w:t>
            </w:r>
          </w:p>
        </w:tc>
      </w:tr>
    </w:tbl>
    <w:p>
      <w:pPr>
        <w:spacing w:after="40"/>
      </w:pPr>
    </w:p>
    <w:p>
      <w:pPr>
        <w:spacing w:after="100" w:line="276" w:lineRule="auto"/>
      </w:pPr>
      <w:r>
        <w:t>NODE chậm hơn nhưng cùng bậc với GBDT tối ưu cao, dù chỉ viết bằng PyTorch thuần (không có kernel tùy biến). (GPU rẻ hơn khoảng một nửa CPU Xeon dùng so sánh.)</w:t>
      </w:r>
    </w:p>
    <w:p>
      <w:pPr>
        <w:keepNext/>
        <w:spacing w:before="240" w:after="60"/>
      </w:pPr>
      <w:r>
        <w:rPr>
          <w:b/>
          <w:color w:val="1F3A5F"/>
          <w:sz w:val="28"/>
        </w:rPr>
        <w:t>7. Hạn chế</w:t>
      </w:r>
    </w:p>
    <w:p>
      <w:pPr>
        <w:spacing w:after="100" w:line="276" w:lineRule="auto"/>
      </w:pPr>
      <w:r>
        <w:t>Tác giả nêu: NODE nên được mở rộng sang cây không "oblivious" (Yahoo, Microsoft); hướng phát triển là đưa lớp NODE vào pipeline đa phương thức huấn luyện bằng lan truyền ngược (thay CNN cho ảnh, RNN cho chuỗi).</w:t>
      </w:r>
    </w:p>
    <w:p>
      <w:pPr>
        <w:spacing w:after="100" w:line="276" w:lineRule="auto"/>
      </w:pPr>
      <w:r>
        <w:t>Nhận xét thêm của mình:</w:t>
      </w:r>
    </w:p>
    <w:p>
      <w:pPr>
        <w:spacing w:after="100" w:line="276" w:lineRule="auto"/>
      </w:pPr>
      <w:r>
        <w:t xml:space="preserve">1. Chỉ </w:t>
      </w:r>
      <w:r>
        <w:rPr>
          <w:b/>
        </w:rPr>
        <w:t>6 bộ dữ liệu lớn</w:t>
      </w:r>
      <w:r>
        <w:t xml:space="preserve"> (từ 463K mẫu đến 10,5M); tất cả là phân loại nhị phân hoặc hồi quy, không có dữ liệu nhỏ; kết luận "thắng GBDT" chưa chắc đúng ở dữ liệu nhỏ hoặc có hạng mục nhiều (các benchmark độc lập sau này như bài 30, 33, 29 cho kết quả lẫn lộn).</w:t>
      </w:r>
    </w:p>
    <w:p>
      <w:pPr>
        <w:spacing w:after="100" w:line="276" w:lineRule="auto"/>
      </w:pPr>
      <w:r>
        <w:t>2. Chênh lệch nhiều chỗ nhỏ so với độ lệch chuẩn (ví dụ Microsoft 0,5584 so với 0,5587); và tinh chỉnh GBDT chỉ 50 bước TPE, GBDT tối đa 2048 cây.</w:t>
      </w:r>
    </w:p>
    <w:p>
      <w:pPr>
        <w:spacing w:after="100" w:line="276" w:lineRule="auto"/>
      </w:pPr>
      <w:r>
        <w:t>3. Bài đánh giá trên lỗi/MSE, không xét AUC hay hiệu chỉnh; đã nhìn từng mô hình chạy một bộ dữ liệu và seed.</w:t>
      </w:r>
    </w:p>
    <w:p>
      <w:pPr>
        <w:spacing w:after="100" w:line="276" w:lineRule="auto"/>
      </w:pPr>
      <w:r>
        <w:t>4. NODE là mô hình huấn luyện riêng cho từng bộ dữ liệu (dù nhanh), không có khả năng ICL/chuyển giao.</w:t>
      </w:r>
    </w:p>
    <w:p>
      <w:pPr>
        <w:spacing w:after="100" w:line="276" w:lineRule="auto"/>
      </w:pPr>
      <w:r>
        <w:t>5. Đề tài nhiễu/mất cân bằng: không đề cập; CatBoost/ODT từ lâu được cho là bền với quá khớp nhưng không có thí nghiệm nhiễu nhãn.</w:t>
      </w:r>
    </w:p>
    <w:p>
      <w:pPr>
        <w:keepNext/>
        <w:spacing w:before="240" w:after="60"/>
      </w:pPr>
      <w:r>
        <w:rPr>
          <w:b/>
          <w:color w:val="1F3A5F"/>
          <w:sz w:val="28"/>
        </w:rPr>
        <w:t>8. Liên hệ với bài Nature và đề tài</w:t>
      </w:r>
    </w:p>
    <w:p>
      <w:pPr>
        <w:pStyle w:val="ListBullet"/>
        <w:spacing w:after="40"/>
      </w:pPr>
      <w:r/>
      <w:r>
        <w:rPr>
          <w:b/>
        </w:rPr>
        <w:t>Prior dựa trên cây:</w:t>
      </w:r>
      <w:r>
        <w:t xml:space="preserve"> bài Nature cho thấy prior của TabPFNv2 gồm cả cây (cùng SCM); Mitra (bài 9) kết hợp prior cây trực tiếp (DSRF). NODE là minh chứng sớm rằng *thiên kiến quy nạp kiểu cây* (chia theo ngưỡng, chọn đặc trưng thưa) cực kỳ hữu ích cho bảng, và có thể tích hợp vào mạng sâu.</w:t>
      </w:r>
    </w:p>
    <w:p>
      <w:pPr>
        <w:pStyle w:val="ListBullet"/>
        <w:spacing w:after="40"/>
      </w:pPr>
      <w:r/>
      <w:r>
        <w:rPr>
          <w:b/>
        </w:rPr>
        <w:t>Giải thích vì sao GBDT mạnh:</w:t>
      </w:r>
      <w:r>
        <w:t xml:space="preserve"> kết hợp với Grinsztajn (bài 29): dữ liệu bảng thích hợp hàm không trơn, chọn đặc trưng thưa; entmax/ODT là một cách tái tạo điều đó trong mạng nơ-ron.</w:t>
      </w:r>
    </w:p>
    <w:p>
      <w:pPr>
        <w:pStyle w:val="ListBullet"/>
        <w:spacing w:after="40"/>
      </w:pPr>
      <w:r/>
      <w:r>
        <w:rPr>
          <w:b/>
        </w:rPr>
        <w:t>Thí nghiệm cuối kỳ:</w:t>
      </w:r>
      <w:r>
        <w:t xml:space="preserve"> NODE ít cần thiết hơn so với TabM/FT-T/XGBoost, nhưng nếu muốn một "mạng cây" thì đây là đại diện.</w:t>
      </w:r>
    </w:p>
    <w:p>
      <w:pPr>
        <w:keepNext/>
        <w:spacing w:before="240" w:after="60"/>
      </w:pPr>
      <w:r>
        <w:rPr>
          <w:b/>
          <w:color w:val="1F3A5F"/>
          <w:sz w:val="28"/>
        </w:rPr>
        <w:t>9. Từ khóa cần nhớ</w:t>
      </w:r>
    </w:p>
    <w:p>
      <w:pPr>
        <w:pStyle w:val="ListBullet"/>
        <w:spacing w:after="40"/>
      </w:pPr>
      <w:r/>
      <w:r>
        <w:rPr>
          <w:b/>
        </w:rPr>
        <w:t>ODT (oblivious decision tree):</w:t>
      </w:r>
      <w:r>
        <w:t xml:space="preserve"> cùng đặc trưng, cùng ngưỡng ở mỗi tầng; bảng 2^d ô.</w:t>
      </w:r>
    </w:p>
    <w:p>
      <w:pPr>
        <w:pStyle w:val="ListBullet"/>
        <w:spacing w:after="40"/>
      </w:pPr>
      <w:r/>
      <w:r>
        <w:rPr>
          <w:b/>
        </w:rPr>
        <w:t>Entmax (α = 1,5):</w:t>
      </w:r>
      <w:r>
        <w:t xml:space="preserve"> chọn đặc trưng chia thưa và so sánh mềm; tốt hơn softmax, sparsemax, Gumbel-softmax.</w:t>
      </w:r>
    </w:p>
    <w:p>
      <w:pPr>
        <w:pStyle w:val="ListBullet"/>
        <w:spacing w:after="40"/>
      </w:pPr>
      <w:r/>
      <w:r>
        <w:rPr>
          <w:b/>
        </w:rPr>
        <w:t>NODE:</w:t>
      </w:r>
      <w:r>
        <w:t xml:space="preserve"> m cây ODT khả vi mỗi lớp; DenseNet-nối chặt; trung bình mọi cây mọi lớp; 2–8 lớp, ≤ 2048 cây.</w:t>
      </w:r>
    </w:p>
    <w:p>
      <w:pPr>
        <w:pStyle w:val="ListBullet"/>
        <w:spacing w:after="40"/>
      </w:pPr>
      <w:r/>
      <w:r>
        <w:rPr>
          <w:b/>
        </w:rPr>
        <w:t>Số liệu:</w:t>
      </w:r>
      <w:r>
        <w:t xml:space="preserve"> 6 bộ dữ liệu (400K đến 10,5M mẫu); mặc định thắng 6/6, tinh chỉnh thắng 4/6 (XGBoost thắng Yahoo, Microsoft); huấn luyện 7 phút 42 giây so với 41 giây (CatBoost).</w:t>
      </w:r>
    </w:p>
    <w:p>
      <w:pPr>
        <w:pStyle w:val="ListBullet"/>
        <w:spacing w:after="40"/>
      </w:pPr>
      <w:r/>
      <w:r>
        <w:rPr>
          <w:b/>
        </w:rPr>
        <w:t>Phát hiện:</w:t>
      </w:r>
      <w:r>
        <w:t xml:space="preserve"> lớp đầu tạo đặc trưng, lớp sau dự đoán; Gumbel-softmax không học được mạng sâu.</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