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X06c273f5825504e0e8f11508ebf58fbc23b97a0"/>
    <w:p>
      <w:pPr>
        <w:pStyle w:val="Heading1"/>
      </w:pPr>
      <w:r>
        <w:t xml:space="preserve">Market Research — Dedicated Inference (GPU Reserved, Always-On)</w:t>
      </w:r>
    </w:p>
    <w:p>
      <w:pPr>
        <w:pStyle w:val="FirstParagraph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Ngày:</w:t>
      </w:r>
      <w:r>
        <w:t xml:space="preserve"> </w:t>
      </w:r>
      <w:r>
        <w:t xml:space="preserve">18/08/2026</w:t>
      </w:r>
      <w:r>
        <w:t xml:space="preserve"> </w:t>
      </w:r>
      <w:r>
        <w:rPr>
          <w:b/>
          <w:bCs/>
        </w:rPr>
        <w:t xml:space="preserve">Trạng thái: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Chủ sở hữu:</w:t>
      </w:r>
      <w:r>
        <w:t xml:space="preserve"> </w:t>
      </w:r>
      <w:r>
        <w:t xml:space="preserve">Thuan Luu Thi (PO)</w:t>
      </w:r>
      <w:r>
        <w:t xml:space="preserve"> </w:t>
      </w:r>
      <w:r>
        <w:rPr>
          <w:b/>
          <w:bCs/>
        </w:rPr>
        <w:t xml:space="preserve">Phạm vi:</w:t>
      </w:r>
      <w:r>
        <w:t xml:space="preserve"> </w:t>
      </w:r>
      <w:r>
        <w:t xml:space="preserve">Nghiên cứu thị trường cho mô hình</w:t>
      </w:r>
      <w:r>
        <w:t xml:space="preserve"> </w:t>
      </w:r>
      <w:r>
        <w:rPr>
          <w:b/>
          <w:bCs/>
        </w:rPr>
        <w:t xml:space="preserve">Dedicated Inference</w:t>
      </w:r>
      <w:r>
        <w:t xml:space="preserve"> </w:t>
      </w:r>
      <w:r>
        <w:t xml:space="preserve">— deploy model trên GPU dedicated/reserved, always-on, không shared capacity, không rate limits, phù hợp traffic nghiêm túc hơn serverless.</w:t>
      </w:r>
      <w:r>
        <w:t xml:space="preserve"> </w:t>
      </w:r>
      <w:r>
        <w:rPr>
          <w:b/>
          <w:bCs/>
        </w:rPr>
        <w:t xml:space="preserve">Định vị sản phẩm: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Deploy an AI model running on dedicated, reserved GPUs. Always on, no shared capacity, and no rate limits. Better suited for serious traffic than serverless.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Liên quan:</w:t>
      </w:r>
      <w:r>
        <w:t xml:space="preserve"> </w:t>
      </w:r>
      <w:r>
        <w:rPr>
          <w:rStyle w:val="VerbatimChar"/>
        </w:rPr>
        <w:t xml:space="preserve">docs/market-research-fpt-ddi.md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docs/srs-ddi-my-endpoints.md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docs/competitive-analysis-ddi-gpu-container-k8s-vm.md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docs/technical-note-a30-model-serving.md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lời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Sản phẩm là gì?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Inference: deploy model trên GPU</w:t>
            </w:r>
            <w:r>
              <w:t xml:space="preserve"> </w:t>
            </w:r>
            <w:r>
              <w:rPr>
                <w:b/>
                <w:bCs/>
              </w:rPr>
              <w:t xml:space="preserve">dedicated/reserved</w:t>
            </w:r>
            <w:r>
              <w:t xml:space="preserve">, always-on, không shared capacity, không rate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Khác serverless thế nào?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= chia sẻ hạ tầng, pay-per-token, có cold-start &amp; rate limits. Dedicated = tài nguyên riêng, trả theo GPU/giờ, hiệu năng ổn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Phù hợp ai?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nghiêm túc (production, enterprise), latency ổn định, bảo mật tách biệt, workload dự đoán được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Thị trường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inference toàn cầu ~$117,8 tỷ (2026), GPU ~35,3%; cloud là phân khúc tăng nhanh nhất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Đối thủ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Together AI, Fireworks, Baseten, Lambda, RunPod, CoreWeave, Replicate, DeepInfra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Cơ hội FPT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Dedicated + data residency VN + tiếng Việt</w:t>
            </w:r>
            <w:r>
              <w:t xml:space="preserve">”</w:t>
            </w:r>
            <w:r>
              <w:t xml:space="preserve"> </w:t>
            </w:r>
            <w:r>
              <w:t xml:space="preserve">— khoảng trống chưa ai chiếm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Khuyến nghị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vị dedicated cho enterprise/production, pricing theo GPU/giờ (neo-cloud), highlight always-on + không rate limits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dedicated-inference-là-gì"/>
    <w:p>
      <w:pPr>
        <w:pStyle w:val="Heading2"/>
      </w:pPr>
      <w:r>
        <w:t xml:space="preserve">2. Dedicated Inference là gì?</w:t>
      </w:r>
    </w:p>
    <w:bookmarkStart w:id="21" w:name="định-nghĩa-định-vị"/>
    <w:p>
      <w:pPr>
        <w:pStyle w:val="Heading3"/>
      </w:pPr>
      <w:r>
        <w:t xml:space="preserve">2.1 Định nghĩa &amp; Định vị</w:t>
      </w:r>
    </w:p>
    <w:p>
      <w:pPr>
        <w:pStyle w:val="FirstParagraph"/>
      </w:pPr>
      <w:r>
        <w:rPr>
          <w:b/>
          <w:bCs/>
        </w:rPr>
        <w:t xml:space="preserve">Dedicated Inference</w:t>
      </w:r>
      <w:r>
        <w:t xml:space="preserve"> </w:t>
      </w:r>
      <w:r>
        <w:t xml:space="preserve">là mô hình deploy model trên</w:t>
      </w:r>
      <w:r>
        <w:t xml:space="preserve"> </w:t>
      </w:r>
      <w:r>
        <w:rPr>
          <w:b/>
          <w:bCs/>
        </w:rPr>
        <w:t xml:space="preserve">GPU được cấp phát riêng (dedicated/reserved)</w:t>
      </w:r>
      <w:r>
        <w:t xml:space="preserve"> </w:t>
      </w:r>
      <w:r>
        <w:t xml:space="preserve">cho một khách hàng/tenant duy nhất. Tài nguyên GPU</w:t>
      </w:r>
      <w:r>
        <w:t xml:space="preserve"> </w:t>
      </w:r>
      <w:r>
        <w:rPr>
          <w:b/>
          <w:bCs/>
        </w:rPr>
        <w:t xml:space="preserve">always-on</w:t>
      </w:r>
      <w:r>
        <w:t xml:space="preserve"> </w:t>
      </w:r>
      <w:r>
        <w:t xml:space="preserve">(luôn sẵn sàng),</w:t>
      </w:r>
      <w:r>
        <w:t xml:space="preserve"> </w:t>
      </w:r>
      <w:r>
        <w:rPr>
          <w:b/>
          <w:bCs/>
        </w:rPr>
        <w:t xml:space="preserve">không chia sẻ capacity</w:t>
      </w:r>
      <w:r>
        <w:t xml:space="preserve"> </w:t>
      </w:r>
      <w:r>
        <w:t xml:space="preserve">với tenant khác, và</w:t>
      </w:r>
      <w:r>
        <w:t xml:space="preserve"> </w:t>
      </w:r>
      <w:r>
        <w:rPr>
          <w:b/>
          <w:bCs/>
        </w:rPr>
        <w:t xml:space="preserve">không có rate limits</w:t>
      </w:r>
      <w:r>
        <w:t xml:space="preserve"> </w:t>
      </w:r>
      <w:r>
        <w:t xml:space="preserve">— trái ngược với serverless (chia sẻ hạ tầng, có giới hạn).</w:t>
      </w:r>
    </w:p>
    <w:bookmarkEnd w:id="21"/>
    <w:bookmarkStart w:id="22" w:name="dedicated-vs-serverless-so-sánh"/>
    <w:p>
      <w:pPr>
        <w:pStyle w:val="Heading3"/>
      </w:pPr>
      <w:r>
        <w:t xml:space="preserve">2.2 Dedicated vs Serverless — So sánh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Dedicated (FPT DDI)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Serverless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Tài nguyên GPU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Riêng (reserved, không chia sẻ)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Chia sẻ (shared pool)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Trạng thái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Always-on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Scale-to-zero / cold-start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limits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Không có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Hiệu năng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Ổn định, dự đoán được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Dao động theo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Thấp, nhất quán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 thể tăng khi cold-start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Định giá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GPU/giờ (reserved)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Pay-per-token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Bảo mật tách biệt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Hoàn toàn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Chia sẻ hạ tầng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Phù hợp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Traffic nghiêm túc, production, enterprise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Traffic thưa, spike,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Tối ưu chi phí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Workload liên tục, tải cao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Workload không thường xuyên</w:t>
            </w:r>
          </w:p>
        </w:tc>
      </w:tr>
    </w:tbl>
    <w:bookmarkEnd w:id="22"/>
    <w:bookmarkStart w:id="23" w:name="khi-nào-chọn-dedicated-so-với-serverless"/>
    <w:p>
      <w:pPr>
        <w:pStyle w:val="Heading3"/>
      </w:pPr>
      <w:r>
        <w:t xml:space="preserve">2.3 Khi nào chọn Dedicated (so với Serverless)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Chọn Dedicated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Chọn Serverless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 ổn định, cao, liên tục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Yêu cầu latency nhất quán (production)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Bảo mật tách biệt, data residency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Không chấp nhận rate limits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Workload spike không dự đoán được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Prototype / thử nghiệm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phí thấp cho tải thấp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/>
          <w:bCs/>
        </w:rPr>
        <w:t xml:space="preserve">Nguyên tắc:</w:t>
      </w:r>
      <w:r>
        <w:t xml:space="preserve"> </w:t>
      </w:r>
      <w:r>
        <w:rPr>
          <w:b/>
          <w:bCs/>
        </w:rPr>
        <w:t xml:space="preserve">Dedicated = dành cho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serious traffic</w:t>
      </w:r>
      <w:r>
        <w:rPr>
          <w:b/>
          <w:bCs/>
        </w:rPr>
        <w:t xml:space="preserve">”</w:t>
      </w:r>
      <w:r>
        <w:t xml:space="preserve"> </w:t>
      </w:r>
      <w:r>
        <w:t xml:space="preserve">— workload sản xuất cần hiệu năng ổn định, bảo mật và không giới hạn. Serverless phù hợp workload thưa/không dự đoán được.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hị-trường-toàn-cầu"/>
    <w:p>
      <w:pPr>
        <w:pStyle w:val="Heading2"/>
      </w:pPr>
      <w:r>
        <w:t xml:space="preserve">3. Thị trường toàn cầu</w:t>
      </w:r>
    </w:p>
    <w:bookmarkStart w:id="25" w:name="quy-mô-tăng-trưởng"/>
    <w:p>
      <w:pPr>
        <w:pStyle w:val="Heading3"/>
      </w:pPr>
      <w:r>
        <w:t xml:space="preserve">3.1 Quy mô &amp; tăng trưởng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inference toàn cầu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~$117,8 tỷ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Fortune Business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khúc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~35,3% thị phần AI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Fortune Business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data center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$12,83 tỷ (2026) → $77,15 tỷ (2035), CAGR ~22%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Precedence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khúc tăng trưởng nhanh nhất (2026–2035)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SNS Insider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chi tiêu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~$2,52 nghìn tỷ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5"/>
    <w:bookmarkStart w:id="26" w:name="xu-hướng-quan-trọng-cho-dedicated"/>
    <w:p>
      <w:pPr>
        <w:pStyle w:val="Heading3"/>
      </w:pPr>
      <w:r>
        <w:t xml:space="preserve">3.2 Xu hướng quan trọng cho Dedicated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Serverless → Dedicated migration</w:t>
      </w:r>
      <w:r>
        <w:t xml:space="preserve">: khi workload ổn định, khách hàng chuyển từ serverless sang dedicated để tối ưu chi phí &amp; hiệu năng —</w:t>
      </w:r>
      <w:r>
        <w:t xml:space="preserve"> </w:t>
      </w:r>
      <w:r>
        <w:rPr>
          <w:b/>
          <w:bCs/>
        </w:rPr>
        <w:t xml:space="preserve">đây là động lực chính cho DDI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Break-even self-hosting</w:t>
      </w:r>
      <w:r>
        <w:t xml:space="preserve">: ~2M tokens/ngày hoặc GPU utilization 22–48% → dedicated khả thi về kinh tế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ưu tiên data residency &amp; compliance</w:t>
      </w:r>
      <w:r>
        <w:t xml:space="preserve">: tài chính, y tế, chính phủ cần hạ tầng riêng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OpenAI-compatible API thành chuẩn</w:t>
      </w:r>
      <w:r>
        <w:t xml:space="preserve">: giảm chi phí chuyển đổi từ serverless sang dedicated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GPU thế hệ mới (Blackwell)</w:t>
      </w:r>
      <w:r>
        <w:t xml:space="preserve">: B200/B300 tăng hiệu năng, nhưng nguồn cung hạn chế → cơ hội cho ai có sớm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hị-trường-việt-nam"/>
    <w:p>
      <w:pPr>
        <w:pStyle w:val="Heading2"/>
      </w:pPr>
      <w:r>
        <w:t xml:space="preserve">4. Thị trường Việt Nam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Việt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 tỷ (2026); CAGR ~39% đến 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&amp; data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~$1,5 tỷ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Doanh nghiệp dùng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Chiến lược quốc 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250.000 GPU, 6% GDP, 500K chuyên gia (2030)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FPT × 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 AI Factory, 43 dịch vụ cloud AI, NVIDIA đầu tư $4–4,5 tỷ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Insight:</w:t>
      </w:r>
      <w:r>
        <w:t xml:space="preserve"> </w:t>
      </w:r>
      <w:r>
        <w:t xml:space="preserve">Doanh nghiệp Việt Nam (ngân hàng, tài chính, chính phủ) có nhu cầu</w:t>
      </w:r>
      <w:r>
        <w:t xml:space="preserve"> </w:t>
      </w:r>
      <w:r>
        <w:rPr>
          <w:b/>
          <w:bCs/>
        </w:rPr>
        <w:t xml:space="preserve">data residency + dedicated</w:t>
      </w:r>
      <w:r>
        <w:t xml:space="preserve"> </w:t>
      </w:r>
      <w:r>
        <w:t xml:space="preserve">rất cao do quy định (Nghị định 13/2023) — đây là phân khúc khách hàng chính của DDI.</w:t>
      </w:r>
    </w:p>
    <w:p>
      <w:r>
        <w:pict>
          <v:rect style="width:0;height:1.5pt" o:hralign="center" o:hrstd="t" o:hr="t"/>
        </w:pict>
      </w:r>
    </w:p>
    <w:bookmarkEnd w:id="28"/>
    <w:bookmarkStart w:id="35" w:name="bối-cảnh-cạnh-tranh-dedicated-inference"/>
    <w:p>
      <w:pPr>
        <w:pStyle w:val="Heading2"/>
      </w:pPr>
      <w:r>
        <w:t xml:space="preserve">5. Bối cảnh cạnh tranh — Dedicated Inference</w:t>
      </w:r>
    </w:p>
    <w:bookmarkStart w:id="29" w:name="đối-thủ-chính-dedicated-reserved-gpu"/>
    <w:p>
      <w:pPr>
        <w:pStyle w:val="Heading3"/>
      </w:pPr>
      <w:r>
        <w:t xml:space="preserve">5.1 Đối thủ chính (dedicated / reserved GPU)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2149"/>
        <w:gridCol w:w="3394"/>
        <w:gridCol w:w="1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Dedicated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GPU/giờ (tham chiếu)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mạnh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Together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Clusters (reserved), Dedicated Container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 ~$2–3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+ k8s + VM trọn gói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Fireworks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deployments, Virtual Cloud, BYOC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B200 $9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tối ưu, BYOC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+ serverless, cross-cloud autoscale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Autoscaling đa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1-Click Clusters, MK8s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B200 $3,49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rẻ, price transparency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GPU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H100 $2,89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utility, linh hoạt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CoreWeave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Kubernetes-native,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B200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+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model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Multi-modal,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(chủ yếu)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Rẻ nhất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phải dedicated chính</w:t>
            </w:r>
          </w:p>
        </w:tc>
      </w:tr>
    </w:tbl>
    <w:bookmarkEnd w:id="29"/>
    <w:bookmarkStart w:id="30" w:name="đối-thủ-khu-vực"/>
    <w:p>
      <w:pPr>
        <w:pStyle w:val="Heading3"/>
      </w:pPr>
      <w:r>
        <w:t xml:space="preserve">5.2 Đối thủ khu vực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GreenNode (VN)</w:t>
      </w:r>
      <w:r>
        <w:t xml:space="preserve">: hợp tác NVIDIA, GPU cloud tại VN — đối thủ nội địa trực tiếp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BytePlus (ByteDance)</w:t>
      </w:r>
      <w:r>
        <w:t xml:space="preserve">: AI cloud, cạnh tranh SEA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Viettel</w:t>
      </w:r>
      <w:r>
        <w:t xml:space="preserve">: hạ tầng cloud &amp; AI tiềm năng</w:t>
      </w:r>
    </w:p>
    <w:bookmarkEnd w:id="30"/>
    <w:bookmarkStart w:id="34" w:name="định-vị-fpt-ddi"/>
    <w:p>
      <w:pPr>
        <w:pStyle w:val="Heading3"/>
      </w:pPr>
      <w:r>
        <w:t xml:space="preserve">5.3 Định vị FPT DDI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tmp/md2doc_sclxwljb/d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Vị trí FPT:</w:t>
      </w:r>
      <w:r>
        <w:t xml:space="preserve"> </w:t>
      </w:r>
      <w:r>
        <w:t xml:space="preserve">góc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niche local dedicated</w:t>
      </w:r>
      <w:r>
        <w:rPr>
          <w:b/>
          <w:bCs/>
        </w:rPr>
        <w:t xml:space="preserve">”</w:t>
      </w:r>
      <w:r>
        <w:t xml:space="preserve"> </w:t>
      </w:r>
      <w:r>
        <w:t xml:space="preserve">— dedicated + data residency Việt Nam. Khoảng trống chưa đối thủ nào chiếm giữ mạnh.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icing-benchmark-dedicated-gpugiờ-2026"/>
    <w:p>
      <w:pPr>
        <w:pStyle w:val="Heading2"/>
      </w:pPr>
      <w:r>
        <w:t xml:space="preserve">6. Pricing Benchmark (Dedicated GPU/giờ, 2026)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33"/>
        <w:gridCol w:w="2493"/>
        <w:gridCol w:w="2200"/>
        <w:gridCol w:w="24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thấp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Hyperscaler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$1,99 – $14,90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 $1,60 · GMI $2,00 · RunPod $2,89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~$6,16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$1,99 – $13,78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GMI $2,60 · Jarvislabs $3,99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$7,91 · Azure $10,60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 – $16,11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Runcrate $3,20 · Lambda $3,49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$14,24 · GCP $16,11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Entry-level (thấp hơn H100 đáng kể)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Insights pricing: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Neo-cloud (chuyên GPU)</w:t>
      </w:r>
      <w:r>
        <w:t xml:space="preserve"> </w:t>
      </w:r>
      <w:r>
        <w:t xml:space="preserve">định giá thấp hơn hyperscaler</w:t>
      </w:r>
      <w:r>
        <w:t xml:space="preserve"> </w:t>
      </w:r>
      <w:r>
        <w:rPr>
          <w:b/>
          <w:bCs/>
        </w:rPr>
        <w:t xml:space="preserve">40–60%</w:t>
      </w:r>
      <w:r>
        <w:t xml:space="preserve"> </w:t>
      </w:r>
      <w:r>
        <w:t xml:space="preserve">— FPT nên theo nhóm này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Reserved/dedicated</w:t>
      </w:r>
      <w:r>
        <w:t xml:space="preserve"> </w:t>
      </w:r>
      <w:r>
        <w:t xml:space="preserve">rẻ hơn on-demand khi cam kết dài hạn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A30</w:t>
      </w:r>
      <w:r>
        <w:t xml:space="preserve"> </w:t>
      </w:r>
      <w:r>
        <w:t xml:space="preserve">= entry-point giá rẻ thu hút SME, upsell lên H100/H200/B300</w:t>
      </w:r>
    </w:p>
    <w:p>
      <w:r>
        <w:pict>
          <v:rect style="width:0;height:1.5pt" o:hralign="center" o:hrstd="t" o:hr="t"/>
        </w:pict>
      </w:r>
    </w:p>
    <w:bookmarkEnd w:id="36"/>
    <w:bookmarkStart w:id="37" w:name="phân-khúc-khách-hàng-mục-tiêu"/>
    <w:p>
      <w:pPr>
        <w:pStyle w:val="Heading2"/>
      </w:pPr>
      <w:r>
        <w:t xml:space="preserve">7. Phân khúc khách hàng mục tiêu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53"/>
        <w:gridCol w:w="1516"/>
        <w:gridCol w:w="3033"/>
        <w:gridCol w:w="1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Phân khúc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Nhu cầu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phù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Ưu tiên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 VN</w:t>
            </w:r>
            <w:r>
              <w:t xml:space="preserve"> </w:t>
            </w:r>
            <w:r>
              <w:t xml:space="preserve">(ngân hàng, tài chính, y tế, chính phủ)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residency, compliance, SLA, bảo mật tách biệt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H100/H200 +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Startup GenAI 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phí thấp, triển khai nhanh, không 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A30/H100 dedicated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 Nhật/Hàn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Dedicated, latency thấp, hỗ trợ địa phương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H200/B300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Trung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ISV /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hợp API, white-label,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+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Trung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 /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catalog rộng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+ dedicated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Thấp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2" w:name="swot"/>
    <w:p>
      <w:pPr>
        <w:pStyle w:val="Heading2"/>
      </w:pPr>
      <w:r>
        <w:t xml:space="preserve">8. SWOT</w:t>
      </w:r>
    </w:p>
    <w:bookmarkStart w:id="38" w:name="strengths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03"/>
        </w:numPr>
      </w:pPr>
      <w:r>
        <w:t xml:space="preserve">Hạ tầng tự chủ tại VN, quan hệ chiến lược NVIDIA (AI Factory H100/H200)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residency + compliance</w:t>
      </w:r>
      <w:r>
        <w:t xml:space="preserve"> </w:t>
      </w:r>
      <w:r>
        <w:t xml:space="preserve">— lợi thế độc nhất cho enterprise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Always-on, không rate limits</w:t>
      </w:r>
      <w:r>
        <w:t xml:space="preserve"> </w:t>
      </w:r>
      <w:r>
        <w:t xml:space="preserve">— phù hợp production traffic</w:t>
      </w:r>
    </w:p>
    <w:p>
      <w:pPr>
        <w:pStyle w:val="Compact"/>
        <w:numPr>
          <w:ilvl w:val="0"/>
          <w:numId w:val="1003"/>
        </w:numPr>
      </w:pPr>
      <w:r>
        <w:t xml:space="preserve">Model tiếng Việt FPT.AI, hiểu văn hóa địa phương</w:t>
      </w:r>
    </w:p>
    <w:p>
      <w:pPr>
        <w:pStyle w:val="Compact"/>
        <w:numPr>
          <w:ilvl w:val="0"/>
          <w:numId w:val="1003"/>
        </w:numPr>
      </w:pPr>
      <w:r>
        <w:t xml:space="preserve">Đa dạng GPU: A30 → H100 → H200 → B300</w:t>
      </w:r>
    </w:p>
    <w:bookmarkEnd w:id="38"/>
    <w:bookmarkStart w:id="39" w:name="weaknesses"/>
    <w:p>
      <w:pPr>
        <w:pStyle w:val="Heading3"/>
      </w:pPr>
      <w:r>
        <w:t xml:space="preserve">Weaknesses</w:t>
      </w:r>
    </w:p>
    <w:p>
      <w:pPr>
        <w:pStyle w:val="Compact"/>
        <w:numPr>
          <w:ilvl w:val="0"/>
          <w:numId w:val="1004"/>
        </w:numPr>
      </w:pPr>
      <w:r>
        <w:t xml:space="preserve">Brand awareness toàn cầu thấp hơn Together/Fireworks/Baseten</w:t>
      </w:r>
    </w:p>
    <w:p>
      <w:pPr>
        <w:pStyle w:val="Compact"/>
        <w:numPr>
          <w:ilvl w:val="0"/>
          <w:numId w:val="1004"/>
        </w:numPr>
      </w:pPr>
      <w:r>
        <w:t xml:space="preserve">Model catalog có thể hẹp hơn đối thủ</w:t>
      </w:r>
    </w:p>
    <w:p>
      <w:pPr>
        <w:pStyle w:val="Compact"/>
        <w:numPr>
          <w:ilvl w:val="0"/>
          <w:numId w:val="1004"/>
        </w:numPr>
      </w:pPr>
      <w:r>
        <w:t xml:space="preserve">Nguồn cung GPU thế hệ mới (B300) hạn chế</w:t>
      </w:r>
    </w:p>
    <w:p>
      <w:pPr>
        <w:pStyle w:val="Compact"/>
        <w:numPr>
          <w:ilvl w:val="0"/>
          <w:numId w:val="1004"/>
        </w:numPr>
      </w:pPr>
      <w:r>
        <w:t xml:space="preserve">Năng lực vận hành GPU quy mô lớn còn mới</w:t>
      </w:r>
    </w:p>
    <w:bookmarkEnd w:id="39"/>
    <w:bookmarkStart w:id="40" w:name="opportunities"/>
    <w:p>
      <w:pPr>
        <w:pStyle w:val="Heading3"/>
      </w:pPr>
      <w:r>
        <w:t xml:space="preserve">Opportunities</w:t>
      </w:r>
    </w:p>
    <w:p>
      <w:pPr>
        <w:pStyle w:val="Compact"/>
        <w:numPr>
          <w:ilvl w:val="0"/>
          <w:numId w:val="1005"/>
        </w:numPr>
      </w:pPr>
      <w:r>
        <w:t xml:space="preserve">Thị trường inference ~$117,8 tỷ, CAGR cao; cloud tăng nhanh nhất</w:t>
      </w:r>
    </w:p>
    <w:p>
      <w:pPr>
        <w:pStyle w:val="Compact"/>
        <w:numPr>
          <w:ilvl w:val="0"/>
          <w:numId w:val="1005"/>
        </w:numPr>
      </w:pPr>
      <w:r>
        <w:t xml:space="preserve">Xu hướng serverless → dedicated migration</w:t>
      </w:r>
    </w:p>
    <w:p>
      <w:pPr>
        <w:pStyle w:val="Compact"/>
        <w:numPr>
          <w:ilvl w:val="0"/>
          <w:numId w:val="1005"/>
        </w:numPr>
      </w:pPr>
      <w:r>
        <w:t xml:space="preserve">Chiến lược AI quốc gia VN (250K GPU, 6% GDP)</w:t>
      </w:r>
    </w:p>
    <w:p>
      <w:pPr>
        <w:pStyle w:val="Compact"/>
        <w:numPr>
          <w:ilvl w:val="0"/>
          <w:numId w:val="1005"/>
        </w:numPr>
      </w:pPr>
      <w:r>
        <w:t xml:space="preserve">Khoảng trống</w:t>
      </w:r>
      <w:r>
        <w:t xml:space="preserve"> </w:t>
      </w:r>
      <w:r>
        <w:t xml:space="preserve">“</w:t>
      </w:r>
      <w:r>
        <w:t xml:space="preserve">dedicated + data residency VN</w:t>
      </w:r>
      <w:r>
        <w:t xml:space="preserve">”</w:t>
      </w:r>
      <w:r>
        <w:t xml:space="preserve"> </w:t>
      </w:r>
      <w:r>
        <w:t xml:space="preserve">chưa ai chiếm</w:t>
      </w:r>
    </w:p>
    <w:p>
      <w:pPr>
        <w:pStyle w:val="Compact"/>
        <w:numPr>
          <w:ilvl w:val="0"/>
          <w:numId w:val="1005"/>
        </w:numPr>
      </w:pPr>
      <w:r>
        <w:t xml:space="preserve">NVIDIA đầu tư $4–4,5 tỷ vào VN</w:t>
      </w:r>
    </w:p>
    <w:bookmarkEnd w:id="40"/>
    <w:bookmarkStart w:id="41" w:name="threats"/>
    <w:p>
      <w:pPr>
        <w:pStyle w:val="Heading3"/>
      </w:pPr>
      <w:r>
        <w:t xml:space="preserve">Threats</w:t>
      </w:r>
    </w:p>
    <w:p>
      <w:pPr>
        <w:pStyle w:val="Compact"/>
        <w:numPr>
          <w:ilvl w:val="0"/>
          <w:numId w:val="1006"/>
        </w:numPr>
      </w:pPr>
      <w:r>
        <w:t xml:space="preserve">Đối thủ toàn cầu giàu funding ($1,3–2 tỷ) mở rộng nhanh</w:t>
      </w:r>
    </w:p>
    <w:p>
      <w:pPr>
        <w:pStyle w:val="Compact"/>
        <w:numPr>
          <w:ilvl w:val="0"/>
          <w:numId w:val="1006"/>
        </w:numPr>
      </w:pPr>
      <w:r>
        <w:t xml:space="preserve">GreenNode/Viettel cạnh tranh nội địa</w:t>
      </w:r>
    </w:p>
    <w:p>
      <w:pPr>
        <w:pStyle w:val="Compact"/>
        <w:numPr>
          <w:ilvl w:val="0"/>
          <w:numId w:val="1006"/>
        </w:numPr>
      </w:pPr>
      <w:r>
        <w:t xml:space="preserve">Biến động giá GPU &amp; nguồn cung</w:t>
      </w:r>
    </w:p>
    <w:p>
      <w:pPr>
        <w:pStyle w:val="Compact"/>
        <w:numPr>
          <w:ilvl w:val="0"/>
          <w:numId w:val="1006"/>
        </w:numPr>
      </w:pPr>
      <w:r>
        <w:t xml:space="preserve">Cuộc đua giảm giá inference làm giảm margin</w:t>
      </w:r>
    </w:p>
    <w:p>
      <w:pPr>
        <w:pStyle w:val="Compact"/>
        <w:numPr>
          <w:ilvl w:val="0"/>
          <w:numId w:val="1006"/>
        </w:numPr>
      </w:pPr>
      <w:r>
        <w:t xml:space="preserve">Phụ thuộc NVIDIA (chuỗi cung ứng, chính sách xuất khẩu)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hiến-lược-go-to-market"/>
    <w:p>
      <w:pPr>
        <w:pStyle w:val="Heading2"/>
      </w:pPr>
      <w:r>
        <w:t xml:space="preserve">9. Chiến lược Go-To-Market</w:t>
      </w:r>
    </w:p>
    <w:bookmarkStart w:id="43" w:name="định-vị-sản-phẩm-positioning-statement"/>
    <w:p>
      <w:pPr>
        <w:pStyle w:val="Heading3"/>
      </w:pPr>
      <w:r>
        <w:t xml:space="preserve">9.1 Định vị sản phẩm (Positioning Statement)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FPT DDI — Deploy an AI model running on dedicated, reserved GPUs. Always on, no shared capacity, and no rate limits. Better suited for serious traffic than serverless.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Ba trụ cột khác biệt: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Dedicated &amp; Always-on</w:t>
      </w:r>
      <w:r>
        <w:t xml:space="preserve"> </w:t>
      </w:r>
      <w:r>
        <w:t xml:space="preserve">— tài nguyên GPU riêng, luôn sẵn sàng, không shared capacity, không rate limits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 residency Việt Nam</w:t>
      </w:r>
      <w:r>
        <w:t xml:space="preserve"> </w:t>
      </w:r>
      <w:r>
        <w:t xml:space="preserve">— dữ liệu nằm tại VN, tuân thủ Nghị định 13/2023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Tiếng Việt &amp; địa phương</w:t>
      </w:r>
      <w:r>
        <w:t xml:space="preserve"> </w:t>
      </w:r>
      <w:r>
        <w:t xml:space="preserve">— model FPT.AI, hỗ trợ bản địa, latency thấp</w:t>
      </w:r>
    </w:p>
    <w:bookmarkEnd w:id="43"/>
    <w:bookmarkStart w:id="44" w:name="chiến-lược-giá"/>
    <w:p>
      <w:pPr>
        <w:pStyle w:val="Heading3"/>
      </w:pPr>
      <w:r>
        <w:t xml:space="preserve">9.2 Chiến lược giá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giá đề xuất (dedicated/giờ)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với thị trường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Entry-point rẻ, thu hút 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Cạnh tranh nhất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Ngang neo-cloud ($2–3/giờ)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Cạnh tranh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Ngang GMI/Jarvislabs ($2,6–4/giờ)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Cạnh tranh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Premium,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Cao hơn, dành enterprise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Nguyên tắc:</w:t>
      </w:r>
      <w:r>
        <w:t xml:space="preserve"> </w:t>
      </w:r>
      <w:r>
        <w:t xml:space="preserve">định giá theo</w:t>
      </w:r>
      <w:r>
        <w:t xml:space="preserve"> </w:t>
      </w:r>
      <w:r>
        <w:rPr>
          <w:b/>
          <w:bCs/>
        </w:rPr>
        <w:t xml:space="preserve">neo-cloud chuyên GPU</w:t>
      </w:r>
      <w:r>
        <w:t xml:space="preserve"> </w:t>
      </w:r>
      <w:r>
        <w:t xml:space="preserve">(thấp hơn hyperscaler 40–60%),</w:t>
      </w:r>
      <w:r>
        <w:t xml:space="preserve"> </w:t>
      </w:r>
      <w:r>
        <w:rPr>
          <w:b/>
          <w:bCs/>
        </w:rPr>
        <w:t xml:space="preserve">reserved dài hạn ưu đãi</w:t>
      </w:r>
      <w:r>
        <w:t xml:space="preserve"> </w:t>
      </w:r>
      <w:r>
        <w:t xml:space="preserve">để giữ chân enterprise. Highlight</w:t>
      </w:r>
      <w:r>
        <w:t xml:space="preserve"> </w:t>
      </w:r>
      <w:r>
        <w:t xml:space="preserve">“</w:t>
      </w:r>
      <w:r>
        <w:t xml:space="preserve">no rate limits</w:t>
      </w:r>
      <w:r>
        <w:t xml:space="preserve">”</w:t>
      </w:r>
      <w:r>
        <w:t xml:space="preserve"> </w:t>
      </w:r>
      <w:r>
        <w:t xml:space="preserve">như giá trị cộng thêm so với serverless.</w:t>
      </w:r>
    </w:p>
    <w:bookmarkEnd w:id="44"/>
    <w:bookmarkStart w:id="45" w:name="kênh-phân-phối"/>
    <w:p>
      <w:pPr>
        <w:pStyle w:val="Heading3"/>
      </w:pPr>
      <w:r>
        <w:t xml:space="preserve">9.3 Kênh phân phối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Trực tiếp</w:t>
      </w:r>
      <w:r>
        <w:t xml:space="preserve">: đội sales enterprise FPT (ngân hàng, tài chính, chính phủ)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Đối tác</w:t>
      </w:r>
      <w:r>
        <w:t xml:space="preserve">: NVIDIA ecosystem, ISV, agency, hệ sinh thái FPT Smart Cloud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Digital</w:t>
      </w:r>
      <w:r>
        <w:t xml:space="preserve">: self-serve portal, model catalog, free trial, API playground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Khu vực</w:t>
      </w:r>
      <w:r>
        <w:t xml:space="preserve">: Việt Nam (core) → Nhật Bản, Hàn Quốc (mở rộng)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lộ-trình-đề-xuất-roadmap"/>
    <w:p>
      <w:pPr>
        <w:pStyle w:val="Heading2"/>
      </w:pPr>
      <w:r>
        <w:t xml:space="preserve">10. Lộ trình đề xuất (Roadmap)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tâm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 — Foundation (0–6 tháng)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 mắt dedicated trên H100/A30, model catalog cốt lõi, API chuẩn, portal self-serve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≥20 model, ≥10 khách hàng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 — Scale (6–12 tháng)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H200/B300, SLA cam kết, BYOM, enterprise onboarding, data residency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 model, ≥50 khách hàng, 99,9%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 — Expansion (12–24 tháng)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rộng Nhật/Hàn, multi-region, fine-tuning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 model, ≥200 khách hàng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kpi-success-metrics"/>
    <w:p>
      <w:pPr>
        <w:pStyle w:val="Heading2"/>
      </w:pPr>
      <w:r>
        <w:t xml:space="preserve">11. KPI &amp; Success Metrics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model trong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≥20 → 50 →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khách hàng dedicated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→ 50 →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utilization 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SLA (always-on)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≥99,9%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Time-to-first-token /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benchmark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từ dedicated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theo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 /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NPS ≥40, retention ≥90%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3" w:name="khuyến-nghị-tổng-hợp"/>
    <w:p>
      <w:pPr>
        <w:pStyle w:val="Heading2"/>
      </w:pPr>
      <w:r>
        <w:t xml:space="preserve">12. Khuyến nghị tổng hợp</w:t>
      </w:r>
    </w:p>
    <w:bookmarkStart w:id="49" w:name="must-bắt-buộc"/>
    <w:p>
      <w:pPr>
        <w:pStyle w:val="Heading3"/>
      </w:pPr>
      <w:r>
        <w:t xml:space="preserve">Must (bắt buộc)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Định vị rõ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dedicated + always-on + data residency VN</w:t>
      </w:r>
      <w:r>
        <w:rPr>
          <w:b/>
          <w:bCs/>
        </w:rPr>
        <w:t xml:space="preserve">”</w:t>
      </w:r>
      <w:r>
        <w:t xml:space="preserve"> </w:t>
      </w:r>
      <w:r>
        <w:t xml:space="preserve">— khác biệt cốt lõi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 kết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shared capacity, no rate limits</w:t>
      </w:r>
      <w:r>
        <w:rPr>
          <w:b/>
          <w:bCs/>
        </w:rPr>
        <w:t xml:space="preserve">”</w:t>
      </w:r>
      <w:r>
        <w:t xml:space="preserve"> </w:t>
      </w:r>
      <w:r>
        <w:t xml:space="preserve">trong SLA — đúng định vị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Hoàn thiện model catalog</w:t>
      </w:r>
      <w:r>
        <w:t xml:space="preserve"> </w:t>
      </w:r>
      <w:r>
        <w:t xml:space="preserve">với model tiếng Việt FPT làm điểm nhấn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OpenAI-compatible API + SDK</w:t>
      </w:r>
      <w:r>
        <w:t xml:space="preserve"> </w:t>
      </w:r>
      <w:r>
        <w:t xml:space="preserve">— chuẩn ngành, giảm chi phí chuyển đổi từ serverless</w:t>
      </w:r>
    </w:p>
    <w:bookmarkEnd w:id="49"/>
    <w:bookmarkStart w:id="50" w:name="should-nên"/>
    <w:p>
      <w:pPr>
        <w:pStyle w:val="Heading3"/>
      </w:pPr>
      <w:r>
        <w:t xml:space="preserve">Should (nên)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Pricing theo neo-cloud</w:t>
      </w:r>
      <w:r>
        <w:t xml:space="preserve"> </w:t>
      </w:r>
      <w:r>
        <w:t xml:space="preserve">(thấp hơn hyperscaler 40–60%), reserved ưu đãi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Portal self-serve + free trial</w:t>
      </w:r>
      <w:r>
        <w:t xml:space="preserve"> </w:t>
      </w:r>
      <w:r>
        <w:t xml:space="preserve">— giảm ma sát onboarding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Tận dụng quan hệ NVIDIA</w:t>
      </w:r>
      <w:r>
        <w:t xml:space="preserve"> </w:t>
      </w:r>
      <w:r>
        <w:t xml:space="preserve">— ưu tiên nguồn cung H200/B300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Enterprise compliance pack</w:t>
      </w:r>
      <w:r>
        <w:t xml:space="preserve"> </w:t>
      </w:r>
      <w:r>
        <w:t xml:space="preserve">— data residency, audit, region selection</w:t>
      </w:r>
    </w:p>
    <w:bookmarkEnd w:id="50"/>
    <w:bookmarkStart w:id="51" w:name="could-có-thể"/>
    <w:p>
      <w:pPr>
        <w:pStyle w:val="Heading3"/>
      </w:pPr>
      <w:r>
        <w:t xml:space="preserve">Could (có thể)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BYOM (bring-your-own-model)</w:t>
      </w:r>
      <w:r>
        <w:t xml:space="preserve"> </w:t>
      </w:r>
      <w:r>
        <w:t xml:space="preserve">— giá trị enterprise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Fine-tuning platform</w:t>
      </w:r>
      <w:r>
        <w:t xml:space="preserve"> </w:t>
      </w:r>
      <w:r>
        <w:t xml:space="preserve">tích hợp — upsell từ inference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Multi-region</w:t>
      </w:r>
      <w:r>
        <w:t xml:space="preserve"> </w:t>
      </w:r>
      <w:r>
        <w:t xml:space="preserve">(Nhật, Hàn) — mở rộng quốc tế</w:t>
      </w:r>
    </w:p>
    <w:bookmarkEnd w:id="51"/>
    <w:bookmarkStart w:id="52" w:name="wont-không-làm-ngay"/>
    <w:p>
      <w:pPr>
        <w:pStyle w:val="Heading3"/>
      </w:pPr>
      <w:r>
        <w:t xml:space="preserve">Won’t (không làm ngay)</w:t>
      </w:r>
    </w:p>
    <w:p>
      <w:pPr>
        <w:pStyle w:val="Compact"/>
        <w:numPr>
          <w:ilvl w:val="0"/>
          <w:numId w:val="1011"/>
        </w:numPr>
      </w:pPr>
      <w:r>
        <w:t xml:space="preserve">Không cạnh tranh giá rẻ nhất serverless commodity với DeepInfra — tập trung dedicated value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top-đối-thủ-cần-theo-dõi-sát"/>
    <w:p>
      <w:pPr>
        <w:pStyle w:val="Heading2"/>
      </w:pPr>
      <w:r>
        <w:t xml:space="preserve">13. Top đối thủ cần theo dõi sát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Lambda</w:t>
      </w:r>
      <w:r>
        <w:t xml:space="preserve"> </w:t>
      </w:r>
      <w:r>
        <w:t xml:space="preserve">— benchmark giá GPU/giờ rẻ nhất, dedicated capacity, price transparency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Fireworks AI</w:t>
      </w:r>
      <w:r>
        <w:t xml:space="preserve"> </w:t>
      </w:r>
      <w:r>
        <w:t xml:space="preserve">— benchmark dedicated inference + engine tối ưu + pricing B200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GreenNode (VN)</w:t>
      </w:r>
      <w:r>
        <w:t xml:space="preserve"> </w:t>
      </w:r>
      <w:r>
        <w:t xml:space="preserve">— đối thủ nội địa trực tiếp, cùng hợp tác NVIDIA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Together AI</w:t>
      </w:r>
      <w:r>
        <w:t xml:space="preserve"> </w:t>
      </w:r>
      <w:r>
        <w:t xml:space="preserve">— benchmark model catalog + dedicated container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Baseten</w:t>
      </w:r>
      <w:r>
        <w:t xml:space="preserve"> </w:t>
      </w:r>
      <w:r>
        <w:t xml:space="preserve">— benchmark serverless→dedicated transition</w:t>
      </w:r>
    </w:p>
    <w:p>
      <w:r>
        <w:pict>
          <v:rect style="width:0;height:1.5pt" o:hralign="center" o:hrstd="t" o:hr="t"/>
        </w:pict>
      </w:r>
    </w:p>
    <w:bookmarkEnd w:id="54"/>
    <w:bookmarkStart w:id="55" w:name="phụ-lục-nguồn-dữ-liệu"/>
    <w:p>
      <w:pPr>
        <w:pStyle w:val="Heading2"/>
      </w:pPr>
      <w:r>
        <w:t xml:space="preserve">PHỤ LỤC — Nguồn dữ liệu</w:t>
      </w:r>
    </w:p>
    <w:p>
      <w:pPr>
        <w:pStyle w:val="Compact"/>
        <w:numPr>
          <w:ilvl w:val="0"/>
          <w:numId w:val="1013"/>
        </w:numPr>
      </w:pPr>
      <w:r>
        <w:t xml:space="preserve">Fortune Business Insights, Precedence Research, SNS Insider — market size (2026)</w:t>
      </w:r>
    </w:p>
    <w:p>
      <w:pPr>
        <w:pStyle w:val="Compact"/>
        <w:numPr>
          <w:ilvl w:val="0"/>
          <w:numId w:val="1013"/>
        </w:numPr>
      </w:pPr>
      <w:r>
        <w:t xml:space="preserve">Statista — AI market Việt Nam, cloud market</w:t>
      </w:r>
    </w:p>
    <w:p>
      <w:pPr>
        <w:pStyle w:val="Compact"/>
        <w:numPr>
          <w:ilvl w:val="0"/>
          <w:numId w:val="1013"/>
        </w:numPr>
      </w:pPr>
      <w:r>
        <w:t xml:space="preserve">Digital in Asia, Báo Đầu Tư, VnEconomy, Lao Động — thị trường AI/GPU cloud VN, FPT × NVIDIA</w:t>
      </w:r>
    </w:p>
    <w:p>
      <w:pPr>
        <w:pStyle w:val="Compact"/>
        <w:numPr>
          <w:ilvl w:val="0"/>
          <w:numId w:val="1013"/>
        </w:numPr>
      </w:pPr>
      <w:r>
        <w:t xml:space="preserve">FPT Software, FPT Cloud — AI Factory, NVIDIA partnership</w:t>
      </w:r>
    </w:p>
    <w:p>
      <w:pPr>
        <w:pStyle w:val="Compact"/>
        <w:numPr>
          <w:ilvl w:val="0"/>
          <w:numId w:val="1013"/>
        </w:numPr>
      </w:pPr>
      <w:r>
        <w:t xml:space="preserve">Traxcn, PitchBook — funding/valuation đối thủ</w:t>
      </w:r>
    </w:p>
    <w:p>
      <w:pPr>
        <w:pStyle w:val="Compact"/>
        <w:numPr>
          <w:ilvl w:val="0"/>
          <w:numId w:val="1013"/>
        </w:numPr>
      </w:pPr>
      <w:r>
        <w:t xml:space="preserve">GMI Cloud, RunPod, Lambda, Jarvislabs, Spheron, AWS/Azure/GCP — GPU pricing benchmark (2026)</w:t>
      </w:r>
    </w:p>
    <w:p>
      <w:pPr>
        <w:pStyle w:val="Compact"/>
        <w:numPr>
          <w:ilvl w:val="0"/>
          <w:numId w:val="1013"/>
        </w:numPr>
      </w:pPr>
      <w:r>
        <w:t xml:space="preserve">vLLM, Local AI Master, GigaGPU — VRAM requirements (A30 serving)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Số liệu thị trường là ước tính từ nguồn công khai (2026), có thể thay đổi. Nên xác minh lại trước khi trình bày chính thức.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2026-08-18T16:44:14Z</dcterms:created>
  <dcterms:modified xsi:type="dcterms:W3CDTF">2026-08-18T16:44:14Z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