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Liberation Sans" w:hAnsi="Liberation Sans" w:eastAsia="Liberation Sans"/>
          <w:b/>
          <w:color w:val="1F4E79"/>
          <w:sz w:val="60"/>
        </w:rPr>
        <w:t>T2S</w:t>
      </w:r>
    </w:p>
    <w:p>
      <w:pPr>
        <w:jc w:val="center"/>
      </w:pPr>
      <w:r>
        <w:rPr>
          <w:rFonts w:ascii="Liberation Sans" w:hAnsi="Liberation Sans" w:eastAsia="Liberation Sans"/>
          <w:b/>
          <w:color w:val="2E75B6"/>
          <w:sz w:val="42"/>
        </w:rPr>
        <w:t>Implementation Handbook</w:t>
      </w:r>
    </w:p>
    <w:p>
      <w:pPr>
        <w:jc w:val="center"/>
      </w:pPr>
      <w:r>
        <w:rPr>
          <w:rFonts w:ascii="Liberation Sans" w:hAnsi="Liberation Sans" w:eastAsia="Liberation Sans"/>
          <w:color w:val="595959"/>
          <w:sz w:val="24"/>
        </w:rPr>
        <w:t>Build-ready specification for the production-first NL-to-SQL system</w:t>
      </w:r>
    </w:p>
    <w:p>
      <w:pPr>
        <w:spacing w:before="320"/>
        <w:jc w:val="center"/>
      </w:pPr>
      <w:r>
        <w:rPr>
          <w:rFonts w:ascii="Liberation Sans" w:hAnsi="Liberation Sans" w:eastAsia="Liberation Sans"/>
          <w:color w:val="777777"/>
          <w:sz w:val="20"/>
        </w:rPr>
        <w:t>September 2026</w:t>
      </w:r>
    </w:p>
    <w:p>
      <w:pPr>
        <w:spacing w:before="360"/>
        <w:jc w:val="center"/>
      </w:pPr>
      <w:r>
        <w:drawing>
          <wp:inline xmlns:a="http://schemas.openxmlformats.org/drawingml/2006/main" xmlns:pic="http://schemas.openxmlformats.org/drawingml/2006/picture">
            <wp:extent cx="5394960" cy="45226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lementation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522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140" w:after="60"/>
      </w:pPr>
      <w:r>
        <w:rPr>
          <w:rFonts w:ascii="Liberation Sans" w:hAnsi="Liberation Sans" w:eastAsia="Liberation Sans"/>
          <w:b/>
        </w:rPr>
        <w:t>T2S Implementation Pack — Production-First NL-to-SQL</w:t>
      </w:r>
    </w:p>
    <w:p>
      <w:pPr>
        <w:spacing w:after="80"/>
      </w:pPr>
      <w:r>
        <w:rPr>
          <w:rFonts w:ascii="Liberation Sans" w:hAnsi="Liberation Sans" w:eastAsia="Liberation Sans"/>
          <w:b/>
          <w:sz w:val="18"/>
        </w:rPr>
        <w:t>Status:</w:t>
      </w:r>
      <w:r>
        <w:rPr>
          <w:rFonts w:ascii="Liberation Sans" w:hAnsi="Liberation Sans" w:eastAsia="Liberation Sans"/>
          <w:sz w:val="18"/>
        </w:rPr>
        <w:t xml:space="preserve"> implementation baseline, September 2026. </w:t>
      </w:r>
      <w:r>
        <w:rPr>
          <w:rFonts w:ascii="Liberation Sans" w:hAnsi="Liberation Sans" w:eastAsia="Liberation Sans"/>
          <w:b/>
          <w:sz w:val="18"/>
        </w:rPr>
        <w:t>Architecture:</w:t>
      </w:r>
      <w:r>
        <w:rPr>
          <w:rFonts w:ascii="Liberation Sans" w:hAnsi="Liberation Sans" w:eastAsia="Liberation Sans"/>
          <w:sz w:val="18"/>
        </w:rPr>
        <w:t xml:space="preserve"> Security -&gt; Grounding -&gt; Generation -&gt; Verification -&gt; Controlled DB Interaction -&gt; Decision, with bounded recovery loops only when new evidence can be obtained.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Goal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 xml:space="preserve">This pack converts the current candidate architecture into an implementation that can be built immediately. It deliberately starts with a </w:t>
      </w:r>
      <w:r>
        <w:rPr>
          <w:rFonts w:ascii="Liberation Sans" w:hAnsi="Liberation Sans" w:eastAsia="Liberation Sans"/>
          <w:b/>
          <w:sz w:val="18"/>
        </w:rPr>
        <w:t>modular monolith</w:t>
      </w:r>
      <w:r>
        <w:rPr>
          <w:rFonts w:ascii="Liberation Sans" w:hAnsi="Liberation Sans" w:eastAsia="Liberation Sans"/>
          <w:sz w:val="18"/>
        </w:rPr>
        <w:t xml:space="preserve"> rather than microservices. OpenMetadata, vLLM and analytical warehouses remain external systems; T2S owns policy, grounding, generation, verification, orchestration, risk decisions, audit and evaluation.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Build order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1. Bootstrap API + configuration + request trace.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2. Security/identity boundary.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3. Catalog adapter + metadata index.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4. Grounded direct-SQL baseline using gpt-oss-120b.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5. SQL AST guard + dialect preflight + read-only DB gateway.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6. Conservative decision policy + answer/abstain.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7. Observability + evaluation harness integration.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8. Only then test adaptive loops, alternative solvers, semantic/Wren or IR branches.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Documents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01_RUNTIME_STACK_AND_DEPLOYMENT_SHAPE.md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02_REPOSITORY_AND_MODULE_BOUNDARIES.md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03_DOMAIN_MODELS_AND_PORTS.md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04_API_AND_REQUEST_LIFECYCLE.md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05_SECURITY_AND_AUTHORIZATION.md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06_METADATA_INDEX_AND_GROUNDING.md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07_LLM_SOLVER_AND_PROMPT_CONTRACT.md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08_SQL_VERIFICATION_AND_DB_GATEWAY.md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09_ORCHESTRATOR_AND_RISK_CONTROLLER.md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10_PERSISTENCE_CACHE_AND_AUDIT_SCHEMA.md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11_OBSERVABILITY_AND_OPERATIONS.md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12_TESTING_AND_EVALUATION.md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13_CONFIG_AND_LOCAL_DEPLOYMENT.md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14_IMPLEMENTATION_ROADMAP.md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15_OPTIONAL_EXTENSION_POINTS.md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16_ACCEPTANCE_CHECKLIST.md</w:t>
      </w:r>
    </w:p>
    <w:p>
      <w:pPr>
        <w:spacing w:after="80"/>
      </w:pPr>
      <w:r>
        <w:rPr>
          <w:rFonts w:ascii="DejaVu Sans Mono" w:hAnsi="DejaVu Sans Mono" w:eastAsia="DejaVu Sans Mono"/>
          <w:sz w:val="17"/>
        </w:rPr>
        <w:t>examples/</w:t>
      </w:r>
      <w:r>
        <w:rPr>
          <w:rFonts w:ascii="Liberation Sans" w:hAnsi="Liberation Sans" w:eastAsia="Liberation Sans"/>
          <w:sz w:val="18"/>
        </w:rPr>
        <w:t xml:space="preserve"> contains copyable configuration, Pydantic contracts, interfaces and a minimal orchestrator skeleton.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Non-negotiable implementation rules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 xml:space="preserve">Identity comes from trusted authentication middleware, never from a request-body </w:t>
      </w:r>
      <w:r>
        <w:rPr>
          <w:rFonts w:ascii="DejaVu Sans Mono" w:hAnsi="DejaVu Sans Mono" w:eastAsia="DejaVu Sans Mono"/>
          <w:sz w:val="17"/>
        </w:rPr>
        <w:t>user_id</w:t>
      </w:r>
      <w:r>
        <w:rPr>
          <w:rFonts w:ascii="Liberation Sans" w:hAnsi="Liberation Sans" w:eastAsia="Liberation Sans"/>
          <w:sz w:val="17"/>
        </w:rPr>
        <w:t>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Authorization is applied before metadata retrieval and rechecked before DB access.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The LLM never receives database credentials.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 xml:space="preserve">All SQL touches a single controlled </w:t>
      </w:r>
      <w:r>
        <w:rPr>
          <w:rFonts w:ascii="DejaVu Sans Mono" w:hAnsi="DejaVu Sans Mono" w:eastAsia="DejaVu Sans Mono"/>
          <w:sz w:val="17"/>
        </w:rPr>
        <w:t>DatabaseGateway</w:t>
      </w:r>
      <w:r>
        <w:rPr>
          <w:rFonts w:ascii="Liberation Sans" w:hAnsi="Liberation Sans" w:eastAsia="Liberation Sans"/>
          <w:sz w:val="17"/>
        </w:rPr>
        <w:t>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Only read-only query forms are allowed; database permissions remain the final security boundary.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Generic “think again” retries are not a default. Recovery must be driven by concrete evidence or an independent path.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Semantic/Wren, IR, multi-solver and LLM verifier are plug-ins, not prerequisites for v1.</w:t>
      </w:r>
    </w:p>
    <w:p>
      <w:r>
        <w:br w:type="page"/>
      </w:r>
    </w:p>
    <w:p>
      <w:pPr>
        <w:pStyle w:val="Heading1"/>
        <w:spacing w:before="140" w:after="60"/>
      </w:pPr>
      <w:r>
        <w:rPr>
          <w:rFonts w:ascii="Liberation Sans" w:hAnsi="Liberation Sans" w:eastAsia="Liberation Sans"/>
          <w:b/>
        </w:rPr>
        <w:t>01 — Runtime Stack and Deployment Shape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1. Recommended v1 shape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 xml:space="preserve">Use a </w:t>
      </w:r>
      <w:r>
        <w:rPr>
          <w:rFonts w:ascii="Liberation Sans" w:hAnsi="Liberation Sans" w:eastAsia="Liberation Sans"/>
          <w:b/>
          <w:sz w:val="18"/>
        </w:rPr>
        <w:t>modular monolith</w:t>
      </w:r>
      <w:r>
        <w:rPr>
          <w:rFonts w:ascii="Liberation Sans" w:hAnsi="Liberation Sans" w:eastAsia="Liberation Sans"/>
          <w:sz w:val="18"/>
        </w:rPr>
        <w:t xml:space="preserve"> for the online path and one stateless indexing worker/CLI for metadata refresh.</w:t>
      </w:r>
    </w:p>
    <w:p>
      <w:pPr>
        <w:spacing w:before="40"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flowchart LR</w:t>
        <w:br/>
        <w:t xml:space="preserve">  UI[Internal UI / API Client] --&gt; GW[SSO / Reverse Proxy]</w:t>
        <w:br/>
        <w:t xml:space="preserve">  GW --&gt; API[t2s-api</w:t>
        <w:br/>
        <w:t>FastAPI modular monolith]</w:t>
        <w:br/>
        <w:t xml:space="preserve">  API --&gt; OM[OpenMetadata]</w:t>
        <w:br/>
        <w:t xml:space="preserve">  API --&gt; OS[(OpenSearch)]</w:t>
        <w:br/>
        <w:t xml:space="preserve">  API --&gt; PG[(PostgreSQL)]</w:t>
        <w:br/>
        <w:t xml:space="preserve">  API --&gt; LLM[vLLM</w:t>
        <w:br/>
        <w:t>gpt-oss-120b]</w:t>
        <w:br/>
        <w:t xml:space="preserve">  API --&gt; DB[DatabaseGateway]</w:t>
        <w:br/>
        <w:t xml:space="preserve">  DB --&gt; CH[(ClickHouse)]</w:t>
        <w:br/>
        <w:t xml:space="preserve">  DB --&gt; SR[(StarRocks)]</w:t>
        <w:br/>
        <w:t xml:space="preserve">  DB --&gt; PSQL[(PostgreSQL warehouses)]</w:t>
        <w:br/>
        <w:t xml:space="preserve">  IDX[t2s-indexer / CronJob] --&gt; OM</w:t>
        <w:br/>
        <w:t xml:space="preserve">  IDX --&gt; OS</w:t>
        <w:br/>
        <w:t xml:space="preserve">  IDX --&gt; PG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 xml:space="preserve">Do </w:t>
      </w:r>
      <w:r>
        <w:rPr>
          <w:rFonts w:ascii="Liberation Sans" w:hAnsi="Liberation Sans" w:eastAsia="Liberation Sans"/>
          <w:b/>
          <w:sz w:val="18"/>
        </w:rPr>
        <w:t>not</w:t>
      </w:r>
      <w:r>
        <w:rPr>
          <w:rFonts w:ascii="Liberation Sans" w:hAnsi="Liberation Sans" w:eastAsia="Liberation Sans"/>
          <w:sz w:val="18"/>
        </w:rPr>
        <w:t xml:space="preserve"> split grounding, solver, verifier and orchestrator into network services until production profiling identifies an independent scaling or ownership need. The first risk is correctness, not service topology.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2. Baseline technology choices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D9EAF7"/>
          </w:tcPr>
          <w:p>
            <w:r>
              <w:rPr>
                <w:b/>
              </w:rPr>
            </w:r>
            <w:r>
              <w:rPr>
                <w:rFonts w:ascii="Liberation Sans" w:hAnsi="Liberation Sans" w:eastAsia="Liberation Sans"/>
                <w:sz w:val="16"/>
              </w:rPr>
              <w:t>Concern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</w:rPr>
            </w:r>
            <w:r>
              <w:rPr>
                <w:rFonts w:ascii="Liberation Sans" w:hAnsi="Liberation Sans" w:eastAsia="Liberation Sans"/>
                <w:sz w:val="16"/>
              </w:rPr>
              <w:t>v1 choice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</w:rPr>
            </w:r>
            <w:r>
              <w:rPr>
                <w:rFonts w:ascii="Liberation Sans" w:hAnsi="Liberation Sans" w:eastAsia="Liberation Sans"/>
                <w:sz w:val="16"/>
              </w:rPr>
              <w:t>Why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API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Python 3.12 + FastAPI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Fast async API, typed Pydantic contracts, strong ecosystem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Configuration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DejaVu Sans Mono" w:hAnsi="DejaVu Sans Mono" w:eastAsia="DejaVu Sans Mono"/>
                <w:sz w:val="14"/>
              </w:rPr>
              <w:t>pydantic-settings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Typed env/config validation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Domain contracts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Pydantic v2 + dataclasses/Protocol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Explicit runtime and adapter boundaries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Control-plane DB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PostgreSQL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Runs/audit/config/feedback/eval state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Schema retrieval index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OpenSearch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BM25 now; vector/hybrid can be added behind same port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SQL parser/AST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SQLGlot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Official ClickHouse/Postgres/StarRocks dialects [R13]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PostgreSQL warehouse driver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DejaVu Sans Mono" w:hAnsi="DejaVu Sans Mono" w:eastAsia="DejaVu Sans Mono"/>
                <w:sz w:val="14"/>
              </w:rPr>
              <w:t>psycopg</w:t>
            </w:r>
            <w:r>
              <w:rPr>
                <w:rFonts w:ascii="Liberation Sans" w:hAnsi="Liberation Sans" w:eastAsia="Liberation Sans"/>
                <w:sz w:val="15"/>
              </w:rPr>
              <w:t xml:space="preserve"> v3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Async/sync support; use READ ONLY + statement timeout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ClickHouse driver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DejaVu Sans Mono" w:hAnsi="DejaVu Sans Mono" w:eastAsia="DejaVu Sans Mono"/>
                <w:sz w:val="14"/>
              </w:rPr>
              <w:t>clickhouse-connect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Official Python integration [R17–R18]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StarRocks driver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StarRocks Python client or tested MySQL-protocol driver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StarRocks uses MySQL protocol [R19, R22]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LLM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OpenAI-compatible client -&gt; company vLLM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gpt-oss-120b supports structured outputs [R1–R4]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Logging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DejaVu Sans Mono" w:hAnsi="DejaVu Sans Mono" w:eastAsia="DejaVu Sans Mono"/>
                <w:sz w:val="14"/>
              </w:rPr>
              <w:t>structlog</w:t>
            </w:r>
            <w:r>
              <w:rPr>
                <w:rFonts w:ascii="Liberation Sans" w:hAnsi="Liberation Sans" w:eastAsia="Liberation Sans"/>
                <w:sz w:val="15"/>
              </w:rPr>
              <w:t xml:space="preserve"> + JSON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Machine-searchable request traces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Metrics/tracing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OpenTelemetry + Prometheus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Cross-stage latency/error attribution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Migration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Alembic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Versioned control-plane schema</w:t>
            </w:r>
          </w:p>
        </w:tc>
      </w:tr>
      <w:tr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Tests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pytest + pytest-asyncio</w:t>
            </w:r>
          </w:p>
        </w:tc>
        <w:tc>
          <w:tcPr>
            <w:tcW w:type="dxa" w:w="3485"/>
            <w:vAlign w:val="top"/>
          </w:tcPr>
          <w:p>
            <w:r/>
            <w:r>
              <w:rPr>
                <w:rFonts w:ascii="Liberation Sans" w:hAnsi="Liberation Sans" w:eastAsia="Liberation Sans"/>
                <w:sz w:val="15"/>
              </w:rPr>
              <w:t>Unit, contract and integration tests</w:t>
            </w:r>
          </w:p>
        </w:tc>
      </w:tr>
    </w:tbl>
    <w:p>
      <w:pPr>
        <w:spacing w:after="0"/>
      </w:pPr>
    </w:p>
    <w:p>
      <w:pPr>
        <w:pStyle w:val="Heading3"/>
        <w:spacing w:before="140" w:after="60"/>
      </w:pPr>
      <w:r>
        <w:rPr>
          <w:rFonts w:ascii="Liberation Sans" w:hAnsi="Liberation Sans" w:eastAsia="Liberation Sans"/>
          <w:b/>
        </w:rPr>
        <w:t>Important SQLGlot boundary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 xml:space="preserve">SQLGlot is an AST parser/transpiler, </w:t>
      </w:r>
      <w:r>
        <w:rPr>
          <w:rFonts w:ascii="Liberation Sans" w:hAnsi="Liberation Sans" w:eastAsia="Liberation Sans"/>
          <w:b/>
          <w:sz w:val="18"/>
        </w:rPr>
        <w:t>not the final validator</w:t>
      </w:r>
      <w:r>
        <w:rPr>
          <w:rFonts w:ascii="Liberation Sans" w:hAnsi="Liberation Sans" w:eastAsia="Liberation Sans"/>
          <w:sz w:val="18"/>
        </w:rPr>
        <w:t xml:space="preserve">. Its own documentation warns that invalid SQL may sometimes parse. Therefore: AST guard -&gt; dialect-specific </w:t>
      </w:r>
      <w:r>
        <w:rPr>
          <w:rFonts w:ascii="DejaVu Sans Mono" w:hAnsi="DejaVu Sans Mono" w:eastAsia="DejaVu Sans Mono"/>
          <w:sz w:val="17"/>
        </w:rPr>
        <w:t>EXPLAIN</w:t>
      </w:r>
      <w:r>
        <w:rPr>
          <w:rFonts w:ascii="Liberation Sans" w:hAnsi="Liberation Sans" w:eastAsia="Liberation Sans"/>
          <w:sz w:val="18"/>
        </w:rPr>
        <w:t>/dry-run -&gt; database permissions. [R13–R14]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3. External systems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T2S should treat these as external dependencies behind adapters: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OpenMetadata — metadata source, not universal business truth.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vLLM/gpt-oss-120b — reasoning/generation runtime.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ClickHouse/StarRocks/PostgreSQL — data plane.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Enterprise IdP/SSO — identity source.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Optional Wren/semantic runtime — later extension only.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4. Deployment stages</w:t>
      </w:r>
    </w:p>
    <w:p>
      <w:pPr>
        <w:pStyle w:val="Heading3"/>
        <w:spacing w:before="140" w:after="60"/>
      </w:pPr>
      <w:r>
        <w:rPr>
          <w:rFonts w:ascii="Liberation Sans" w:hAnsi="Liberation Sans" w:eastAsia="Liberation Sans"/>
          <w:b/>
        </w:rPr>
        <w:t>Local development</w:t>
      </w:r>
    </w:p>
    <w:p>
      <w:pPr>
        <w:spacing w:after="80"/>
      </w:pPr>
      <w:r>
        <w:rPr>
          <w:rFonts w:ascii="DejaVu Sans Mono" w:hAnsi="DejaVu Sans Mono" w:eastAsia="DejaVu Sans Mono"/>
          <w:sz w:val="17"/>
        </w:rPr>
        <w:t>t2s-api + PostgreSQL + OpenSearch</w:t>
      </w:r>
      <w:r>
        <w:rPr>
          <w:rFonts w:ascii="Liberation Sans" w:hAnsi="Liberation Sans" w:eastAsia="Liberation Sans"/>
          <w:sz w:val="18"/>
        </w:rPr>
        <w:t xml:space="preserve"> locally; point to dev OpenMetadata, dev vLLM and test databases.</w:t>
      </w:r>
    </w:p>
    <w:p>
      <w:pPr>
        <w:pStyle w:val="Heading3"/>
        <w:spacing w:before="140" w:after="60"/>
      </w:pPr>
      <w:r>
        <w:rPr>
          <w:rFonts w:ascii="Liberation Sans" w:hAnsi="Liberation Sans" w:eastAsia="Liberation Sans"/>
          <w:b/>
        </w:rPr>
        <w:t>Integration/staging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Run the same container image behind the company reverse proxy; enable real SSO claims, read-only warehouse identities and full audit.</w:t>
      </w:r>
    </w:p>
    <w:p>
      <w:pPr>
        <w:pStyle w:val="Heading3"/>
        <w:spacing w:before="140" w:after="60"/>
      </w:pPr>
      <w:r>
        <w:rPr>
          <w:rFonts w:ascii="Liberation Sans" w:hAnsi="Liberation Sans" w:eastAsia="Liberation Sans"/>
          <w:b/>
        </w:rPr>
        <w:t>Production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At minimum deploy: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 xml:space="preserve">2+ stateless </w:t>
      </w:r>
      <w:r>
        <w:rPr>
          <w:rFonts w:ascii="DejaVu Sans Mono" w:hAnsi="DejaVu Sans Mono" w:eastAsia="DejaVu Sans Mono"/>
          <w:sz w:val="17"/>
        </w:rPr>
        <w:t>t2s-api</w:t>
      </w:r>
      <w:r>
        <w:rPr>
          <w:rFonts w:ascii="Liberation Sans" w:hAnsi="Liberation Sans" w:eastAsia="Liberation Sans"/>
          <w:sz w:val="17"/>
        </w:rPr>
        <w:t xml:space="preserve"> replicas;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PostgreSQL HA according to company standard;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OpenSearch production cluster;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 xml:space="preserve">scheduled </w:t>
      </w:r>
      <w:r>
        <w:rPr>
          <w:rFonts w:ascii="DejaVu Sans Mono" w:hAnsi="DejaVu Sans Mono" w:eastAsia="DejaVu Sans Mono"/>
          <w:sz w:val="17"/>
        </w:rPr>
        <w:t>t2s-indexer</w:t>
      </w:r>
      <w:r>
        <w:rPr>
          <w:rFonts w:ascii="Liberation Sans" w:hAnsi="Liberation Sans" w:eastAsia="Liberation Sans"/>
          <w:sz w:val="17"/>
        </w:rPr>
        <w:t xml:space="preserve"> job;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vLLM behind an internal network boundary;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DB gateway egress restricted to approved warehouses.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5. Version pinning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 xml:space="preserve">Every run records application git SHA, prompt/config version, OpenMetadata/index snapshot, model/vLLM identifier, SQLGlot version and DB engine/version. OpenMetadata recommends matching the </w:t>
      </w:r>
      <w:r>
        <w:rPr>
          <w:rFonts w:ascii="DejaVu Sans Mono" w:hAnsi="DejaVu Sans Mono" w:eastAsia="DejaVu Sans Mono"/>
          <w:sz w:val="17"/>
        </w:rPr>
        <w:t>openmetadata-ingestion</w:t>
      </w:r>
      <w:r>
        <w:rPr>
          <w:rFonts w:ascii="Liberation Sans" w:hAnsi="Liberation Sans" w:eastAsia="Liberation Sans"/>
          <w:sz w:val="18"/>
        </w:rPr>
        <w:t>/SDK version to the server release. [R5]</w:t>
      </w:r>
    </w:p>
    <w:p>
      <w:r>
        <w:br w:type="page"/>
      </w:r>
    </w:p>
    <w:p>
      <w:pPr>
        <w:pStyle w:val="Heading1"/>
        <w:spacing w:before="140" w:after="60"/>
      </w:pPr>
      <w:r>
        <w:rPr>
          <w:rFonts w:ascii="Liberation Sans" w:hAnsi="Liberation Sans" w:eastAsia="Liberation Sans"/>
          <w:b/>
        </w:rPr>
        <w:t>02 — Repository and Module Boundaries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1. Proposed repository</w:t>
      </w:r>
    </w:p>
    <w:p>
      <w:pPr>
        <w:spacing w:before="40"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t2s/</w:t>
        <w:br/>
        <w:t>├── pyproject.toml</w:t>
        <w:br/>
        <w:t>├── uv.lock / requirements.lock</w:t>
        <w:br/>
        <w:t>├── alembic.ini</w:t>
        <w:br/>
        <w:t>├── config/</w:t>
        <w:br/>
        <w:t>│   ├── default.yaml</w:t>
        <w:br/>
        <w:t>│   ├── dev.yaml</w:t>
        <w:br/>
        <w:t>│   └── policy/</w:t>
        <w:br/>
        <w:t>├── src/t2s/</w:t>
        <w:br/>
        <w:t>│   ├── main.py</w:t>
        <w:br/>
        <w:t>│   ├── api/</w:t>
        <w:br/>
        <w:t>│   │   ├── routes_query.py</w:t>
        <w:br/>
        <w:t>│   │   ├── routes_feedback.py</w:t>
        <w:br/>
        <w:t>│   │   ├── routes_admin.py</w:t>
        <w:br/>
        <w:t>│   │   └── dependencies.py</w:t>
        <w:br/>
        <w:t>│   ├── domain/</w:t>
        <w:br/>
        <w:t>│   │   ├── models.py</w:t>
        <w:br/>
        <w:t>│   │   ├── enums.py</w:t>
        <w:br/>
        <w:t>│   │   ├── errors.py</w:t>
        <w:br/>
        <w:t>│   │   └── policies.py</w:t>
        <w:br/>
        <w:t>│   ├── ports/</w:t>
        <w:br/>
        <w:t>│   │   ├── catalog.py</w:t>
        <w:br/>
        <w:t>│   │   ├── query_log.py</w:t>
        <w:br/>
        <w:t>│   │   ├── retrieval.py</w:t>
        <w:br/>
        <w:t>│   │   ├── llm.py</w:t>
        <w:br/>
        <w:t>│   │   ├── authorization.py</w:t>
        <w:br/>
        <w:t>│   │   ├── database.py</w:t>
        <w:br/>
        <w:t>│   │   ├── risk.py</w:t>
        <w:br/>
        <w:t>│   │   └── audit.py</w:t>
        <w:br/>
        <w:t>│   ├── services/</w:t>
        <w:br/>
        <w:t>│   │   ├── query_service.py</w:t>
        <w:br/>
        <w:t>│   │   ├── grounding.py</w:t>
        <w:br/>
        <w:t>│   │   ├── solver.py</w:t>
        <w:br/>
        <w:t>│   │   ├── verification.py</w:t>
        <w:br/>
        <w:t>│   │   ├── orchestrator.py</w:t>
        <w:br/>
        <w:t>│   │   ├── risk_controller.py</w:t>
        <w:br/>
        <w:t>│   │   └── response_builder.py</w:t>
        <w:br/>
        <w:t>│   ├── adapters/</w:t>
        <w:br/>
        <w:t>│   │   ├── auth/</w:t>
        <w:br/>
        <w:t>│   │   ├── openmetadata/</w:t>
        <w:br/>
        <w:t>│   │   ├── opensearch/</w:t>
        <w:br/>
        <w:t>│   │   ├── querylog/</w:t>
        <w:br/>
        <w:t>│   │   ├── vllm/</w:t>
        <w:br/>
        <w:t>│   │   ├── sqlglot/</w:t>
        <w:br/>
        <w:t>│   │   ├── db/</w:t>
        <w:br/>
        <w:t>│   │   │   ├── postgres.py</w:t>
        <w:br/>
        <w:t>│   │   │   ├── clickhouse.py</w:t>
        <w:br/>
        <w:t>│   │   │   └── starrocks.py</w:t>
        <w:br/>
        <w:t>│   │   └── persistence/</w:t>
        <w:br/>
        <w:t>│   ├── indexing/</w:t>
        <w:br/>
        <w:t>│   │   ├── document_builder.py</w:t>
        <w:br/>
        <w:t>│   │   ├── sync.py</w:t>
        <w:br/>
        <w:t>│   │   └── cli.py</w:t>
        <w:br/>
        <w:t>│   └── observability/</w:t>
        <w:br/>
        <w:t>│       ├── logging.py</w:t>
        <w:br/>
        <w:t>│       ├── metrics.py</w:t>
        <w:br/>
        <w:t>│       └── tracing.py</w:t>
        <w:br/>
        <w:t>├── migrations/</w:t>
        <w:br/>
        <w:t>├── tests/</w:t>
        <w:br/>
        <w:t>│   ├── unit/</w:t>
        <w:br/>
        <w:t>│   ├── contract/</w:t>
        <w:br/>
        <w:t>│   ├── integration/</w:t>
        <w:br/>
        <w:t>│   ├── security/</w:t>
        <w:br/>
        <w:t>│   └── regression/</w:t>
        <w:br/>
        <w:t>└── eval/</w:t>
        <w:br/>
        <w:t xml:space="preserve">    ├── datasets/</w:t>
        <w:br/>
        <w:t xml:space="preserve">    ├── runners/</w:t>
        <w:br/>
        <w:t xml:space="preserve">    └── reports/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2. Dependency rule</w:t>
      </w:r>
    </w:p>
    <w:p>
      <w:pPr>
        <w:spacing w:before="40"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api -&gt; services -&gt; domain/ports</w:t>
        <w:br/>
        <w:t>adapters -&gt; domain/ports</w:t>
        <w:br/>
        <w:t>services must not import concrete adapters</w:t>
      </w:r>
    </w:p>
    <w:p>
      <w:pPr>
        <w:spacing w:after="80"/>
      </w:pPr>
      <w:r>
        <w:rPr>
          <w:rFonts w:ascii="DejaVu Sans Mono" w:hAnsi="DejaVu Sans Mono" w:eastAsia="DejaVu Sans Mono"/>
          <w:sz w:val="17"/>
        </w:rPr>
        <w:t>domain/</w:t>
      </w:r>
      <w:r>
        <w:rPr>
          <w:rFonts w:ascii="Liberation Sans" w:hAnsi="Liberation Sans" w:eastAsia="Liberation Sans"/>
          <w:sz w:val="18"/>
        </w:rPr>
        <w:t xml:space="preserve"> and </w:t>
      </w:r>
      <w:r>
        <w:rPr>
          <w:rFonts w:ascii="DejaVu Sans Mono" w:hAnsi="DejaVu Sans Mono" w:eastAsia="DejaVu Sans Mono"/>
          <w:sz w:val="17"/>
        </w:rPr>
        <w:t>ports/</w:t>
      </w:r>
      <w:r>
        <w:rPr>
          <w:rFonts w:ascii="Liberation Sans" w:hAnsi="Liberation Sans" w:eastAsia="Liberation Sans"/>
          <w:sz w:val="18"/>
        </w:rPr>
        <w:t xml:space="preserve"> must have no dependency on FastAPI, OpenSearch, OpenMetadata SDK, vLLM or a DB driver. This keeps every mechanism replaceable.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3. Main service responsibilities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QueryService</w:t>
      </w:r>
      <w:r>
        <w:rPr>
          <w:rFonts w:ascii="Liberation Sans" w:hAnsi="Liberation Sans" w:eastAsia="Liberation Sans"/>
          <w:sz w:val="17"/>
        </w:rPr>
        <w:t>: one public use-case entry point.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GroundingService</w:t>
      </w:r>
      <w:r>
        <w:rPr>
          <w:rFonts w:ascii="Liberation Sans" w:hAnsi="Liberation Sans" w:eastAsia="Liberation Sans"/>
          <w:sz w:val="17"/>
        </w:rPr>
        <w:t>: builds the smallest sufficient authorized context.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SolverService</w:t>
      </w:r>
      <w:r>
        <w:rPr>
          <w:rFonts w:ascii="Liberation Sans" w:hAnsi="Liberation Sans" w:eastAsia="Liberation Sans"/>
          <w:sz w:val="17"/>
        </w:rPr>
        <w:t>: invokes one solver strategy and returns structured candidate(s).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VerificationService</w:t>
      </w:r>
      <w:r>
        <w:rPr>
          <w:rFonts w:ascii="Liberation Sans" w:hAnsi="Liberation Sans" w:eastAsia="Liberation Sans"/>
          <w:sz w:val="17"/>
        </w:rPr>
        <w:t>: deterministic checks plus optional verifier plug-in.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Orchestrator</w:t>
      </w:r>
      <w:r>
        <w:rPr>
          <w:rFonts w:ascii="Liberation Sans" w:hAnsi="Liberation Sans" w:eastAsia="Liberation Sans"/>
          <w:sz w:val="17"/>
        </w:rPr>
        <w:t>: bounded transition policy; never owns DB credentials or retrieval implementation.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RiskController</w:t>
      </w:r>
      <w:r>
        <w:rPr>
          <w:rFonts w:ascii="Liberation Sans" w:hAnsi="Liberation Sans" w:eastAsia="Liberation Sans"/>
          <w:sz w:val="17"/>
        </w:rPr>
        <w:t>: Answer/Ambiguous/Abstain decision from evidence features.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ResponseBuilder</w:t>
      </w:r>
      <w:r>
        <w:rPr>
          <w:rFonts w:ascii="Liberation Sans" w:hAnsi="Liberation Sans" w:eastAsia="Liberation Sans"/>
          <w:sz w:val="17"/>
        </w:rPr>
        <w:t>: final user-safe payload; no internal chain-of-thought leakage.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4. Extension rule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A new mechanism (Wren, IR, alternative solver, learned reranker) is added as an adapter/strategy implementing an existing port wherever possible. If it requires changing every module, the boundary design is wrong.</w:t>
      </w:r>
    </w:p>
    <w:p>
      <w:r>
        <w:br w:type="page"/>
      </w:r>
    </w:p>
    <w:p>
      <w:pPr>
        <w:pStyle w:val="Heading1"/>
        <w:spacing w:before="140" w:after="60"/>
      </w:pPr>
      <w:r>
        <w:rPr>
          <w:rFonts w:ascii="Liberation Sans" w:hAnsi="Liberation Sans" w:eastAsia="Liberation Sans"/>
          <w:b/>
        </w:rPr>
        <w:t>03 — Domain Models and Ports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1. Core request models</w:t>
      </w:r>
    </w:p>
    <w:p>
      <w:pPr>
        <w:spacing w:before="40"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class QueryRequest(BaseModel):</w:t>
        <w:br/>
        <w:t xml:space="preserve">    question: str = Field(min_length=1, max_length=4000)</w:t>
        <w:br/>
        <w:t xml:space="preserve">    locale: Literal["vi", "en", "auto"] = "auto"</w:t>
        <w:br/>
        <w:t xml:space="preserve">    target_hint: str | None = None</w:t>
        <w:br/>
        <w:t xml:space="preserve">    client_request_id: str | None = None</w:t>
        <w:br/>
        <w:br/>
        <w:t>class UserContext(BaseModel):</w:t>
        <w:br/>
        <w:t xml:space="preserve">    subject: str</w:t>
        <w:br/>
        <w:t xml:space="preserve">    groups: set[str] = set()</w:t>
        <w:br/>
        <w:t xml:space="preserve">    roles: set[str] = set()</w:t>
        <w:br/>
        <w:t xml:space="preserve">    claims_hash: str</w:t>
        <w:br/>
        <w:br/>
        <w:t>class AuthorizedScope(BaseModel):</w:t>
        <w:br/>
        <w:t xml:space="preserve">    scope_id: str</w:t>
        <w:br/>
        <w:t xml:space="preserve">    allowed_services: set[str] = set()</w:t>
        <w:br/>
        <w:t xml:space="preserve">    allowed_databases: set[str] = set()</w:t>
        <w:br/>
        <w:t xml:space="preserve">    allowed_schemas: set[str] = set()</w:t>
        <w:br/>
        <w:t xml:space="preserve">    allowed_table_fqns: set[str] | None = None</w:t>
      </w:r>
    </w:p>
    <w:p>
      <w:pPr>
        <w:spacing w:after="80"/>
      </w:pPr>
      <w:r>
        <w:rPr>
          <w:rFonts w:ascii="DejaVu Sans Mono" w:hAnsi="DejaVu Sans Mono" w:eastAsia="DejaVu Sans Mono"/>
          <w:sz w:val="17"/>
        </w:rPr>
        <w:t>UserContext</w:t>
      </w:r>
      <w:r>
        <w:rPr>
          <w:rFonts w:ascii="Liberation Sans" w:hAnsi="Liberation Sans" w:eastAsia="Liberation Sans"/>
          <w:sz w:val="18"/>
        </w:rPr>
        <w:t xml:space="preserve"> is built from trusted SSO/JWT middleware. The request body must never be allowed to choose a user identity.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2. Grounding contract</w:t>
      </w:r>
    </w:p>
    <w:p>
      <w:pPr>
        <w:spacing w:before="40"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class EvidenceRef(BaseModel):</w:t>
        <w:br/>
        <w:t xml:space="preserve">    kind: Literal["metadata", "glossary", "profile", "query_history", "db_probe", "semantic"]</w:t>
        <w:br/>
        <w:t xml:space="preserve">    source_id: str</w:t>
        <w:br/>
        <w:t xml:space="preserve">    source_version: str | None = None</w:t>
        <w:br/>
        <w:t xml:space="preserve">    observed_at: datetime | None = None</w:t>
        <w:br/>
        <w:t xml:space="preserve">    summary: str</w:t>
        <w:br/>
        <w:br/>
        <w:t>class TableContext(BaseModel):</w:t>
        <w:br/>
        <w:t xml:space="preserve">    fqn: str</w:t>
        <w:br/>
        <w:t xml:space="preserve">    description: str | None = None</w:t>
        <w:br/>
        <w:t xml:space="preserve">    columns: list[ColumnContext]</w:t>
        <w:br/>
        <w:t xml:space="preserve">    relationships: list[RelationshipEvidence] = []</w:t>
        <w:br/>
        <w:br/>
        <w:t>class GroundingContext(BaseModel):</w:t>
        <w:br/>
        <w:t xml:space="preserve">    scope_id: str</w:t>
        <w:br/>
        <w:t xml:space="preserve">    tables: list[TableContext]</w:t>
        <w:br/>
        <w:t xml:space="preserve">    glossary_hits: list[GlossaryHit] = []</w:t>
        <w:br/>
        <w:t xml:space="preserve">    value_bindings: list[ValueBinding] = []</w:t>
        <w:br/>
        <w:t xml:space="preserve">    unresolved: list[GroundingIssue] = []</w:t>
        <w:br/>
        <w:t xml:space="preserve">    examples: list[ValidatedQueryExample] = []</w:t>
        <w:br/>
        <w:t xml:space="preserve">    evidence: list[EvidenceRef] = []</w:t>
        <w:br/>
        <w:t xml:space="preserve">    retrieval_signals: dict[str, float] = {}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 xml:space="preserve">Do not name local retrieval scores </w:t>
      </w:r>
      <w:r>
        <w:rPr>
          <w:rFonts w:ascii="DejaVu Sans Mono" w:hAnsi="DejaVu Sans Mono" w:eastAsia="DejaVu Sans Mono"/>
          <w:sz w:val="17"/>
        </w:rPr>
        <w:t>confidence</w:t>
      </w:r>
      <w:r>
        <w:rPr>
          <w:rFonts w:ascii="Liberation Sans" w:hAnsi="Liberation Sans" w:eastAsia="Liberation Sans"/>
          <w:sz w:val="18"/>
        </w:rPr>
        <w:t xml:space="preserve"> unless they are actually calibrated. They are signals.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3. Solver contract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 xml:space="preserve">Use a </w:t>
      </w:r>
      <w:r>
        <w:rPr>
          <w:rFonts w:ascii="Liberation Sans" w:hAnsi="Liberation Sans" w:eastAsia="Liberation Sans"/>
          <w:b/>
          <w:sz w:val="18"/>
        </w:rPr>
        <w:t>small operational envelope</w:t>
      </w:r>
      <w:r>
        <w:rPr>
          <w:rFonts w:ascii="Liberation Sans" w:hAnsi="Liberation Sans" w:eastAsia="Liberation Sans"/>
          <w:sz w:val="18"/>
        </w:rPr>
        <w:t>, not a full mandatory IR:</w:t>
      </w:r>
    </w:p>
    <w:p>
      <w:pPr>
        <w:spacing w:before="40"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class SolverOutput(BaseModel):</w:t>
        <w:br/>
        <w:t xml:space="preserve">    sql: str</w:t>
        <w:br/>
        <w:t xml:space="preserve">    dialect: Literal["postgres", "clickhouse", "starrocks", "sqlite"]</w:t>
        <w:br/>
        <w:t xml:space="preserve">    expected_columns: list[str] = []</w:t>
        <w:br/>
        <w:t xml:space="preserve">    assumptions: list[str] = []</w:t>
        <w:br/>
        <w:t xml:space="preserve">    unresolved: list[str] = []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This is intentionally not a semantic QueryPlan. It provides reliable machine parsing and operational metadata while preserving direct SQL as the mainline.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4. Verification models</w:t>
      </w:r>
    </w:p>
    <w:p>
      <w:pPr>
        <w:spacing w:before="40"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class Finding(BaseModel):</w:t>
        <w:br/>
        <w:t xml:space="preserve">    code: str</w:t>
        <w:br/>
        <w:t xml:space="preserve">    severity: Literal["info", "flag", "block"]</w:t>
        <w:br/>
        <w:t xml:space="preserve">    message: str</w:t>
        <w:br/>
        <w:t xml:space="preserve">    evidence_refs: list[str] = []</w:t>
        <w:br/>
        <w:br/>
        <w:t>class VerificationReport(BaseModel):</w:t>
        <w:br/>
        <w:t xml:space="preserve">    parsed: bool</w:t>
        <w:br/>
        <w:t xml:space="preserve">    readonly: bool</w:t>
        <w:br/>
        <w:t xml:space="preserve">    referenced_tables: set[str]</w:t>
        <w:br/>
        <w:t xml:space="preserve">    referenced_columns: set[str]</w:t>
        <w:br/>
        <w:t xml:space="preserve">    findings: list[Finding]</w:t>
        <w:br/>
        <w:t xml:space="preserve">    canonical_sql: str | None = None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5. Database observation</w:t>
      </w:r>
    </w:p>
    <w:p>
      <w:pPr>
        <w:spacing w:before="40"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class DBObservation(BaseModel):</w:t>
        <w:br/>
        <w:t xml:space="preserve">    action: Literal["explain", "dry_run", "probe", "execute"]</w:t>
        <w:br/>
        <w:t xml:space="preserve">    success: bool</w:t>
        <w:br/>
        <w:t xml:space="preserve">    elapsed_ms: int</w:t>
        <w:br/>
        <w:t xml:space="preserve">    row_count: int | None = None</w:t>
        <w:br/>
        <w:t xml:space="preserve">    scanned_bytes: int | None = None</w:t>
        <w:br/>
        <w:t xml:space="preserve">    error_code: str | None = None</w:t>
        <w:br/>
        <w:t xml:space="preserve">    error_message: str | None = None</w:t>
        <w:br/>
        <w:t xml:space="preserve">    result_fingerprint: str | None = None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6. Orchestration state</w:t>
      </w:r>
    </w:p>
    <w:p>
      <w:pPr>
        <w:spacing w:before="40"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class Budget(BaseModel):</w:t>
        <w:br/>
        <w:t xml:space="preserve">    max_rounds: int = 2</w:t>
        <w:br/>
        <w:t xml:space="preserve">    max_solver_calls: int = 3</w:t>
        <w:br/>
        <w:t xml:space="preserve">    max_schema_expansions: int = 2</w:t>
        <w:br/>
        <w:t xml:space="preserve">    max_db_probes: int = 4</w:t>
        <w:br/>
        <w:t xml:space="preserve">    max_verifier_calls: int = 1</w:t>
        <w:br/>
        <w:br/>
        <w:t>class QueryState(BaseModel):</w:t>
        <w:br/>
        <w:t xml:space="preserve">    trace_id: UUID</w:t>
        <w:br/>
        <w:t xml:space="preserve">    request: QueryRequest</w:t>
        <w:br/>
        <w:t xml:space="preserve">    user: UserContext</w:t>
        <w:br/>
        <w:t xml:space="preserve">    scope: AuthorizedScope</w:t>
        <w:br/>
        <w:t xml:space="preserve">    grounding: GroundingContext | None = None</w:t>
        <w:br/>
        <w:t xml:space="preserve">    candidates: list[SQLCandidate] = []</w:t>
        <w:br/>
        <w:t xml:space="preserve">    findings: list[Finding] = []</w:t>
        <w:br/>
        <w:t xml:space="preserve">    db_observations: list[DBObservation] = []</w:t>
        <w:br/>
        <w:t xml:space="preserve">    actions_taken: list[str] = []</w:t>
        <w:br/>
        <w:t xml:space="preserve">    budget: Budget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Budget values are initial defaults only; tune them from shadow traffic.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7. Ports</w:t>
      </w:r>
    </w:p>
    <w:p>
      <w:pPr>
        <w:spacing w:before="40"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class AuthorizationPort(Protocol):</w:t>
        <w:br/>
        <w:t xml:space="preserve">    async def resolve_scope(self, user: UserContext) -&gt; AuthorizedScope: ...</w:t>
        <w:br/>
        <w:br/>
        <w:t>class CatalogPort(Protocol):</w:t>
        <w:br/>
        <w:t xml:space="preserve">    async def search(self, query: str, scope: AuthorizedScope, limit: int) -&gt; list[AssetHit]: ...</w:t>
        <w:br/>
        <w:t xml:space="preserve">    async def hydrate_tables(self, fqns: list[str]) -&gt; list[TableContext]: ...</w:t>
        <w:br/>
        <w:t xml:space="preserve">    async def lineage(self, fqn: str, depth: int = 1) -&gt; LineageGraph: ...</w:t>
        <w:br/>
        <w:t xml:space="preserve">    async def profiles(self, fqn: str) -&gt; ProfileBundle | None: ...</w:t>
        <w:br/>
        <w:br/>
        <w:t>class QueryLogPort(Protocol):</w:t>
        <w:br/>
        <w:t xml:space="preserve">    async def search_validated_examples(self, query: str, scope: AuthorizedScope, limit: int) -&gt; list[ValidatedQueryExample]: ...</w:t>
        <w:br/>
        <w:t xml:space="preserve">    async def join_priors(self, table_fqns: list[str]) -&gt; list[RelationshipEvidence]: ...</w:t>
        <w:br/>
        <w:br/>
        <w:t>class LLMPort(Protocol):</w:t>
        <w:br/>
        <w:t xml:space="preserve">    async def solve(self, req: SolverRequest) -&gt; SolverOutput: ...</w:t>
        <w:br/>
        <w:t xml:space="preserve">    async def verify_semantics(self, req: SemanticVerifyRequest) -&gt; SemanticVerifyOutput: ...</w:t>
        <w:br/>
        <w:br/>
        <w:t>class DatabaseGateway(Protocol):</w:t>
        <w:br/>
        <w:t xml:space="preserve">    async def explain(self, ctx: DBRequestContext, sql: str) -&gt; DBObservation: ...</w:t>
        <w:br/>
        <w:t xml:space="preserve">    async def probe(self, ctx: DBRequestContext, probe: SafeProbe) -&gt; DBObservation: ...</w:t>
        <w:br/>
        <w:t xml:space="preserve">    async def execute(self, ctx: DBRequestContext, sql: str) -&gt; QueryResult: ...</w:t>
      </w:r>
    </w:p>
    <w:p>
      <w:r>
        <w:br w:type="page"/>
      </w:r>
    </w:p>
    <w:p>
      <w:pPr>
        <w:pStyle w:val="Heading1"/>
        <w:spacing w:before="140" w:after="60"/>
      </w:pPr>
      <w:r>
        <w:rPr>
          <w:rFonts w:ascii="Liberation Sans" w:hAnsi="Liberation Sans" w:eastAsia="Liberation Sans"/>
          <w:b/>
        </w:rPr>
        <w:t>04 — API and Request Lifecycle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1. Public API v1</w:t>
      </w:r>
    </w:p>
    <w:p>
      <w:pPr>
        <w:pStyle w:val="Heading3"/>
        <w:spacing w:before="140" w:after="60"/>
      </w:pPr>
      <w:r>
        <w:rPr>
          <w:rFonts w:ascii="Liberation Sans" w:hAnsi="Liberation Sans" w:eastAsia="Liberation Sans"/>
          <w:b/>
        </w:rPr>
        <w:t>`POST /v1/query`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Request:</w:t>
      </w:r>
    </w:p>
    <w:p>
      <w:pPr>
        <w:spacing w:before="40"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{</w:t>
        <w:br/>
        <w:t xml:space="preserve">  "question": "Doanh thu thuần quý 3/2026 theo khu vực là bao nhiêu?",</w:t>
        <w:br/>
        <w:t xml:space="preserve">  "locale": "vi",</w:t>
        <w:br/>
        <w:t xml:space="preserve">  "target_hint": "finance"</w:t>
        <w:br/>
        <w:t>}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Identity is resolved from the trusted request context, not JSON.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Response:</w:t>
      </w:r>
    </w:p>
    <w:p>
      <w:pPr>
        <w:spacing w:before="40"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{</w:t>
        <w:br/>
        <w:t xml:space="preserve">  "request_id": "...",</w:t>
        <w:br/>
        <w:t xml:space="preserve">  "status": "answer",</w:t>
        <w:br/>
        <w:t xml:space="preserve">  "answer": {"columns": ["region", "net_revenue"], "rows": []},</w:t>
        <w:br/>
        <w:t xml:space="preserve">  "sql": "SELECT ...",</w:t>
        <w:br/>
        <w:t xml:space="preserve">  "explanation": "Uses the authorized finance sales/returns sources for Q3/2026.",</w:t>
        <w:br/>
        <w:t xml:space="preserve">  "decision": {"score": 0.91, "policy": "risk-v1"},</w:t>
        <w:br/>
        <w:t xml:space="preserve">  "evidence_summary": ["metadata:...", "profile:..."],</w:t>
        <w:br/>
        <w:t xml:space="preserve">  "warnings": []</w:t>
        <w:br/>
        <w:t>}</w:t>
      </w:r>
    </w:p>
    <w:p>
      <w:pPr>
        <w:spacing w:after="80"/>
      </w:pPr>
      <w:r>
        <w:rPr>
          <w:rFonts w:ascii="DejaVu Sans Mono" w:hAnsi="DejaVu Sans Mono" w:eastAsia="DejaVu Sans Mono"/>
          <w:sz w:val="17"/>
        </w:rPr>
        <w:t>status</w:t>
      </w:r>
      <w:r>
        <w:rPr>
          <w:rFonts w:ascii="Liberation Sans" w:hAnsi="Liberation Sans" w:eastAsia="Liberation Sans"/>
          <w:sz w:val="18"/>
        </w:rPr>
        <w:t xml:space="preserve"> is one of </w:t>
      </w:r>
      <w:r>
        <w:rPr>
          <w:rFonts w:ascii="DejaVu Sans Mono" w:hAnsi="DejaVu Sans Mono" w:eastAsia="DejaVu Sans Mono"/>
          <w:sz w:val="17"/>
        </w:rPr>
        <w:t>answer | ambiguous | abstain | error</w:t>
      </w:r>
      <w:r>
        <w:rPr>
          <w:rFonts w:ascii="Liberation Sans" w:hAnsi="Liberation Sans" w:eastAsia="Liberation Sans"/>
          <w:sz w:val="18"/>
        </w:rPr>
        <w:t>.</w:t>
      </w:r>
    </w:p>
    <w:p>
      <w:pPr>
        <w:pStyle w:val="Heading3"/>
        <w:spacing w:before="140" w:after="60"/>
      </w:pPr>
      <w:r>
        <w:rPr>
          <w:rFonts w:ascii="Liberation Sans" w:hAnsi="Liberation Sans" w:eastAsia="Liberation Sans"/>
          <w:b/>
        </w:rPr>
        <w:t>`GET /v1/query/{request_id}`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Returns sanitized status/result for asynchronous or streamed clients if that mode is enabled later.</w:t>
      </w:r>
    </w:p>
    <w:p>
      <w:pPr>
        <w:pStyle w:val="Heading3"/>
        <w:spacing w:before="140" w:after="60"/>
      </w:pPr>
      <w:r>
        <w:rPr>
          <w:rFonts w:ascii="Liberation Sans" w:hAnsi="Liberation Sans" w:eastAsia="Liberation Sans"/>
          <w:b/>
        </w:rPr>
        <w:t>`POST /v1/query/{request_id}/feedback`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Captures correctness/usefulness feedback. Do not silently convert all thumbs-up feedback into gold SQL.</w:t>
      </w:r>
    </w:p>
    <w:p>
      <w:pPr>
        <w:pStyle w:val="Heading3"/>
        <w:spacing w:before="140" w:after="60"/>
      </w:pPr>
      <w:r>
        <w:rPr>
          <w:rFonts w:ascii="Liberation Sans" w:hAnsi="Liberation Sans" w:eastAsia="Liberation Sans"/>
          <w:b/>
        </w:rPr>
        <w:t>`GET /health/live`, `GET /health/ready`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Liveness only checks process; readiness checks required dependencies according to environment policy.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2. Internal/admin endpoints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GET /internal/index/status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POST /internal/index/sync</w:t>
      </w:r>
      <w:r>
        <w:rPr>
          <w:rFonts w:ascii="Liberation Sans" w:hAnsi="Liberation Sans" w:eastAsia="Liberation Sans"/>
          <w:sz w:val="17"/>
        </w:rPr>
        <w:t xml:space="preserve"> (protected/admin-only; production may prefer CronJob instead)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GET /internal/query/{id}/trace</w:t>
      </w:r>
      <w:r>
        <w:rPr>
          <w:rFonts w:ascii="Liberation Sans" w:hAnsi="Liberation Sans" w:eastAsia="Liberation Sans"/>
          <w:sz w:val="17"/>
        </w:rPr>
        <w:t xml:space="preserve"> (operator-only; never expose raw sensitive trace to end users)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3. Synchronous request sequence</w:t>
      </w:r>
    </w:p>
    <w:p>
      <w:pPr>
        <w:spacing w:before="40"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sequenceDiagram</w:t>
        <w:br/>
        <w:t xml:space="preserve">  participant C as Client</w:t>
        <w:br/>
        <w:t xml:space="preserve">  participant A as API</w:t>
        <w:br/>
        <w:t xml:space="preserve">  participant P as Policy</w:t>
        <w:br/>
        <w:t xml:space="preserve">  participant G as Grounding</w:t>
        <w:br/>
        <w:t xml:space="preserve">  participant L as vLLM</w:t>
        <w:br/>
        <w:t xml:space="preserve">  participant V as Verifier</w:t>
        <w:br/>
        <w:t xml:space="preserve">  participant D as DB Gateway</w:t>
        <w:br/>
        <w:t xml:space="preserve">  participant R as Risk Controller</w:t>
        <w:br/>
        <w:br/>
        <w:t xml:space="preserve">  C-&gt;&gt;A: POST /v1/query</w:t>
        <w:br/>
        <w:t xml:space="preserve">  A-&gt;&gt;P: resolve trusted identity + scope</w:t>
        <w:br/>
        <w:t xml:space="preserve">  P--&gt;&gt;A: AuthorizedScope</w:t>
        <w:br/>
        <w:t xml:space="preserve">  A-&gt;&gt;G: ground(question, scope)</w:t>
        <w:br/>
        <w:t xml:space="preserve">  G--&gt;&gt;A: GroundingContext</w:t>
        <w:br/>
        <w:t xml:space="preserve">  A-&gt;&gt;L: structured SolverRequest</w:t>
        <w:br/>
        <w:t xml:space="preserve">  L--&gt;&gt;A: SolverOutput(SQL)</w:t>
        <w:br/>
        <w:t xml:space="preserve">  A-&gt;&gt;V: AST + policy checks</w:t>
        <w:br/>
        <w:t xml:space="preserve">  V--&gt;&gt;A: VerificationReport</w:t>
        <w:br/>
        <w:t xml:space="preserve">  A-&gt;&gt;D: EXPLAIN/dry-run</w:t>
        <w:br/>
        <w:t xml:space="preserve">  D--&gt;&gt;A: DBObservation</w:t>
        <w:br/>
        <w:t xml:space="preserve">  A-&gt;&gt;R: evidence features</w:t>
        <w:br/>
        <w:t xml:space="preserve">  alt evidence sufficient</w:t>
        <w:br/>
        <w:t xml:space="preserve">    R--&gt;&gt;A: ANSWER</w:t>
        <w:br/>
        <w:t xml:space="preserve">    A-&gt;&gt;D: execute selected SQL</w:t>
        <w:br/>
        <w:t xml:space="preserve">    D--&gt;&gt;A: QueryResult</w:t>
        <w:br/>
        <w:t xml:space="preserve">    A--&gt;&gt;C: Answer + SQL + explanation</w:t>
        <w:br/>
        <w:t xml:space="preserve">  else resolvable uncertainty</w:t>
        <w:br/>
        <w:t xml:space="preserve">    R--&gt;&gt;A: ESCALATE(reason)</w:t>
        <w:br/>
        <w:t xml:space="preserve">    A-&gt;&gt;A: bounded recovery loop</w:t>
        <w:br/>
        <w:t xml:space="preserve">  else insufficient/unsafe</w:t>
        <w:br/>
        <w:t xml:space="preserve">    R--&gt;&gt;A: ABSTAIN / AMBIGUOUS</w:t>
        <w:br/>
        <w:t xml:space="preserve">    A--&gt;&gt;C: safe non-answer</w:t>
        <w:br/>
        <w:t xml:space="preserve">  end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4. Error policy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Auth/ACL failure -&gt; fail closed; do not call LLM with hidden metadata.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Metadata unavailable -&gt; degrade only if a documented safe local snapshot exists; otherwise abstain/error.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vLLM unavailable -&gt; no generated answer.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DB timeout -&gt; no fabricated result.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Risk/verification component unavailable -&gt; follow explicit lower-assurance policy; no silent bypass.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5. Idempotency and traceability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 xml:space="preserve">Use a generated </w:t>
      </w:r>
      <w:r>
        <w:rPr>
          <w:rFonts w:ascii="DejaVu Sans Mono" w:hAnsi="DejaVu Sans Mono" w:eastAsia="DejaVu Sans Mono"/>
          <w:sz w:val="17"/>
        </w:rPr>
        <w:t>request_id</w:t>
      </w:r>
      <w:r>
        <w:rPr>
          <w:rFonts w:ascii="Liberation Sans" w:hAnsi="Liberation Sans" w:eastAsia="Liberation Sans"/>
          <w:sz w:val="18"/>
        </w:rPr>
        <w:t xml:space="preserve"> plus optional client request ID. Every stage logs a common trace ID. Retrying the HTTP request must not accidentally duplicate expensive warehouse actions without the orchestrator knowing they already occurred.</w:t>
      </w:r>
    </w:p>
    <w:p>
      <w:r>
        <w:br w:type="page"/>
      </w:r>
    </w:p>
    <w:p>
      <w:pPr>
        <w:pStyle w:val="Heading1"/>
        <w:spacing w:before="140" w:after="60"/>
      </w:pPr>
      <w:r>
        <w:rPr>
          <w:rFonts w:ascii="Liberation Sans" w:hAnsi="Liberation Sans" w:eastAsia="Liberation Sans"/>
          <w:b/>
        </w:rPr>
        <w:t>05 — Security and Authorization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1. Trust boundaries</w:t>
      </w:r>
    </w:p>
    <w:p>
      <w:pPr>
        <w:spacing w:before="40"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Browser/User -&gt; corporate SSO/reverse proxy -&gt; T2S -&gt; OpenMetadata/vLLM/DB Gateway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The LLM is never a security boundary.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2. Identity flow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1. Reverse proxy/SSO authenticates user.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2. T2S verifies JWT/signature/issuer/audience according to company standard.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 xml:space="preserve">3. </w:t>
      </w:r>
      <w:r>
        <w:rPr>
          <w:rFonts w:ascii="DejaVu Sans Mono" w:hAnsi="DejaVu Sans Mono" w:eastAsia="DejaVu Sans Mono"/>
          <w:sz w:val="17"/>
        </w:rPr>
        <w:t>IdentityResolver</w:t>
      </w:r>
      <w:r>
        <w:rPr>
          <w:rFonts w:ascii="Liberation Sans" w:hAnsi="Liberation Sans" w:eastAsia="Liberation Sans"/>
          <w:sz w:val="17"/>
        </w:rPr>
        <w:t xml:space="preserve"> maps claims to </w:t>
      </w:r>
      <w:r>
        <w:rPr>
          <w:rFonts w:ascii="DejaVu Sans Mono" w:hAnsi="DejaVu Sans Mono" w:eastAsia="DejaVu Sans Mono"/>
          <w:sz w:val="17"/>
        </w:rPr>
        <w:t>UserContext</w:t>
      </w:r>
      <w:r>
        <w:rPr>
          <w:rFonts w:ascii="Liberation Sans" w:hAnsi="Liberation Sans" w:eastAsia="Liberation Sans"/>
          <w:sz w:val="17"/>
        </w:rPr>
        <w:t>.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 xml:space="preserve">4. </w:t>
      </w:r>
      <w:r>
        <w:rPr>
          <w:rFonts w:ascii="DejaVu Sans Mono" w:hAnsi="DejaVu Sans Mono" w:eastAsia="DejaVu Sans Mono"/>
          <w:sz w:val="17"/>
        </w:rPr>
        <w:t>AuthorizationPort</w:t>
      </w:r>
      <w:r>
        <w:rPr>
          <w:rFonts w:ascii="Liberation Sans" w:hAnsi="Liberation Sans" w:eastAsia="Liberation Sans"/>
          <w:sz w:val="17"/>
        </w:rPr>
        <w:t xml:space="preserve"> resolves effective catalog/data scope.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5. Scope is applied to metadata retrieval.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6. DB gateway selects a corresponding read-only DB identity/role and rechecks referenced objects.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 xml:space="preserve">Never accept </w:t>
      </w:r>
      <w:r>
        <w:rPr>
          <w:rFonts w:ascii="DejaVu Sans Mono" w:hAnsi="DejaVu Sans Mono" w:eastAsia="DejaVu Sans Mono"/>
          <w:sz w:val="17"/>
        </w:rPr>
        <w:t>user_id</w:t>
      </w:r>
      <w:r>
        <w:rPr>
          <w:rFonts w:ascii="Liberation Sans" w:hAnsi="Liberation Sans" w:eastAsia="Liberation Sans"/>
          <w:sz w:val="18"/>
        </w:rPr>
        <w:t xml:space="preserve">, </w:t>
      </w:r>
      <w:r>
        <w:rPr>
          <w:rFonts w:ascii="DejaVu Sans Mono" w:hAnsi="DejaVu Sans Mono" w:eastAsia="DejaVu Sans Mono"/>
          <w:sz w:val="17"/>
        </w:rPr>
        <w:t>role</w:t>
      </w:r>
      <w:r>
        <w:rPr>
          <w:rFonts w:ascii="Liberation Sans" w:hAnsi="Liberation Sans" w:eastAsia="Liberation Sans"/>
          <w:sz w:val="18"/>
        </w:rPr>
        <w:t xml:space="preserve"> or allowed tables from the query JSON as authoritative.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3. Metadata leakage prevention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 xml:space="preserve">Apply authorization before search when the index supports it, then </w:t>
      </w:r>
      <w:r>
        <w:rPr>
          <w:rFonts w:ascii="Liberation Sans" w:hAnsi="Liberation Sans" w:eastAsia="Liberation Sans"/>
          <w:b/>
          <w:sz w:val="18"/>
        </w:rPr>
        <w:t>post-filter every hit</w:t>
      </w:r>
      <w:r>
        <w:rPr>
          <w:rFonts w:ascii="Liberation Sans" w:hAnsi="Liberation Sans" w:eastAsia="Liberation Sans"/>
          <w:sz w:val="18"/>
        </w:rPr>
        <w:t xml:space="preserve"> through </w:t>
      </w:r>
      <w:r>
        <w:rPr>
          <w:rFonts w:ascii="DejaVu Sans Mono" w:hAnsi="DejaVu Sans Mono" w:eastAsia="DejaVu Sans Mono"/>
          <w:sz w:val="17"/>
        </w:rPr>
        <w:t>AuthorizationPort</w:t>
      </w:r>
      <w:r>
        <w:rPr>
          <w:rFonts w:ascii="Liberation Sans" w:hAnsi="Liberation Sans" w:eastAsia="Liberation Sans"/>
          <w:sz w:val="18"/>
        </w:rPr>
        <w:t xml:space="preserve"> before exposing it to the LLM. Search indexes are an optimization layer; they are not the source of truth for ACL.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Do not log unauthorized FQNs in user-visible error messages.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4. SQL safety policy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AST gate allows only a single read query expression (</w:t>
      </w:r>
      <w:r>
        <w:rPr>
          <w:rFonts w:ascii="DejaVu Sans Mono" w:hAnsi="DejaVu Sans Mono" w:eastAsia="DejaVu Sans Mono"/>
          <w:sz w:val="17"/>
        </w:rPr>
        <w:t>SELECT</w:t>
      </w:r>
      <w:r>
        <w:rPr>
          <w:rFonts w:ascii="Liberation Sans" w:hAnsi="Liberation Sans" w:eastAsia="Liberation Sans"/>
          <w:sz w:val="18"/>
        </w:rPr>
        <w:t xml:space="preserve">, </w:t>
      </w:r>
      <w:r>
        <w:rPr>
          <w:rFonts w:ascii="DejaVu Sans Mono" w:hAnsi="DejaVu Sans Mono" w:eastAsia="DejaVu Sans Mono"/>
          <w:sz w:val="17"/>
        </w:rPr>
        <w:t>WITH</w:t>
      </w:r>
      <w:r>
        <w:rPr>
          <w:rFonts w:ascii="Liberation Sans" w:hAnsi="Liberation Sans" w:eastAsia="Liberation Sans"/>
          <w:sz w:val="18"/>
        </w:rPr>
        <w:t>, set operations as configured). Block at minimum: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INSERT</w:t>
      </w:r>
      <w:r>
        <w:rPr>
          <w:rFonts w:ascii="Liberation Sans" w:hAnsi="Liberation Sans" w:eastAsia="Liberation Sans"/>
          <w:sz w:val="17"/>
        </w:rPr>
        <w:t xml:space="preserve">, </w:t>
      </w:r>
      <w:r>
        <w:rPr>
          <w:rFonts w:ascii="DejaVu Sans Mono" w:hAnsi="DejaVu Sans Mono" w:eastAsia="DejaVu Sans Mono"/>
          <w:sz w:val="17"/>
        </w:rPr>
        <w:t>UPDATE</w:t>
      </w:r>
      <w:r>
        <w:rPr>
          <w:rFonts w:ascii="Liberation Sans" w:hAnsi="Liberation Sans" w:eastAsia="Liberation Sans"/>
          <w:sz w:val="17"/>
        </w:rPr>
        <w:t xml:space="preserve">, </w:t>
      </w:r>
      <w:r>
        <w:rPr>
          <w:rFonts w:ascii="DejaVu Sans Mono" w:hAnsi="DejaVu Sans Mono" w:eastAsia="DejaVu Sans Mono"/>
          <w:sz w:val="17"/>
        </w:rPr>
        <w:t>DELETE</w:t>
      </w:r>
      <w:r>
        <w:rPr>
          <w:rFonts w:ascii="Liberation Sans" w:hAnsi="Liberation Sans" w:eastAsia="Liberation Sans"/>
          <w:sz w:val="17"/>
        </w:rPr>
        <w:t xml:space="preserve">, </w:t>
      </w:r>
      <w:r>
        <w:rPr>
          <w:rFonts w:ascii="DejaVu Sans Mono" w:hAnsi="DejaVu Sans Mono" w:eastAsia="DejaVu Sans Mono"/>
          <w:sz w:val="17"/>
        </w:rPr>
        <w:t>MERGE</w:t>
      </w:r>
      <w:r>
        <w:rPr>
          <w:rFonts w:ascii="Liberation Sans" w:hAnsi="Liberation Sans" w:eastAsia="Liberation Sans"/>
          <w:sz w:val="17"/>
        </w:rPr>
        <w:t>;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CREATE</w:t>
      </w:r>
      <w:r>
        <w:rPr>
          <w:rFonts w:ascii="Liberation Sans" w:hAnsi="Liberation Sans" w:eastAsia="Liberation Sans"/>
          <w:sz w:val="17"/>
        </w:rPr>
        <w:t xml:space="preserve">, </w:t>
      </w:r>
      <w:r>
        <w:rPr>
          <w:rFonts w:ascii="DejaVu Sans Mono" w:hAnsi="DejaVu Sans Mono" w:eastAsia="DejaVu Sans Mono"/>
          <w:sz w:val="17"/>
        </w:rPr>
        <w:t>ALTER</w:t>
      </w:r>
      <w:r>
        <w:rPr>
          <w:rFonts w:ascii="Liberation Sans" w:hAnsi="Liberation Sans" w:eastAsia="Liberation Sans"/>
          <w:sz w:val="17"/>
        </w:rPr>
        <w:t xml:space="preserve">, </w:t>
      </w:r>
      <w:r>
        <w:rPr>
          <w:rFonts w:ascii="DejaVu Sans Mono" w:hAnsi="DejaVu Sans Mono" w:eastAsia="DejaVu Sans Mono"/>
          <w:sz w:val="17"/>
        </w:rPr>
        <w:t>DROP</w:t>
      </w:r>
      <w:r>
        <w:rPr>
          <w:rFonts w:ascii="Liberation Sans" w:hAnsi="Liberation Sans" w:eastAsia="Liberation Sans"/>
          <w:sz w:val="17"/>
        </w:rPr>
        <w:t xml:space="preserve">, </w:t>
      </w:r>
      <w:r>
        <w:rPr>
          <w:rFonts w:ascii="DejaVu Sans Mono" w:hAnsi="DejaVu Sans Mono" w:eastAsia="DejaVu Sans Mono"/>
          <w:sz w:val="17"/>
        </w:rPr>
        <w:t>TRUNCATE</w:t>
      </w:r>
      <w:r>
        <w:rPr>
          <w:rFonts w:ascii="Liberation Sans" w:hAnsi="Liberation Sans" w:eastAsia="Liberation Sans"/>
          <w:sz w:val="17"/>
        </w:rPr>
        <w:t>;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GRANT</w:t>
      </w:r>
      <w:r>
        <w:rPr>
          <w:rFonts w:ascii="Liberation Sans" w:hAnsi="Liberation Sans" w:eastAsia="Liberation Sans"/>
          <w:sz w:val="17"/>
        </w:rPr>
        <w:t xml:space="preserve">, </w:t>
      </w:r>
      <w:r>
        <w:rPr>
          <w:rFonts w:ascii="DejaVu Sans Mono" w:hAnsi="DejaVu Sans Mono" w:eastAsia="DejaVu Sans Mono"/>
          <w:sz w:val="17"/>
        </w:rPr>
        <w:t>REVOKE</w:t>
      </w:r>
      <w:r>
        <w:rPr>
          <w:rFonts w:ascii="Liberation Sans" w:hAnsi="Liberation Sans" w:eastAsia="Liberation Sans"/>
          <w:sz w:val="17"/>
        </w:rPr>
        <w:t>, session/admin commands;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multi-statement SQL;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SELECT ... INTO</w:t>
      </w:r>
      <w:r>
        <w:rPr>
          <w:rFonts w:ascii="Liberation Sans" w:hAnsi="Liberation Sans" w:eastAsia="Liberation Sans"/>
          <w:sz w:val="17"/>
        </w:rPr>
        <w:t xml:space="preserve"> or dialect equivalents that write;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disallowed system catalogs/functions/table functions;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any referenced table outside authorized scope.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 xml:space="preserve">Because </w:t>
      </w:r>
      <w:r>
        <w:rPr>
          <w:rFonts w:ascii="DejaVu Sans Mono" w:hAnsi="DejaVu Sans Mono" w:eastAsia="DejaVu Sans Mono"/>
          <w:sz w:val="17"/>
        </w:rPr>
        <w:t>SELECT</w:t>
      </w:r>
      <w:r>
        <w:rPr>
          <w:rFonts w:ascii="Liberation Sans" w:hAnsi="Liberation Sans" w:eastAsia="Liberation Sans"/>
          <w:sz w:val="18"/>
        </w:rPr>
        <w:t xml:space="preserve"> can still invoke dangerous/external functions in some engines, maintain </w:t>
      </w:r>
      <w:r>
        <w:rPr>
          <w:rFonts w:ascii="Liberation Sans" w:hAnsi="Liberation Sans" w:eastAsia="Liberation Sans"/>
          <w:b/>
          <w:sz w:val="18"/>
        </w:rPr>
        <w:t>dialect-specific deny/allow lists</w:t>
      </w:r>
      <w:r>
        <w:rPr>
          <w:rFonts w:ascii="Liberation Sans" w:hAnsi="Liberation Sans" w:eastAsia="Liberation Sans"/>
          <w:sz w:val="18"/>
        </w:rPr>
        <w:t xml:space="preserve"> and rely on least-privilege DB accounts. The parser is defense-in-depth, not the final barrier.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5. Database enforcement</w:t>
      </w:r>
    </w:p>
    <w:p>
      <w:pPr>
        <w:pStyle w:val="Heading3"/>
        <w:spacing w:before="140" w:after="60"/>
      </w:pPr>
      <w:r>
        <w:rPr>
          <w:rFonts w:ascii="Liberation Sans" w:hAnsi="Liberation Sans" w:eastAsia="Liberation Sans"/>
          <w:b/>
        </w:rPr>
        <w:t>PostgreSQL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 xml:space="preserve">Use a dedicated role and begin each request transaction as </w:t>
      </w:r>
      <w:r>
        <w:rPr>
          <w:rFonts w:ascii="DejaVu Sans Mono" w:hAnsi="DejaVu Sans Mono" w:eastAsia="DejaVu Sans Mono"/>
          <w:sz w:val="17"/>
        </w:rPr>
        <w:t>READ ONLY</w:t>
      </w:r>
      <w:r>
        <w:rPr>
          <w:rFonts w:ascii="Liberation Sans" w:hAnsi="Liberation Sans" w:eastAsia="Liberation Sans"/>
          <w:sz w:val="18"/>
        </w:rPr>
        <w:t xml:space="preserve">; set </w:t>
      </w:r>
      <w:r>
        <w:rPr>
          <w:rFonts w:ascii="DejaVu Sans Mono" w:hAnsi="DejaVu Sans Mono" w:eastAsia="DejaVu Sans Mono"/>
          <w:sz w:val="17"/>
        </w:rPr>
        <w:t>statement_timeout</w:t>
      </w:r>
      <w:r>
        <w:rPr>
          <w:rFonts w:ascii="Liberation Sans" w:hAnsi="Liberation Sans" w:eastAsia="Liberation Sans"/>
          <w:sz w:val="18"/>
        </w:rPr>
        <w:t xml:space="preserve"> per session/request. PostgreSQL documents both </w:t>
      </w:r>
      <w:r>
        <w:rPr>
          <w:rFonts w:ascii="DejaVu Sans Mono" w:hAnsi="DejaVu Sans Mono" w:eastAsia="DejaVu Sans Mono"/>
          <w:sz w:val="17"/>
        </w:rPr>
        <w:t>transaction_read_only</w:t>
      </w:r>
      <w:r>
        <w:rPr>
          <w:rFonts w:ascii="Liberation Sans" w:hAnsi="Liberation Sans" w:eastAsia="Liberation Sans"/>
          <w:sz w:val="18"/>
        </w:rPr>
        <w:t>/</w:t>
      </w:r>
      <w:r>
        <w:rPr>
          <w:rFonts w:ascii="DejaVu Sans Mono" w:hAnsi="DejaVu Sans Mono" w:eastAsia="DejaVu Sans Mono"/>
          <w:sz w:val="17"/>
        </w:rPr>
        <w:t>default_transaction_read_only</w:t>
      </w:r>
      <w:r>
        <w:rPr>
          <w:rFonts w:ascii="Liberation Sans" w:hAnsi="Liberation Sans" w:eastAsia="Liberation Sans"/>
          <w:sz w:val="18"/>
        </w:rPr>
        <w:t xml:space="preserve"> and </w:t>
      </w:r>
      <w:r>
        <w:rPr>
          <w:rFonts w:ascii="DejaVu Sans Mono" w:hAnsi="DejaVu Sans Mono" w:eastAsia="DejaVu Sans Mono"/>
          <w:sz w:val="17"/>
        </w:rPr>
        <w:t>statement_timeout</w:t>
      </w:r>
      <w:r>
        <w:rPr>
          <w:rFonts w:ascii="Liberation Sans" w:hAnsi="Liberation Sans" w:eastAsia="Liberation Sans"/>
          <w:sz w:val="18"/>
        </w:rPr>
        <w:t>. [R15–R16]</w:t>
      </w:r>
    </w:p>
    <w:p>
      <w:pPr>
        <w:pStyle w:val="Heading3"/>
        <w:spacing w:before="140" w:after="60"/>
      </w:pPr>
      <w:r>
        <w:rPr>
          <w:rFonts w:ascii="Liberation Sans" w:hAnsi="Liberation Sans" w:eastAsia="Liberation Sans"/>
          <w:b/>
        </w:rPr>
        <w:t>StarRocks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 xml:space="preserve">Use a dedicated role with </w:t>
      </w:r>
      <w:r>
        <w:rPr>
          <w:rFonts w:ascii="DejaVu Sans Mono" w:hAnsi="DejaVu Sans Mono" w:eastAsia="DejaVu Sans Mono"/>
          <w:sz w:val="17"/>
        </w:rPr>
        <w:t>SELECT</w:t>
      </w:r>
      <w:r>
        <w:rPr>
          <w:rFonts w:ascii="Liberation Sans" w:hAnsi="Liberation Sans" w:eastAsia="Liberation Sans"/>
          <w:sz w:val="18"/>
        </w:rPr>
        <w:t xml:space="preserve">/required </w:t>
      </w:r>
      <w:r>
        <w:rPr>
          <w:rFonts w:ascii="DejaVu Sans Mono" w:hAnsi="DejaVu Sans Mono" w:eastAsia="DejaVu Sans Mono"/>
          <w:sz w:val="17"/>
        </w:rPr>
        <w:t>USAGE</w:t>
      </w:r>
      <w:r>
        <w:rPr>
          <w:rFonts w:ascii="Liberation Sans" w:hAnsi="Liberation Sans" w:eastAsia="Liberation Sans"/>
          <w:sz w:val="18"/>
        </w:rPr>
        <w:t xml:space="preserve"> privileges only. StarRocks provides RBAC/IBAC and recommends roles for privilege management. [R20]</w:t>
      </w:r>
    </w:p>
    <w:p>
      <w:pPr>
        <w:pStyle w:val="Heading3"/>
        <w:spacing w:before="140" w:after="60"/>
      </w:pPr>
      <w:r>
        <w:rPr>
          <w:rFonts w:ascii="Liberation Sans" w:hAnsi="Liberation Sans" w:eastAsia="Liberation Sans"/>
          <w:b/>
        </w:rPr>
        <w:t>ClickHouse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Use a dedicated read-only user/profile/role according to the deployed ClickHouse version and restrict allowed databases/tables/functions. Apply query settings such as execution/result limits through the official driver. [R17–R18]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6. vLLM hardening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Do not expose vLLM directly to users. Place it behind the internal network/reverse proxy. Current vLLM documentation warns that its API-key option does not protect every endpoint, so network and proxy controls are required. [R2]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7. Secrets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credentials in secret manager/environment injection, never repository/config files;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DB credential scope per environment/domain;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rotate independently;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never send credentials to prompts/logs/traces.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8. Security tests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Required regression cases: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user asks for an unauthorized table by exact FQN;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schema search could retrieve a hidden table by semantic similarity;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prompt injection asks model to reveal hidden metadata;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generated SQL references a hidden table despite grounded scope;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multi-statement and DDL payloads;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SELECT using dangerous external/table functions;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DB role cannot mutate even if AST guard is bypassed.</w:t>
      </w:r>
    </w:p>
    <w:p>
      <w:r>
        <w:br w:type="page"/>
      </w:r>
    </w:p>
    <w:p>
      <w:pPr>
        <w:pStyle w:val="Heading1"/>
        <w:spacing w:before="140" w:after="60"/>
      </w:pPr>
      <w:r>
        <w:rPr>
          <w:rFonts w:ascii="Liberation Sans" w:hAnsi="Liberation Sans" w:eastAsia="Liberation Sans"/>
          <w:b/>
        </w:rPr>
        <w:t>06 — Metadata Index and Grounding Implementation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1. OpenMetadata adapter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 xml:space="preserve">Use the OpenMetadata SDK/REST behind </w:t>
      </w:r>
      <w:r>
        <w:rPr>
          <w:rFonts w:ascii="DejaVu Sans Mono" w:hAnsi="DejaVu Sans Mono" w:eastAsia="DejaVu Sans Mono"/>
          <w:sz w:val="17"/>
        </w:rPr>
        <w:t>CatalogPort</w:t>
      </w:r>
      <w:r>
        <w:rPr>
          <w:rFonts w:ascii="Liberation Sans" w:hAnsi="Liberation Sans" w:eastAsia="Liberation Sans"/>
          <w:sz w:val="18"/>
        </w:rPr>
        <w:t>. Pin the SDK/ingestion package to the server release as recommended by OpenMetadata. [R5]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 xml:space="preserve">OpenMetadata provides Service -&gt; Database -&gt; Schema -&gt; Table hierarchy and table entities can carry columns, profiles, sample data and lineage. Search APIs exist under </w:t>
      </w:r>
      <w:r>
        <w:rPr>
          <w:rFonts w:ascii="DejaVu Sans Mono" w:hAnsi="DejaVu Sans Mono" w:eastAsia="DejaVu Sans Mono"/>
          <w:sz w:val="17"/>
        </w:rPr>
        <w:t>/v1/search</w:t>
      </w:r>
      <w:r>
        <w:rPr>
          <w:rFonts w:ascii="Liberation Sans" w:hAnsi="Liberation Sans" w:eastAsia="Liberation Sans"/>
          <w:sz w:val="18"/>
        </w:rPr>
        <w:t>; actual availability of query history/profiler/sample data depends on ingestion/configuration. [R6–R12]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2. Indexing architecture</w:t>
      </w:r>
    </w:p>
    <w:p>
      <w:pPr>
        <w:spacing w:before="40"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flowchart LR</w:t>
        <w:br/>
        <w:t xml:space="preserve">  OM[OpenMetadata] --&gt; SYNC[t2s-indexer]</w:t>
        <w:br/>
        <w:t xml:space="preserve">  SYNC --&gt; NORM[Normalizer / Document Builder]</w:t>
        <w:br/>
        <w:t xml:space="preserve">  NORM --&gt; OS[(OpenSearch)]</w:t>
        <w:br/>
        <w:t xml:space="preserve">  NORM --&gt; PG[(Metadata snapshot registry)]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Do not copy the entire OpenMetadata graph into application memory per request.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3. Index documents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 xml:space="preserve">Create </w:t>
      </w:r>
      <w:r>
        <w:rPr>
          <w:rFonts w:ascii="Liberation Sans" w:hAnsi="Liberation Sans" w:eastAsia="Liberation Sans"/>
          <w:b/>
          <w:sz w:val="18"/>
        </w:rPr>
        <w:t>table documents</w:t>
      </w:r>
      <w:r>
        <w:rPr>
          <w:rFonts w:ascii="Liberation Sans" w:hAnsi="Liberation Sans" w:eastAsia="Liberation Sans"/>
          <w:sz w:val="18"/>
        </w:rPr>
        <w:t xml:space="preserve"> and </w:t>
      </w:r>
      <w:r>
        <w:rPr>
          <w:rFonts w:ascii="Liberation Sans" w:hAnsi="Liberation Sans" w:eastAsia="Liberation Sans"/>
          <w:b/>
          <w:sz w:val="18"/>
        </w:rPr>
        <w:t>column documents</w:t>
      </w:r>
      <w:r>
        <w:rPr>
          <w:rFonts w:ascii="Liberation Sans" w:hAnsi="Liberation Sans" w:eastAsia="Liberation Sans"/>
          <w:sz w:val="18"/>
        </w:rPr>
        <w:t>.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Suggested table fields:</w:t>
      </w:r>
    </w:p>
    <w:p>
      <w:pPr>
        <w:spacing w:before="40"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{</w:t>
        <w:br/>
        <w:t xml:space="preserve">  "entity_type": "table",</w:t>
        <w:br/>
        <w:t xml:space="preserve">  "fqn": "svc.db.schema.orders",</w:t>
        <w:br/>
        <w:t xml:space="preserve">  "service": "svc",</w:t>
        <w:br/>
        <w:t xml:space="preserve">  "database": "db",</w:t>
        <w:br/>
        <w:t xml:space="preserve">  "schema": "schema",</w:t>
        <w:br/>
        <w:t xml:space="preserve">  "name": "orders",</w:t>
        <w:br/>
        <w:t xml:space="preserve">  "display_name": "Orders",</w:t>
        <w:br/>
        <w:t xml:space="preserve">  "description": "...",</w:t>
        <w:br/>
        <w:t xml:space="preserve">  "domain": ["commerce"],</w:t>
        <w:br/>
        <w:t xml:space="preserve">  "tags": ["Tier1"],</w:t>
        <w:br/>
        <w:t xml:space="preserve">  "glossary_terms": ["Order"],</w:t>
        <w:br/>
        <w:t xml:space="preserve">  "column_names": ["order_id", "customer_id", "revenue"],</w:t>
        <w:br/>
        <w:t xml:space="preserve">  "column_descriptions": ["..."],</w:t>
        <w:br/>
        <w:t xml:space="preserve">  "metadata_version": "...",</w:t>
        <w:br/>
        <w:t xml:space="preserve">  "updated_at": "..."</w:t>
        <w:br/>
        <w:t>}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Column document includes parent table FQN, data type, description, tags/glossary, constraints and normalized aliases.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4. Sync strategy</w:t>
      </w:r>
    </w:p>
    <w:p>
      <w:pPr>
        <w:pStyle w:val="Heading3"/>
        <w:spacing w:before="140" w:after="60"/>
      </w:pPr>
      <w:r>
        <w:rPr>
          <w:rFonts w:ascii="Liberation Sans" w:hAnsi="Liberation Sans" w:eastAsia="Liberation Sans"/>
          <w:b/>
        </w:rPr>
        <w:t>Full bootstrap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 xml:space="preserve">List/hydrate all relevant entities, build documents, create versioned index </w:t>
      </w:r>
      <w:r>
        <w:rPr>
          <w:rFonts w:ascii="DejaVu Sans Mono" w:hAnsi="DejaVu Sans Mono" w:eastAsia="DejaVu Sans Mono"/>
          <w:sz w:val="17"/>
        </w:rPr>
        <w:t>t2s-schema-vNN</w:t>
      </w:r>
      <w:r>
        <w:rPr>
          <w:rFonts w:ascii="Liberation Sans" w:hAnsi="Liberation Sans" w:eastAsia="Liberation Sans"/>
          <w:sz w:val="18"/>
        </w:rPr>
        <w:t xml:space="preserve">, then atomically switch an alias </w:t>
      </w:r>
      <w:r>
        <w:rPr>
          <w:rFonts w:ascii="DejaVu Sans Mono" w:hAnsi="DejaVu Sans Mono" w:eastAsia="DejaVu Sans Mono"/>
          <w:sz w:val="17"/>
        </w:rPr>
        <w:t>t2s-schema-current</w:t>
      </w:r>
      <w:r>
        <w:rPr>
          <w:rFonts w:ascii="Liberation Sans" w:hAnsi="Liberation Sans" w:eastAsia="Liberation Sans"/>
          <w:sz w:val="18"/>
        </w:rPr>
        <w:t>.</w:t>
      </w:r>
    </w:p>
    <w:p>
      <w:pPr>
        <w:pStyle w:val="Heading3"/>
        <w:spacing w:before="140" w:after="60"/>
      </w:pPr>
      <w:r>
        <w:rPr>
          <w:rFonts w:ascii="Liberation Sans" w:hAnsi="Liberation Sans" w:eastAsia="Liberation Sans"/>
          <w:b/>
        </w:rPr>
        <w:t>Incremental refresh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Poll based on metadata timestamps/version or a supported change mechanism; update changed entities. Keep the full rebuild path as recovery.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Store the active index/snapshot version in every query run.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5. Retrieval pipeline v1</w:t>
      </w:r>
    </w:p>
    <w:p>
      <w:pPr>
        <w:spacing w:before="40"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authorized scope</w:t>
        <w:br/>
        <w:t xml:space="preserve">  -&gt; lexical BM25 table/column search</w:t>
        <w:br/>
        <w:t xml:space="preserve">  -&gt; merge table/column candidates</w:t>
        <w:br/>
        <w:t xml:space="preserve">  -&gt; hydrate top tables from OpenMetadata/local snapshot</w:t>
        <w:br/>
        <w:t xml:space="preserve">  -&gt; relationship expansion (declared/lineage/observed prior)</w:t>
        <w:br/>
        <w:t xml:space="preserve">  -&gt; context budgeter</w:t>
        <w:br/>
        <w:t xml:space="preserve">  -&gt; GroundingContext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 xml:space="preserve">If an approved embedding model exists, add dense retrieval behind </w:t>
      </w:r>
      <w:r>
        <w:rPr>
          <w:rFonts w:ascii="DejaVu Sans Mono" w:hAnsi="DejaVu Sans Mono" w:eastAsia="DejaVu Sans Mono"/>
          <w:sz w:val="17"/>
        </w:rPr>
        <w:t>RetrievalPort</w:t>
      </w:r>
      <w:r>
        <w:rPr>
          <w:rFonts w:ascii="Liberation Sans" w:hAnsi="Liberation Sans" w:eastAsia="Liberation Sans"/>
          <w:sz w:val="18"/>
        </w:rPr>
        <w:t>; do not entangle solver code with a specific vector model.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6. Hybrid ranking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Keep rankings explicit: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lexical score;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optional dense score;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glossary exact/synonym hit;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domain/owner/tier hints;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validated-query overlap;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relationship connectivity.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Do not softmax these scores and call the result a probability of correctness.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7. Relationship evidence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Maintain provenance and strength: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1. declared PK/FK/constraints;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2. curated business relationship;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3. validated historical query;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4. lineage/observed join frequency;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5. inferred name/type similarity.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Observed join frequency is a ranking prior, not proof that a join is correct for the current question.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8. Query-log adapter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 xml:space="preserve">Keep </w:t>
      </w:r>
      <w:r>
        <w:rPr>
          <w:rFonts w:ascii="DejaVu Sans Mono" w:hAnsi="DejaVu Sans Mono" w:eastAsia="DejaVu Sans Mono"/>
          <w:sz w:val="17"/>
        </w:rPr>
        <w:t>QueryLogPort</w:t>
      </w:r>
      <w:r>
        <w:rPr>
          <w:rFonts w:ascii="Liberation Sans" w:hAnsi="Liberation Sans" w:eastAsia="Liberation Sans"/>
          <w:sz w:val="18"/>
        </w:rPr>
        <w:t xml:space="preserve"> separate because query logs can be partially inside OpenMetadata and partially external. OpenMetadata itself documents that query-log support varies by database and supports external log-file ingestion. [R12]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Only queries with a validation/trust policy should become few-shot examples. Raw historical SQL can contain legacy errors.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9. Value grounding v1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Implement in this order: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1. literal/date extraction from question;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2. glossary/alias normalization;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3. profile/sample lookup if available and safe;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4. exact indexed value lookup for approved low-cardinality columns;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5. safe parameterized DB probe when uncertainty remains and policy allows.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Never copy high-cardinality or sensitive column values into a global index without explicit governance approval.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10. Context budgeter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Serialize only selected tables/columns, not full descriptions for everything. Include: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compact table purpose;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selected columns + types;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relationship evidence + provenance;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grounded values/time;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relevant business terms;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at most a few validated examples.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The solver must see enough evidence to answer, but irrelevant context is itself an accuracy risk.</w:t>
      </w:r>
    </w:p>
    <w:p>
      <w:r>
        <w:br w:type="page"/>
      </w:r>
    </w:p>
    <w:p>
      <w:pPr>
        <w:pStyle w:val="Heading1"/>
        <w:spacing w:before="140" w:after="60"/>
      </w:pPr>
      <w:r>
        <w:rPr>
          <w:rFonts w:ascii="Liberation Sans" w:hAnsi="Liberation Sans" w:eastAsia="Liberation Sans"/>
          <w:b/>
        </w:rPr>
        <w:t>07 — LLM Solver and Prompt Contract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1. vLLM adapter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 xml:space="preserve">Use the OpenAI-compatible API exposed by the company vLLM endpoint. </w:t>
      </w:r>
      <w:r>
        <w:rPr>
          <w:rFonts w:ascii="DejaVu Sans Mono" w:hAnsi="DejaVu Sans Mono" w:eastAsia="DejaVu Sans Mono"/>
          <w:sz w:val="17"/>
        </w:rPr>
        <w:t>gpt-oss-120b</w:t>
      </w:r>
      <w:r>
        <w:rPr>
          <w:rFonts w:ascii="Liberation Sans" w:hAnsi="Liberation Sans" w:eastAsia="Liberation Sans"/>
          <w:sz w:val="18"/>
        </w:rPr>
        <w:t xml:space="preserve"> supports configurable reasoning effort and structured outputs; current vLLM supports </w:t>
      </w:r>
      <w:r>
        <w:rPr>
          <w:rFonts w:ascii="DejaVu Sans Mono" w:hAnsi="DejaVu Sans Mono" w:eastAsia="DejaVu Sans Mono"/>
          <w:sz w:val="17"/>
        </w:rPr>
        <w:t>response_format</w:t>
      </w:r>
      <w:r>
        <w:rPr>
          <w:rFonts w:ascii="Liberation Sans" w:hAnsi="Liberation Sans" w:eastAsia="Liberation Sans"/>
          <w:sz w:val="18"/>
        </w:rPr>
        <w:t>/</w:t>
      </w:r>
      <w:r>
        <w:rPr>
          <w:rFonts w:ascii="DejaVu Sans Mono" w:hAnsi="DejaVu Sans Mono" w:eastAsia="DejaVu Sans Mono"/>
          <w:sz w:val="17"/>
        </w:rPr>
        <w:t>structured_outputs</w:t>
      </w:r>
      <w:r>
        <w:rPr>
          <w:rFonts w:ascii="Liberation Sans" w:hAnsi="Liberation Sans" w:eastAsia="Liberation Sans"/>
          <w:sz w:val="18"/>
        </w:rPr>
        <w:t>, and gpt-oss output parsing uses Harmony-aware support. [R1–R4]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 xml:space="preserve">Do not code against deprecated </w:t>
      </w:r>
      <w:r>
        <w:rPr>
          <w:rFonts w:ascii="DejaVu Sans Mono" w:hAnsi="DejaVu Sans Mono" w:eastAsia="DejaVu Sans Mono"/>
          <w:sz w:val="17"/>
        </w:rPr>
        <w:t>guided_json</w:t>
      </w:r>
      <w:r>
        <w:rPr>
          <w:rFonts w:ascii="Liberation Sans" w:hAnsi="Liberation Sans" w:eastAsia="Liberation Sans"/>
          <w:sz w:val="18"/>
        </w:rPr>
        <w:t>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2. Structured output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Return a minimal schema:</w:t>
      </w:r>
    </w:p>
    <w:p>
      <w:pPr>
        <w:spacing w:before="40"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{</w:t>
        <w:br/>
        <w:t xml:space="preserve">  "sql": "SELECT ...",</w:t>
        <w:br/>
        <w:t xml:space="preserve">  "dialect": "clickhouse",</w:t>
        <w:br/>
        <w:t xml:space="preserve">  "expected_columns": ["region", "net_revenue"],</w:t>
        <w:br/>
        <w:t xml:space="preserve">  "assumptions": [],</w:t>
        <w:br/>
        <w:t xml:space="preserve">  "unresolved": []</w:t>
        <w:br/>
        <w:t>}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If structured-output enforcement fails operationally, treat it as a generation failure and retry only under a bounded policy; do not regex-extract arbitrary SQL from untrusted prose as the default.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3. Prompt structure</w:t>
      </w:r>
    </w:p>
    <w:p>
      <w:pPr>
        <w:spacing w:before="40"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SYSTEM</w:t>
        <w:br/>
        <w:t>- You are a read-only enterprise SQL solver.</w:t>
        <w:br/>
        <w:t>- Use ONLY authorized schema/evidence supplied below.</w:t>
        <w:br/>
        <w:t>- Do not invent tables, columns, business definitions or literal values.</w:t>
        <w:br/>
        <w:t>- If critical evidence is missing, record it in unresolved.</w:t>
        <w:br/>
        <w:t>- Produce exactly one read query for the requested dialect.</w:t>
        <w:br/>
        <w:t>- Follow output schema.</w:t>
        <w:br/>
        <w:br/>
        <w:t>DEVELOPER CONTEXT</w:t>
        <w:br/>
        <w:t>- dialect rules</w:t>
        <w:br/>
        <w:t>- output shape constraints</w:t>
        <w:br/>
        <w:t>- selected schema/columns</w:t>
        <w:br/>
        <w:t>- relationships + provenance</w:t>
        <w:br/>
        <w:t>- grounded values/business terms</w:t>
        <w:br/>
        <w:t>- validated examples (small number)</w:t>
        <w:br/>
        <w:br/>
        <w:t>USER</w:t>
        <w:br/>
        <w:t>- original question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Do not ask the model to enforce security; security is enforced before and after the call.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4. Prompt budgeting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Prioritize context in this order: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1. question/instructions;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2. selected table/column types;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3. joins/keys and business evidence;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4. grounded values/time;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5. validated examples;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6. descriptions only for relevant entities.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Never use the 131k context window as permission to dump the entire 9,000-table catalog. Large context can increase noise and cost even when it fits.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5. Reasoning effort policy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Initial policy: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easy/single-table -&gt; medium;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complex aggregate/multi-join -&gt; high;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escalation candidate -&gt; high.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This is a starting policy, not a fixed truth. Log reasoning-effort mode and measure accuracy/latency by complexity slice.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6. Candidate generation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 xml:space="preserve">v1 generates </w:t>
      </w:r>
      <w:r>
        <w:rPr>
          <w:rFonts w:ascii="Liberation Sans" w:hAnsi="Liberation Sans" w:eastAsia="Liberation Sans"/>
          <w:b/>
          <w:sz w:val="18"/>
        </w:rPr>
        <w:t>one direct-SQL candidate</w:t>
      </w:r>
      <w:r>
        <w:rPr>
          <w:rFonts w:ascii="Liberation Sans" w:hAnsi="Liberation Sans" w:eastAsia="Liberation Sans"/>
          <w:sz w:val="18"/>
        </w:rPr>
        <w:t>. Alternative candidates are enabled only after baseline/error analysis.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When enabled, candidate B must differ by strategy or new evidence; repeated sampling of identical context/prompt is not treated as independent evidence.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7. Targeted repair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Repair is allowed only when there is concrete diagnosis, e.g.: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DB says unknown column;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dialect rejects syntax;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value is proven nonexistent;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verifier identifies a specific missing condition.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 xml:space="preserve">Repair request contains the original question/context, previous SQL and </w:t>
      </w:r>
      <w:r>
        <w:rPr>
          <w:rFonts w:ascii="Liberation Sans" w:hAnsi="Liberation Sans" w:eastAsia="Liberation Sans"/>
          <w:b/>
          <w:sz w:val="18"/>
        </w:rPr>
        <w:t>only the observed failure evidence</w:t>
      </w:r>
      <w:r>
        <w:rPr>
          <w:rFonts w:ascii="Liberation Sans" w:hAnsi="Liberation Sans" w:eastAsia="Liberation Sans"/>
          <w:sz w:val="18"/>
        </w:rPr>
        <w:t xml:space="preserve">. </w:t>
      </w:r>
      <w:r>
        <w:rPr>
          <w:rFonts w:ascii="DejaVu Sans Mono" w:hAnsi="DejaVu Sans Mono" w:eastAsia="DejaVu Sans Mono"/>
          <w:sz w:val="17"/>
        </w:rPr>
        <w:t>max_repairs</w:t>
      </w:r>
      <w:r>
        <w:rPr>
          <w:rFonts w:ascii="Liberation Sans" w:hAnsi="Liberation Sans" w:eastAsia="Liberation Sans"/>
          <w:sz w:val="18"/>
        </w:rPr>
        <w:t xml:space="preserve"> should start at 1.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8. LLM output logging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Persist final structured output and token/latency metadata. Avoid treating or exposing private reasoning traces as product explanations; store concise assumptions/evidence summaries instead, following company logging/privacy policy.</w:t>
      </w:r>
    </w:p>
    <w:p>
      <w:r>
        <w:br w:type="page"/>
      </w:r>
    </w:p>
    <w:p>
      <w:pPr>
        <w:pStyle w:val="Heading1"/>
        <w:spacing w:before="140" w:after="60"/>
      </w:pPr>
      <w:r>
        <w:rPr>
          <w:rFonts w:ascii="Liberation Sans" w:hAnsi="Liberation Sans" w:eastAsia="Liberation Sans"/>
          <w:b/>
        </w:rPr>
        <w:t>08 — SQL Verification and Database Gateway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1. Verification pipeline</w:t>
      </w:r>
    </w:p>
    <w:p>
      <w:pPr>
        <w:spacing w:before="40"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SolverOutput.sql</w:t>
        <w:br/>
        <w:t xml:space="preserve"> -&gt; parse with explicit SQLGlot dialect</w:t>
        <w:br/>
        <w:t xml:space="preserve"> -&gt; single-statement/read-query policy</w:t>
        <w:br/>
        <w:t xml:space="preserve"> -&gt; extract referenced tables/columns</w:t>
        <w:br/>
        <w:t xml:space="preserve"> -&gt; authorization recheck</w:t>
        <w:br/>
        <w:t xml:space="preserve"> -&gt; dialect-specific static policy</w:t>
        <w:br/>
        <w:t xml:space="preserve"> -&gt; EXPLAIN/dry-run</w:t>
        <w:br/>
        <w:t xml:space="preserve"> -&gt; optional safe execution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SQLGlot officially supports ClickHouse, Postgres and StarRocks but is not a complete validator, so DB preflight remains mandatory. [R13–R14]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2. AST guard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Implementation outline:</w:t>
      </w:r>
    </w:p>
    <w:p>
      <w:pPr>
        <w:spacing w:before="40"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expr = sqlglot.parse_one(sql, dialect=dialect)</w:t>
        <w:br/>
        <w:t>assert is_allowed_query_expression(expr)</w:t>
        <w:br/>
        <w:t>assert not contains_write_or_admin_nodes(expr)</w:t>
        <w:br/>
        <w:t>assert not contains_select_into(expr)</w:t>
        <w:br/>
        <w:t>refs = collect_table_refs(expr)</w:t>
        <w:br/>
        <w:t>authorizer.assert_allowed(scope, refs)</w:t>
        <w:br/>
        <w:t>assert not contains_dangerous_functions(expr, dialect_policy)</w:t>
        <w:br/>
        <w:t>canonical = expr.sql(dialect=dialect, pretty=False)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Use a test corpus for each dialect. Do not trust generic node names without verifying SQLGlot behavior/version.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3. DatabaseGateway contract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The gateway owns: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connection selection and role mapping;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transaction/session read-only enforcement;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statement timeout;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result row/byte caps;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query tag / request trace ID;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EXPLAIN/dry-run/probe/execute;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audit and metrics;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safe parameter binding for probes.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The orchestrator must never call a raw driver directly.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4. PostgreSQL adapter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For execution:</w:t>
      </w:r>
    </w:p>
    <w:p>
      <w:pPr>
        <w:spacing w:before="40"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BEGIN READ ONLY;</w:t>
        <w:br/>
        <w:t>SET LOCAL statement_timeout = '30s';</w:t>
        <w:br/>
        <w:t>-- execute approved SELECT</w:t>
        <w:br/>
        <w:t>COMMIT;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Use engine-appropriate pool settings and the effective read-only role. PostgreSQL documents read-only transaction mode and statement timeout. [R15–R16]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 xml:space="preserve">For preflight use </w:t>
      </w:r>
      <w:r>
        <w:rPr>
          <w:rFonts w:ascii="DejaVu Sans Mono" w:hAnsi="DejaVu Sans Mono" w:eastAsia="DejaVu Sans Mono"/>
          <w:sz w:val="17"/>
        </w:rPr>
        <w:t>EXPLAIN</w:t>
      </w:r>
      <w:r>
        <w:rPr>
          <w:rFonts w:ascii="Liberation Sans" w:hAnsi="Liberation Sans" w:eastAsia="Liberation Sans"/>
          <w:sz w:val="18"/>
        </w:rPr>
        <w:t xml:space="preserve"> without </w:t>
      </w:r>
      <w:r>
        <w:rPr>
          <w:rFonts w:ascii="DejaVu Sans Mono" w:hAnsi="DejaVu Sans Mono" w:eastAsia="DejaVu Sans Mono"/>
          <w:sz w:val="17"/>
        </w:rPr>
        <w:t>ANALYZE</w:t>
      </w:r>
      <w:r>
        <w:rPr>
          <w:rFonts w:ascii="Liberation Sans" w:hAnsi="Liberation Sans" w:eastAsia="Liberation Sans"/>
          <w:sz w:val="18"/>
        </w:rPr>
        <w:t xml:space="preserve"> by default. </w:t>
      </w:r>
      <w:r>
        <w:rPr>
          <w:rFonts w:ascii="DejaVu Sans Mono" w:hAnsi="DejaVu Sans Mono" w:eastAsia="DejaVu Sans Mono"/>
          <w:sz w:val="17"/>
        </w:rPr>
        <w:t>EXPLAIN ANALYZE</w:t>
      </w:r>
      <w:r>
        <w:rPr>
          <w:rFonts w:ascii="Liberation Sans" w:hAnsi="Liberation Sans" w:eastAsia="Liberation Sans"/>
          <w:sz w:val="18"/>
        </w:rPr>
        <w:t xml:space="preserve"> executes the query and must not be treated as a cheap static check.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5. StarRocks adapter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connect with a dedicated SELECT-only role/user;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 xml:space="preserve">use </w:t>
      </w:r>
      <w:r>
        <w:rPr>
          <w:rFonts w:ascii="DejaVu Sans Mono" w:hAnsi="DejaVu Sans Mono" w:eastAsia="DejaVu Sans Mono"/>
          <w:sz w:val="17"/>
        </w:rPr>
        <w:t>EXPLAIN</w:t>
      </w:r>
      <w:r>
        <w:rPr>
          <w:rFonts w:ascii="Liberation Sans" w:hAnsi="Liberation Sans" w:eastAsia="Liberation Sans"/>
          <w:sz w:val="17"/>
        </w:rPr>
        <w:t xml:space="preserve"> for plan validation; StarRocks documents LOGICAL/VERBOSE/COSTS modes [R21];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use resource groups/warehouse limits according to company configuration;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because StarRocks uses MySQL protocol, keep connection details inside the adapter [R19].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6. ClickHouse adapter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 xml:space="preserve">Use </w:t>
      </w:r>
      <w:r>
        <w:rPr>
          <w:rFonts w:ascii="DejaVu Sans Mono" w:hAnsi="DejaVu Sans Mono" w:eastAsia="DejaVu Sans Mono"/>
          <w:sz w:val="17"/>
        </w:rPr>
        <w:t>clickhouse-connect</w:t>
      </w:r>
      <w:r>
        <w:rPr>
          <w:rFonts w:ascii="Liberation Sans" w:hAnsi="Liberation Sans" w:eastAsia="Liberation Sans"/>
          <w:sz w:val="18"/>
        </w:rPr>
        <w:t xml:space="preserve"> through a dedicated restricted account. Pass per-query settings for execution/time/result limits according to the installed ClickHouse version. [R17–R18]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 xml:space="preserve">Use ClickHouse </w:t>
      </w:r>
      <w:r>
        <w:rPr>
          <w:rFonts w:ascii="DejaVu Sans Mono" w:hAnsi="DejaVu Sans Mono" w:eastAsia="DejaVu Sans Mono"/>
          <w:sz w:val="17"/>
        </w:rPr>
        <w:t>EXPLAIN</w:t>
      </w:r>
      <w:r>
        <w:rPr>
          <w:rFonts w:ascii="Liberation Sans" w:hAnsi="Liberation Sans" w:eastAsia="Liberation Sans"/>
          <w:sz w:val="18"/>
        </w:rPr>
        <w:t xml:space="preserve"> variants for preflight; do not use execution/analyze modes as a substitute for cheap validation unless explicitly budgeted.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7. SafeProbe API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Do not let the model send arbitrary probe SQL. Define typed probes:</w:t>
      </w:r>
    </w:p>
    <w:p>
      <w:pPr>
        <w:spacing w:before="40"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class ValueExistsProbe(BaseModel):</w:t>
        <w:br/>
        <w:t xml:space="preserve">    table_fqn: str</w:t>
        <w:br/>
        <w:t xml:space="preserve">    column: str</w:t>
        <w:br/>
        <w:t xml:space="preserve">    value: str | int | float | date</w:t>
        <w:br/>
        <w:br/>
        <w:t>class DistinctValuesProbe(BaseModel):</w:t>
        <w:br/>
        <w:t xml:space="preserve">    table_fqn: str</w:t>
        <w:br/>
        <w:t xml:space="preserve">    column: str</w:t>
        <w:br/>
        <w:t xml:space="preserve">    limit: int = Field(le=20)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Gateway compiles these templates itself with parameter binding. Probe allow-list should exclude sensitive/high-cardinality columns unless policy permits.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8. Result handling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Return: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column names/types;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bounded rows;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row count if cheaply known;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query/plan diagnostics;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result fingerprint for internal comparison.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Never normalize away semantically meaningful row ordering for user output. Result fingerprints used for candidate comparison are internal and must distinguish ordered top-k queries from unordered result sets.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9. Execution policy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v1 safest policy: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1. AST + auth pass;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2. EXPLAIN/dry-run pass;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3. risk policy permits execution;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4. execute selected SQL once;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5. if execution itself produces new diagnostic failure, at most one targeted recovery round according to budget.</w:t>
      </w:r>
    </w:p>
    <w:p>
      <w:r>
        <w:br w:type="page"/>
      </w:r>
    </w:p>
    <w:p>
      <w:pPr>
        <w:pStyle w:val="Heading1"/>
        <w:spacing w:before="140" w:after="60"/>
      </w:pPr>
      <w:r>
        <w:rPr>
          <w:rFonts w:ascii="Liberation Sans" w:hAnsi="Liberation Sans" w:eastAsia="Liberation Sans"/>
          <w:b/>
        </w:rPr>
        <w:t>09 — Orchestrator and Risk Controller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1. Orchestrator is a state machine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It does not freely choose tools. It maps diagnosed uncertainty to an allow-listed action.</w:t>
      </w:r>
    </w:p>
    <w:p>
      <w:pPr>
        <w:spacing w:before="40"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stateDiagram-v2</w:t>
        <w:br/>
        <w:t xml:space="preserve">  [*] --&gt; Secure</w:t>
        <w:br/>
        <w:t xml:space="preserve">  Secure --&gt; Ground</w:t>
        <w:br/>
        <w:t xml:space="preserve">  Ground --&gt; Solve</w:t>
        <w:br/>
        <w:t xml:space="preserve">  Solve --&gt; Verify</w:t>
        <w:br/>
        <w:t xml:space="preserve">  Verify --&gt; Preflight: structurally valid</w:t>
        <w:br/>
        <w:t xml:space="preserve">  Verify --&gt; Recover: diagnosed issue</w:t>
        <w:br/>
        <w:t xml:space="preserve">  Preflight --&gt; Decide</w:t>
        <w:br/>
        <w:t xml:space="preserve">  Decide --&gt; Execute: answerable</w:t>
        <w:br/>
        <w:t xml:space="preserve">  Decide --&gt; Recover: uncertainty resolvable</w:t>
        <w:br/>
        <w:t xml:space="preserve">  Decide --&gt; Ambiguous: specific unresolved ambiguity</w:t>
        <w:br/>
        <w:t xml:space="preserve">  Decide --&gt; Abstain: unsafe / low evidence / budget exhausted</w:t>
        <w:br/>
        <w:t xml:space="preserve">  Execute --&gt; Answer: success</w:t>
        <w:br/>
        <w:t xml:space="preserve">  Execute --&gt; Recover: targeted execution error</w:t>
        <w:br/>
        <w:t xml:space="preserve">  Recover --&gt; Ground: context/value action</w:t>
        <w:br/>
        <w:t xml:space="preserve">  Recover --&gt; Solve: alternative/repair action</w:t>
        <w:br/>
        <w:t xml:space="preserve">  Recover --&gt; Verify: recheck</w:t>
        <w:br/>
        <w:t xml:space="preserve">  Answer --&gt; [*]</w:t>
        <w:br/>
        <w:t xml:space="preserve">  Ambiguous --&gt; [*]</w:t>
        <w:br/>
        <w:t xml:space="preserve">  Abstain --&gt; [*]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2. Action taxonomy</w:t>
      </w:r>
    </w:p>
    <w:p>
      <w:pPr>
        <w:spacing w:before="40"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class NextAction(str, Enum):</w:t>
        <w:br/>
        <w:t xml:space="preserve">    ANSWER = "answer"</w:t>
        <w:br/>
        <w:t xml:space="preserve">    ABSTAIN = "abstain"</w:t>
        <w:br/>
        <w:t xml:space="preserve">    AMBIGUOUS = "ambiguous"</w:t>
        <w:br/>
        <w:t xml:space="preserve">    EXPAND_SCHEMA = "expand_schema"</w:t>
        <w:br/>
        <w:t xml:space="preserve">    PROBE_VALUE = "probe_value"</w:t>
        <w:br/>
        <w:t xml:space="preserve">    REPAIR_SQL = "repair_sql"</w:t>
        <w:br/>
        <w:t xml:space="preserve">    ALTERNATIVE_SOLVER = "alternative_solver"</w:t>
        <w:br/>
        <w:t xml:space="preserve">    SEMANTIC_VERIFY = "semantic_verify"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 xml:space="preserve">Every transition must add an </w:t>
      </w:r>
      <w:r>
        <w:rPr>
          <w:rFonts w:ascii="DejaVu Sans Mono" w:hAnsi="DejaVu Sans Mono" w:eastAsia="DejaVu Sans Mono"/>
          <w:sz w:val="17"/>
        </w:rPr>
        <w:t>ActionRecord(reason, evidence_before, evidence_after, cost)</w:t>
      </w:r>
      <w:r>
        <w:rPr>
          <w:rFonts w:ascii="Liberation Sans" w:hAnsi="Liberation Sans" w:eastAsia="Liberation Sans"/>
          <w:sz w:val="18"/>
        </w:rPr>
        <w:t>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3. Initial risk policy (v0)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 xml:space="preserve">Do </w:t>
      </w:r>
      <w:r>
        <w:rPr>
          <w:rFonts w:ascii="Liberation Sans" w:hAnsi="Liberation Sans" w:eastAsia="Liberation Sans"/>
          <w:b/>
          <w:sz w:val="18"/>
        </w:rPr>
        <w:t>not</w:t>
      </w:r>
      <w:r>
        <w:rPr>
          <w:rFonts w:ascii="Liberation Sans" w:hAnsi="Liberation Sans" w:eastAsia="Liberation Sans"/>
          <w:sz w:val="18"/>
        </w:rPr>
        <w:t xml:space="preserve"> invent a calibrated probability before labeled evidence exists. Start with a conservative rule policy:</w:t>
      </w:r>
    </w:p>
    <w:p>
      <w:pPr>
        <w:pStyle w:val="Heading3"/>
        <w:spacing w:before="140" w:after="60"/>
      </w:pPr>
      <w:r>
        <w:rPr>
          <w:rFonts w:ascii="Liberation Sans" w:hAnsi="Liberation Sans" w:eastAsia="Liberation Sans"/>
          <w:b/>
        </w:rPr>
        <w:t>Hard stop / block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identity or authorization unresolved;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write/admin SQL or unauthorized table reference;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parse/preflight failure after allowed repair;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critical unresolved value/business term required for semantics;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DB gateway safety failure.</w:t>
      </w:r>
    </w:p>
    <w:p>
      <w:pPr>
        <w:pStyle w:val="Heading3"/>
        <w:spacing w:before="140" w:after="60"/>
      </w:pPr>
      <w:r>
        <w:rPr>
          <w:rFonts w:ascii="Liberation Sans" w:hAnsi="Liberation Sans" w:eastAsia="Liberation Sans"/>
          <w:b/>
        </w:rPr>
        <w:t>Answer-eligible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no hard block;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required grounding coverage checks pass;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EXPLAIN/dry-run succeeds;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no high-risk verifier flags;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query shape matches requested output shape;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budget/policy allows execution.</w:t>
      </w:r>
    </w:p>
    <w:p>
      <w:pPr>
        <w:pStyle w:val="Heading3"/>
        <w:spacing w:before="140" w:after="60"/>
      </w:pPr>
      <w:r>
        <w:rPr>
          <w:rFonts w:ascii="Liberation Sans" w:hAnsi="Liberation Sans" w:eastAsia="Liberation Sans"/>
          <w:b/>
        </w:rPr>
        <w:t>Escalate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Only if a concrete action can plausibly resolve the issue and budget remains.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4. Risk model v1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After enough labeled runs, train/calibrate a small transparent model (e.g., logistic regression + held-out/cross-validated calibration) using signals such as: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retrieval rank margins/coverage;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unresolved binding count;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relationship provenance;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AST/check findings;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preflight success/errors;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candidate diversity/agreement if multi-solver enabled;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semantic verifier score if enabled;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complexity/dialect slice.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The target is correctness of the final answer, not “model confidence”. Report risk–coverage curves and calibration.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5. Budget defaults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Start conservatively:</w:t>
      </w:r>
    </w:p>
    <w:p>
      <w:pPr>
        <w:spacing w:before="40"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max_rounds: 2</w:t>
        <w:br/>
        <w:t>max_solver_calls: 3</w:t>
        <w:br/>
        <w:t>max_schema_expansions: 2</w:t>
        <w:br/>
        <w:t>max_db_probes: 4</w:t>
        <w:br/>
        <w:t>max_repairs: 1</w:t>
        <w:br/>
        <w:t>max_verifier_calls: 1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These are implementation defaults, not research conclusions. All are configuration, logged per run.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6. Example recovery logic</w:t>
      </w:r>
    </w:p>
    <w:p>
      <w:pPr>
        <w:spacing w:before="40"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if report.has("UNKNOWN_COLUMN") and budget.can_repair:</w:t>
        <w:br/>
        <w:t xml:space="preserve">    return REPAIR_SQL</w:t>
        <w:br/>
        <w:t>if grounding.has_critical_unresolved_value and budget.can_probe:</w:t>
        <w:br/>
        <w:t xml:space="preserve">    return PROBE_VALUE</w:t>
        <w:br/>
        <w:t>if grounding.schema_recall_warning and budget.can_expand:</w:t>
        <w:br/>
        <w:t xml:space="preserve">    return EXPAND_SCHEMA</w:t>
        <w:br/>
        <w:t>if candidate_semantic_uncertainty and budget.can_verify:</w:t>
        <w:br/>
        <w:t xml:space="preserve">    return SEMANTIC_VERIFY</w:t>
        <w:br/>
        <w:t>return ABSTAIN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Generic self-reflection is intentionally absent.</w:t>
      </w:r>
    </w:p>
    <w:p>
      <w:r>
        <w:br w:type="page"/>
      </w:r>
    </w:p>
    <w:p>
      <w:pPr>
        <w:pStyle w:val="Heading1"/>
        <w:spacing w:before="140" w:after="60"/>
      </w:pPr>
      <w:r>
        <w:rPr>
          <w:rFonts w:ascii="Liberation Sans" w:hAnsi="Liberation Sans" w:eastAsia="Liberation Sans"/>
          <w:b/>
        </w:rPr>
        <w:t>10 — Persistence, Cache and Audit Schema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1. PostgreSQL control-plane tables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Minimum schema:</w:t>
      </w:r>
    </w:p>
    <w:p>
      <w:pPr>
        <w:spacing w:before="40"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query_run</w:t>
        <w:br/>
        <w:t>- id UUID PK</w:t>
        <w:br/>
        <w:t>- created_at</w:t>
        <w:br/>
        <w:t>- subject_hash / actor_id according to privacy policy</w:t>
        <w:br/>
        <w:t>- question_hash + optionally encrypted/redacted question text</w:t>
        <w:br/>
        <w:t>- locale</w:t>
        <w:br/>
        <w:t>- scope_id</w:t>
        <w:br/>
        <w:t>- status</w:t>
        <w:br/>
        <w:t>- config_version</w:t>
        <w:br/>
        <w:t>- model_version</w:t>
        <w:br/>
        <w:t>- index_version</w:t>
        <w:br/>
        <w:t>- prompt_version</w:t>
        <w:br/>
        <w:t>- final_sql</w:t>
        <w:br/>
        <w:t>- final_decision</w:t>
        <w:br/>
        <w:t>- final_score nullable</w:t>
        <w:br/>
        <w:t>- latency_ms</w:t>
        <w:br/>
        <w:br/>
        <w:t>candidate</w:t>
        <w:br/>
        <w:t>- id UUID PK</w:t>
        <w:br/>
        <w:t>- run_id FK</w:t>
        <w:br/>
        <w:t>- strategy</w:t>
        <w:br/>
        <w:t>- sql</w:t>
        <w:br/>
        <w:t>- dialect</w:t>
        <w:br/>
        <w:t>- canonical_sql</w:t>
        <w:br/>
        <w:t>- solver_latency_ms</w:t>
        <w:br/>
        <w:t>- token_usage JSONB</w:t>
        <w:br/>
        <w:br/>
        <w:t>verification_finding</w:t>
        <w:br/>
        <w:t>- id</w:t>
        <w:br/>
        <w:t>- candidate_id</w:t>
        <w:br/>
        <w:t>- code</w:t>
        <w:br/>
        <w:t>- severity</w:t>
        <w:br/>
        <w:t>- message</w:t>
        <w:br/>
        <w:t>- evidence_refs JSONB</w:t>
        <w:br/>
        <w:br/>
        <w:t>operation_event</w:t>
        <w:br/>
        <w:t>- id</w:t>
        <w:br/>
        <w:t>- run_id</w:t>
        <w:br/>
        <w:t>- kind (search/probe/explain/execute/llm/etc.)</w:t>
        <w:br/>
        <w:t>- started_at / elapsed_ms</w:t>
        <w:br/>
        <w:t>- success</w:t>
        <w:br/>
        <w:t>- details JSONB</w:t>
        <w:br/>
        <w:br/>
        <w:t>feedback</w:t>
        <w:br/>
        <w:t>- run_id</w:t>
        <w:br/>
        <w:t>- actor</w:t>
        <w:br/>
        <w:t>- correctness_label nullable</w:t>
        <w:br/>
        <w:t>- usefulness_label nullable</w:t>
        <w:br/>
        <w:t>- corrected_sql nullable</w:t>
        <w:br/>
        <w:t>- comment nullable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If storing raw questions/results is sensitive, store hashes/redacted summaries and keep full payload in an approved secure store with retention rules.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2. Metadata snapshot registry</w:t>
      </w:r>
    </w:p>
    <w:p>
      <w:pPr>
        <w:spacing w:before="40"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metadata_snapshot</w:t>
        <w:br/>
        <w:t>- id</w:t>
        <w:br/>
        <w:t>- openmetadata_server_version</w:t>
        <w:br/>
        <w:t>- indexed_at</w:t>
        <w:br/>
        <w:t>- index_alias</w:t>
        <w:br/>
        <w:t>- entity_count</w:t>
        <w:br/>
        <w:t>- document_count</w:t>
        <w:br/>
        <w:t>- source_watermark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Every query points to a snapshot/index version for reproducibility.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3. Cache policy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Possible caches: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hydrated table metadata;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glossary lookups;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retrieval results;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LLM prompt prefixes (vLLM side);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safe profile/query-log summaries.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Never cache final query results across users unless the cache key includes effective authorization scope and data freshness/version. Start with metadata caches, not result caches.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4. Cache keys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At minimum include:</w:t>
      </w:r>
    </w:p>
    <w:p>
      <w:pPr>
        <w:spacing w:before="40"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scope_id + metadata_version + query_normalized + retrieval_config_version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For any user-data result cache include DB/data-version policy or short TTL plus effective role/scope.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5. Retention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Define explicit retention tiers for: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audit/security events;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prompts/questions;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generated SQL;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query results;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user feedback.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Do not let observability accidentally become a new sensitive-data warehouse.</w:t>
      </w:r>
    </w:p>
    <w:p>
      <w:r>
        <w:br w:type="page"/>
      </w:r>
    </w:p>
    <w:p>
      <w:pPr>
        <w:pStyle w:val="Heading1"/>
        <w:spacing w:before="140" w:after="60"/>
      </w:pPr>
      <w:r>
        <w:rPr>
          <w:rFonts w:ascii="Liberation Sans" w:hAnsi="Liberation Sans" w:eastAsia="Liberation Sans"/>
          <w:b/>
        </w:rPr>
        <w:t>11 — Observability and Operations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1. One trace per question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Spans:</w:t>
      </w:r>
    </w:p>
    <w:p>
      <w:pPr>
        <w:spacing w:before="40"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query</w:t>
        <w:br/>
        <w:t>├── auth.resolve</w:t>
        <w:br/>
        <w:t>├── grounding.search</w:t>
        <w:br/>
        <w:t>├── grounding.hydrate</w:t>
        <w:br/>
        <w:t>├── llm.solve</w:t>
        <w:br/>
        <w:t>├── verify.ast</w:t>
        <w:br/>
        <w:t>├── db.explain</w:t>
        <w:br/>
        <w:t>├── risk.decide</w:t>
        <w:br/>
        <w:t>├── db.execute</w:t>
        <w:br/>
        <w:t>└── response.build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 xml:space="preserve">Escalation rounds add child spans with </w:t>
      </w:r>
      <w:r>
        <w:rPr>
          <w:rFonts w:ascii="DejaVu Sans Mono" w:hAnsi="DejaVu Sans Mono" w:eastAsia="DejaVu Sans Mono"/>
          <w:sz w:val="17"/>
        </w:rPr>
        <w:t>round</w:t>
      </w:r>
      <w:r>
        <w:rPr>
          <w:rFonts w:ascii="Liberation Sans" w:hAnsi="Liberation Sans" w:eastAsia="Liberation Sans"/>
          <w:sz w:val="18"/>
        </w:rPr>
        <w:t xml:space="preserve"> and </w:t>
      </w:r>
      <w:r>
        <w:rPr>
          <w:rFonts w:ascii="DejaVu Sans Mono" w:hAnsi="DejaVu Sans Mono" w:eastAsia="DejaVu Sans Mono"/>
          <w:sz w:val="17"/>
        </w:rPr>
        <w:t>reason</w:t>
      </w:r>
      <w:r>
        <w:rPr>
          <w:rFonts w:ascii="Liberation Sans" w:hAnsi="Liberation Sans" w:eastAsia="Liberation Sans"/>
          <w:sz w:val="18"/>
        </w:rPr>
        <w:t xml:space="preserve"> attributes.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2. Structured log fields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trace_id / request_id;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actor/scope pseudonymous identifiers;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component/action;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metadata/index/config/model/prompt versions;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candidate strategy/id;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SQL hash plus SQL text according to policy;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latency/token/DB cost signals;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verification code;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decision/reason.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3. Operational metrics</w:t>
      </w:r>
    </w:p>
    <w:p>
      <w:pPr>
        <w:pStyle w:val="Heading3"/>
        <w:spacing w:before="140" w:after="60"/>
      </w:pPr>
      <w:r>
        <w:rPr>
          <w:rFonts w:ascii="Liberation Sans" w:hAnsi="Liberation Sans" w:eastAsia="Liberation Sans"/>
          <w:b/>
        </w:rPr>
        <w:t>API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request rate, p50/p95/p99 latency, error rate.</w:t>
      </w:r>
    </w:p>
    <w:p>
      <w:pPr>
        <w:pStyle w:val="Heading3"/>
        <w:spacing w:before="140" w:after="60"/>
      </w:pPr>
      <w:r>
        <w:rPr>
          <w:rFonts w:ascii="Liberation Sans" w:hAnsi="Liberation Sans" w:eastAsia="Liberation Sans"/>
          <w:b/>
        </w:rPr>
        <w:t>Grounding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candidate tables/columns count;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search latency;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empty/noisy context rate;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later, measured table/column recall on labeled traffic.</w:t>
      </w:r>
    </w:p>
    <w:p>
      <w:pPr>
        <w:pStyle w:val="Heading3"/>
        <w:spacing w:before="140" w:after="60"/>
      </w:pPr>
      <w:r>
        <w:rPr>
          <w:rFonts w:ascii="Liberation Sans" w:hAnsi="Liberation Sans" w:eastAsia="Liberation Sans"/>
          <w:b/>
        </w:rPr>
        <w:t>LLM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calls/question;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input/output/reasoning tokens if provided;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latency by reasoning effort;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structured-output failure rate.</w:t>
      </w:r>
    </w:p>
    <w:p>
      <w:pPr>
        <w:pStyle w:val="Heading3"/>
        <w:spacing w:before="140" w:after="60"/>
      </w:pPr>
      <w:r>
        <w:rPr>
          <w:rFonts w:ascii="Liberation Sans" w:hAnsi="Liberation Sans" w:eastAsia="Liberation Sans"/>
          <w:b/>
        </w:rPr>
        <w:t>Verification/DB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AST block rate by reason;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EXPLAIN failure rate;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DB timeout/error rate;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probes/question;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execution duration/scanned bytes when available.</w:t>
      </w:r>
    </w:p>
    <w:p>
      <w:pPr>
        <w:pStyle w:val="Heading3"/>
        <w:spacing w:before="140" w:after="60"/>
      </w:pPr>
      <w:r>
        <w:rPr>
          <w:rFonts w:ascii="Liberation Sans" w:hAnsi="Liberation Sans" w:eastAsia="Liberation Sans"/>
          <w:b/>
        </w:rPr>
        <w:t>Decision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answer/ambiguous/abstain rate;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escalation rate;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budget exhaustion rate;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delayed precision/coverage after labels arrive.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4. Alerts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Immediate alerts for: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authorization failures above baseline;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any confirmed unauthorized access;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DB mutation permission discovered;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sharp structured-output/parse failure spike;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metadata index stale beyond policy;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vLLM/DB dependency error spike;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answer rate shifts after config/model/index deployment.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5. Runbooks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Each production release needs: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rollback image/config;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index alias rollback;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disable optional verifier/agentic escalation flags;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disable DB probes independently;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force conservative abstain mode;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restore previous prompt/model config.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Feature flags make optional mechanisms reversible.</w:t>
      </w:r>
    </w:p>
    <w:p>
      <w:r>
        <w:br w:type="page"/>
      </w:r>
    </w:p>
    <w:p>
      <w:pPr>
        <w:pStyle w:val="Heading1"/>
        <w:spacing w:before="140" w:after="60"/>
      </w:pPr>
      <w:r>
        <w:rPr>
          <w:rFonts w:ascii="Liberation Sans" w:hAnsi="Liberation Sans" w:eastAsia="Liberation Sans"/>
          <w:b/>
        </w:rPr>
        <w:t>12 — Testing and Evaluation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1. Test pyramid</w:t>
      </w:r>
    </w:p>
    <w:p>
      <w:pPr>
        <w:pStyle w:val="Heading3"/>
        <w:spacing w:before="140" w:after="60"/>
      </w:pPr>
      <w:r>
        <w:rPr>
          <w:rFonts w:ascii="Liberation Sans" w:hAnsi="Liberation Sans" w:eastAsia="Liberation Sans"/>
          <w:b/>
        </w:rPr>
        <w:t>Unit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parsers and SQL policy;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authorization filter;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context serializer/budgeter;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risk rules;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action-budget accounting;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result fingerprints.</w:t>
      </w:r>
    </w:p>
    <w:p>
      <w:pPr>
        <w:pStyle w:val="Heading3"/>
        <w:spacing w:before="140" w:after="60"/>
      </w:pPr>
      <w:r>
        <w:rPr>
          <w:rFonts w:ascii="Liberation Sans" w:hAnsi="Liberation Sans" w:eastAsia="Liberation Sans"/>
          <w:b/>
        </w:rPr>
        <w:t>Contract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Each adapter must pass common tests: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CatalogPort</w:t>
      </w:r>
      <w:r>
        <w:rPr>
          <w:rFonts w:ascii="Liberation Sans" w:hAnsi="Liberation Sans" w:eastAsia="Liberation Sans"/>
          <w:sz w:val="17"/>
        </w:rPr>
        <w:t xml:space="preserve"> returns normalized entities/provenance;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LLMPort</w:t>
      </w:r>
      <w:r>
        <w:rPr>
          <w:rFonts w:ascii="Liberation Sans" w:hAnsi="Liberation Sans" w:eastAsia="Liberation Sans"/>
          <w:sz w:val="17"/>
        </w:rPr>
        <w:t xml:space="preserve"> returns valid </w:t>
      </w:r>
      <w:r>
        <w:rPr>
          <w:rFonts w:ascii="DejaVu Sans Mono" w:hAnsi="DejaVu Sans Mono" w:eastAsia="DejaVu Sans Mono"/>
          <w:sz w:val="17"/>
        </w:rPr>
        <w:t>SolverOutput</w:t>
      </w:r>
      <w:r>
        <w:rPr>
          <w:rFonts w:ascii="Liberation Sans" w:hAnsi="Liberation Sans" w:eastAsia="Liberation Sans"/>
          <w:sz w:val="17"/>
        </w:rPr>
        <w:t xml:space="preserve"> or typed failure;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DatabaseGateway</w:t>
      </w:r>
      <w:r>
        <w:rPr>
          <w:rFonts w:ascii="Liberation Sans" w:hAnsi="Liberation Sans" w:eastAsia="Liberation Sans"/>
          <w:sz w:val="17"/>
        </w:rPr>
        <w:t xml:space="preserve"> rejects writes and enforces timeouts;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AuthorizationPort</w:t>
      </w:r>
      <w:r>
        <w:rPr>
          <w:rFonts w:ascii="Liberation Sans" w:hAnsi="Liberation Sans" w:eastAsia="Liberation Sans"/>
          <w:sz w:val="17"/>
        </w:rPr>
        <w:t xml:space="preserve"> is fail-closed.</w:t>
      </w:r>
    </w:p>
    <w:p>
      <w:pPr>
        <w:pStyle w:val="Heading3"/>
        <w:spacing w:before="140" w:after="60"/>
      </w:pPr>
      <w:r>
        <w:rPr>
          <w:rFonts w:ascii="Liberation Sans" w:hAnsi="Liberation Sans" w:eastAsia="Liberation Sans"/>
          <w:b/>
        </w:rPr>
        <w:t>Integration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Run against disposable PostgreSQL plus test ClickHouse/StarRocks where available, test OpenMetadata, and a stub/mock vLLM for deterministic CI.</w:t>
      </w:r>
    </w:p>
    <w:p>
      <w:pPr>
        <w:pStyle w:val="Heading3"/>
        <w:spacing w:before="140" w:after="60"/>
      </w:pPr>
      <w:r>
        <w:rPr>
          <w:rFonts w:ascii="Liberation Sans" w:hAnsi="Liberation Sans" w:eastAsia="Liberation Sans"/>
          <w:b/>
        </w:rPr>
        <w:t>Security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Bypass/unauthorized FQN, prompt injection, dangerous SQL functions, multi-statement SQL, direct DB mutation, stale-cache scope leakage.</w:t>
      </w:r>
    </w:p>
    <w:p>
      <w:pPr>
        <w:pStyle w:val="Heading3"/>
        <w:spacing w:before="140" w:after="60"/>
      </w:pPr>
      <w:r>
        <w:rPr>
          <w:rFonts w:ascii="Liberation Sans" w:hAnsi="Liberation Sans" w:eastAsia="Liberation Sans"/>
          <w:b/>
        </w:rPr>
        <w:t>Regression/evaluation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Reuse the existing T2S evaluation harness where possible. Every experiment stores config, code revision, model, dataset split and artifacts.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2. Golden workflow tests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Minimum end-to-end cases: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1. simple single-table lookup;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2. aggregate + date filter;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3. two-table join;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4. unresolved literal -&gt; probe -&gt; success;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5. missing schema -&gt; expand -&gt; success;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6. unauthorized requested table -&gt; abstain/refuse without leak;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7. SQL parse error -&gt; one targeted repair;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8. DB timeout -&gt; safe failure;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9. true ambiguity -&gt; ambiguous;</w:t>
      </w:r>
    </w:p>
    <w:p>
      <w:pPr>
        <w:spacing w:after="20"/>
        <w:ind w:left="0"/>
      </w:pPr>
      <w:r>
        <w:rPr>
          <w:rFonts w:ascii="Liberation Sans" w:hAnsi="Liberation Sans" w:eastAsia="Liberation Sans"/>
          <w:sz w:val="17"/>
        </w:rPr>
        <w:t>10. budget exhausted -&gt; abstain.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3. Offline evaluation CLI</w:t>
      </w:r>
    </w:p>
    <w:p>
      <w:pPr>
        <w:spacing w:before="40"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t2s eval run   --dataset eval/datasets/dev.jsonl   --config configs/baseline.yaml   --output results/run_YYYYMMDD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Manifest includes git SHA, dirty flag, model/vLLM, prompt hash, metadata/index version, SQLGlot version, dialect adapter version and random seed where relevant.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4. Metrics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Primary: precision/coverage/risk curve. Also report raw EX, fixed/broke cases, error taxonomy, retrieval recall, latency/token/warehouse cost and security failures.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5. Evaluation discipline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A 100–200-case stratified working set is fine for development, but keep a locked holdout and larger benchmark sanity checks. Do not tune thresholds and then report the same cases as independent evidence.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6. Mechanism keep/drop rule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A mechanism is kept only if it improves production utility without unacceptable regressions. Example questions: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Does schema exploration fix retrieval failures without breaking easy cases?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Does a second solver create genuinely new correct candidates?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Does an LLM verifier improve selective precision after accounting for false rejects?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Does semantic/Wren reduce metric/join errors enough to justify modeling/ops cost?</w:t>
      </w:r>
    </w:p>
    <w:p>
      <w:r>
        <w:br w:type="page"/>
      </w:r>
    </w:p>
    <w:p>
      <w:pPr>
        <w:pStyle w:val="Heading1"/>
        <w:spacing w:before="140" w:after="60"/>
      </w:pPr>
      <w:r>
        <w:rPr>
          <w:rFonts w:ascii="Liberation Sans" w:hAnsi="Liberation Sans" w:eastAsia="Liberation Sans"/>
          <w:b/>
        </w:rPr>
        <w:t>13 — Configuration and Local Deployment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1. Configuration hierarchy</w:t>
      </w:r>
    </w:p>
    <w:p>
      <w:pPr>
        <w:spacing w:before="40"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default.yaml</w:t>
        <w:br/>
        <w:t xml:space="preserve">  &lt;- environment YAML</w:t>
        <w:br/>
        <w:t xml:space="preserve">  &lt;- environment variables / secret manager</w:t>
        <w:br/>
        <w:t xml:space="preserve">  &lt;- explicit test overrides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Validate everything at startup. Missing security-critical values cause startup/readiness failure.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2. Example configuration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 xml:space="preserve">See </w:t>
      </w:r>
      <w:r>
        <w:rPr>
          <w:rFonts w:ascii="DejaVu Sans Mono" w:hAnsi="DejaVu Sans Mono" w:eastAsia="DejaVu Sans Mono"/>
          <w:sz w:val="17"/>
        </w:rPr>
        <w:t>examples/config.example.yaml</w:t>
      </w:r>
      <w:r>
        <w:rPr>
          <w:rFonts w:ascii="Liberation Sans" w:hAnsi="Liberation Sans" w:eastAsia="Liberation Sans"/>
          <w:sz w:val="18"/>
        </w:rPr>
        <w:t>.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Critical groups: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auth</w:t>
      </w:r>
      <w:r>
        <w:rPr>
          <w:rFonts w:ascii="Liberation Sans" w:hAnsi="Liberation Sans" w:eastAsia="Liberation Sans"/>
          <w:sz w:val="17"/>
        </w:rPr>
        <w:t xml:space="preserve"> — issuer/audience/header mapping;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openmetadata</w:t>
      </w:r>
      <w:r>
        <w:rPr>
          <w:rFonts w:ascii="Liberation Sans" w:hAnsi="Liberation Sans" w:eastAsia="Liberation Sans"/>
          <w:sz w:val="17"/>
        </w:rPr>
        <w:t xml:space="preserve"> — URL/token/version;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retrieval</w:t>
      </w:r>
      <w:r>
        <w:rPr>
          <w:rFonts w:ascii="Liberation Sans" w:hAnsi="Liberation Sans" w:eastAsia="Liberation Sans"/>
          <w:sz w:val="17"/>
        </w:rPr>
        <w:t xml:space="preserve"> — index/limits/weights;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llm</w:t>
      </w:r>
      <w:r>
        <w:rPr>
          <w:rFonts w:ascii="Liberation Sans" w:hAnsi="Liberation Sans" w:eastAsia="Liberation Sans"/>
          <w:sz w:val="17"/>
        </w:rPr>
        <w:t xml:space="preserve"> — base URL/model/reasoning effort/timeouts;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database</w:t>
      </w:r>
      <w:r>
        <w:rPr>
          <w:rFonts w:ascii="Liberation Sans" w:hAnsi="Liberation Sans" w:eastAsia="Liberation Sans"/>
          <w:sz w:val="17"/>
        </w:rPr>
        <w:t xml:space="preserve"> — adapter DSNs/roles/timeouts;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orchestration</w:t>
      </w:r>
      <w:r>
        <w:rPr>
          <w:rFonts w:ascii="Liberation Sans" w:hAnsi="Liberation Sans" w:eastAsia="Liberation Sans"/>
          <w:sz w:val="17"/>
        </w:rPr>
        <w:t xml:space="preserve"> — budgets/feature flags;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risk</w:t>
      </w:r>
      <w:r>
        <w:rPr>
          <w:rFonts w:ascii="Liberation Sans" w:hAnsi="Liberation Sans" w:eastAsia="Liberation Sans"/>
          <w:sz w:val="17"/>
        </w:rPr>
        <w:t xml:space="preserve"> — policy version/thresholds;</w:t>
      </w:r>
    </w:p>
    <w:p>
      <w:pPr>
        <w:pStyle w:val="ListBullet"/>
        <w:spacing w:after="20"/>
      </w:pPr>
      <w:r>
        <w:rPr>
          <w:rFonts w:ascii="DejaVu Sans Mono" w:hAnsi="DejaVu Sans Mono" w:eastAsia="DejaVu Sans Mono"/>
          <w:sz w:val="17"/>
        </w:rPr>
        <w:t>audit</w:t>
      </w:r>
      <w:r>
        <w:rPr>
          <w:rFonts w:ascii="Liberation Sans" w:hAnsi="Liberation Sans" w:eastAsia="Liberation Sans"/>
          <w:sz w:val="17"/>
        </w:rPr>
        <w:t xml:space="preserve"> — retention/redaction.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3. Local dependencies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 xml:space="preserve">Use Docker Compose for </w:t>
      </w:r>
      <w:r>
        <w:rPr>
          <w:rFonts w:ascii="Liberation Sans" w:hAnsi="Liberation Sans" w:eastAsia="Liberation Sans"/>
          <w:b/>
          <w:sz w:val="18"/>
        </w:rPr>
        <w:t>T2S-owned local state only</w:t>
      </w:r>
      <w:r>
        <w:rPr>
          <w:rFonts w:ascii="Liberation Sans" w:hAnsi="Liberation Sans" w:eastAsia="Liberation Sans"/>
          <w:sz w:val="18"/>
        </w:rPr>
        <w:t>:</w:t>
      </w:r>
    </w:p>
    <w:p>
      <w:pPr>
        <w:spacing w:before="40"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PostgreSQL</w:t>
        <w:br/>
        <w:t>OpenSearch</w:t>
        <w:br/>
        <w:t>(optional) OpenTelemetry collector / Prometheus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Connect to development OpenMetadata/vLLM/warehouses using environment-specific endpoints. Avoid embedding production credentials in Compose.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4. Bootstrap commands</w:t>
      </w:r>
    </w:p>
    <w:p>
      <w:pPr>
        <w:spacing w:before="40"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python -m venv .venv</w:t>
        <w:br/>
        <w:t>source .venv/bin/activate</w:t>
        <w:br/>
        <w:t>pip install -e '.[dev]'</w:t>
        <w:br/>
        <w:br/>
        <w:t>alembic upgrade head</w:t>
        <w:br/>
        <w:t>python -m t2s.indexing.cli full-sync</w:t>
        <w:br/>
        <w:t>uvicorn t2s.main:app --host 0.0.0.0 --port 8080</w:t>
        <w:br/>
        <w:t>pytest -q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 xml:space="preserve">If the project standardizes on </w:t>
      </w:r>
      <w:r>
        <w:rPr>
          <w:rFonts w:ascii="DejaVu Sans Mono" w:hAnsi="DejaVu Sans Mono" w:eastAsia="DejaVu Sans Mono"/>
          <w:sz w:val="17"/>
        </w:rPr>
        <w:t>uv</w:t>
      </w:r>
      <w:r>
        <w:rPr>
          <w:rFonts w:ascii="Liberation Sans" w:hAnsi="Liberation Sans" w:eastAsia="Liberation Sans"/>
          <w:sz w:val="18"/>
        </w:rPr>
        <w:t xml:space="preserve">, use </w:t>
      </w:r>
      <w:r>
        <w:rPr>
          <w:rFonts w:ascii="DejaVu Sans Mono" w:hAnsi="DejaVu Sans Mono" w:eastAsia="DejaVu Sans Mono"/>
          <w:sz w:val="17"/>
        </w:rPr>
        <w:t>uv sync</w:t>
      </w:r>
      <w:r>
        <w:rPr>
          <w:rFonts w:ascii="Liberation Sans" w:hAnsi="Liberation Sans" w:eastAsia="Liberation Sans"/>
          <w:sz w:val="18"/>
        </w:rPr>
        <w:t xml:space="preserve"> and commit the lock file; the runtime design does not depend on the package manager.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5. vLLM serving contract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T2S only requires an internal OpenAI-compatible URL, model identifier and supported structured-output contract. Do not make application code depend on how many GPUs vLLM uses.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Current vLLM supports OpenAI-compatible APIs and structured outputs. Its API-key setting alone is not a complete network security boundary, so run it behind internal ingress/proxy controls. [R2–R4]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6. Feature flags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Start with:</w:t>
      </w:r>
    </w:p>
    <w:p>
      <w:pPr>
        <w:spacing w:before="40"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features:</w:t>
        <w:br/>
        <w:t xml:space="preserve">  dense_retrieval: false</w:t>
        <w:br/>
        <w:t xml:space="preserve">  db_probes: true</w:t>
        <w:br/>
        <w:t xml:space="preserve">  alternative_solver: false</w:t>
        <w:br/>
        <w:t xml:space="preserve">  semantic_verifier: false</w:t>
        <w:br/>
        <w:t xml:space="preserve">  semantic_runtime: false</w:t>
        <w:br/>
        <w:t xml:space="preserve">  typed_ir: false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Turn features on through controlled experiments rather than enabling all optional complexity at once.</w:t>
      </w:r>
    </w:p>
    <w:p>
      <w:r>
        <w:br w:type="page"/>
      </w:r>
    </w:p>
    <w:p>
      <w:pPr>
        <w:pStyle w:val="Heading1"/>
        <w:spacing w:before="140" w:after="60"/>
      </w:pPr>
      <w:r>
        <w:rPr>
          <w:rFonts w:ascii="Liberation Sans" w:hAnsi="Liberation Sans" w:eastAsia="Liberation Sans"/>
          <w:b/>
        </w:rPr>
        <w:t>14 — Implementation Roadmap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This roadmap is ordered by dependency and production value, not by research novelty.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Stage A — Bootstrap and contracts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Deliver: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repository/module structure;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configuration and dependency injection;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 xml:space="preserve">FastAPI </w:t>
      </w:r>
      <w:r>
        <w:rPr>
          <w:rFonts w:ascii="DejaVu Sans Mono" w:hAnsi="DejaVu Sans Mono" w:eastAsia="DejaVu Sans Mono"/>
          <w:sz w:val="17"/>
        </w:rPr>
        <w:t>/v1/query</w:t>
      </w:r>
      <w:r>
        <w:rPr>
          <w:rFonts w:ascii="Liberation Sans" w:hAnsi="Liberation Sans" w:eastAsia="Liberation Sans"/>
          <w:sz w:val="17"/>
        </w:rPr>
        <w:t xml:space="preserve"> skeleton;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request trace/audit skeleton;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Pydantic domain models/ports;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PostgreSQL migrations.</w:t>
      </w:r>
    </w:p>
    <w:p>
      <w:pPr>
        <w:spacing w:after="80"/>
      </w:pPr>
      <w:r>
        <w:rPr>
          <w:rFonts w:ascii="Liberation Sans" w:hAnsi="Liberation Sans" w:eastAsia="Liberation Sans"/>
          <w:b/>
          <w:sz w:val="18"/>
        </w:rPr>
        <w:t>Exit:</w:t>
      </w:r>
      <w:r>
        <w:rPr>
          <w:rFonts w:ascii="Liberation Sans" w:hAnsi="Liberation Sans" w:eastAsia="Liberation Sans"/>
          <w:sz w:val="18"/>
        </w:rPr>
        <w:t xml:space="preserve"> API receives trusted identity, persists a run and returns a typed stub response.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Stage B — Security + simple DB gateway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Deliver: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SSO/JWT identity resolver;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authorization adapter stub backed by real company source;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SQLGlot read-query guard;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one warehouse adapter first (choose the easiest production-relevant engine);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EXPLAIN + read-only execution + timeout;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security regression tests.</w:t>
      </w:r>
    </w:p>
    <w:p>
      <w:pPr>
        <w:spacing w:after="80"/>
      </w:pPr>
      <w:r>
        <w:rPr>
          <w:rFonts w:ascii="Liberation Sans" w:hAnsi="Liberation Sans" w:eastAsia="Liberation Sans"/>
          <w:b/>
          <w:sz w:val="18"/>
        </w:rPr>
        <w:t>Exit:</w:t>
      </w:r>
      <w:r>
        <w:rPr>
          <w:rFonts w:ascii="Liberation Sans" w:hAnsi="Liberation Sans" w:eastAsia="Liberation Sans"/>
          <w:sz w:val="18"/>
        </w:rPr>
        <w:t xml:space="preserve"> hand-written safe SELECT can be validated/executed through the gateway; writes remain impossible even if app checks are bypassed.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Stage C — OpenMetadata + retrieval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Deliver: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OpenMetadata adapter;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indexer/full sync;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OpenSearch table/column index;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lexical retrieval;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hydration/context serializer;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metadata snapshot versioning.</w:t>
      </w:r>
    </w:p>
    <w:p>
      <w:pPr>
        <w:spacing w:after="80"/>
      </w:pPr>
      <w:r>
        <w:rPr>
          <w:rFonts w:ascii="Liberation Sans" w:hAnsi="Liberation Sans" w:eastAsia="Liberation Sans"/>
          <w:b/>
          <w:sz w:val="18"/>
        </w:rPr>
        <w:t>Exit:</w:t>
      </w:r>
      <w:r>
        <w:rPr>
          <w:rFonts w:ascii="Liberation Sans" w:hAnsi="Liberation Sans" w:eastAsia="Liberation Sans"/>
          <w:sz w:val="18"/>
        </w:rPr>
        <w:t xml:space="preserve"> question -&gt; authorized compact schema context with reproducible index version.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Stage D — 120B direct-SQL baseline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Deliver: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vLLM adapter with structured output;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solver prompt/version registry;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direct-SQL candidate;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AST verification + EXPLAIN + execute;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basic Answer/Abstain policy.</w:t>
      </w:r>
    </w:p>
    <w:p>
      <w:pPr>
        <w:spacing w:after="80"/>
      </w:pPr>
      <w:r>
        <w:rPr>
          <w:rFonts w:ascii="Liberation Sans" w:hAnsi="Liberation Sans" w:eastAsia="Liberation Sans"/>
          <w:b/>
          <w:sz w:val="18"/>
        </w:rPr>
        <w:t>Exit:</w:t>
      </w:r>
      <w:r>
        <w:rPr>
          <w:rFonts w:ascii="Liberation Sans" w:hAnsi="Liberation Sans" w:eastAsia="Liberation Sans"/>
          <w:sz w:val="18"/>
        </w:rPr>
        <w:t xml:space="preserve"> end-to-end baseline runs on benchmark/test DB and produces complete artifacts.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Stage E — Evaluation + observability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Deliver: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existing benchmark harness integration;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OpenTelemetry/metrics/logging;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fixed/broke/error taxonomy reports;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precision/coverage report;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dashboards for latency, abstain, DB/LLM errors.</w:t>
      </w:r>
    </w:p>
    <w:p>
      <w:pPr>
        <w:spacing w:after="80"/>
      </w:pPr>
      <w:r>
        <w:rPr>
          <w:rFonts w:ascii="Liberation Sans" w:hAnsi="Liberation Sans" w:eastAsia="Liberation Sans"/>
          <w:b/>
          <w:sz w:val="18"/>
        </w:rPr>
        <w:t>Exit:</w:t>
      </w:r>
      <w:r>
        <w:rPr>
          <w:rFonts w:ascii="Liberation Sans" w:hAnsi="Liberation Sans" w:eastAsia="Liberation Sans"/>
          <w:sz w:val="18"/>
        </w:rPr>
        <w:t xml:space="preserve"> every change can be judged quantitatively and debugged per request.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Stage F — Grounding reliability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Driven by baseline error budget: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query-history examples;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value/time grounding;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profiles/sample evidence;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relationship priors;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safe typed DB probes.</w:t>
      </w:r>
    </w:p>
    <w:p>
      <w:pPr>
        <w:spacing w:after="80"/>
      </w:pPr>
      <w:r>
        <w:rPr>
          <w:rFonts w:ascii="Liberation Sans" w:hAnsi="Liberation Sans" w:eastAsia="Liberation Sans"/>
          <w:b/>
          <w:sz w:val="18"/>
        </w:rPr>
        <w:t>Exit:</w:t>
      </w:r>
      <w:r>
        <w:rPr>
          <w:rFonts w:ascii="Liberation Sans" w:hAnsi="Liberation Sans" w:eastAsia="Liberation Sans"/>
          <w:sz w:val="18"/>
        </w:rPr>
        <w:t xml:space="preserve"> measured improvement or documented negative result; only retained mechanisms stay enabled.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Stage G — Adaptive escalation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Only if residual failures justify it: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schema expansion;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one alternate solver strategy;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targeted repair;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optional independent semantic verifier;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bounded state machine budgets.</w:t>
      </w:r>
    </w:p>
    <w:p>
      <w:pPr>
        <w:spacing w:after="80"/>
      </w:pPr>
      <w:r>
        <w:rPr>
          <w:rFonts w:ascii="Liberation Sans" w:hAnsi="Liberation Sans" w:eastAsia="Liberation Sans"/>
          <w:b/>
          <w:sz w:val="18"/>
        </w:rPr>
        <w:t>Exit:</w:t>
      </w:r>
      <w:r>
        <w:rPr>
          <w:rFonts w:ascii="Liberation Sans" w:hAnsi="Liberation Sans" w:eastAsia="Liberation Sans"/>
          <w:sz w:val="18"/>
        </w:rPr>
        <w:t xml:space="preserve"> compare fixed core vs adaptive core under matched workload and compute reporting.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Stage H — Optional semantic/IR branch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 xml:space="preserve">Only after core is stable. Add </w:t>
      </w:r>
      <w:r>
        <w:rPr>
          <w:rFonts w:ascii="DejaVu Sans Mono" w:hAnsi="DejaVu Sans Mono" w:eastAsia="DejaVu Sans Mono"/>
          <w:sz w:val="17"/>
        </w:rPr>
        <w:t>SemanticRuntimePort</w:t>
      </w:r>
      <w:r>
        <w:rPr>
          <w:rFonts w:ascii="Liberation Sans" w:hAnsi="Liberation Sans" w:eastAsia="Liberation Sans"/>
          <w:sz w:val="18"/>
        </w:rPr>
        <w:t xml:space="preserve"> and compare direct-SQL with Wren/semantic context/custom IR. Keep only if accuracy/coverage/maintainability improves enough.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Stage I — Shadow/pilot hardening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concurrency/load tests;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failover/fallback drills;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security red team;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cost controls;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operator runbooks;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shadow traffic labels and risk calibration;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controlled user/domain rollout.</w:t>
      </w:r>
    </w:p>
    <w:p>
      <w:r>
        <w:br w:type="page"/>
      </w:r>
    </w:p>
    <w:p>
      <w:pPr>
        <w:pStyle w:val="Heading1"/>
        <w:spacing w:before="140" w:after="60"/>
      </w:pPr>
      <w:r>
        <w:rPr>
          <w:rFonts w:ascii="Liberation Sans" w:hAnsi="Liberation Sans" w:eastAsia="Liberation Sans"/>
          <w:b/>
        </w:rPr>
        <w:t>15 — Optional Extension Points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 xml:space="preserve">These are explicitly </w:t>
      </w:r>
      <w:r>
        <w:rPr>
          <w:rFonts w:ascii="Liberation Sans" w:hAnsi="Liberation Sans" w:eastAsia="Liberation Sans"/>
          <w:b/>
          <w:sz w:val="18"/>
        </w:rPr>
        <w:t>not required for the first working production baseline</w:t>
      </w:r>
      <w:r>
        <w:rPr>
          <w:rFonts w:ascii="Liberation Sans" w:hAnsi="Liberation Sans" w:eastAsia="Liberation Sans"/>
          <w:sz w:val="18"/>
        </w:rPr>
        <w:t>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1. Alternative solver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 xml:space="preserve">Implement </w:t>
      </w:r>
      <w:r>
        <w:rPr>
          <w:rFonts w:ascii="DejaVu Sans Mono" w:hAnsi="DejaVu Sans Mono" w:eastAsia="DejaVu Sans Mono"/>
          <w:sz w:val="17"/>
        </w:rPr>
        <w:t>SolverStrategy</w:t>
      </w:r>
      <w:r>
        <w:rPr>
          <w:rFonts w:ascii="Liberation Sans" w:hAnsi="Liberation Sans" w:eastAsia="Liberation Sans"/>
          <w:sz w:val="18"/>
        </w:rPr>
        <w:t>:</w:t>
      </w:r>
    </w:p>
    <w:p>
      <w:pPr>
        <w:spacing w:before="40"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class SolverStrategy(Protocol):</w:t>
        <w:br/>
        <w:t xml:space="preserve">    name: str</w:t>
        <w:br/>
        <w:t xml:space="preserve">    async def generate(self, req: SolverRequest) -&gt; SolverOutput: ...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Candidates: direct, divide-and-conquer, relational-plan reasoning, metric-first. The orchestrator chooses at most the allowed strategies.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2. Independent semantic verifier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 xml:space="preserve">Implement behind </w:t>
      </w:r>
      <w:r>
        <w:rPr>
          <w:rFonts w:ascii="DejaVu Sans Mono" w:hAnsi="DejaVu Sans Mono" w:eastAsia="DejaVu Sans Mono"/>
          <w:sz w:val="17"/>
        </w:rPr>
        <w:t>SemanticVerifierPort</w:t>
      </w:r>
      <w:r>
        <w:rPr>
          <w:rFonts w:ascii="Liberation Sans" w:hAnsi="Liberation Sans" w:eastAsia="Liberation Sans"/>
          <w:sz w:val="18"/>
        </w:rPr>
        <w:t>. It receives question + grounded evidence + candidate SQL + diagnostics, never generator private reasoning. Its output is a feature/finding, not a final decision.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3. Semantic runtime / Wren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Add:</w:t>
      </w:r>
    </w:p>
    <w:p>
      <w:pPr>
        <w:spacing w:before="40"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class SemanticRuntimePort(Protocol):</w:t>
        <w:br/>
        <w:t xml:space="preserve">    async def context(self, req: SemanticContextRequest) -&gt; SemanticContext: ...</w:t>
        <w:br/>
        <w:t xml:space="preserve">    async def plan_or_compile(self, req: SemanticQueryRequest) -&gt; SemanticRuntimeResult: ...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Compare raw schema/direct SQL with semantic context/runtime using the same verification, DB gateway and risk policy. Do not require all 9,000 tables to be modeled up front.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4. Typed IR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If tested, keep it behind a strategy/port:</w:t>
      </w:r>
    </w:p>
    <w:p>
      <w:pPr>
        <w:spacing w:before="40" w:after="100"/>
        <w:ind w:left="259" w:right="259"/>
        <w:shd w:fill="F2F3F4"/>
      </w:pPr>
      <w:r>
        <w:rPr>
          <w:rFonts w:ascii="DejaVu Sans Mono" w:hAnsi="DejaVu Sans Mono" w:eastAsia="DejaVu Sans Mono"/>
          <w:sz w:val="15"/>
        </w:rPr>
        <w:t>Grounding -&gt; IR Solver -&gt; Compiler -&gt; common verification -&gt; common DB gateway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Do not allow IR to become a dependency of grounding/security/evaluation until it wins empirically.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5. Dense retrieval/reranker</w:t>
      </w:r>
    </w:p>
    <w:p>
      <w:pPr>
        <w:spacing w:after="80"/>
      </w:pPr>
      <w:r>
        <w:rPr>
          <w:rFonts w:ascii="DejaVu Sans Mono" w:hAnsi="DejaVu Sans Mono" w:eastAsia="DejaVu Sans Mono"/>
          <w:sz w:val="17"/>
        </w:rPr>
        <w:t>EmbeddingPort</w:t>
      </w:r>
      <w:r>
        <w:rPr>
          <w:rFonts w:ascii="Liberation Sans" w:hAnsi="Liberation Sans" w:eastAsia="Liberation Sans"/>
          <w:sz w:val="18"/>
        </w:rPr>
        <w:t xml:space="preserve"> and </w:t>
      </w:r>
      <w:r>
        <w:rPr>
          <w:rFonts w:ascii="DejaVu Sans Mono" w:hAnsi="DejaVu Sans Mono" w:eastAsia="DejaVu Sans Mono"/>
          <w:sz w:val="17"/>
        </w:rPr>
        <w:t>RerankerPort</w:t>
      </w:r>
      <w:r>
        <w:rPr>
          <w:rFonts w:ascii="Liberation Sans" w:hAnsi="Liberation Sans" w:eastAsia="Liberation Sans"/>
          <w:sz w:val="18"/>
        </w:rPr>
        <w:t xml:space="preserve"> must be independently replaceable. If no approved embedding model exists, lexical retrieval must still produce a valid baseline.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6. Learned risk model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 xml:space="preserve">Replace heuristic </w:t>
      </w:r>
      <w:r>
        <w:rPr>
          <w:rFonts w:ascii="DejaVu Sans Mono" w:hAnsi="DejaVu Sans Mono" w:eastAsia="DejaVu Sans Mono"/>
          <w:sz w:val="17"/>
        </w:rPr>
        <w:t>RiskPolicyV0</w:t>
      </w:r>
      <w:r>
        <w:rPr>
          <w:rFonts w:ascii="Liberation Sans" w:hAnsi="Liberation Sans" w:eastAsia="Liberation Sans"/>
          <w:sz w:val="18"/>
        </w:rPr>
        <w:t xml:space="preserve"> with a calibrated model only after enough labeled data exists. Keep feature logging backward-compatible so historic runs can train/replay the model.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7. Multi-turn clarification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 xml:space="preserve">Not required for v1. The system may return a specific </w:t>
      </w:r>
      <w:r>
        <w:rPr>
          <w:rFonts w:ascii="DejaVu Sans Mono" w:hAnsi="DejaVu Sans Mono" w:eastAsia="DejaVu Sans Mono"/>
          <w:sz w:val="17"/>
        </w:rPr>
        <w:t>ambiguous</w:t>
      </w:r>
      <w:r>
        <w:rPr>
          <w:rFonts w:ascii="Liberation Sans" w:hAnsi="Liberation Sans" w:eastAsia="Liberation Sans"/>
          <w:sz w:val="18"/>
        </w:rPr>
        <w:t xml:space="preserve"> response. Interactive continuation can later be implemented as a separate conversation state capability without changing SQL safety/grounding contracts.</w:t>
      </w:r>
    </w:p>
    <w:p>
      <w:r>
        <w:br w:type="page"/>
      </w:r>
    </w:p>
    <w:p>
      <w:pPr>
        <w:pStyle w:val="Heading1"/>
        <w:spacing w:before="140" w:after="60"/>
      </w:pPr>
      <w:r>
        <w:rPr>
          <w:rFonts w:ascii="Liberation Sans" w:hAnsi="Liberation Sans" w:eastAsia="Liberation Sans"/>
          <w:b/>
        </w:rPr>
        <w:t>16 — Implementation Acceptance Checklist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Before first end-to-end baseline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 xml:space="preserve">[ ] </w:t>
      </w:r>
      <w:r>
        <w:rPr>
          <w:rFonts w:ascii="DejaVu Sans Mono" w:hAnsi="DejaVu Sans Mono" w:eastAsia="DejaVu Sans Mono"/>
          <w:sz w:val="17"/>
        </w:rPr>
        <w:t>/v1/query</w:t>
      </w:r>
      <w:r>
        <w:rPr>
          <w:rFonts w:ascii="Liberation Sans" w:hAnsi="Liberation Sans" w:eastAsia="Liberation Sans"/>
          <w:sz w:val="17"/>
        </w:rPr>
        <w:t xml:space="preserve"> accepts question but identity is trusted middleware only.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[ ] Authorization failure is fail-closed.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[ ] OpenMetadata adapter works against pinned server version.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[ ] Metadata index build is versioned and switchable by alias.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[ ] Grounding returns only authorized tables.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 xml:space="preserve">[ ] vLLM returns structured </w:t>
      </w:r>
      <w:r>
        <w:rPr>
          <w:rFonts w:ascii="DejaVu Sans Mono" w:hAnsi="DejaVu Sans Mono" w:eastAsia="DejaVu Sans Mono"/>
          <w:sz w:val="17"/>
        </w:rPr>
        <w:t>SolverOutput</w:t>
      </w:r>
      <w:r>
        <w:rPr>
          <w:rFonts w:ascii="Liberation Sans" w:hAnsi="Liberation Sans" w:eastAsia="Liberation Sans"/>
          <w:sz w:val="17"/>
        </w:rPr>
        <w:t>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[ ] SQLGlot parses using explicit target dialect.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[ ] AST guard rejects write/admin/multi-statement SQL.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[ ] DB role is read-only even if guard is bypassed.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[ ] EXPLAIN/dry-run uses timeout/cost limits.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[ ] Every request has a trace/run record.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[ ] No answer is fabricated after dependency failure.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Before enabling adaptive loops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[ ] Baseline error budget exists.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[ ] Each loop action maps to a measured failure class.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[ ] Maximum rounds/calls/probes are configured.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[ ] Generic self-reflection is disabled by default.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[ ] Fixed/broke comparison exists for the proposed loop.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[ ] Warehouse load of probes/execution is measured.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Before pilot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[ ] Security adversarial suite passes.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[ ] Precision/coverage operating point chosen on tune data and checked on locked holdout/shadow labels.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[ ] Rollback for code/config/index/prompt exists.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[ ] Optional features can be independently disabled.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[ ] Operator dashboard and runbook exist.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[ ] Data retention/logging policy reviewed.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[ ] DB roles and resource limits reviewed by platform/security owners.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sz w:val="17"/>
        </w:rPr>
        <w:t>[ ] No single public OSS framework is a hidden load-bearing dependency without ownership/maintenance plan.</w:t>
      </w:r>
    </w:p>
    <w:p>
      <w:pPr>
        <w:pStyle w:val="Heading2"/>
        <w:spacing w:before="140" w:after="60"/>
      </w:pPr>
      <w:r>
        <w:rPr>
          <w:rFonts w:ascii="Liberation Sans" w:hAnsi="Liberation Sans" w:eastAsia="Liberation Sans"/>
          <w:b/>
        </w:rPr>
        <w:t>Production definition of done</w:t>
      </w:r>
    </w:p>
    <w:p>
      <w:pPr>
        <w:spacing w:after="80"/>
      </w:pPr>
      <w:r>
        <w:rPr>
          <w:rFonts w:ascii="Liberation Sans" w:hAnsi="Liberation Sans" w:eastAsia="Liberation Sans"/>
          <w:sz w:val="18"/>
        </w:rPr>
        <w:t>A production candidate is not “the model generated SQL”. It is a system that can demonstrate: authorized grounding, read-only execution, reproducible context/model versions, observable verification, controlled recovery, measurable precision/coverage and safe abstention.</w:t>
      </w:r>
    </w:p>
    <w:p>
      <w:r>
        <w:br w:type="page"/>
      </w:r>
    </w:p>
    <w:p>
      <w:pPr>
        <w:pStyle w:val="Heading1"/>
        <w:spacing w:before="140" w:after="60"/>
      </w:pPr>
      <w:r>
        <w:rPr>
          <w:rFonts w:ascii="Liberation Sans" w:hAnsi="Liberation Sans" w:eastAsia="Liberation Sans"/>
          <w:b/>
        </w:rPr>
        <w:t>References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b/>
          <w:sz w:val="17"/>
        </w:rPr>
        <w:t>[R1] OpenAI gpt-oss-120b model docs.</w:t>
      </w:r>
      <w:r>
        <w:rPr>
          <w:rFonts w:ascii="Liberation Sans" w:hAnsi="Liberation Sans" w:eastAsia="Liberation Sans"/>
          <w:sz w:val="17"/>
        </w:rPr>
        <w:t xml:space="preserve"> https://developers.openai.com/api/docs/models/gpt-oss-120b — 131,072 context, configurable reasoning effort, function calling and structured outputs.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b/>
          <w:sz w:val="17"/>
        </w:rPr>
        <w:t>[R2] vLLM OpenAI-compatible server.</w:t>
      </w:r>
      <w:r>
        <w:rPr>
          <w:rFonts w:ascii="Liberation Sans" w:hAnsi="Liberation Sans" w:eastAsia="Liberation Sans"/>
          <w:sz w:val="17"/>
        </w:rPr>
        <w:t xml:space="preserve"> https://docs.vllm.ai/en/latest/serving/online_serving/openai_compatible_server/ — OpenAI-compatible serving; structured_outputs/response_format; API-key hardening caveat.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b/>
          <w:sz w:val="17"/>
        </w:rPr>
        <w:t>[R3] vLLM Structured Outputs.</w:t>
      </w:r>
      <w:r>
        <w:rPr>
          <w:rFonts w:ascii="Liberation Sans" w:hAnsi="Liberation Sans" w:eastAsia="Liberation Sans"/>
          <w:sz w:val="17"/>
        </w:rPr>
        <w:t xml:space="preserve"> https://docs.vllm.ai/en/latest/features/structured_outputs/ — Current structured_outputs API; older guided-decoding fields are deprecated/removed.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b/>
          <w:sz w:val="17"/>
        </w:rPr>
        <w:t>[R4] vLLM Harmony/gpt-oss parser.</w:t>
      </w:r>
      <w:r>
        <w:rPr>
          <w:rFonts w:ascii="Liberation Sans" w:hAnsi="Liberation Sans" w:eastAsia="Liberation Sans"/>
          <w:sz w:val="17"/>
        </w:rPr>
        <w:t xml:space="preserve"> https://docs.vllm.ai/en/latest/api/vllm/parser/harmony/ — gpt-oss output/tool/reasoning parsing is handled through Harmony-aware parser support.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b/>
          <w:sz w:val="17"/>
        </w:rPr>
        <w:t>[R5] OpenMetadata Python SDK.</w:t>
      </w:r>
      <w:r>
        <w:rPr>
          <w:rFonts w:ascii="Liberation Sans" w:hAnsi="Liberation Sans" w:eastAsia="Liberation Sans"/>
          <w:sz w:val="17"/>
        </w:rPr>
        <w:t xml:space="preserve"> https://docs.open-metadata.org/v1.12.x/api-reference/sdk/python — Use SDK version matching server; typed access to entities.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b/>
          <w:sz w:val="17"/>
        </w:rPr>
        <w:t>[R6] OpenMetadata Tables API.</w:t>
      </w:r>
      <w:r>
        <w:rPr>
          <w:rFonts w:ascii="Liberation Sans" w:hAnsi="Liberation Sans" w:eastAsia="Liberation Sans"/>
          <w:sz w:val="17"/>
        </w:rPr>
        <w:t xml:space="preserve"> https://docs.open-metadata.org/v1.12.x/api-reference/data-assets/tables — Table hierarchy, columns, profiles, sample data and entity APIs.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b/>
          <w:sz w:val="17"/>
        </w:rPr>
        <w:t>[R7] OpenMetadata Search APIs.</w:t>
      </w:r>
      <w:r>
        <w:rPr>
          <w:rFonts w:ascii="Liberation Sans" w:hAnsi="Liberation Sans" w:eastAsia="Liberation Sans"/>
          <w:sz w:val="17"/>
        </w:rPr>
        <w:t xml:space="preserve"> https://docs.open-metadata.org/v1.12.x/api-reference/main-concepts/metadata-standard/apis — /v1/search/query and suggest APIs; entity APIs.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b/>
          <w:sz w:val="17"/>
        </w:rPr>
        <w:t>[R8] OpenMetadata Discovery.</w:t>
      </w:r>
      <w:r>
        <w:rPr>
          <w:rFonts w:ascii="Liberation Sans" w:hAnsi="Liberation Sans" w:eastAsia="Liberation Sans"/>
          <w:sz w:val="17"/>
        </w:rPr>
        <w:t xml:space="preserve"> https://docs.open-metadata.org/v1.12.x/how-to-guides/data-discovery — Keyword, association and advanced search across assets.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b/>
          <w:sz w:val="17"/>
        </w:rPr>
        <w:t>[R9] OpenMetadata Data Asset Details.</w:t>
      </w:r>
      <w:r>
        <w:rPr>
          <w:rFonts w:ascii="Liberation Sans" w:hAnsi="Liberation Sans" w:eastAsia="Liberation Sans"/>
          <w:sz w:val="17"/>
        </w:rPr>
        <w:t xml:space="preserve"> https://docs.open-metadata.org/v1.12.x/how-to-guides/guide-for-data-users/data-asset-tabs — Queries, sample data and profiler availability depend on ingestion/configuration.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b/>
          <w:sz w:val="17"/>
        </w:rPr>
        <w:t>[R10] OpenMetadata Profiler.</w:t>
      </w:r>
      <w:r>
        <w:rPr>
          <w:rFonts w:ascii="Liberation Sans" w:hAnsi="Liberation Sans" w:eastAsia="Liberation Sans"/>
          <w:sz w:val="17"/>
        </w:rPr>
        <w:t xml:space="preserve"> https://docs.open-metadata.org/v1.12.x/how-to-guides/data-quality-observability/profiler — Table/column profiles and statistics.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b/>
          <w:sz w:val="17"/>
        </w:rPr>
        <w:t>[R11] OpenMetadata Lineage.</w:t>
      </w:r>
      <w:r>
        <w:rPr>
          <w:rFonts w:ascii="Liberation Sans" w:hAnsi="Liberation Sans" w:eastAsia="Liberation Sans"/>
          <w:sz w:val="17"/>
        </w:rPr>
        <w:t xml:space="preserve"> https://docs.open-metadata.org/v1.12.x/api-reference/lineage/index — Lineage graph retrieval and column mappings.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b/>
          <w:sz w:val="17"/>
        </w:rPr>
        <w:t>[R12] OpenMetadata Query Logs.</w:t>
      </w:r>
      <w:r>
        <w:rPr>
          <w:rFonts w:ascii="Liberation Sans" w:hAnsi="Liberation Sans" w:eastAsia="Liberation Sans"/>
          <w:sz w:val="17"/>
        </w:rPr>
        <w:t xml:space="preserve"> https://docs.open-metadata.org/v1.13.x-SNAPSHOT/connectors/ingestion/workflows/usage/usage-workflow-query-logs — Query-log support varies by source; external query-log files are possible.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b/>
          <w:sz w:val="17"/>
        </w:rPr>
        <w:t>[R13] SQLGlot docs.</w:t>
      </w:r>
      <w:r>
        <w:rPr>
          <w:rFonts w:ascii="Liberation Sans" w:hAnsi="Liberation Sans" w:eastAsia="Liberation Sans"/>
          <w:sz w:val="17"/>
        </w:rPr>
        <w:t xml:space="preserve"> https://sqlglot.com/sqlglot.html — Official ClickHouse, Postgres, StarRocks dialect support; AST/optimizer/transpilation.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b/>
          <w:sz w:val="17"/>
        </w:rPr>
        <w:t>[R14] SQLGlot README.</w:t>
      </w:r>
      <w:r>
        <w:rPr>
          <w:rFonts w:ascii="Liberation Sans" w:hAnsi="Liberation Sans" w:eastAsia="Liberation Sans"/>
          <w:sz w:val="17"/>
        </w:rPr>
        <w:t xml:space="preserve"> https://github.com/tobymao/sqlglot/blob/main/README.md — Parser is not a complete SQL validator; specify source/target dialect explicitly.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b/>
          <w:sz w:val="17"/>
        </w:rPr>
        <w:t>[R15] PostgreSQL 18 client connection defaults.</w:t>
      </w:r>
      <w:r>
        <w:rPr>
          <w:rFonts w:ascii="Liberation Sans" w:hAnsi="Liberation Sans" w:eastAsia="Liberation Sans"/>
          <w:sz w:val="17"/>
        </w:rPr>
        <w:t xml:space="preserve"> https://www.postgresql.org/docs/18/runtime-config-client.html — transaction_read_only/default_transaction_read_only and statement_timeout.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b/>
          <w:sz w:val="17"/>
        </w:rPr>
        <w:t>[R16] PostgreSQL SET TRANSACTION.</w:t>
      </w:r>
      <w:r>
        <w:rPr>
          <w:rFonts w:ascii="Liberation Sans" w:hAnsi="Liberation Sans" w:eastAsia="Liberation Sans"/>
          <w:sz w:val="17"/>
        </w:rPr>
        <w:t xml:space="preserve"> https://www.postgresql.org/docs/18/sql-set-transaction.html — READ ONLY transaction semantics; EXPLAIN ANALYZE can execute and is restricted for write statements.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b/>
          <w:sz w:val="17"/>
        </w:rPr>
        <w:t>[R17] ClickHouse Connect Python driver.</w:t>
      </w:r>
      <w:r>
        <w:rPr>
          <w:rFonts w:ascii="Liberation Sans" w:hAnsi="Liberation Sans" w:eastAsia="Liberation Sans"/>
          <w:sz w:val="17"/>
        </w:rPr>
        <w:t xml:space="preserve"> https://clickhouse.com/integrations/python — Official Python integration/driver.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b/>
          <w:sz w:val="17"/>
        </w:rPr>
        <w:t>[R18] ClickHouse Connect Driver API.</w:t>
      </w:r>
      <w:r>
        <w:rPr>
          <w:rFonts w:ascii="Liberation Sans" w:hAnsi="Liberation Sans" w:eastAsia="Liberation Sans"/>
          <w:sz w:val="17"/>
        </w:rPr>
        <w:t xml:space="preserve"> https://github.com/ClickHouse/clickhouse-docs/blob/main/docs/integrations/language-clients/python/driver-api.md — Connection, query, parameters, settings and async support.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b/>
          <w:sz w:val="17"/>
        </w:rPr>
        <w:t>[R19] StarRocks system limits.</w:t>
      </w:r>
      <w:r>
        <w:rPr>
          <w:rFonts w:ascii="Liberation Sans" w:hAnsi="Liberation Sans" w:eastAsia="Liberation Sans"/>
          <w:sz w:val="17"/>
        </w:rPr>
        <w:t xml:space="preserve"> https://docs.starrocks.io/docs/sql-reference/System_limit/ — StarRocks uses the MySQL protocol.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b/>
          <w:sz w:val="17"/>
        </w:rPr>
        <w:t>[R20] StarRocks privileges.</w:t>
      </w:r>
      <w:r>
        <w:rPr>
          <w:rFonts w:ascii="Liberation Sans" w:hAnsi="Liberation Sans" w:eastAsia="Liberation Sans"/>
          <w:sz w:val="17"/>
        </w:rPr>
        <w:t xml:space="preserve"> https://docs.starrocks.io/docs/administration/user_privs/authorization/user_privs/ — RBAC/IBAC privilege model.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b/>
          <w:sz w:val="17"/>
        </w:rPr>
        <w:t>[R21] StarRocks EXPLAIN.</w:t>
      </w:r>
      <w:r>
        <w:rPr>
          <w:rFonts w:ascii="Liberation Sans" w:hAnsi="Liberation Sans" w:eastAsia="Liberation Sans"/>
          <w:sz w:val="17"/>
        </w:rPr>
        <w:t xml:space="preserve"> https://docs.starrocks.io/docs/sql-reference/sql-statements/cluster-management/plan_profile/EXPLAIN/ — EXPLAIN logical/physical plan modes.</w:t>
      </w:r>
    </w:p>
    <w:p>
      <w:pPr>
        <w:pStyle w:val="ListBullet"/>
        <w:spacing w:after="20"/>
      </w:pPr>
      <w:r>
        <w:rPr>
          <w:rFonts w:ascii="Liberation Sans" w:hAnsi="Liberation Sans" w:eastAsia="Liberation Sans"/>
          <w:b/>
          <w:sz w:val="17"/>
        </w:rPr>
        <w:t>[R22] StarRocks Python client.</w:t>
      </w:r>
      <w:r>
        <w:rPr>
          <w:rFonts w:ascii="Liberation Sans" w:hAnsi="Liberation Sans" w:eastAsia="Liberation Sans"/>
          <w:sz w:val="17"/>
        </w:rPr>
        <w:t xml:space="preserve"> https://github.com/StarRocks/starrocks/blob/main/contrib/starrocks-python-client/README.md — Python SQLAlchemy/async connection options.</w:t>
      </w:r>
    </w:p>
    <w:p>
      <w:r>
        <w:br w:type="page"/>
      </w:r>
    </w:p>
    <w:sectPr w:rsidR="00FC693F" w:rsidRPr="0006063C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 w:eastAsia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 w:eastAsia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