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Liberation Sans" w:hAnsi="Liberation Sans" w:eastAsia="Liberation Sans"/>
          <w:b/>
          <w:color w:val="1F4E79"/>
          <w:sz w:val="60"/>
        </w:rPr>
        <w:t>T2S</w:t>
      </w:r>
    </w:p>
    <w:p>
      <w:pPr>
        <w:jc w:val="center"/>
      </w:pPr>
      <w:r>
        <w:rPr>
          <w:rFonts w:ascii="Liberation Sans" w:hAnsi="Liberation Sans" w:eastAsia="Liberation Sans"/>
          <w:b/>
          <w:color w:val="2E75B6"/>
          <w:sz w:val="40"/>
        </w:rPr>
        <w:t>Implementation Specification</w:t>
      </w:r>
    </w:p>
    <w:p>
      <w:pPr>
        <w:jc w:val="center"/>
      </w:pPr>
      <w:r>
        <w:rPr>
          <w:rFonts w:ascii="Liberation Sans" w:hAnsi="Liberation Sans" w:eastAsia="Liberation Sans"/>
          <w:color w:val="595959"/>
          <w:sz w:val="26"/>
        </w:rPr>
        <w:t>Production-First Enterprise NL-to-SQL</w:t>
      </w:r>
    </w:p>
    <w:p>
      <w:pPr>
        <w:spacing w:before="300"/>
        <w:jc w:val="center"/>
      </w:pPr>
      <w:r>
        <w:rPr>
          <w:rFonts w:ascii="Liberation Sans" w:hAnsi="Liberation Sans" w:eastAsia="Liberation Sans"/>
          <w:color w:val="777777"/>
          <w:sz w:val="20"/>
        </w:rPr>
        <w:t>September 2026 · Implementation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</w:tcPr>
          <w:p>
            <w:r/>
            <w:r>
              <w:rPr>
                <w:rFonts w:ascii="Liberation Sans" w:hAnsi="Liberation Sans" w:eastAsia="Liberation Sans"/>
                <w:b/>
                <w:sz w:val="18"/>
              </w:rPr>
              <w:t xml:space="preserve">Implementation principle — </w:t>
            </w:r>
            <w:r>
              <w:rPr>
                <w:rFonts w:ascii="Liberation Sans" w:hAnsi="Liberation Sans" w:eastAsia="Liberation Sans"/>
                <w:sz w:val="18"/>
              </w:rPr>
              <w:t>Start with the smallest production-safe system that can be measured. Optional agentic, semantic and IR mechanisms are extension points, not prerequisites.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2F0D9"/>
          </w:tcPr>
          <w:p>
            <w:r/>
            <w:r>
              <w:rPr>
                <w:rFonts w:ascii="Liberation Sans" w:hAnsi="Liberation Sans" w:eastAsia="Liberation Sans"/>
                <w:b/>
                <w:sz w:val="18"/>
              </w:rPr>
              <w:t xml:space="preserve">Core flow — </w:t>
            </w:r>
            <w:r>
              <w:rPr>
                <w:rFonts w:ascii="Liberation Sans" w:hAnsi="Liberation Sans" w:eastAsia="Liberation Sans"/>
                <w:sz w:val="18"/>
              </w:rPr>
              <w:t>Secure -&gt; Ground -&gt; Generate -&gt; Verify -&gt; Preflight/Execute -&gt; Decide; loop only when a targeted action can obtain new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60" w:after="60"/>
      </w:pPr>
      <w:r>
        <w:rPr>
          <w:rFonts w:ascii="Liberation Sans" w:hAnsi="Liberation Sans" w:eastAsia="Liberation Sans"/>
          <w:b/>
        </w:rPr>
        <w:t>Executive Implementation Summary</w:t>
      </w:r>
    </w:p>
    <w:p>
      <w:pPr>
        <w:spacing w:after="80"/>
      </w:pPr>
      <w:r>
        <w:rPr>
          <w:rFonts w:ascii="Liberation Sans" w:hAnsi="Liberation Sans" w:eastAsia="Liberation Sans"/>
          <w:b w:val="0"/>
          <w:sz w:val="18"/>
        </w:rPr>
        <w:t>This document turns the current candidate architecture into a buildable modular monolith. The online path owns authorization-aware grounding, gpt-oss-120b direct-SQL generation, SQL/authorization verification, a controlled database gateway, risk decisions, bounded recovery, audit and evaluation. OpenMetadata, vLLM and analytical databases remain behind ports/adapters.</w:t>
      </w:r>
    </w:p>
    <w:p>
      <w:pPr>
        <w:spacing w:after="80"/>
      </w:pPr>
      <w:r>
        <w:rPr>
          <w:rFonts w:ascii="Liberation Sans" w:hAnsi="Liberation Sans" w:eastAsia="Liberation Sans"/>
          <w:b w:val="0"/>
          <w:sz w:val="18"/>
        </w:rPr>
        <w:t>The first production baseline intentionally does not require Wren, a semantic model, a custom IR, multiple solvers or an LLM verifier. Those mechanisms are enabled only after the baseline error budget shows where additional complexity can create measurable production value.</w:t>
      </w: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Implementation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6"/>
              </w:rPr>
              <w:t>Decision</w:t>
            </w:r>
          </w:p>
        </w:tc>
        <w:tc>
          <w:tcPr>
            <w:tcW w:type="dxa" w:w="5227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6"/>
              </w:rPr>
              <w:t>v1 implementation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Service topology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Modular monolith `t2s-api` + separate stateless metadata indexer/CronJob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Main generation path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Authorized compact context -&gt; gpt-oss-120b -&gt; structured Direct SQL output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Metadata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OpenMetadata adapter + versioned OpenSearch retrieval index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SQL safety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SQLGlot AST defense-in-depth + DB-specific EXPLAIN/dry-run + read-only DB role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Recovery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Bounded state machine; targeted evidence/action only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Risk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Rule-based conservative policy first; calibrated model only after labels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Optional mechanisms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Alternative solver, semantic verifier, Wren/semantic runtime, typed IR behind feature flags/ports</w:t>
            </w:r>
          </w:p>
        </w:tc>
      </w:tr>
    </w:tbl>
    <w:p>
      <w:pPr>
        <w:spacing w:after="0"/>
      </w:pPr>
    </w:p>
    <w:p>
      <w:pPr>
        <w:pStyle w:val="Heading1"/>
        <w:spacing w:before="160" w:after="60"/>
      </w:pPr>
      <w:r>
        <w:rPr>
          <w:rFonts w:ascii="Liberation Sans" w:hAnsi="Liberation Sans" w:eastAsia="Liberation Sans"/>
          <w:b/>
        </w:rPr>
        <w:t>1. Runtime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2125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ementation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212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 w:eastAsia="Liberation Sans"/>
          <w:color w:val="666666"/>
          <w:sz w:val="16"/>
        </w:rPr>
        <w:t>Figure 1. Implementation baseline with bounded recovery loop.</w:t>
      </w:r>
    </w:p>
    <w:p>
      <w:pPr>
        <w:spacing w:after="80"/>
      </w:pPr>
      <w:r>
        <w:rPr>
          <w:rFonts w:ascii="Liberation Sans" w:hAnsi="Liberation Sans" w:eastAsia="Liberation Sans"/>
          <w:b w:val="0"/>
          <w:sz w:val="18"/>
        </w:rPr>
        <w:t>The architecture is capability-oriented. The orchestrator is not an autonomous agent: it maps diagnosed failures to a finite set of actions and consumes explicit budgets.</w:t>
      </w: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1.1 Deployment shape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6"/>
              </w:rPr>
              <w:t>Component</w:t>
            </w:r>
          </w:p>
        </w:tc>
        <w:tc>
          <w:tcPr>
            <w:tcW w:type="dxa" w:w="5227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6"/>
              </w:rPr>
              <w:t>Responsibility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t2s-api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FastAPI modular monolith: query use case, grounding, solver, verification, risk, response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t2s-indexer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Scheduled full/incremental OpenMetadata -&gt; OpenSearch sync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PostgreSQL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Run/audit/config/feedback/evaluation state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OpenSearch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Schema/table/column retrieval index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OpenMetadata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Authoritative metadata source for available catalog metadata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vLLM / gpt-oss-120b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Reasoning/generation runtime; no DB credentials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DatabaseGateway adapters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Only allowed path to ClickHouse/StarRocks/PostgreSQL warehouses</w:t>
            </w:r>
          </w:p>
        </w:tc>
      </w:tr>
    </w:tbl>
    <w:p>
      <w:pPr>
        <w:spacing w:after="0"/>
      </w:pP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1.2 Baseline stack</w:t>
      </w:r>
    </w:p>
    <w:p>
      <w:pPr>
        <w:spacing w:after="80"/>
      </w:pPr>
      <w:r>
        <w:rPr>
          <w:rFonts w:ascii="Liberation Sans" w:hAnsi="Liberation Sans" w:eastAsia="Liberation Sans"/>
          <w:b w:val="0"/>
          <w:sz w:val="18"/>
        </w:rPr>
        <w:t>Python 3.12 + FastAPI + Pydantic v2; PostgreSQL/Alembic; OpenSearch; SQLGlot; psycopg v3; clickhouse-connect; StarRocks client/MySQL protocol adapter; OpenTelemetry + Prometheus; pytest. Pin versions in a lock file and record them in every benchmark/run artifact.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2CC"/>
          </w:tcPr>
          <w:p>
            <w:r/>
            <w:r>
              <w:rPr>
                <w:rFonts w:ascii="Liberation Sans" w:hAnsi="Liberation Sans" w:eastAsia="Liberation Sans"/>
                <w:b/>
                <w:sz w:val="18"/>
              </w:rPr>
              <w:t xml:space="preserve">Important — </w:t>
            </w:r>
            <w:r>
              <w:rPr>
                <w:rFonts w:ascii="Liberation Sans" w:hAnsi="Liberation Sans" w:eastAsia="Liberation Sans"/>
                <w:sz w:val="18"/>
              </w:rPr>
              <w:t>SQLGlot officially supports ClickHouse, Postgres and StarRocks, but it is not a complete SQL validator. Database preflight and least-privilege accounts remain mandatory. [R13–R14]</w:t>
            </w:r>
          </w:p>
        </w:tc>
      </w:tr>
    </w:tbl>
    <w:p>
      <w:pPr>
        <w:spacing w:after="0"/>
      </w:pPr>
    </w:p>
    <w:p>
      <w:pPr>
        <w:pStyle w:val="Heading1"/>
        <w:spacing w:before="160" w:after="60"/>
      </w:pPr>
      <w:r>
        <w:rPr>
          <w:rFonts w:ascii="Liberation Sans" w:hAnsi="Liberation Sans" w:eastAsia="Liberation Sans"/>
          <w:b/>
        </w:rPr>
        <w:t>2. Repository and Dependency Boundaries</w:t>
      </w:r>
    </w:p>
    <w:p>
      <w:pPr>
        <w:spacing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src/t2s/</w:t>
        <w:br/>
        <w:t xml:space="preserve">  api/                 # HTTP only</w:t>
        <w:br/>
        <w:t xml:space="preserve">  domain/              # models, enums, errors</w:t>
        <w:br/>
        <w:t xml:space="preserve">  ports/               # Protocol interfaces</w:t>
        <w:br/>
        <w:t xml:space="preserve">  services/            # query/grounding/solver/verify/orchestrate/risk</w:t>
        <w:br/>
        <w:t xml:space="preserve">  adapters/</w:t>
        <w:br/>
        <w:t xml:space="preserve">    auth/</w:t>
        <w:br/>
        <w:t xml:space="preserve">    openmetadata/</w:t>
        <w:br/>
        <w:t xml:space="preserve">    opensearch/</w:t>
        <w:br/>
        <w:t xml:space="preserve">    vllm/</w:t>
        <w:br/>
        <w:t xml:space="preserve">    sqlglot/</w:t>
        <w:br/>
        <w:t xml:space="preserve">    db/{postgres,clickhouse,starrocks}.py</w:t>
        <w:br/>
        <w:t xml:space="preserve">    persistence/</w:t>
        <w:br/>
        <w:t xml:space="preserve">  indexing/</w:t>
        <w:br/>
        <w:t xml:space="preserve">  observability/</w:t>
        <w:br/>
        <w:br/>
        <w:t>tests/{unit,contract,integration,security,regression}/</w:t>
        <w:br/>
        <w:t>eval/{datasets,runners,reports}/</w:t>
      </w:r>
    </w:p>
    <w:p>
      <w:pPr>
        <w:spacing w:after="80"/>
      </w:pPr>
      <w:r>
        <w:rPr>
          <w:rFonts w:ascii="Liberation Sans" w:hAnsi="Liberation Sans" w:eastAsia="Liberation Sans"/>
          <w:b w:val="0"/>
          <w:sz w:val="18"/>
        </w:rPr>
        <w:t>Dependency rule: `api -&gt; services -&gt; domain/ports`; concrete adapters implement ports and are injected at startup. Services must not import OpenMetadata SDK, OpenSearch, vLLM or driver classes directly.</w:t>
      </w:r>
    </w:p>
    <w:p>
      <w:pPr>
        <w:pStyle w:val="Heading1"/>
        <w:spacing w:before="160" w:after="60"/>
      </w:pPr>
      <w:r>
        <w:rPr>
          <w:rFonts w:ascii="Liberation Sans" w:hAnsi="Liberation Sans" w:eastAsia="Liberation Sans"/>
          <w:b/>
        </w:rPr>
        <w:t>3. Core Contracts</w:t>
      </w: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3.1 Query and identity</w:t>
      </w:r>
    </w:p>
    <w:p>
      <w:pPr>
        <w:spacing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class QueryRequest(BaseModel):</w:t>
        <w:br/>
        <w:t xml:space="preserve">    question: str</w:t>
        <w:br/>
        <w:t xml:space="preserve">    locale: Literal['vi','en','auto'] = 'auto'</w:t>
        <w:br/>
        <w:t xml:space="preserve">    target_hint: str | None = None</w:t>
        <w:br/>
        <w:br/>
        <w:t>class UserContext(BaseModel):</w:t>
        <w:br/>
        <w:t xml:space="preserve">    subject: str</w:t>
        <w:br/>
        <w:t xml:space="preserve">    groups: set[str]</w:t>
        <w:br/>
        <w:t xml:space="preserve">    roles: set[str]</w:t>
        <w:br/>
        <w:t xml:space="preserve">    claims_hash: str</w:t>
        <w:br/>
        <w:br/>
        <w:t>class AuthorizedScope(BaseModel):</w:t>
        <w:br/>
        <w:t xml:space="preserve">    scope_id: str</w:t>
        <w:br/>
        <w:t xml:space="preserve">    allowed_services: set[str]</w:t>
        <w:br/>
        <w:t xml:space="preserve">    allowed_databases: set[str]</w:t>
        <w:br/>
        <w:t xml:space="preserve">    allowed_schemas: set[str]</w:t>
        <w:br/>
        <w:t xml:space="preserve">    allowed_table_fqns: set[str] | None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DEDEC"/>
          </w:tcPr>
          <w:p>
            <w:r/>
            <w:r>
              <w:rPr>
                <w:rFonts w:ascii="Liberation Sans" w:hAnsi="Liberation Sans" w:eastAsia="Liberation Sans"/>
                <w:b/>
                <w:sz w:val="18"/>
              </w:rPr>
              <w:t xml:space="preserve">Security rule — </w:t>
            </w:r>
            <w:r>
              <w:rPr>
                <w:rFonts w:ascii="Liberation Sans" w:hAnsi="Liberation Sans" w:eastAsia="Liberation Sans"/>
                <w:sz w:val="18"/>
              </w:rPr>
              <w:t>User identity is constructed from trusted authentication middleware. The request body never chooses the effective user/role.</w:t>
            </w:r>
          </w:p>
        </w:tc>
      </w:tr>
    </w:tbl>
    <w:p>
      <w:pPr>
        <w:spacing w:after="0"/>
      </w:pP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3.2 Grounding contract</w:t>
      </w:r>
    </w:p>
    <w:p>
      <w:pPr>
        <w:spacing w:after="80"/>
      </w:pPr>
      <w:r>
        <w:rPr>
          <w:rFonts w:ascii="Liberation Sans" w:hAnsi="Liberation Sans" w:eastAsia="Liberation Sans"/>
          <w:b w:val="0"/>
          <w:sz w:val="18"/>
        </w:rPr>
        <w:t>`GroundingContext` contains authorized selected tables/columns, relationship provenance, glossary hits, value bindings, validated examples, unresolved issues, evidence references and retrieval signals. Local retrieval scores are not named “correctness confidence”.</w:t>
      </w: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3.3 Solver contract</w:t>
      </w:r>
    </w:p>
    <w:p>
      <w:pPr>
        <w:spacing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class SolverOutput(BaseModel):</w:t>
        <w:br/>
        <w:t xml:space="preserve">    sql: str</w:t>
        <w:br/>
        <w:t xml:space="preserve">    dialect: Literal['postgres','clickhouse','starrocks','sqlite']</w:t>
        <w:br/>
        <w:t xml:space="preserve">    expected_columns: list[str] = []</w:t>
        <w:br/>
        <w:t xml:space="preserve">    assumptions: list[str] = []</w:t>
        <w:br/>
        <w:t xml:space="preserve">    unresolved: list[str] = []</w:t>
      </w:r>
    </w:p>
    <w:p>
      <w:pPr>
        <w:spacing w:after="80"/>
      </w:pPr>
      <w:r>
        <w:rPr>
          <w:rFonts w:ascii="Liberation Sans" w:hAnsi="Liberation Sans" w:eastAsia="Liberation Sans"/>
          <w:b w:val="0"/>
          <w:sz w:val="18"/>
        </w:rPr>
        <w:t>This is a small operational envelope, not a mandatory semantic IR. It gives reliable parsing without restricting SQL expressiveness.</w:t>
      </w:r>
    </w:p>
    <w:p>
      <w:pPr>
        <w:pStyle w:val="Heading1"/>
        <w:spacing w:before="160" w:after="60"/>
      </w:pPr>
      <w:r>
        <w:rPr>
          <w:rFonts w:ascii="Liberation Sans" w:hAnsi="Liberation Sans" w:eastAsia="Liberation Sans"/>
          <w:b/>
        </w:rPr>
        <w:t>4. API and Request Lifecycle</w:t>
      </w: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4.1 Public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6"/>
              </w:rPr>
              <w:t>Endpoint</w:t>
            </w:r>
          </w:p>
        </w:tc>
        <w:tc>
          <w:tcPr>
            <w:tcW w:type="dxa" w:w="5227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6"/>
              </w:rPr>
              <w:t>Purpose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POST /v1/query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Run one question through the full safe pipeline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GET /v1/query/{id}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Retrieve sanitized status/result when async/stream mode is enabled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POST /v1/query/{id}/feedback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Capture correctness/usefulness feedback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GET /health/live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Process liveness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GET /health/ready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Dependency readiness according to environment policy</w:t>
            </w:r>
          </w:p>
        </w:tc>
      </w:tr>
    </w:tbl>
    <w:p>
      <w:pPr>
        <w:spacing w:after="0"/>
      </w:pP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4.2 Normal path</w:t>
      </w:r>
    </w:p>
    <w:p>
      <w:pPr>
        <w:spacing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Trusted Identity -&gt; Scope -&gt; Ground -&gt; 120B Direct SQL -&gt; AST/Auth Verify -&gt; EXPLAIN -&gt; Risk -&gt; Execute -&gt; Answer</w:t>
      </w: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4.3 Failure behavior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Auth/ACL failure: fail closed before metadata/LLM access.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Metadata unavailable: use only an explicitly approved snapshot fallback; otherwise abstain/error.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vLLM unavailable: no generated answer.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DB timeout/error: no fabricated result.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Optional verifier/semantic runtime unavailable: follow an explicit feature/fallback policy, never silently bypass controls.</w:t>
      </w:r>
    </w:p>
    <w:p>
      <w:pPr>
        <w:pStyle w:val="Heading1"/>
        <w:spacing w:before="160" w:after="60"/>
      </w:pPr>
      <w:r>
        <w:rPr>
          <w:rFonts w:ascii="Liberation Sans" w:hAnsi="Liberation Sans" w:eastAsia="Liberation Sans"/>
          <w:b/>
        </w:rPr>
        <w:t>5. Security Implementation</w:t>
      </w: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5.1 Defense layers</w:t>
      </w:r>
    </w:p>
    <w:p>
      <w:pPr>
        <w:spacing w:after="80"/>
      </w:pPr>
      <w:r>
        <w:rPr>
          <w:rFonts w:ascii="Liberation Sans" w:hAnsi="Liberation Sans" w:eastAsia="Liberation Sans"/>
          <w:b w:val="0"/>
          <w:sz w:val="18"/>
        </w:rPr>
        <w:t>Apply authorization before retrieval, post-filter retrieval hits, re-check referenced tables from the SQL AST, then execute under a least-privilege DB identity. The LLM receives no credentials and cannot grant itself access.</w:t>
      </w: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5.2 SQL guard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Single statement only.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Allow read query expressions only; block DML/DDL/admin/session commands.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Block SELECT INTO/write-equivalent constructs.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Block disallowed external/system/table functions by dialect policy.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Referenced objects must be a subset of AuthorizedScope.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Final security remains the DB role/RLS/read-only configuration.</w:t>
      </w: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5.3 Database enforcement</w:t>
      </w:r>
    </w:p>
    <w:p>
      <w:pPr>
        <w:spacing w:after="80"/>
      </w:pPr>
      <w:r>
        <w:rPr>
          <w:rFonts w:ascii="Liberation Sans" w:hAnsi="Liberation Sans" w:eastAsia="Liberation Sans"/>
          <w:b w:val="0"/>
          <w:sz w:val="18"/>
        </w:rPr>
        <w:t>PostgreSQL: READ ONLY transaction plus per-request statement timeout [R15–R16]. StarRocks: dedicated SELECT/USAGE role using its RBAC/IBAC model [R20]. ClickHouse: dedicated restricted account and per-query settings through the official driver [R17–R18].</w:t>
      </w: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5.4 vLLM boundary</w:t>
      </w:r>
    </w:p>
    <w:p>
      <w:pPr>
        <w:spacing w:after="80"/>
      </w:pPr>
      <w:r>
        <w:rPr>
          <w:rFonts w:ascii="Liberation Sans" w:hAnsi="Liberation Sans" w:eastAsia="Liberation Sans"/>
          <w:b w:val="0"/>
          <w:sz w:val="18"/>
        </w:rPr>
        <w:t>Run vLLM only on trusted internal networks/ingress. Current vLLM documentation states that API-key authentication does not protect every endpoint, so API keys alone are insufficient isolation. [R2]</w:t>
      </w:r>
    </w:p>
    <w:p>
      <w:pPr>
        <w:pStyle w:val="Heading1"/>
        <w:spacing w:before="160" w:after="60"/>
      </w:pPr>
      <w:r>
        <w:rPr>
          <w:rFonts w:ascii="Liberation Sans" w:hAnsi="Liberation Sans" w:eastAsia="Liberation Sans"/>
          <w:b/>
        </w:rPr>
        <w:t>6. OpenMetadata Indexing and Grounding</w:t>
      </w: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6.1 Catalog adapter</w:t>
      </w:r>
    </w:p>
    <w:p>
      <w:pPr>
        <w:spacing w:after="80"/>
      </w:pPr>
      <w:r>
        <w:rPr>
          <w:rFonts w:ascii="Liberation Sans" w:hAnsi="Liberation Sans" w:eastAsia="Liberation Sans"/>
          <w:b w:val="0"/>
          <w:sz w:val="18"/>
        </w:rPr>
        <w:t>Use OpenMetadata through a `CatalogPort`. Pin the SDK/ingestion package version to the server version as recommended by OpenMetadata. Tables can carry columns, profile/sample data and lineage; search endpoints exist under `/v1/search`. Query history/profiles/sample data are conditional on ingestion/configuration. [R5–R12]</w:t>
      </w: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6.2 Versioned retrieval index</w:t>
      </w:r>
    </w:p>
    <w:p>
      <w:pPr>
        <w:spacing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OpenMetadata -&gt; t2s-indexer -&gt; normalize table/column docs -&gt; t2s-schema-vNN -&gt; alias t2s-schema-current</w:t>
      </w:r>
    </w:p>
    <w:p>
      <w:pPr>
        <w:spacing w:after="80"/>
      </w:pPr>
      <w:r>
        <w:rPr>
          <w:rFonts w:ascii="Liberation Sans" w:hAnsi="Liberation Sans" w:eastAsia="Liberation Sans"/>
          <w:b w:val="0"/>
          <w:sz w:val="18"/>
        </w:rPr>
        <w:t>Build table and column documents. Full sync must be resumable. Switch the OpenSearch alias only after the new index passes count/sanity checks. Store the active index snapshot on every query run.</w:t>
      </w: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6.3 Retrieval v1</w:t>
      </w:r>
    </w:p>
    <w:p>
      <w:pPr>
        <w:spacing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authorized scope -&gt; BM25 table/column search -&gt; merge -&gt; hydrate top tables -&gt; relationship expansion -&gt; context budgeter</w:t>
      </w:r>
    </w:p>
    <w:p>
      <w:pPr>
        <w:spacing w:after="80"/>
      </w:pPr>
      <w:r>
        <w:rPr>
          <w:rFonts w:ascii="Liberation Sans" w:hAnsi="Liberation Sans" w:eastAsia="Liberation Sans"/>
          <w:b w:val="0"/>
          <w:sz w:val="18"/>
        </w:rPr>
        <w:t>Dense embeddings and rerankers are optional ports. A missing approved embedding model must not block a lexical baseline.</w:t>
      </w: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6.4 Query history and values</w:t>
      </w:r>
    </w:p>
    <w:p>
      <w:pPr>
        <w:spacing w:after="80"/>
      </w:pPr>
      <w:r>
        <w:rPr>
          <w:rFonts w:ascii="Liberation Sans" w:hAnsi="Liberation Sans" w:eastAsia="Liberation Sans"/>
          <w:b w:val="0"/>
          <w:sz w:val="18"/>
        </w:rPr>
        <w:t>Keep `QueryLogPort` separate because logs may live outside OpenMetadata. Historical SQL is a prior/example only when it satisfies a trust/validation policy. Value grounding starts with literals/dates/glossary/profile evidence and may use typed DB probes for unresolved values if policy allows.</w:t>
      </w:r>
    </w:p>
    <w:p>
      <w:pPr>
        <w:pStyle w:val="Heading1"/>
        <w:spacing w:before="160" w:after="60"/>
      </w:pPr>
      <w:r>
        <w:rPr>
          <w:rFonts w:ascii="Liberation Sans" w:hAnsi="Liberation Sans" w:eastAsia="Liberation Sans"/>
          <w:b/>
        </w:rPr>
        <w:t>7. gpt-oss-120b Solver</w:t>
      </w: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7.1 vLLM contract</w:t>
      </w:r>
    </w:p>
    <w:p>
      <w:pPr>
        <w:spacing w:after="80"/>
      </w:pPr>
      <w:r>
        <w:rPr>
          <w:rFonts w:ascii="Liberation Sans" w:hAnsi="Liberation Sans" w:eastAsia="Liberation Sans"/>
          <w:b w:val="0"/>
          <w:sz w:val="18"/>
        </w:rPr>
        <w:t>Call the company vLLM through its OpenAI-compatible API. Use current structured-output support (`response_format`/`structured_outputs`), not deprecated guided-json fields. gpt-oss supports structured outputs and configurable reasoning effort. [R1–R4]</w:t>
      </w: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7.2 Prompt contract</w:t>
      </w:r>
    </w:p>
    <w:p>
      <w:pPr>
        <w:spacing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SYSTEM:</w:t>
        <w:br/>
        <w:t>- read-only enterprise SQL solver</w:t>
        <w:br/>
        <w:t>- use only supplied authorized evidence</w:t>
        <w:br/>
        <w:t>- never invent table/column/business definition/value</w:t>
        <w:br/>
        <w:t>- if critical evidence is missing, populate unresolved</w:t>
        <w:br/>
        <w:t>- output exactly one query for the requested dialect</w:t>
        <w:br/>
        <w:t>- obey structured SolverOutput schema</w:t>
        <w:br/>
        <w:br/>
        <w:t>CONTEXT:</w:t>
        <w:br/>
        <w:t>selected schema + joins/provenance + grounded values + business evidence + few validated examples</w:t>
        <w:br/>
        <w:br/>
        <w:t>USER:</w:t>
        <w:br/>
        <w:t>original question</w:t>
      </w: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7.3 Context policy</w:t>
      </w:r>
    </w:p>
    <w:p>
      <w:pPr>
        <w:spacing w:after="80"/>
      </w:pPr>
      <w:r>
        <w:rPr>
          <w:rFonts w:ascii="Liberation Sans" w:hAnsi="Liberation Sans" w:eastAsia="Liberation Sans"/>
          <w:b w:val="0"/>
          <w:sz w:val="18"/>
        </w:rPr>
        <w:t>Do not exploit the large context window by dumping the catalog. Serialize only selected evidence. Use descriptions primarily for relevant entities. Log reasoning-effort mode and compare accuracy/latency by complexity slice.</w:t>
      </w: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7.4 Repair policy</w:t>
      </w:r>
    </w:p>
    <w:p>
      <w:pPr>
        <w:spacing w:after="80"/>
      </w:pPr>
      <w:r>
        <w:rPr>
          <w:rFonts w:ascii="Liberation Sans" w:hAnsi="Liberation Sans" w:eastAsia="Liberation Sans"/>
          <w:b w:val="0"/>
          <w:sz w:val="18"/>
        </w:rPr>
        <w:t>At most one targeted repair initially, and only after concrete evidence such as unknown column, dialect error, proven invalid literal or a specific verifier finding. Generic “review and improve” retries are not part of the baseline.</w:t>
      </w:r>
    </w:p>
    <w:p>
      <w:pPr>
        <w:pStyle w:val="Heading1"/>
        <w:spacing w:before="160" w:after="60"/>
      </w:pPr>
      <w:r>
        <w:rPr>
          <w:rFonts w:ascii="Liberation Sans" w:hAnsi="Liberation Sans" w:eastAsia="Liberation Sans"/>
          <w:b/>
        </w:rPr>
        <w:t>8. Verification and Database Gateway</w:t>
      </w: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8.1 Verification order</w:t>
      </w:r>
    </w:p>
    <w:p>
      <w:pPr>
        <w:spacing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parse(dialect) -&gt; read-only AST -&gt; refs -&gt; auth recheck -&gt; dialect policy -&gt; EXPLAIN/dry-run -&gt; risk decision -&gt; execute</w:t>
      </w: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8.2 Safe probes</w:t>
      </w:r>
    </w:p>
    <w:p>
      <w:pPr>
        <w:spacing w:after="80"/>
      </w:pPr>
      <w:r>
        <w:rPr>
          <w:rFonts w:ascii="Liberation Sans" w:hAnsi="Liberation Sans" w:eastAsia="Liberation Sans"/>
          <w:b w:val="0"/>
          <w:sz w:val="18"/>
        </w:rPr>
        <w:t>Expose typed probes such as `ValueExistsProbe` and bounded `DistinctValuesProbe`. The model never supplies arbitrary probe SQL; the gateway compiles parameterized templates. Sensitive/high-cardinality columns require explicit policy.</w:t>
      </w: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8.3 Preflight</w:t>
      </w:r>
    </w:p>
    <w:p>
      <w:pPr>
        <w:spacing w:after="80"/>
      </w:pPr>
      <w:r>
        <w:rPr>
          <w:rFonts w:ascii="Liberation Sans" w:hAnsi="Liberation Sans" w:eastAsia="Liberation Sans"/>
          <w:b w:val="0"/>
          <w:sz w:val="18"/>
        </w:rPr>
        <w:t>Use PostgreSQL EXPLAIN without ANALYZE by default. StarRocks EXPLAIN supports logical/verbose/cost modes [R21]. ClickHouse also exposes plan-oriented EXPLAIN variants; exact settings must be tested against the installed version. Preflight is evidence, not semantic proof.</w:t>
      </w: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8.4 Execution</w:t>
      </w:r>
    </w:p>
    <w:p>
      <w:pPr>
        <w:spacing w:after="80"/>
      </w:pPr>
      <w:r>
        <w:rPr>
          <w:rFonts w:ascii="Liberation Sans" w:hAnsi="Liberation Sans" w:eastAsia="Liberation Sans"/>
          <w:b w:val="0"/>
          <w:sz w:val="18"/>
        </w:rPr>
        <w:t>Execute the selected SQL once under the effective authorized context. Return bounded rows/types/diagnostics. Do not reorder user results just to fingerprint them; ordered top-k semantics must be preserved.</w:t>
      </w:r>
    </w:p>
    <w:p>
      <w:pPr>
        <w:pStyle w:val="Heading1"/>
        <w:spacing w:before="160" w:after="60"/>
      </w:pPr>
      <w:r>
        <w:rPr>
          <w:rFonts w:ascii="Liberation Sans" w:hAnsi="Liberation Sans" w:eastAsia="Liberation Sans"/>
          <w:b/>
        </w:rPr>
        <w:t>9. Orchestrator and Risk Controller</w:t>
      </w: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9.1 Bounded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6"/>
              </w:rPr>
              <w:t>Diagnosed issue</w:t>
            </w:r>
          </w:p>
        </w:tc>
        <w:tc>
          <w:tcPr>
            <w:tcW w:type="dxa" w:w="5227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6"/>
              </w:rPr>
              <w:t>Allowed action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Missing schema/context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EXPAND_SCHEMA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Unresolved value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PROBE_VALUE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Concrete SQL/dialect error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REPAIR_SQL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Semantic uncertainty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SEMANTIC_VERIFY (optional)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Need independent solution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ALTERNATIVE_SOLVER (optional)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No resolvable path / budget exhausted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ABSTAIN</w:t>
            </w:r>
          </w:p>
        </w:tc>
      </w:tr>
    </w:tbl>
    <w:p>
      <w:pPr>
        <w:spacing w:after="0"/>
      </w:pP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9.2 Initial budgets</w:t>
      </w:r>
    </w:p>
    <w:p>
      <w:pPr>
        <w:spacing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max_rounds: 2</w:t>
        <w:br/>
        <w:t>max_solver_calls: 3</w:t>
        <w:br/>
        <w:t>max_schema_expansions: 2</w:t>
        <w:br/>
        <w:t>max_db_probes: 4</w:t>
        <w:br/>
        <w:t>max_repairs: 1</w:t>
        <w:br/>
        <w:t>max_verifier_calls: 1</w:t>
      </w:r>
    </w:p>
    <w:p>
      <w:pPr>
        <w:spacing w:after="80"/>
      </w:pPr>
      <w:r>
        <w:rPr>
          <w:rFonts w:ascii="Liberation Sans" w:hAnsi="Liberation Sans" w:eastAsia="Liberation Sans"/>
          <w:b w:val="0"/>
          <w:sz w:val="18"/>
        </w:rPr>
        <w:t>All numbers are configuration defaults, not facts. Record budgets and consumption per request.</w:t>
      </w: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9.3 Risk policy v0</w:t>
      </w:r>
    </w:p>
    <w:p>
      <w:pPr>
        <w:spacing w:after="80"/>
      </w:pPr>
      <w:r>
        <w:rPr>
          <w:rFonts w:ascii="Liberation Sans" w:hAnsi="Liberation Sans" w:eastAsia="Liberation Sans"/>
          <w:b w:val="0"/>
          <w:sz w:val="18"/>
        </w:rPr>
        <w:t>Do not fabricate a probability before labeled data exists. Start with a conservative rule policy: security/AST/auth/preflight/critical-grounding failures block; answer only when required checks pass. Escalate only if an allowed action can plausibly resolve the diagnosed uncertainty.</w:t>
      </w: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9.4 Risk model v1</w:t>
      </w:r>
    </w:p>
    <w:p>
      <w:pPr>
        <w:spacing w:after="80"/>
      </w:pPr>
      <w:r>
        <w:rPr>
          <w:rFonts w:ascii="Liberation Sans" w:hAnsi="Liberation Sans" w:eastAsia="Liberation Sans"/>
          <w:b w:val="0"/>
          <w:sz w:val="18"/>
        </w:rPr>
        <w:t>After enough labeled runs, fit a transparent correctness model from logged signals and calibrate on held-out/cross-validated data. Evaluate with risk–coverage and calibration, not model self-confidence.</w:t>
      </w:r>
    </w:p>
    <w:p>
      <w:pPr>
        <w:pStyle w:val="Heading1"/>
        <w:spacing w:before="160" w:after="60"/>
      </w:pPr>
      <w:r>
        <w:rPr>
          <w:rFonts w:ascii="Liberation Sans" w:hAnsi="Liberation Sans" w:eastAsia="Liberation Sans"/>
          <w:b/>
        </w:rPr>
        <w:t>10. Persistence and Audit</w:t>
      </w:r>
    </w:p>
    <w:p>
      <w:pPr>
        <w:spacing w:after="80"/>
      </w:pPr>
      <w:r>
        <w:rPr>
          <w:rFonts w:ascii="Liberation Sans" w:hAnsi="Liberation Sans" w:eastAsia="Liberation Sans"/>
          <w:b w:val="0"/>
          <w:sz w:val="18"/>
        </w:rPr>
        <w:t>Use PostgreSQL for `query_run`, `candidate`, `verification_finding`, `operation_event`, `feedback` and `metadata_snapshot`. Each run records git/config/model/prompt/index/SQLGlot versions. Raw questions/results must follow privacy/retention policy; hashed/redacted storage is acceptable when full payload retention is unnecessary.</w:t>
      </w: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10.1 Cache rule</w:t>
      </w:r>
    </w:p>
    <w:p>
      <w:pPr>
        <w:spacing w:after="80"/>
      </w:pPr>
      <w:r>
        <w:rPr>
          <w:rFonts w:ascii="Liberation Sans" w:hAnsi="Liberation Sans" w:eastAsia="Liberation Sans"/>
          <w:b w:val="0"/>
          <w:sz w:val="18"/>
        </w:rPr>
        <w:t>Cache metadata first. Any data/result cache must include authorization scope and freshness/version. Do not allow a cache to become an ACL bypass.</w:t>
      </w:r>
    </w:p>
    <w:p>
      <w:pPr>
        <w:pStyle w:val="Heading1"/>
        <w:spacing w:before="160" w:after="60"/>
      </w:pPr>
      <w:r>
        <w:rPr>
          <w:rFonts w:ascii="Liberation Sans" w:hAnsi="Liberation Sans" w:eastAsia="Liberation Sans"/>
          <w:b/>
        </w:rPr>
        <w:t>11. Observability</w:t>
      </w:r>
    </w:p>
    <w:p>
      <w:pPr>
        <w:spacing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query</w:t>
        <w:br/>
        <w:t>├── auth.resolve</w:t>
        <w:br/>
        <w:t>├── grounding.search / hydrate</w:t>
        <w:br/>
        <w:t>├── llm.solve</w:t>
        <w:br/>
        <w:t>├── verify.ast</w:t>
        <w:br/>
        <w:t>├── db.explain</w:t>
        <w:br/>
        <w:t>├── risk.decide</w:t>
        <w:br/>
        <w:t>├── db.execute</w:t>
        <w:br/>
        <w:t>└── response.build</w:t>
      </w:r>
    </w:p>
    <w:p>
      <w:pPr>
        <w:spacing w:after="80"/>
      </w:pPr>
      <w:r>
        <w:rPr>
          <w:rFonts w:ascii="Liberation Sans" w:hAnsi="Liberation Sans" w:eastAsia="Liberation Sans"/>
          <w:b w:val="0"/>
          <w:sz w:val="18"/>
        </w:rPr>
        <w:t>Track calls/question, tokens, reasoning effort, retrieval sizes, verification blocks, probes, DB latency/errors, answer/abstain/escalation rates and delayed precision/coverage. Optional mechanisms must be independently switchable for rollback.</w:t>
      </w:r>
    </w:p>
    <w:p>
      <w:pPr>
        <w:pStyle w:val="Heading1"/>
        <w:spacing w:before="160" w:after="60"/>
      </w:pPr>
      <w:r>
        <w:rPr>
          <w:rFonts w:ascii="Liberation Sans" w:hAnsi="Liberation Sans" w:eastAsia="Liberation Sans"/>
          <w:b/>
        </w:rPr>
        <w:t>12. Testing and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6"/>
              </w:rPr>
              <w:t>Level</w:t>
            </w:r>
          </w:p>
        </w:tc>
        <w:tc>
          <w:tcPr>
            <w:tcW w:type="dxa" w:w="5227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6"/>
              </w:rPr>
              <w:t>Required coverage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Unit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AST policy, authorization filtering, context serializer, budget/risk logic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Contract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Every port adapter obeys normalized outputs/fail-closed behavior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Integration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Test OM, OpenSearch, vLLM stub, PostgreSQL and available ClickHouse/StarRocks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Security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Unauthorized FQN, metadata leakage, prompt injection, DML/DDL, dangerous functions, role bypass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Regression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End-to-end benchmark/eval manifests, fixed/broke, error taxonomy, risk–coverage</w:t>
            </w:r>
          </w:p>
        </w:tc>
      </w:tr>
    </w:tbl>
    <w:p>
      <w:pPr>
        <w:spacing w:after="0"/>
      </w:pPr>
    </w:p>
    <w:p>
      <w:pPr>
        <w:pStyle w:val="Heading2"/>
        <w:spacing w:before="120" w:after="60"/>
      </w:pPr>
      <w:r>
        <w:rPr>
          <w:rFonts w:ascii="Liberation Sans" w:hAnsi="Liberation Sans" w:eastAsia="Liberation Sans"/>
          <w:b/>
        </w:rPr>
        <w:t>12.1 Minimum E2E cases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single-table lookup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aggregate + date filter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multi-table join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unresolved literal -&gt; probe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missing schema -&gt; expansion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unauthorized table -&gt; safe refusal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parse/dialect error -&gt; one targeted repair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DB timeout -&gt; no fabricated answer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specific ambiguity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budget exhausted -&gt; abstain</w:t>
      </w:r>
    </w:p>
    <w:p>
      <w:pPr>
        <w:pStyle w:val="Heading1"/>
        <w:spacing w:before="160" w:after="60"/>
      </w:pPr>
      <w:r>
        <w:rPr>
          <w:rFonts w:ascii="Liberation Sans" w:hAnsi="Liberation Sans" w:eastAsia="Liberation Sans"/>
          <w:b/>
        </w:rPr>
        <w:t>13.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6"/>
              </w:rPr>
              <w:t>Stage</w:t>
            </w:r>
          </w:p>
        </w:tc>
        <w:tc>
          <w:tcPr>
            <w:tcW w:type="dxa" w:w="3485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6"/>
              </w:rPr>
              <w:t>Build</w:t>
            </w:r>
          </w:p>
        </w:tc>
        <w:tc>
          <w:tcPr>
            <w:tcW w:type="dxa" w:w="3485"/>
            <w:shd w:fill="D9EAF7"/>
          </w:tcPr>
          <w:p>
            <w:r/>
            <w:r>
              <w:rPr>
                <w:rFonts w:ascii="Liberation Sans" w:hAnsi="Liberation Sans" w:eastAsia="Liberation Sans"/>
                <w:b/>
                <w:sz w:val="16"/>
              </w:rPr>
              <w:t>Exit condition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A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Repo/config/API/contracts/Postgres migrations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Typed stub query run with trace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B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Identity/auth + SQL guard + first DB adapter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Hand-written SELECT safe; writes impossible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C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OpenMetadata + versioned OpenSearch index + grounding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Question -&gt; authorized compact schema context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D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vLLM structured direct SQL + verify + preflight + execute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Reproducible end-to-end baseline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E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Observability + evaluation integration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Every change measurable/debuggable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F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Value/history/profile/probe grounding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Keep only measured improvements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G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Bounded adaptive escalation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Core vs adaptive comparison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H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Optional semantic/Wren or IR branch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Keep only if production utility improves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I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Shadow/pilot hardening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Security/load/rollback/risk gates pass</w:t>
            </w:r>
          </w:p>
        </w:tc>
      </w:tr>
    </w:tbl>
    <w:p>
      <w:pPr>
        <w:spacing w:after="0"/>
      </w:pPr>
    </w:p>
    <w:p>
      <w:pPr>
        <w:pStyle w:val="Heading1"/>
        <w:spacing w:before="160" w:after="60"/>
      </w:pPr>
      <w:r>
        <w:rPr>
          <w:rFonts w:ascii="Liberation Sans" w:hAnsi="Liberation Sans" w:eastAsia="Liberation Sans"/>
          <w:b/>
        </w:rPr>
        <w:t>14. First Concrete Build Checklist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Create repository with the module tree in this pack.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Implement Pydantic contracts and Protocol ports from `examples/`.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Create Alembic tables for run/candidate/finding/event/feedback/snapshot.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Wire trusted auth middleware -&gt; `AuthorizationPort`.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Implement SQLGlot guard and one DB adapter before any LLM generation.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Implement OpenMetadata adapter + full sync + OpenSearch alias switch.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Implement lexical grounding and compact context serialization.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Implement vLLM `SolverOutput` structured response.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Wire QueryService normal path end to end.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Add conservative risk/abstain policy.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Add evaluation runner and regression tests.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8"/>
        </w:rPr>
        <w:t>Only after baseline numbers: enable probes/alternative solver/verifier/semantic branch one mechanism at a 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2F0D9"/>
          </w:tcPr>
          <w:p>
            <w:r/>
            <w:r>
              <w:rPr>
                <w:rFonts w:ascii="Liberation Sans" w:hAnsi="Liberation Sans" w:eastAsia="Liberation Sans"/>
                <w:b/>
                <w:sz w:val="18"/>
              </w:rPr>
              <w:t xml:space="preserve">Definition of done — </w:t>
            </w:r>
            <w:r>
              <w:rPr>
                <w:rFonts w:ascii="Liberation Sans" w:hAnsi="Liberation Sans" w:eastAsia="Liberation Sans"/>
                <w:sz w:val="18"/>
              </w:rPr>
              <w:t>A working T2S baseline is not “LLM produced SQL”. It must demonstrate authorized grounding, read-only execution, reproducible versions, observable verification, safe failure and measurable precision/coverage.</w:t>
            </w:r>
          </w:p>
        </w:tc>
      </w:tr>
    </w:tbl>
    <w:p>
      <w:pPr>
        <w:spacing w:after="0"/>
      </w:pPr>
    </w:p>
    <w:p>
      <w:pPr>
        <w:pStyle w:val="Heading1"/>
        <w:spacing w:before="160" w:after="60"/>
      </w:pPr>
      <w:r>
        <w:rPr>
          <w:rFonts w:ascii="Liberation Sans" w:hAnsi="Liberation Sans" w:eastAsia="Liberation Sans"/>
          <w:b/>
        </w:rPr>
        <w:t>15. Optional Extension Boundaries</w:t>
      </w:r>
    </w:p>
    <w:p>
      <w:pPr>
        <w:spacing w:after="80"/>
      </w:pPr>
      <w:r>
        <w:rPr>
          <w:rFonts w:ascii="Liberation Sans" w:hAnsi="Liberation Sans" w:eastAsia="Liberation Sans"/>
          <w:b w:val="0"/>
          <w:sz w:val="18"/>
        </w:rPr>
        <w:t>Alternative solvers implement `SolverStrategy`; semantic verifier implements `SemanticVerifierPort`; Wren/semantic runtime implements `SemanticRuntimePort`; typed IR is another strategy feeding the common verification/DB/risk stack. Dense retrievers/rerankers sit behind retrieval ports. None is allowed to bypass security, DB gateway or evaluation.</w:t>
      </w:r>
    </w:p>
    <w:p>
      <w:pPr>
        <w:pStyle w:val="Heading1"/>
        <w:spacing w:before="160" w:after="60"/>
      </w:pPr>
      <w:r>
        <w:rPr>
          <w:rFonts w:ascii="Liberation Sans" w:hAnsi="Liberation Sans" w:eastAsia="Liberation Sans"/>
          <w:b/>
        </w:rPr>
        <w:t>16. Current External Reference Notes</w:t>
      </w:r>
    </w:p>
    <w:p>
      <w:pPr>
        <w:spacing w:after="40"/>
      </w:pPr>
      <w:r>
        <w:rPr>
          <w:rFonts w:ascii="Liberation Sans" w:hAnsi="Liberation Sans" w:eastAsia="Liberation Sans"/>
          <w:b/>
          <w:sz w:val="15"/>
        </w:rPr>
        <w:t xml:space="preserve">[R1] OpenAI gpt-oss-120b model docs. </w:t>
      </w:r>
      <w:r>
        <w:rPr>
          <w:rFonts w:ascii="Liberation Sans" w:hAnsi="Liberation Sans" w:eastAsia="Liberation Sans"/>
          <w:sz w:val="15"/>
        </w:rPr>
        <w:t xml:space="preserve">131,072 context, configurable reasoning effort, function calling and structured outputs. </w:t>
      </w:r>
      <w:r>
        <w:rPr>
          <w:rFonts w:ascii="Liberation Sans" w:hAnsi="Liberation Sans" w:eastAsia="Liberation Sans"/>
          <w:color w:val="666666"/>
          <w:sz w:val="14"/>
        </w:rPr>
        <w:t>https://developers.openai.com/api/docs/models/gpt-oss-120b</w:t>
      </w:r>
    </w:p>
    <w:p>
      <w:pPr>
        <w:spacing w:after="40"/>
      </w:pPr>
      <w:r>
        <w:rPr>
          <w:rFonts w:ascii="Liberation Sans" w:hAnsi="Liberation Sans" w:eastAsia="Liberation Sans"/>
          <w:b/>
          <w:sz w:val="15"/>
        </w:rPr>
        <w:t xml:space="preserve">[R2] vLLM OpenAI-compatible server. </w:t>
      </w:r>
      <w:r>
        <w:rPr>
          <w:rFonts w:ascii="Liberation Sans" w:hAnsi="Liberation Sans" w:eastAsia="Liberation Sans"/>
          <w:sz w:val="15"/>
        </w:rPr>
        <w:t xml:space="preserve">OpenAI-compatible serving; structured_outputs/response_format; API-key hardening caveat. </w:t>
      </w:r>
      <w:r>
        <w:rPr>
          <w:rFonts w:ascii="Liberation Sans" w:hAnsi="Liberation Sans" w:eastAsia="Liberation Sans"/>
          <w:color w:val="666666"/>
          <w:sz w:val="14"/>
        </w:rPr>
        <w:t>https://docs.vllm.ai/en/latest/serving/online_serving/openai_compatible_server/</w:t>
      </w:r>
    </w:p>
    <w:p>
      <w:pPr>
        <w:spacing w:after="40"/>
      </w:pPr>
      <w:r>
        <w:rPr>
          <w:rFonts w:ascii="Liberation Sans" w:hAnsi="Liberation Sans" w:eastAsia="Liberation Sans"/>
          <w:b/>
          <w:sz w:val="15"/>
        </w:rPr>
        <w:t xml:space="preserve">[R3] vLLM Structured Outputs. </w:t>
      </w:r>
      <w:r>
        <w:rPr>
          <w:rFonts w:ascii="Liberation Sans" w:hAnsi="Liberation Sans" w:eastAsia="Liberation Sans"/>
          <w:sz w:val="15"/>
        </w:rPr>
        <w:t xml:space="preserve">Current structured_outputs API; older guided-decoding fields are deprecated/removed. </w:t>
      </w:r>
      <w:r>
        <w:rPr>
          <w:rFonts w:ascii="Liberation Sans" w:hAnsi="Liberation Sans" w:eastAsia="Liberation Sans"/>
          <w:color w:val="666666"/>
          <w:sz w:val="14"/>
        </w:rPr>
        <w:t>https://docs.vllm.ai/en/latest/features/structured_outputs/</w:t>
      </w:r>
    </w:p>
    <w:p>
      <w:pPr>
        <w:spacing w:after="40"/>
      </w:pPr>
      <w:r>
        <w:rPr>
          <w:rFonts w:ascii="Liberation Sans" w:hAnsi="Liberation Sans" w:eastAsia="Liberation Sans"/>
          <w:b/>
          <w:sz w:val="15"/>
        </w:rPr>
        <w:t xml:space="preserve">[R4] vLLM Harmony/gpt-oss parser. </w:t>
      </w:r>
      <w:r>
        <w:rPr>
          <w:rFonts w:ascii="Liberation Sans" w:hAnsi="Liberation Sans" w:eastAsia="Liberation Sans"/>
          <w:sz w:val="15"/>
        </w:rPr>
        <w:t xml:space="preserve">gpt-oss output/tool/reasoning parsing is handled through Harmony-aware parser support. </w:t>
      </w:r>
      <w:r>
        <w:rPr>
          <w:rFonts w:ascii="Liberation Sans" w:hAnsi="Liberation Sans" w:eastAsia="Liberation Sans"/>
          <w:color w:val="666666"/>
          <w:sz w:val="14"/>
        </w:rPr>
        <w:t>https://docs.vllm.ai/en/latest/api/vllm/parser/harmony/</w:t>
      </w:r>
    </w:p>
    <w:p>
      <w:pPr>
        <w:spacing w:after="40"/>
      </w:pPr>
      <w:r>
        <w:rPr>
          <w:rFonts w:ascii="Liberation Sans" w:hAnsi="Liberation Sans" w:eastAsia="Liberation Sans"/>
          <w:b/>
          <w:sz w:val="15"/>
        </w:rPr>
        <w:t xml:space="preserve">[R5] OpenMetadata Python SDK. </w:t>
      </w:r>
      <w:r>
        <w:rPr>
          <w:rFonts w:ascii="Liberation Sans" w:hAnsi="Liberation Sans" w:eastAsia="Liberation Sans"/>
          <w:sz w:val="15"/>
        </w:rPr>
        <w:t xml:space="preserve">Use SDK version matching server; typed access to entities. </w:t>
      </w:r>
      <w:r>
        <w:rPr>
          <w:rFonts w:ascii="Liberation Sans" w:hAnsi="Liberation Sans" w:eastAsia="Liberation Sans"/>
          <w:color w:val="666666"/>
          <w:sz w:val="14"/>
        </w:rPr>
        <w:t>https://docs.open-metadata.org/v1.12.x/api-reference/sdk/python</w:t>
      </w:r>
    </w:p>
    <w:p>
      <w:pPr>
        <w:spacing w:after="40"/>
      </w:pPr>
      <w:r>
        <w:rPr>
          <w:rFonts w:ascii="Liberation Sans" w:hAnsi="Liberation Sans" w:eastAsia="Liberation Sans"/>
          <w:b/>
          <w:sz w:val="15"/>
        </w:rPr>
        <w:t xml:space="preserve">[R6] OpenMetadata Tables API. </w:t>
      </w:r>
      <w:r>
        <w:rPr>
          <w:rFonts w:ascii="Liberation Sans" w:hAnsi="Liberation Sans" w:eastAsia="Liberation Sans"/>
          <w:sz w:val="15"/>
        </w:rPr>
        <w:t xml:space="preserve">Table hierarchy, columns, profiles, sample data and entity APIs. </w:t>
      </w:r>
      <w:r>
        <w:rPr>
          <w:rFonts w:ascii="Liberation Sans" w:hAnsi="Liberation Sans" w:eastAsia="Liberation Sans"/>
          <w:color w:val="666666"/>
          <w:sz w:val="14"/>
        </w:rPr>
        <w:t>https://docs.open-metadata.org/v1.12.x/api-reference/data-assets/tables</w:t>
      </w:r>
    </w:p>
    <w:p>
      <w:pPr>
        <w:spacing w:after="40"/>
      </w:pPr>
      <w:r>
        <w:rPr>
          <w:rFonts w:ascii="Liberation Sans" w:hAnsi="Liberation Sans" w:eastAsia="Liberation Sans"/>
          <w:b/>
          <w:sz w:val="15"/>
        </w:rPr>
        <w:t xml:space="preserve">[R7] OpenMetadata Search APIs. </w:t>
      </w:r>
      <w:r>
        <w:rPr>
          <w:rFonts w:ascii="Liberation Sans" w:hAnsi="Liberation Sans" w:eastAsia="Liberation Sans"/>
          <w:sz w:val="15"/>
        </w:rPr>
        <w:t xml:space="preserve">/v1/search/query and suggest APIs; entity APIs. </w:t>
      </w:r>
      <w:r>
        <w:rPr>
          <w:rFonts w:ascii="Liberation Sans" w:hAnsi="Liberation Sans" w:eastAsia="Liberation Sans"/>
          <w:color w:val="666666"/>
          <w:sz w:val="14"/>
        </w:rPr>
        <w:t>https://docs.open-metadata.org/v1.12.x/api-reference/main-concepts/metadata-standard/apis</w:t>
      </w:r>
    </w:p>
    <w:p>
      <w:pPr>
        <w:spacing w:after="40"/>
      </w:pPr>
      <w:r>
        <w:rPr>
          <w:rFonts w:ascii="Liberation Sans" w:hAnsi="Liberation Sans" w:eastAsia="Liberation Sans"/>
          <w:b/>
          <w:sz w:val="15"/>
        </w:rPr>
        <w:t xml:space="preserve">[R8] OpenMetadata Discovery. </w:t>
      </w:r>
      <w:r>
        <w:rPr>
          <w:rFonts w:ascii="Liberation Sans" w:hAnsi="Liberation Sans" w:eastAsia="Liberation Sans"/>
          <w:sz w:val="15"/>
        </w:rPr>
        <w:t xml:space="preserve">Keyword, association and advanced search across assets. </w:t>
      </w:r>
      <w:r>
        <w:rPr>
          <w:rFonts w:ascii="Liberation Sans" w:hAnsi="Liberation Sans" w:eastAsia="Liberation Sans"/>
          <w:color w:val="666666"/>
          <w:sz w:val="14"/>
        </w:rPr>
        <w:t>https://docs.open-metadata.org/v1.12.x/how-to-guides/data-discovery</w:t>
      </w:r>
    </w:p>
    <w:p>
      <w:pPr>
        <w:spacing w:after="40"/>
      </w:pPr>
      <w:r>
        <w:rPr>
          <w:rFonts w:ascii="Liberation Sans" w:hAnsi="Liberation Sans" w:eastAsia="Liberation Sans"/>
          <w:b/>
          <w:sz w:val="15"/>
        </w:rPr>
        <w:t xml:space="preserve">[R9] OpenMetadata Data Asset Details. </w:t>
      </w:r>
      <w:r>
        <w:rPr>
          <w:rFonts w:ascii="Liberation Sans" w:hAnsi="Liberation Sans" w:eastAsia="Liberation Sans"/>
          <w:sz w:val="15"/>
        </w:rPr>
        <w:t xml:space="preserve">Queries, sample data and profiler availability depend on ingestion/configuration. </w:t>
      </w:r>
      <w:r>
        <w:rPr>
          <w:rFonts w:ascii="Liberation Sans" w:hAnsi="Liberation Sans" w:eastAsia="Liberation Sans"/>
          <w:color w:val="666666"/>
          <w:sz w:val="14"/>
        </w:rPr>
        <w:t>https://docs.open-metadata.org/v1.12.x/how-to-guides/guide-for-data-users/data-asset-tabs</w:t>
      </w:r>
    </w:p>
    <w:p>
      <w:pPr>
        <w:spacing w:after="40"/>
      </w:pPr>
      <w:r>
        <w:rPr>
          <w:rFonts w:ascii="Liberation Sans" w:hAnsi="Liberation Sans" w:eastAsia="Liberation Sans"/>
          <w:b/>
          <w:sz w:val="15"/>
        </w:rPr>
        <w:t xml:space="preserve">[R10] OpenMetadata Profiler. </w:t>
      </w:r>
      <w:r>
        <w:rPr>
          <w:rFonts w:ascii="Liberation Sans" w:hAnsi="Liberation Sans" w:eastAsia="Liberation Sans"/>
          <w:sz w:val="15"/>
        </w:rPr>
        <w:t xml:space="preserve">Table/column profiles and statistics. </w:t>
      </w:r>
      <w:r>
        <w:rPr>
          <w:rFonts w:ascii="Liberation Sans" w:hAnsi="Liberation Sans" w:eastAsia="Liberation Sans"/>
          <w:color w:val="666666"/>
          <w:sz w:val="14"/>
        </w:rPr>
        <w:t>https://docs.open-metadata.org/v1.12.x/how-to-guides/data-quality-observability/profiler</w:t>
      </w:r>
    </w:p>
    <w:p>
      <w:pPr>
        <w:spacing w:after="40"/>
      </w:pPr>
      <w:r>
        <w:rPr>
          <w:rFonts w:ascii="Liberation Sans" w:hAnsi="Liberation Sans" w:eastAsia="Liberation Sans"/>
          <w:b/>
          <w:sz w:val="15"/>
        </w:rPr>
        <w:t xml:space="preserve">[R11] OpenMetadata Lineage. </w:t>
      </w:r>
      <w:r>
        <w:rPr>
          <w:rFonts w:ascii="Liberation Sans" w:hAnsi="Liberation Sans" w:eastAsia="Liberation Sans"/>
          <w:sz w:val="15"/>
        </w:rPr>
        <w:t xml:space="preserve">Lineage graph retrieval and column mappings. </w:t>
      </w:r>
      <w:r>
        <w:rPr>
          <w:rFonts w:ascii="Liberation Sans" w:hAnsi="Liberation Sans" w:eastAsia="Liberation Sans"/>
          <w:color w:val="666666"/>
          <w:sz w:val="14"/>
        </w:rPr>
        <w:t>https://docs.open-metadata.org/v1.12.x/api-reference/lineage/index</w:t>
      </w:r>
    </w:p>
    <w:p>
      <w:pPr>
        <w:spacing w:after="40"/>
      </w:pPr>
      <w:r>
        <w:rPr>
          <w:rFonts w:ascii="Liberation Sans" w:hAnsi="Liberation Sans" w:eastAsia="Liberation Sans"/>
          <w:b/>
          <w:sz w:val="15"/>
        </w:rPr>
        <w:t xml:space="preserve">[R12] OpenMetadata Query Logs. </w:t>
      </w:r>
      <w:r>
        <w:rPr>
          <w:rFonts w:ascii="Liberation Sans" w:hAnsi="Liberation Sans" w:eastAsia="Liberation Sans"/>
          <w:sz w:val="15"/>
        </w:rPr>
        <w:t xml:space="preserve">Query-log support varies by source; external query-log files are possible. </w:t>
      </w:r>
      <w:r>
        <w:rPr>
          <w:rFonts w:ascii="Liberation Sans" w:hAnsi="Liberation Sans" w:eastAsia="Liberation Sans"/>
          <w:color w:val="666666"/>
          <w:sz w:val="14"/>
        </w:rPr>
        <w:t>https://docs.open-metadata.org/v1.13.x-SNAPSHOT/connectors/ingestion/workflows/usage/usage-workflow-query-logs</w:t>
      </w:r>
    </w:p>
    <w:p>
      <w:pPr>
        <w:spacing w:after="40"/>
      </w:pPr>
      <w:r>
        <w:rPr>
          <w:rFonts w:ascii="Liberation Sans" w:hAnsi="Liberation Sans" w:eastAsia="Liberation Sans"/>
          <w:b/>
          <w:sz w:val="15"/>
        </w:rPr>
        <w:t xml:space="preserve">[R13] SQLGlot docs. </w:t>
      </w:r>
      <w:r>
        <w:rPr>
          <w:rFonts w:ascii="Liberation Sans" w:hAnsi="Liberation Sans" w:eastAsia="Liberation Sans"/>
          <w:sz w:val="15"/>
        </w:rPr>
        <w:t xml:space="preserve">Official ClickHouse, Postgres, StarRocks dialect support; AST/optimizer/transpilation. </w:t>
      </w:r>
      <w:r>
        <w:rPr>
          <w:rFonts w:ascii="Liberation Sans" w:hAnsi="Liberation Sans" w:eastAsia="Liberation Sans"/>
          <w:color w:val="666666"/>
          <w:sz w:val="14"/>
        </w:rPr>
        <w:t>https://sqlglot.com/sqlglot.html</w:t>
      </w:r>
    </w:p>
    <w:p>
      <w:pPr>
        <w:spacing w:after="40"/>
      </w:pPr>
      <w:r>
        <w:rPr>
          <w:rFonts w:ascii="Liberation Sans" w:hAnsi="Liberation Sans" w:eastAsia="Liberation Sans"/>
          <w:b/>
          <w:sz w:val="15"/>
        </w:rPr>
        <w:t xml:space="preserve">[R14] SQLGlot README. </w:t>
      </w:r>
      <w:r>
        <w:rPr>
          <w:rFonts w:ascii="Liberation Sans" w:hAnsi="Liberation Sans" w:eastAsia="Liberation Sans"/>
          <w:sz w:val="15"/>
        </w:rPr>
        <w:t xml:space="preserve">Parser is not a complete SQL validator; specify source/target dialect explicitly. </w:t>
      </w:r>
      <w:r>
        <w:rPr>
          <w:rFonts w:ascii="Liberation Sans" w:hAnsi="Liberation Sans" w:eastAsia="Liberation Sans"/>
          <w:color w:val="666666"/>
          <w:sz w:val="14"/>
        </w:rPr>
        <w:t>https://github.com/tobymao/sqlglot/blob/main/README.md</w:t>
      </w:r>
    </w:p>
    <w:p>
      <w:pPr>
        <w:spacing w:after="40"/>
      </w:pPr>
      <w:r>
        <w:rPr>
          <w:rFonts w:ascii="Liberation Sans" w:hAnsi="Liberation Sans" w:eastAsia="Liberation Sans"/>
          <w:b/>
          <w:sz w:val="15"/>
        </w:rPr>
        <w:t xml:space="preserve">[R15] PostgreSQL 18 client connection defaults. </w:t>
      </w:r>
      <w:r>
        <w:rPr>
          <w:rFonts w:ascii="Liberation Sans" w:hAnsi="Liberation Sans" w:eastAsia="Liberation Sans"/>
          <w:sz w:val="15"/>
        </w:rPr>
        <w:t xml:space="preserve">transaction_read_only/default_transaction_read_only and statement_timeout. </w:t>
      </w:r>
      <w:r>
        <w:rPr>
          <w:rFonts w:ascii="Liberation Sans" w:hAnsi="Liberation Sans" w:eastAsia="Liberation Sans"/>
          <w:color w:val="666666"/>
          <w:sz w:val="14"/>
        </w:rPr>
        <w:t>https://www.postgresql.org/docs/18/runtime-config-client.html</w:t>
      </w:r>
    </w:p>
    <w:p>
      <w:pPr>
        <w:spacing w:after="40"/>
      </w:pPr>
      <w:r>
        <w:rPr>
          <w:rFonts w:ascii="Liberation Sans" w:hAnsi="Liberation Sans" w:eastAsia="Liberation Sans"/>
          <w:b/>
          <w:sz w:val="15"/>
        </w:rPr>
        <w:t xml:space="preserve">[R16] PostgreSQL SET TRANSACTION. </w:t>
      </w:r>
      <w:r>
        <w:rPr>
          <w:rFonts w:ascii="Liberation Sans" w:hAnsi="Liberation Sans" w:eastAsia="Liberation Sans"/>
          <w:sz w:val="15"/>
        </w:rPr>
        <w:t xml:space="preserve">READ ONLY transaction semantics; EXPLAIN ANALYZE can execute and is restricted for write statements. </w:t>
      </w:r>
      <w:r>
        <w:rPr>
          <w:rFonts w:ascii="Liberation Sans" w:hAnsi="Liberation Sans" w:eastAsia="Liberation Sans"/>
          <w:color w:val="666666"/>
          <w:sz w:val="14"/>
        </w:rPr>
        <w:t>https://www.postgresql.org/docs/18/sql-set-transaction.html</w:t>
      </w:r>
    </w:p>
    <w:p>
      <w:pPr>
        <w:spacing w:after="40"/>
      </w:pPr>
      <w:r>
        <w:rPr>
          <w:rFonts w:ascii="Liberation Sans" w:hAnsi="Liberation Sans" w:eastAsia="Liberation Sans"/>
          <w:b/>
          <w:sz w:val="15"/>
        </w:rPr>
        <w:t xml:space="preserve">[R17] ClickHouse Connect Python driver. </w:t>
      </w:r>
      <w:r>
        <w:rPr>
          <w:rFonts w:ascii="Liberation Sans" w:hAnsi="Liberation Sans" w:eastAsia="Liberation Sans"/>
          <w:sz w:val="15"/>
        </w:rPr>
        <w:t xml:space="preserve">Official Python integration/driver. </w:t>
      </w:r>
      <w:r>
        <w:rPr>
          <w:rFonts w:ascii="Liberation Sans" w:hAnsi="Liberation Sans" w:eastAsia="Liberation Sans"/>
          <w:color w:val="666666"/>
          <w:sz w:val="14"/>
        </w:rPr>
        <w:t>https://clickhouse.com/integrations/python</w:t>
      </w:r>
    </w:p>
    <w:p>
      <w:pPr>
        <w:spacing w:after="40"/>
      </w:pPr>
      <w:r>
        <w:rPr>
          <w:rFonts w:ascii="Liberation Sans" w:hAnsi="Liberation Sans" w:eastAsia="Liberation Sans"/>
          <w:b/>
          <w:sz w:val="15"/>
        </w:rPr>
        <w:t xml:space="preserve">[R18] ClickHouse Connect Driver API. </w:t>
      </w:r>
      <w:r>
        <w:rPr>
          <w:rFonts w:ascii="Liberation Sans" w:hAnsi="Liberation Sans" w:eastAsia="Liberation Sans"/>
          <w:sz w:val="15"/>
        </w:rPr>
        <w:t xml:space="preserve">Connection, query, parameters, settings and async support. </w:t>
      </w:r>
      <w:r>
        <w:rPr>
          <w:rFonts w:ascii="Liberation Sans" w:hAnsi="Liberation Sans" w:eastAsia="Liberation Sans"/>
          <w:color w:val="666666"/>
          <w:sz w:val="14"/>
        </w:rPr>
        <w:t>https://github.com/ClickHouse/clickhouse-docs/blob/main/docs/integrations/language-clients/python/driver-api.md</w:t>
      </w:r>
    </w:p>
    <w:p>
      <w:pPr>
        <w:spacing w:after="40"/>
      </w:pPr>
      <w:r>
        <w:rPr>
          <w:rFonts w:ascii="Liberation Sans" w:hAnsi="Liberation Sans" w:eastAsia="Liberation Sans"/>
          <w:b/>
          <w:sz w:val="15"/>
        </w:rPr>
        <w:t xml:space="preserve">[R19] StarRocks system limits. </w:t>
      </w:r>
      <w:r>
        <w:rPr>
          <w:rFonts w:ascii="Liberation Sans" w:hAnsi="Liberation Sans" w:eastAsia="Liberation Sans"/>
          <w:sz w:val="15"/>
        </w:rPr>
        <w:t xml:space="preserve">StarRocks uses the MySQL protocol. </w:t>
      </w:r>
      <w:r>
        <w:rPr>
          <w:rFonts w:ascii="Liberation Sans" w:hAnsi="Liberation Sans" w:eastAsia="Liberation Sans"/>
          <w:color w:val="666666"/>
          <w:sz w:val="14"/>
        </w:rPr>
        <w:t>https://docs.starrocks.io/docs/sql-reference/System_limit/</w:t>
      </w:r>
    </w:p>
    <w:p>
      <w:pPr>
        <w:spacing w:after="40"/>
      </w:pPr>
      <w:r>
        <w:rPr>
          <w:rFonts w:ascii="Liberation Sans" w:hAnsi="Liberation Sans" w:eastAsia="Liberation Sans"/>
          <w:b/>
          <w:sz w:val="15"/>
        </w:rPr>
        <w:t xml:space="preserve">[R20] StarRocks privileges. </w:t>
      </w:r>
      <w:r>
        <w:rPr>
          <w:rFonts w:ascii="Liberation Sans" w:hAnsi="Liberation Sans" w:eastAsia="Liberation Sans"/>
          <w:sz w:val="15"/>
        </w:rPr>
        <w:t xml:space="preserve">RBAC/IBAC privilege model. </w:t>
      </w:r>
      <w:r>
        <w:rPr>
          <w:rFonts w:ascii="Liberation Sans" w:hAnsi="Liberation Sans" w:eastAsia="Liberation Sans"/>
          <w:color w:val="666666"/>
          <w:sz w:val="14"/>
        </w:rPr>
        <w:t>https://docs.starrocks.io/docs/administration/user_privs/authorization/user_privs/</w:t>
      </w:r>
    </w:p>
    <w:p>
      <w:pPr>
        <w:spacing w:after="40"/>
      </w:pPr>
      <w:r>
        <w:rPr>
          <w:rFonts w:ascii="Liberation Sans" w:hAnsi="Liberation Sans" w:eastAsia="Liberation Sans"/>
          <w:b/>
          <w:sz w:val="15"/>
        </w:rPr>
        <w:t xml:space="preserve">[R21] StarRocks EXPLAIN. </w:t>
      </w:r>
      <w:r>
        <w:rPr>
          <w:rFonts w:ascii="Liberation Sans" w:hAnsi="Liberation Sans" w:eastAsia="Liberation Sans"/>
          <w:sz w:val="15"/>
        </w:rPr>
        <w:t xml:space="preserve">EXPLAIN logical/physical plan modes. </w:t>
      </w:r>
      <w:r>
        <w:rPr>
          <w:rFonts w:ascii="Liberation Sans" w:hAnsi="Liberation Sans" w:eastAsia="Liberation Sans"/>
          <w:color w:val="666666"/>
          <w:sz w:val="14"/>
        </w:rPr>
        <w:t>https://docs.starrocks.io/docs/sql-reference/sql-statements/cluster-management/plan_profile/EXPLAIN/</w:t>
      </w:r>
    </w:p>
    <w:p>
      <w:pPr>
        <w:spacing w:after="40"/>
      </w:pPr>
      <w:r>
        <w:rPr>
          <w:rFonts w:ascii="Liberation Sans" w:hAnsi="Liberation Sans" w:eastAsia="Liberation Sans"/>
          <w:b/>
          <w:sz w:val="15"/>
        </w:rPr>
        <w:t xml:space="preserve">[R22] StarRocks Python client. </w:t>
      </w:r>
      <w:r>
        <w:rPr>
          <w:rFonts w:ascii="Liberation Sans" w:hAnsi="Liberation Sans" w:eastAsia="Liberation Sans"/>
          <w:sz w:val="15"/>
        </w:rPr>
        <w:t xml:space="preserve">Python SQLAlchemy/async connection options. </w:t>
      </w:r>
      <w:r>
        <w:rPr>
          <w:rFonts w:ascii="Liberation Sans" w:hAnsi="Liberation Sans" w:eastAsia="Liberation Sans"/>
          <w:color w:val="666666"/>
          <w:sz w:val="14"/>
        </w:rPr>
        <w:t>https://github.com/StarRocks/starrocks/blob/main/contrib/starrocks-python-client/README.md</w:t>
      </w:r>
    </w:p>
    <w:sectPr w:rsidR="00FC693F" w:rsidRPr="0006063C" w:rsidSect="00034616"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