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00" w:type="pct"/>
        <w:jc w:val="center"/>
        <w:tblCellMar>
          <w:left w:w="0" w:type="dxa"/>
          <w:right w:w="0" w:type="dxa"/>
        </w:tblCellMar>
        <w:tblLook w:val="04A0" w:firstRow="1" w:lastRow="0" w:firstColumn="1" w:lastColumn="0" w:noHBand="0" w:noVBand="1"/>
      </w:tblPr>
      <w:tblGrid>
        <w:gridCol w:w="7480"/>
      </w:tblGrid>
      <w:tr w:rsidR="006F2BF3" w:rsidRPr="006F2BF3" w14:paraId="6962B82C" w14:textId="77777777" w:rsidTr="006F2BF3">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14:paraId="03FBAE84" w14:textId="77777777" w:rsidR="006F2BF3" w:rsidRPr="006F2BF3" w:rsidRDefault="006F2BF3" w:rsidP="006F2BF3">
            <w:pPr>
              <w:spacing w:before="100" w:beforeAutospacing="1" w:after="100" w:afterAutospacing="1" w:line="280" w:lineRule="atLeast"/>
              <w:jc w:val="center"/>
              <w:rPr>
                <w:rFonts w:ascii="Tahoma" w:eastAsia="Times New Roman" w:hAnsi="Tahoma" w:cs="Tahoma"/>
                <w:color w:val="3C3C3C"/>
                <w:sz w:val="18"/>
                <w:szCs w:val="18"/>
              </w:rPr>
            </w:pPr>
            <w:r w:rsidRPr="006F2BF3">
              <w:rPr>
                <w:rFonts w:ascii="Arial" w:eastAsia="Times New Roman" w:hAnsi="Arial" w:cs="Arial"/>
                <w:b/>
                <w:bCs/>
                <w:color w:val="3C3C3C"/>
                <w:sz w:val="27"/>
                <w:szCs w:val="27"/>
              </w:rPr>
              <w:t>Thông báo mời thầu</w:t>
            </w:r>
          </w:p>
        </w:tc>
      </w:tr>
    </w:tbl>
    <w:p w14:paraId="0B404EFF" w14:textId="77777777" w:rsidR="006F2BF3" w:rsidRPr="006F2BF3" w:rsidRDefault="006F2BF3" w:rsidP="006F2BF3">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6F2BF3" w:rsidRPr="006F2BF3" w14:paraId="0E36D500" w14:textId="77777777" w:rsidTr="006F2BF3">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D234C67" w14:textId="77777777" w:rsidR="006F2BF3" w:rsidRPr="006F2BF3" w:rsidRDefault="006F2BF3" w:rsidP="006F2BF3">
            <w:pPr>
              <w:spacing w:line="210" w:lineRule="atLeast"/>
              <w:ind w:firstLine="140"/>
              <w:jc w:val="center"/>
              <w:rPr>
                <w:rFonts w:ascii="Tahoma" w:eastAsia="Times New Roman" w:hAnsi="Tahoma" w:cs="Tahoma"/>
                <w:color w:val="000000"/>
                <w:sz w:val="18"/>
                <w:szCs w:val="18"/>
              </w:rPr>
            </w:pPr>
            <w:r w:rsidRPr="006F2BF3">
              <w:rPr>
                <w:rFonts w:ascii="Tahoma" w:eastAsia="Times New Roman" w:hAnsi="Tahoma" w:cs="Tahoma"/>
                <w:b/>
                <w:bCs/>
                <w:color w:val="000000"/>
                <w:sz w:val="18"/>
                <w:szCs w:val="18"/>
              </w:rPr>
              <w:t>Thông tin chung</w:t>
            </w:r>
          </w:p>
        </w:tc>
      </w:tr>
      <w:tr w:rsidR="006F2BF3" w:rsidRPr="006F2BF3" w14:paraId="0CB7F469"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89622B6"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2BE856B"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20200401924-00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21149E4"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C4C7883"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29/04/2020 14:57</w:t>
            </w:r>
          </w:p>
        </w:tc>
      </w:tr>
      <w:tr w:rsidR="006F2BF3" w:rsidRPr="006F2BF3" w14:paraId="3B33D8CE"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8282A2D"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7E6C583"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Đăng lần đầu</w:t>
            </w:r>
          </w:p>
        </w:tc>
      </w:tr>
      <w:tr w:rsidR="006F2BF3" w:rsidRPr="006F2BF3" w14:paraId="6B362C4D"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F1122BD"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F6E8693"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E2D8E0B"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4AF1144"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Gói xây lắp</w:t>
            </w:r>
          </w:p>
        </w:tc>
      </w:tr>
      <w:tr w:rsidR="006F2BF3" w:rsidRPr="006F2BF3" w14:paraId="267AEAE7"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84E7492"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4DABC6A"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Điện lực Cẩm Mỹ - Công Ty TNHH Một Thành Viên Điện Lực Đồng Nai</w:t>
            </w:r>
          </w:p>
        </w:tc>
      </w:tr>
      <w:tr w:rsidR="006F2BF3" w:rsidRPr="006F2BF3" w14:paraId="324DCDA7"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49262D4"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EE640BA"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Điện lực Cẩm Mỹ - Công ty TNHH MTV Điện lực Đồng Nai địa chỉ Trung tâm hành chính huyện Cẩm Mỹ, ấp Suối Cả, xã Long Giao, huyện Cẩm Mỹ, tỉnh Đồng Nai. Điện thoại: 02513.878.429</w:t>
            </w:r>
          </w:p>
        </w:tc>
      </w:tr>
      <w:tr w:rsidR="006F2BF3" w:rsidRPr="006F2BF3" w14:paraId="34012C50"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DD74E57"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7E5552A"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Dự án đầu tư</w:t>
            </w:r>
          </w:p>
        </w:tc>
      </w:tr>
      <w:tr w:rsidR="006F2BF3" w:rsidRPr="006F2BF3" w14:paraId="59DF1364"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C0DBCE0"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6139F9D"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Gói thầu số 2: Thi công xây lắp</w:t>
            </w:r>
          </w:p>
        </w:tc>
      </w:tr>
      <w:tr w:rsidR="006F2BF3" w:rsidRPr="006F2BF3" w14:paraId="279B025E"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DF7B67F"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32117CF"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Nâng cấp và phát triển lưới điện trung thế nông thôn phục vụ sản xuất nông nghiệp tập trung huyện Cẩm Mỹ năm 2019-2020</w:t>
            </w:r>
          </w:p>
        </w:tc>
      </w:tr>
      <w:tr w:rsidR="006F2BF3" w:rsidRPr="006F2BF3" w14:paraId="20C0DF71"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0B6A366"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9A742F6"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Vốn vay ưu đãi của tỉnh Đồng Nai và vốn khấu hao cơ bản của Công ty TNHH MTV Điện lực Đồng Nai</w:t>
            </w:r>
          </w:p>
        </w:tc>
      </w:tr>
      <w:tr w:rsidR="006F2BF3" w:rsidRPr="006F2BF3" w14:paraId="585A19E7"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248ABAC"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8EEB31C"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 xml:space="preserve">Một giai đoạn một túi hồ sơ </w:t>
            </w:r>
          </w:p>
        </w:tc>
      </w:tr>
      <w:tr w:rsidR="006F2BF3" w:rsidRPr="006F2BF3" w14:paraId="6DAFC550"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3A09FDE"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421BF2C"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 xml:space="preserve">60 </w:t>
            </w:r>
          </w:p>
        </w:tc>
      </w:tr>
      <w:tr w:rsidR="006F2BF3" w:rsidRPr="006F2BF3" w14:paraId="7C18419E"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B316F19"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27FCE41" w14:textId="77777777" w:rsidR="006F2BF3" w:rsidRPr="006F2BF3" w:rsidRDefault="006F2BF3" w:rsidP="006F2BF3">
            <w:pPr>
              <w:spacing w:line="210" w:lineRule="atLeast"/>
              <w:ind w:firstLine="140"/>
              <w:rPr>
                <w:rFonts w:ascii="Tahoma" w:eastAsia="Times New Roman" w:hAnsi="Tahoma" w:cs="Tahoma"/>
                <w:color w:val="000000"/>
                <w:sz w:val="18"/>
                <w:szCs w:val="18"/>
              </w:rPr>
            </w:pPr>
          </w:p>
        </w:tc>
      </w:tr>
      <w:tr w:rsidR="006F2BF3" w:rsidRPr="006F2BF3" w14:paraId="78D5308B"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99A3878"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C753DEB"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 xml:space="preserve">Trọn gói </w:t>
            </w:r>
          </w:p>
        </w:tc>
      </w:tr>
      <w:tr w:rsidR="006F2BF3" w:rsidRPr="006F2BF3" w14:paraId="19CE7214"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5B42BF9"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C07C375"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0E2045F"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Chọn nhà thầu trong nước</w:t>
            </w:r>
          </w:p>
        </w:tc>
      </w:tr>
    </w:tbl>
    <w:p w14:paraId="1FFB1A45" w14:textId="77777777" w:rsidR="006F2BF3" w:rsidRPr="006F2BF3" w:rsidRDefault="006F2BF3" w:rsidP="006F2BF3">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2667"/>
        <w:gridCol w:w="1777"/>
        <w:gridCol w:w="862"/>
        <w:gridCol w:w="469"/>
        <w:gridCol w:w="469"/>
        <w:gridCol w:w="862"/>
      </w:tblGrid>
      <w:tr w:rsidR="006F2BF3" w:rsidRPr="006F2BF3" w14:paraId="46E4BDA9" w14:textId="77777777" w:rsidTr="006F2BF3">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F2B9AF6" w14:textId="77777777" w:rsidR="006F2BF3" w:rsidRPr="006F2BF3" w:rsidRDefault="006F2BF3" w:rsidP="006F2BF3">
            <w:pPr>
              <w:spacing w:line="210" w:lineRule="atLeast"/>
              <w:ind w:firstLine="140"/>
              <w:jc w:val="center"/>
              <w:rPr>
                <w:rFonts w:ascii="Tahoma" w:eastAsia="Times New Roman" w:hAnsi="Tahoma" w:cs="Tahoma"/>
                <w:color w:val="000000"/>
                <w:sz w:val="18"/>
                <w:szCs w:val="18"/>
              </w:rPr>
            </w:pPr>
            <w:r w:rsidRPr="006F2BF3">
              <w:rPr>
                <w:rFonts w:ascii="Tahoma" w:eastAsia="Times New Roman" w:hAnsi="Tahoma" w:cs="Tahoma"/>
                <w:b/>
                <w:bCs/>
                <w:color w:val="000000"/>
                <w:sz w:val="18"/>
                <w:szCs w:val="18"/>
              </w:rPr>
              <w:t>Tham dự thầu</w:t>
            </w:r>
          </w:p>
        </w:tc>
      </w:tr>
      <w:tr w:rsidR="006F2BF3" w:rsidRPr="006F2BF3" w14:paraId="53E678FD"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04CE49E"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0EB74A4"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Đấu thầu qua mạng</w:t>
            </w:r>
          </w:p>
        </w:tc>
      </w:tr>
      <w:tr w:rsidR="006F2BF3" w:rsidRPr="006F2BF3" w14:paraId="2C1BF591"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BBC71B4"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762E088"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29/04/2020 14:57</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74C8897"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E20D1C2"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14/05/2020 14:00</w:t>
            </w:r>
          </w:p>
        </w:tc>
      </w:tr>
      <w:tr w:rsidR="006F2BF3" w:rsidRPr="006F2BF3" w14:paraId="3BDEA810"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7A87957"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543EB41"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Miễn phí</w:t>
            </w:r>
          </w:p>
        </w:tc>
        <w:tc>
          <w:tcPr>
            <w:tcW w:w="0" w:type="auto"/>
            <w:shd w:val="clear" w:color="auto" w:fill="FFFFFF"/>
            <w:vAlign w:val="center"/>
            <w:hideMark/>
          </w:tcPr>
          <w:p w14:paraId="39A4DEA0" w14:textId="77777777" w:rsidR="006F2BF3" w:rsidRPr="006F2BF3" w:rsidRDefault="006F2BF3" w:rsidP="006F2BF3">
            <w:pPr>
              <w:spacing w:line="280" w:lineRule="atLeast"/>
              <w:rPr>
                <w:rFonts w:eastAsia="Times New Roman"/>
                <w:sz w:val="20"/>
              </w:rPr>
            </w:pPr>
          </w:p>
        </w:tc>
        <w:tc>
          <w:tcPr>
            <w:tcW w:w="0" w:type="auto"/>
            <w:shd w:val="clear" w:color="auto" w:fill="FFFFFF"/>
            <w:vAlign w:val="center"/>
            <w:hideMark/>
          </w:tcPr>
          <w:p w14:paraId="04FD7AF1" w14:textId="77777777" w:rsidR="006F2BF3" w:rsidRPr="006F2BF3" w:rsidRDefault="006F2BF3" w:rsidP="006F2BF3">
            <w:pPr>
              <w:spacing w:line="280" w:lineRule="atLeast"/>
              <w:rPr>
                <w:rFonts w:eastAsia="Times New Roman"/>
                <w:sz w:val="20"/>
              </w:rPr>
            </w:pPr>
          </w:p>
        </w:tc>
        <w:tc>
          <w:tcPr>
            <w:tcW w:w="0" w:type="auto"/>
            <w:shd w:val="clear" w:color="auto" w:fill="FFFFFF"/>
            <w:vAlign w:val="center"/>
            <w:hideMark/>
          </w:tcPr>
          <w:p w14:paraId="0B6228B9" w14:textId="77777777" w:rsidR="006F2BF3" w:rsidRPr="006F2BF3" w:rsidRDefault="006F2BF3" w:rsidP="006F2BF3">
            <w:pPr>
              <w:spacing w:line="280" w:lineRule="atLeast"/>
              <w:rPr>
                <w:rFonts w:eastAsia="Times New Roman"/>
                <w:sz w:val="20"/>
              </w:rPr>
            </w:pPr>
          </w:p>
        </w:tc>
        <w:tc>
          <w:tcPr>
            <w:tcW w:w="0" w:type="auto"/>
            <w:shd w:val="clear" w:color="auto" w:fill="FFFFFF"/>
            <w:vAlign w:val="center"/>
            <w:hideMark/>
          </w:tcPr>
          <w:p w14:paraId="4FC10B63" w14:textId="77777777" w:rsidR="006F2BF3" w:rsidRPr="006F2BF3" w:rsidRDefault="006F2BF3" w:rsidP="006F2BF3">
            <w:pPr>
              <w:spacing w:line="280" w:lineRule="atLeast"/>
              <w:rPr>
                <w:rFonts w:eastAsia="Times New Roman"/>
                <w:sz w:val="20"/>
              </w:rPr>
            </w:pPr>
          </w:p>
        </w:tc>
      </w:tr>
      <w:tr w:rsidR="006F2BF3" w:rsidRPr="006F2BF3" w14:paraId="0D0D6361"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7E23225"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BAAA874"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web site: http://muasamcong.mpi.gov.vn</w:t>
            </w:r>
          </w:p>
        </w:tc>
      </w:tr>
    </w:tbl>
    <w:p w14:paraId="55AA2FD1" w14:textId="77777777" w:rsidR="006F2BF3" w:rsidRPr="006F2BF3" w:rsidRDefault="006F2BF3" w:rsidP="006F2BF3">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7106"/>
      </w:tblGrid>
      <w:tr w:rsidR="006F2BF3" w:rsidRPr="006F2BF3" w14:paraId="02E0C03F" w14:textId="77777777" w:rsidTr="006F2BF3">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CF94BE0" w14:textId="77777777" w:rsidR="006F2BF3" w:rsidRPr="006F2BF3" w:rsidRDefault="006F2BF3" w:rsidP="006F2BF3">
            <w:pPr>
              <w:spacing w:line="210" w:lineRule="atLeast"/>
              <w:ind w:firstLine="140"/>
              <w:jc w:val="center"/>
              <w:rPr>
                <w:rFonts w:ascii="Tahoma" w:eastAsia="Times New Roman" w:hAnsi="Tahoma" w:cs="Tahoma"/>
                <w:color w:val="000000"/>
                <w:sz w:val="18"/>
                <w:szCs w:val="18"/>
              </w:rPr>
            </w:pPr>
            <w:r w:rsidRPr="006F2BF3">
              <w:rPr>
                <w:rFonts w:ascii="Tahoma" w:eastAsia="Times New Roman" w:hAnsi="Tahoma" w:cs="Tahoma"/>
                <w:b/>
                <w:bCs/>
                <w:color w:val="000000"/>
                <w:sz w:val="18"/>
                <w:szCs w:val="18"/>
              </w:rPr>
              <w:t>Mở thầu</w:t>
            </w:r>
            <w:r w:rsidRPr="006F2BF3">
              <w:rPr>
                <w:rFonts w:ascii="Tahoma" w:eastAsia="Times New Roman" w:hAnsi="Tahoma" w:cs="Tahoma"/>
                <w:color w:val="000000"/>
                <w:sz w:val="18"/>
                <w:szCs w:val="18"/>
              </w:rPr>
              <w:t xml:space="preserve"> </w:t>
            </w:r>
          </w:p>
        </w:tc>
      </w:tr>
      <w:tr w:rsidR="006F2BF3" w:rsidRPr="006F2BF3" w14:paraId="00CB232E"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33BEBB6"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CCE48C9"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14/05/2020 14:00</w:t>
            </w:r>
          </w:p>
        </w:tc>
      </w:tr>
      <w:tr w:rsidR="006F2BF3" w:rsidRPr="006F2BF3" w14:paraId="5A8088D1"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C115795"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059A7A1"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website: http://muasamcong.mpi.gov.vn</w:t>
            </w:r>
          </w:p>
        </w:tc>
      </w:tr>
      <w:tr w:rsidR="006F2BF3" w:rsidRPr="006F2BF3" w14:paraId="29277128"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00D9A66"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4E8FC64"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319,192,345 VND</w:t>
            </w:r>
          </w:p>
        </w:tc>
      </w:tr>
      <w:tr w:rsidR="006F2BF3" w:rsidRPr="006F2BF3" w14:paraId="57F9D0E2"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92CC380"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554F9A3"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Ba trăm mười chín triệu một trăm chín mươi hai nghìn ba trăm bốn mươi năm đồng chẵn</w:t>
            </w:r>
          </w:p>
        </w:tc>
      </w:tr>
    </w:tbl>
    <w:p w14:paraId="25CF52E2" w14:textId="77777777" w:rsidR="006F2BF3" w:rsidRPr="006F2BF3" w:rsidRDefault="006F2BF3" w:rsidP="006F2BF3">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6F2BF3" w:rsidRPr="006F2BF3" w14:paraId="53A85A22" w14:textId="77777777" w:rsidTr="006F2BF3">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DAB6758" w14:textId="77777777" w:rsidR="006F2BF3" w:rsidRPr="006F2BF3" w:rsidRDefault="006F2BF3" w:rsidP="006F2BF3">
            <w:pPr>
              <w:spacing w:line="210" w:lineRule="atLeast"/>
              <w:ind w:firstLine="140"/>
              <w:jc w:val="center"/>
              <w:rPr>
                <w:rFonts w:ascii="Tahoma" w:eastAsia="Times New Roman" w:hAnsi="Tahoma" w:cs="Tahoma"/>
                <w:color w:val="000000"/>
                <w:sz w:val="18"/>
                <w:szCs w:val="18"/>
              </w:rPr>
            </w:pPr>
            <w:r w:rsidRPr="006F2BF3">
              <w:rPr>
                <w:rFonts w:ascii="Tahoma" w:eastAsia="Times New Roman" w:hAnsi="Tahoma" w:cs="Tahoma"/>
                <w:b/>
                <w:bCs/>
                <w:color w:val="000000"/>
                <w:sz w:val="18"/>
                <w:szCs w:val="18"/>
              </w:rPr>
              <w:t>Bảo đảm dự thầu</w:t>
            </w:r>
          </w:p>
        </w:tc>
      </w:tr>
      <w:tr w:rsidR="006F2BF3" w:rsidRPr="006F2BF3" w14:paraId="7836B388"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C96A8E8"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ADAD553"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Thư bảo lãnh</w:t>
            </w:r>
          </w:p>
        </w:tc>
      </w:tr>
      <w:tr w:rsidR="006F2BF3" w:rsidRPr="006F2BF3" w14:paraId="342AB9AD"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5925533"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9DB7BD7"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4.000.000 VND</w:t>
            </w:r>
          </w:p>
        </w:tc>
      </w:tr>
      <w:tr w:rsidR="006F2BF3" w:rsidRPr="006F2BF3" w14:paraId="614BACA8" w14:textId="77777777" w:rsidTr="006F2BF3">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6220221" w14:textId="77777777" w:rsidR="006F2BF3" w:rsidRPr="006F2BF3" w:rsidRDefault="006F2BF3" w:rsidP="006F2BF3">
            <w:pPr>
              <w:spacing w:line="21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1B8957D" w14:textId="77777777" w:rsidR="006F2BF3" w:rsidRPr="006F2BF3" w:rsidRDefault="006F2BF3" w:rsidP="006F2BF3">
            <w:pPr>
              <w:spacing w:line="280" w:lineRule="atLeast"/>
              <w:ind w:firstLine="140"/>
              <w:rPr>
                <w:rFonts w:ascii="Tahoma" w:eastAsia="Times New Roman" w:hAnsi="Tahoma" w:cs="Tahoma"/>
                <w:color w:val="000000"/>
                <w:sz w:val="18"/>
                <w:szCs w:val="18"/>
              </w:rPr>
            </w:pPr>
            <w:r w:rsidRPr="006F2BF3">
              <w:rPr>
                <w:rFonts w:ascii="Tahoma" w:eastAsia="Times New Roman" w:hAnsi="Tahoma" w:cs="Tahoma"/>
                <w:color w:val="000000"/>
                <w:sz w:val="18"/>
                <w:szCs w:val="18"/>
              </w:rPr>
              <w:t>Bốn triệu đồng chẵn</w:t>
            </w:r>
          </w:p>
        </w:tc>
      </w:tr>
      <w:tr w:rsidR="006F2BF3" w:rsidRPr="006F2BF3" w14:paraId="76A93A4D" w14:textId="77777777" w:rsidTr="006F2BF3">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F2B977A" w14:textId="77777777" w:rsidR="006F2BF3" w:rsidRPr="006F2BF3" w:rsidRDefault="006F2BF3" w:rsidP="006F2BF3">
            <w:pPr>
              <w:spacing w:line="210" w:lineRule="atLeast"/>
              <w:ind w:firstLine="140"/>
              <w:rPr>
                <w:rFonts w:ascii="Tahoma" w:eastAsia="Times New Roman" w:hAnsi="Tahoma" w:cs="Tahoma"/>
                <w:vanish/>
                <w:color w:val="000000"/>
                <w:sz w:val="18"/>
                <w:szCs w:val="18"/>
              </w:rPr>
            </w:pPr>
            <w:r w:rsidRPr="006F2BF3">
              <w:rPr>
                <w:rFonts w:ascii="Tahoma" w:eastAsia="Times New Roman" w:hAnsi="Tahoma" w:cs="Tahoma"/>
                <w:vanish/>
                <w:color w:val="000000"/>
                <w:sz w:val="18"/>
                <w:szCs w:val="18"/>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65EF31F" w14:textId="77777777" w:rsidR="006F2BF3" w:rsidRPr="006F2BF3" w:rsidRDefault="006F2BF3" w:rsidP="006F2BF3">
            <w:pPr>
              <w:spacing w:line="280" w:lineRule="atLeast"/>
              <w:ind w:firstLine="140"/>
              <w:rPr>
                <w:rFonts w:ascii="Tahoma" w:eastAsia="Times New Roman" w:hAnsi="Tahoma" w:cs="Tahoma"/>
                <w:vanish/>
                <w:color w:val="000000"/>
                <w:sz w:val="18"/>
                <w:szCs w:val="18"/>
              </w:rPr>
            </w:pPr>
            <w:r w:rsidRPr="006F2BF3">
              <w:rPr>
                <w:rFonts w:ascii="Tahoma" w:eastAsia="Times New Roman" w:hAnsi="Tahoma" w:cs="Tahoma"/>
                <w:vanish/>
                <w:color w:val="000000"/>
                <w:sz w:val="18"/>
                <w:szCs w:val="18"/>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3A1B0E5" w14:textId="77777777" w:rsidR="006F2BF3" w:rsidRPr="006F2BF3" w:rsidRDefault="006F2BF3" w:rsidP="006F2BF3">
            <w:pPr>
              <w:spacing w:line="210" w:lineRule="atLeast"/>
              <w:ind w:firstLine="140"/>
              <w:rPr>
                <w:rFonts w:ascii="Tahoma" w:eastAsia="Times New Roman" w:hAnsi="Tahoma" w:cs="Tahoma"/>
                <w:vanish/>
                <w:color w:val="000000"/>
                <w:sz w:val="18"/>
                <w:szCs w:val="18"/>
              </w:rPr>
            </w:pPr>
            <w:r w:rsidRPr="006F2BF3">
              <w:rPr>
                <w:rFonts w:ascii="Tahoma" w:eastAsia="Times New Roman" w:hAnsi="Tahoma" w:cs="Tahoma"/>
                <w:vanish/>
                <w:color w:val="000000"/>
                <w:sz w:val="18"/>
                <w:szCs w:val="18"/>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D0C29B8" w14:textId="77777777" w:rsidR="006F2BF3" w:rsidRPr="006F2BF3" w:rsidRDefault="006F2BF3" w:rsidP="006F2BF3">
            <w:pPr>
              <w:spacing w:line="280" w:lineRule="atLeast"/>
              <w:ind w:firstLine="140"/>
              <w:rPr>
                <w:rFonts w:ascii="Tahoma" w:eastAsia="Times New Roman" w:hAnsi="Tahoma" w:cs="Tahoma"/>
                <w:vanish/>
                <w:color w:val="000000"/>
                <w:sz w:val="18"/>
                <w:szCs w:val="18"/>
              </w:rPr>
            </w:pPr>
            <w:r w:rsidRPr="006F2BF3">
              <w:rPr>
                <w:rFonts w:ascii="Tahoma" w:eastAsia="Times New Roman" w:hAnsi="Tahoma" w:cs="Tahoma"/>
                <w:vanish/>
                <w:color w:val="000000"/>
                <w:sz w:val="18"/>
                <w:szCs w:val="18"/>
              </w:rPr>
              <w:t>Vietcombank</w:t>
            </w:r>
          </w:p>
        </w:tc>
      </w:tr>
    </w:tbl>
    <w:p w14:paraId="552EA098" w14:textId="77777777" w:rsidR="006F2BF3" w:rsidRPr="006F2BF3" w:rsidRDefault="006F2BF3" w:rsidP="006F2BF3">
      <w:pPr>
        <w:spacing w:after="24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8883"/>
      </w:tblGrid>
      <w:tr w:rsidR="006F2BF3" w:rsidRPr="006F2BF3" w14:paraId="718D8C7E" w14:textId="77777777" w:rsidTr="006F2BF3">
        <w:trPr>
          <w:jc w:val="center"/>
        </w:trPr>
        <w:tc>
          <w:tcPr>
            <w:tcW w:w="0" w:type="auto"/>
            <w:shd w:val="clear" w:color="auto" w:fill="FFFFFF"/>
            <w:vAlign w:val="center"/>
            <w:hideMark/>
          </w:tcPr>
          <w:p w14:paraId="78D3D489" w14:textId="77777777" w:rsidR="006F2BF3" w:rsidRPr="006F2BF3" w:rsidRDefault="006F2BF3" w:rsidP="006F2BF3">
            <w:pPr>
              <w:spacing w:after="240" w:line="280" w:lineRule="atLeast"/>
              <w:rPr>
                <w:rFonts w:ascii="Tahoma" w:eastAsia="Times New Roman" w:hAnsi="Tahoma" w:cs="Tahoma"/>
                <w:color w:val="252525"/>
                <w:sz w:val="18"/>
                <w:szCs w:val="18"/>
              </w:rPr>
            </w:pPr>
          </w:p>
        </w:tc>
      </w:tr>
    </w:tbl>
    <w:p w14:paraId="15D51CEB" w14:textId="77777777" w:rsidR="006F2BF3" w:rsidRPr="006F2BF3" w:rsidRDefault="006F2BF3" w:rsidP="006F2BF3">
      <w:pPr>
        <w:pBdr>
          <w:bottom w:val="single" w:sz="6" w:space="1" w:color="auto"/>
        </w:pBdr>
        <w:jc w:val="center"/>
        <w:rPr>
          <w:rFonts w:ascii="Arial" w:eastAsia="Times New Roman" w:hAnsi="Arial" w:cs="Arial"/>
          <w:vanish/>
          <w:sz w:val="16"/>
          <w:szCs w:val="16"/>
        </w:rPr>
      </w:pPr>
      <w:r w:rsidRPr="006F2BF3">
        <w:rPr>
          <w:rFonts w:ascii="Arial" w:eastAsia="Times New Roman" w:hAnsi="Arial" w:cs="Arial"/>
          <w:vanish/>
          <w:sz w:val="16"/>
          <w:szCs w:val="16"/>
        </w:rPr>
        <w:t>Top of Form</w:t>
      </w:r>
    </w:p>
    <w:p w14:paraId="2BC30FA8" w14:textId="77777777" w:rsidR="006F2BF3" w:rsidRPr="006F2BF3" w:rsidRDefault="006F2BF3" w:rsidP="006F2BF3">
      <w:pPr>
        <w:spacing w:before="100" w:beforeAutospacing="1" w:after="100" w:afterAutospacing="1"/>
        <w:jc w:val="center"/>
        <w:rPr>
          <w:rFonts w:eastAsia="Times New Roman"/>
          <w:sz w:val="24"/>
          <w:szCs w:val="24"/>
        </w:rPr>
      </w:pPr>
      <w:r w:rsidRPr="006F2BF3">
        <w:rPr>
          <w:rFonts w:eastAsia="Times New Roman"/>
          <w:b/>
          <w:bCs/>
          <w:sz w:val="24"/>
          <w:szCs w:val="24"/>
        </w:rPr>
        <w:t>BẢNG DỮ LIỆU</w:t>
      </w:r>
      <w:r w:rsidRPr="006F2BF3">
        <w:rPr>
          <w:rFonts w:eastAsia="Times New Roman"/>
          <w:sz w:val="24"/>
          <w:szCs w:val="24"/>
        </w:rPr>
        <w:t xml:space="preserve"> </w:t>
      </w:r>
    </w:p>
    <w:tbl>
      <w:tblPr>
        <w:tblW w:w="962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7972"/>
      </w:tblGrid>
      <w:tr w:rsidR="006F2BF3" w:rsidRPr="006F2BF3" w14:paraId="5F132272"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3C60EB" w14:textId="77777777" w:rsidR="006F2BF3" w:rsidRPr="006F2BF3" w:rsidRDefault="006F2BF3" w:rsidP="006F2BF3">
            <w:pPr>
              <w:rPr>
                <w:rFonts w:eastAsia="Times New Roman"/>
                <w:sz w:val="24"/>
                <w:szCs w:val="24"/>
              </w:rPr>
            </w:pPr>
            <w:r w:rsidRPr="006F2BF3">
              <w:rPr>
                <w:rFonts w:eastAsia="Times New Roman"/>
                <w:b/>
                <w:bCs/>
                <w:sz w:val="24"/>
                <w:szCs w:val="24"/>
              </w:rPr>
              <w:t>E-CDNT 1.1</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5EFCC0" w14:textId="77777777" w:rsidR="006F2BF3" w:rsidRPr="006F2BF3" w:rsidRDefault="006F2BF3" w:rsidP="006F2BF3">
            <w:pPr>
              <w:rPr>
                <w:rFonts w:eastAsia="Times New Roman"/>
                <w:sz w:val="24"/>
                <w:szCs w:val="24"/>
              </w:rPr>
            </w:pPr>
            <w:r w:rsidRPr="006F2BF3">
              <w:rPr>
                <w:rFonts w:eastAsia="Times New Roman"/>
                <w:sz w:val="24"/>
                <w:szCs w:val="24"/>
              </w:rPr>
              <w:t>Bên mời thầu: Điện lực Cẩm Mỹ - Công Ty TNHH Một Thành Viên Điện Lực Đồng Nai</w:t>
            </w:r>
          </w:p>
        </w:tc>
      </w:tr>
      <w:tr w:rsidR="006F2BF3" w:rsidRPr="006F2BF3" w14:paraId="1AB1D4E4"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1D614D" w14:textId="77777777" w:rsidR="006F2BF3" w:rsidRPr="006F2BF3" w:rsidRDefault="006F2BF3" w:rsidP="006F2BF3">
            <w:pPr>
              <w:rPr>
                <w:rFonts w:eastAsia="Times New Roman"/>
                <w:sz w:val="24"/>
                <w:szCs w:val="24"/>
              </w:rPr>
            </w:pPr>
            <w:r w:rsidRPr="006F2BF3">
              <w:rPr>
                <w:rFonts w:eastAsia="Times New Roman"/>
                <w:b/>
                <w:bCs/>
                <w:sz w:val="24"/>
                <w:szCs w:val="24"/>
              </w:rPr>
              <w:t>E-CDNT 1.2</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ACAC6" w14:textId="77777777" w:rsidR="006F2BF3" w:rsidRPr="006F2BF3" w:rsidRDefault="006F2BF3" w:rsidP="006F2BF3">
            <w:pPr>
              <w:rPr>
                <w:rFonts w:eastAsia="Times New Roman"/>
                <w:sz w:val="24"/>
                <w:szCs w:val="24"/>
              </w:rPr>
            </w:pPr>
            <w:r w:rsidRPr="006F2BF3">
              <w:rPr>
                <w:rFonts w:eastAsia="Times New Roman"/>
                <w:sz w:val="24"/>
                <w:szCs w:val="24"/>
              </w:rPr>
              <w:t>Tên gói thầu: Gói thầu số 2: Thi công xây lắp</w:t>
            </w:r>
            <w:r w:rsidRPr="006F2BF3">
              <w:rPr>
                <w:rFonts w:eastAsia="Times New Roman"/>
                <w:sz w:val="24"/>
                <w:szCs w:val="24"/>
              </w:rPr>
              <w:br/>
              <w:t>Tên dự án là: Nâng cấp và phát triển lưới điện trung thế nông thôn phục vụ sản xuất nông nghiệp tập trung huyện Cẩm Mỹ năm 2019-2020</w:t>
            </w:r>
            <w:r w:rsidRPr="006F2BF3">
              <w:rPr>
                <w:rFonts w:eastAsia="Times New Roman"/>
                <w:sz w:val="24"/>
                <w:szCs w:val="24"/>
              </w:rPr>
              <w:br/>
              <w:t xml:space="preserve">Thời gian thực hiện hợp đồng là : 60 Ngày </w:t>
            </w:r>
          </w:p>
        </w:tc>
      </w:tr>
      <w:tr w:rsidR="006F2BF3" w:rsidRPr="006F2BF3" w14:paraId="5CF8B759"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40E2D4" w14:textId="77777777" w:rsidR="006F2BF3" w:rsidRPr="006F2BF3" w:rsidRDefault="006F2BF3" w:rsidP="006F2BF3">
            <w:pPr>
              <w:rPr>
                <w:rFonts w:eastAsia="Times New Roman"/>
                <w:sz w:val="24"/>
                <w:szCs w:val="24"/>
              </w:rPr>
            </w:pPr>
            <w:r w:rsidRPr="006F2BF3">
              <w:rPr>
                <w:rFonts w:eastAsia="Times New Roman"/>
                <w:b/>
                <w:bCs/>
                <w:sz w:val="24"/>
                <w:szCs w:val="24"/>
              </w:rPr>
              <w:t>E-CDNT 3</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4ABB1A" w14:textId="77777777" w:rsidR="006F2BF3" w:rsidRPr="006F2BF3" w:rsidRDefault="006F2BF3" w:rsidP="006F2BF3">
            <w:pPr>
              <w:rPr>
                <w:rFonts w:eastAsia="Times New Roman"/>
                <w:sz w:val="24"/>
                <w:szCs w:val="24"/>
              </w:rPr>
            </w:pPr>
            <w:r w:rsidRPr="006F2BF3">
              <w:rPr>
                <w:rFonts w:eastAsia="Times New Roman"/>
                <w:sz w:val="24"/>
                <w:szCs w:val="24"/>
              </w:rPr>
              <w:t>Nguồn vốn (hoặc phương thức thu xếp vốn): Vốn vay ưu đãi của tỉnh Đồng Nai và vốn khấu hao cơ bản của Công ty TNHH MTV Điện lực Đồng Nai</w:t>
            </w:r>
          </w:p>
        </w:tc>
      </w:tr>
      <w:tr w:rsidR="006F2BF3" w:rsidRPr="006F2BF3" w14:paraId="467E7844"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9EC88B" w14:textId="77777777" w:rsidR="006F2BF3" w:rsidRPr="006F2BF3" w:rsidRDefault="006F2BF3" w:rsidP="006F2BF3">
            <w:pPr>
              <w:rPr>
                <w:rFonts w:eastAsia="Times New Roman"/>
                <w:sz w:val="24"/>
                <w:szCs w:val="24"/>
              </w:rPr>
            </w:pPr>
            <w:r w:rsidRPr="006F2BF3">
              <w:rPr>
                <w:rFonts w:eastAsia="Times New Roman"/>
                <w:b/>
                <w:bCs/>
                <w:sz w:val="24"/>
                <w:szCs w:val="24"/>
              </w:rPr>
              <w:t>E-CDNT 5.3</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8055F7" w14:textId="77777777" w:rsidR="006F2BF3" w:rsidRPr="006F2BF3" w:rsidRDefault="006F2BF3" w:rsidP="006F2BF3">
            <w:pPr>
              <w:rPr>
                <w:rFonts w:eastAsia="Times New Roman"/>
                <w:sz w:val="24"/>
                <w:szCs w:val="24"/>
              </w:rPr>
            </w:pPr>
            <w:r w:rsidRPr="006F2BF3">
              <w:rPr>
                <w:rFonts w:eastAsia="Times New Roman"/>
                <w:sz w:val="24"/>
                <w:szCs w:val="24"/>
              </w:rPr>
              <w:t>Bảo đảm cạnh tranh trong đấu thầu theo quy định như sau:</w:t>
            </w:r>
          </w:p>
          <w:p w14:paraId="106E9390" w14:textId="77777777" w:rsidR="006F2BF3" w:rsidRPr="006F2BF3" w:rsidRDefault="006F2BF3" w:rsidP="006F2BF3">
            <w:pPr>
              <w:spacing w:before="100" w:beforeAutospacing="1" w:after="100" w:afterAutospacing="1"/>
              <w:jc w:val="both"/>
              <w:rPr>
                <w:rFonts w:eastAsia="Times New Roman"/>
                <w:sz w:val="24"/>
                <w:szCs w:val="24"/>
              </w:rPr>
            </w:pPr>
            <w:r w:rsidRPr="006F2BF3">
              <w:rPr>
                <w:rFonts w:eastAsia="Times New Roman"/>
                <w:sz w:val="24"/>
                <w:szCs w:val="24"/>
              </w:rPr>
              <w:t xml:space="preserve">Nhà thầu tham dự thầu không có cổ phần hoặc vốn góp trên 30% với: </w:t>
            </w:r>
            <w:r w:rsidRPr="006F2BF3">
              <w:rPr>
                <w:rFonts w:eastAsia="Times New Roman"/>
                <w:sz w:val="24"/>
                <w:szCs w:val="24"/>
              </w:rPr>
              <w:br/>
              <w:t xml:space="preserve">- Bên mời thầu: Điện lực Cẩm Mỹ - Công Ty TNHH Một Thành Viên Điện Lực Đồng Nai , địa chỉ: TTHC huyện Cẩm Mỹ, ấp Suối Cả, xã Long Giao, huyện Cẩm Mỹ, tỉnh Đồng Nai </w:t>
            </w:r>
            <w:r w:rsidRPr="006F2BF3">
              <w:rPr>
                <w:rFonts w:eastAsia="Times New Roman"/>
                <w:sz w:val="24"/>
                <w:szCs w:val="24"/>
              </w:rPr>
              <w:br/>
              <w:t xml:space="preserve">- Chủ đầu tư: Điện lực Cẩm Mỹ - Công ty TNHH MTV Điện lực Đồng Nai địa chỉ Trung tâm hành chính huyện Cẩm Mỹ, ấp Suối Cả, xã Long Giao, huyện Cẩm Mỹ, tỉnh Đồng Nai. Điện thoại: 02513.878.429 </w:t>
            </w:r>
            <w:r w:rsidRPr="006F2BF3">
              <w:rPr>
                <w:rFonts w:eastAsia="Times New Roman"/>
                <w:sz w:val="24"/>
                <w:szCs w:val="24"/>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7D1FC2F1" w14:textId="77777777" w:rsidR="006F2BF3" w:rsidRPr="006F2BF3" w:rsidRDefault="006F2BF3" w:rsidP="006F2BF3">
            <w:pPr>
              <w:spacing w:before="100" w:beforeAutospacing="1" w:after="100" w:afterAutospacing="1"/>
              <w:jc w:val="both"/>
              <w:rPr>
                <w:rFonts w:eastAsia="Times New Roman"/>
                <w:sz w:val="24"/>
                <w:szCs w:val="24"/>
              </w:rPr>
            </w:pPr>
            <w:r w:rsidRPr="006F2BF3">
              <w:rPr>
                <w:rFonts w:eastAsia="Times New Roman"/>
                <w:sz w:val="24"/>
                <w:szCs w:val="24"/>
              </w:rPr>
              <w:t>Nhà thầu tham dự thầu không có cổ phần hoặc vốn góp với các nhà thầu tư vấn; không cùng có cổ phần hoặc vốn góp trên 20% của một tổ chức, cá nhân khác với từng bên. Cụ thể như sau:</w:t>
            </w:r>
            <w:r w:rsidRPr="006F2BF3">
              <w:rPr>
                <w:rFonts w:eastAsia="Times New Roman"/>
                <w:sz w:val="24"/>
                <w:szCs w:val="24"/>
              </w:rPr>
              <w:br/>
              <w:t xml:space="preserve">- Tư vấn lập, thẩm tra, thẩm định hồ sơ thiết kế, dự toán </w:t>
            </w:r>
            <w:r w:rsidRPr="006F2BF3">
              <w:rPr>
                <w:rFonts w:eastAsia="Times New Roman"/>
                <w:sz w:val="24"/>
                <w:szCs w:val="24"/>
              </w:rPr>
              <w:br/>
              <w:t xml:space="preserve">- Tư vấn lập, thẩm định E-HSMT </w:t>
            </w:r>
            <w:r w:rsidRPr="006F2BF3">
              <w:rPr>
                <w:rFonts w:eastAsia="Times New Roman"/>
                <w:sz w:val="24"/>
                <w:szCs w:val="24"/>
              </w:rPr>
              <w:br/>
              <w:t xml:space="preserve">- Tư vấn đánh giá E-HSDT; thẩm định kết quả lựa chọn nhà thầu </w:t>
            </w:r>
            <w:r w:rsidRPr="006F2BF3">
              <w:rPr>
                <w:rFonts w:eastAsia="Times New Roman"/>
                <w:sz w:val="24"/>
                <w:szCs w:val="24"/>
              </w:rPr>
              <w:br/>
              <w:t xml:space="preserve">Điện lực Cẩm Mỹ - Công ty TNHH MTV Điện lực Đồng Nai </w:t>
            </w:r>
          </w:p>
          <w:p w14:paraId="4686A145" w14:textId="77777777" w:rsidR="006F2BF3" w:rsidRPr="006F2BF3" w:rsidRDefault="006F2BF3" w:rsidP="006F2BF3">
            <w:pPr>
              <w:spacing w:before="100" w:beforeAutospacing="1" w:after="100" w:afterAutospacing="1"/>
              <w:jc w:val="both"/>
              <w:rPr>
                <w:rFonts w:eastAsia="Times New Roman"/>
                <w:sz w:val="24"/>
                <w:szCs w:val="24"/>
              </w:rPr>
            </w:pPr>
            <w:r w:rsidRPr="006F2BF3">
              <w:rPr>
                <w:rFonts w:eastAsia="Times New Roman"/>
                <w:sz w:val="24"/>
                <w:szCs w:val="24"/>
              </w:rPr>
              <w:t xml:space="preserve">Nhà thầu tham dự thầu không cùng thuộc một cơ quan hoặc tổ chức trực tiếp quản lý với: </w:t>
            </w:r>
            <w:r w:rsidRPr="006F2BF3">
              <w:rPr>
                <w:rFonts w:eastAsia="Times New Roman"/>
                <w:sz w:val="24"/>
                <w:szCs w:val="24"/>
              </w:rPr>
              <w:br/>
              <w:t xml:space="preserve">- Bên mời thầu: Điện lực Cẩm Mỹ - Công Ty TNHH Một Thành Viên Điện Lực Đồng Nai , địa chỉ: TTHC huyện Cẩm Mỹ, ấp Suối Cả, xã Long Giao, huyện Cẩm Mỹ, tỉnh Đồng Nai </w:t>
            </w:r>
            <w:r w:rsidRPr="006F2BF3">
              <w:rPr>
                <w:rFonts w:eastAsia="Times New Roman"/>
                <w:sz w:val="24"/>
                <w:szCs w:val="24"/>
              </w:rPr>
              <w:br/>
              <w:t xml:space="preserve">- Chủ đầu tư: Điện lực Cẩm Mỹ - Công ty TNHH MTV Điện lực Đồng Nai địa chỉ Trung tâm hành chính huyện Cẩm Mỹ, ấp Suối Cả, xã Long Giao, huyện Cẩm Mỹ, tỉnh Đồng Nai. Điện thoại: 02513.878.429 </w:t>
            </w:r>
          </w:p>
          <w:p w14:paraId="35E5A883" w14:textId="77777777" w:rsidR="006F2BF3" w:rsidRPr="006F2BF3" w:rsidRDefault="006F2BF3" w:rsidP="006F2BF3">
            <w:pPr>
              <w:spacing w:before="100" w:beforeAutospacing="1" w:after="100" w:afterAutospacing="1"/>
              <w:jc w:val="both"/>
              <w:rPr>
                <w:rFonts w:eastAsia="Times New Roman"/>
                <w:vanish/>
                <w:sz w:val="24"/>
                <w:szCs w:val="24"/>
              </w:rPr>
            </w:pPr>
            <w:r w:rsidRPr="006F2BF3">
              <w:rPr>
                <w:rFonts w:eastAsia="Times New Roman"/>
                <w:vanish/>
                <w:sz w:val="24"/>
                <w:szCs w:val="24"/>
              </w:rPr>
              <w:t xml:space="preserve">Nhà thầu tham dự thầu có tên trong danh sách ngắn và không có cổ phần hoặc vốn góp trên 20% với các nhà thầu sau đây: </w:t>
            </w:r>
          </w:p>
        </w:tc>
      </w:tr>
      <w:tr w:rsidR="006F2BF3" w:rsidRPr="006F2BF3" w14:paraId="1D930E8A"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D897E6" w14:textId="77777777" w:rsidR="006F2BF3" w:rsidRPr="006F2BF3" w:rsidRDefault="006F2BF3" w:rsidP="006F2BF3">
            <w:pPr>
              <w:rPr>
                <w:rFonts w:eastAsia="Times New Roman"/>
                <w:sz w:val="24"/>
                <w:szCs w:val="24"/>
              </w:rPr>
            </w:pPr>
            <w:r w:rsidRPr="006F2BF3">
              <w:rPr>
                <w:rFonts w:eastAsia="Times New Roman"/>
                <w:b/>
                <w:bCs/>
                <w:sz w:val="24"/>
                <w:szCs w:val="24"/>
              </w:rPr>
              <w:lastRenderedPageBreak/>
              <w:t>E-CDNT 5.6</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485289" w14:textId="77777777" w:rsidR="006F2BF3" w:rsidRPr="006F2BF3" w:rsidRDefault="006F2BF3" w:rsidP="006F2BF3">
            <w:pPr>
              <w:rPr>
                <w:rFonts w:eastAsia="Times New Roman"/>
                <w:sz w:val="24"/>
                <w:szCs w:val="24"/>
              </w:rPr>
            </w:pPr>
            <w:r w:rsidRPr="006F2BF3">
              <w:rPr>
                <w:rFonts w:eastAsia="Times New Roman"/>
                <w:sz w:val="24"/>
                <w:szCs w:val="24"/>
              </w:rPr>
              <w:t xml:space="preserve">Điều kiện về cấp doanh nghiệp: </w:t>
            </w:r>
            <w:r w:rsidRPr="006F2BF3">
              <w:rPr>
                <w:rFonts w:eastAsia="Times New Roman"/>
                <w:sz w:val="24"/>
                <w:szCs w:val="24"/>
              </w:rPr>
              <w:br/>
              <w:t xml:space="preserve">Là doanh nghiệp cấp nhỏ hoặc siêu nhỏ theo quy định của pháp luật về doanh nghiệp </w:t>
            </w:r>
          </w:p>
        </w:tc>
      </w:tr>
      <w:tr w:rsidR="006F2BF3" w:rsidRPr="006F2BF3" w14:paraId="260966FA"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A18386"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10.1(g)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3F78C8" w14:textId="77777777" w:rsidR="006F2BF3" w:rsidRPr="006F2BF3" w:rsidRDefault="006F2BF3" w:rsidP="006F2BF3">
            <w:pPr>
              <w:rPr>
                <w:rFonts w:eastAsia="Times New Roman"/>
                <w:sz w:val="24"/>
                <w:szCs w:val="24"/>
              </w:rPr>
            </w:pPr>
            <w:r w:rsidRPr="006F2BF3">
              <w:rPr>
                <w:rFonts w:eastAsia="Times New Roman"/>
                <w:sz w:val="24"/>
                <w:szCs w:val="24"/>
              </w:rPr>
              <w:t xml:space="preserve">Nhà thầu phải nộp cùng với E-HSDT các tài liệu sau đây: </w:t>
            </w:r>
            <w:r w:rsidRPr="006F2BF3">
              <w:rPr>
                <w:rFonts w:eastAsia="Times New Roman"/>
                <w:sz w:val="24"/>
                <w:szCs w:val="24"/>
              </w:rPr>
              <w:br/>
              <w:t xml:space="preserve">không yêu cầu </w:t>
            </w:r>
          </w:p>
        </w:tc>
      </w:tr>
      <w:tr w:rsidR="006F2BF3" w:rsidRPr="006F2BF3" w14:paraId="0F39CE8E"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C041E3"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16.1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AC7CBA" w14:textId="77777777" w:rsidR="006F2BF3" w:rsidRPr="006F2BF3" w:rsidRDefault="006F2BF3" w:rsidP="006F2BF3">
            <w:pPr>
              <w:rPr>
                <w:rFonts w:eastAsia="Times New Roman"/>
                <w:sz w:val="24"/>
                <w:szCs w:val="24"/>
              </w:rPr>
            </w:pPr>
            <w:r w:rsidRPr="006F2BF3">
              <w:rPr>
                <w:rFonts w:eastAsia="Times New Roman"/>
                <w:sz w:val="24"/>
                <w:szCs w:val="24"/>
              </w:rPr>
              <w:t>Thời hạn hiệu lực của E-HSDT : ≥ 60 ngày</w:t>
            </w:r>
          </w:p>
        </w:tc>
      </w:tr>
      <w:tr w:rsidR="006F2BF3" w:rsidRPr="006F2BF3" w14:paraId="78715763"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B5CF0A" w14:textId="77777777" w:rsidR="006F2BF3" w:rsidRPr="006F2BF3" w:rsidRDefault="006F2BF3" w:rsidP="006F2BF3">
            <w:pPr>
              <w:rPr>
                <w:rFonts w:eastAsia="Times New Roman"/>
                <w:sz w:val="24"/>
                <w:szCs w:val="24"/>
              </w:rPr>
            </w:pPr>
            <w:r w:rsidRPr="006F2BF3">
              <w:rPr>
                <w:rFonts w:eastAsia="Times New Roman"/>
                <w:b/>
                <w:bCs/>
                <w:sz w:val="24"/>
                <w:szCs w:val="24"/>
              </w:rPr>
              <w:t>E-CDNT 17.1</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D487FA" w14:textId="77777777" w:rsidR="006F2BF3" w:rsidRPr="006F2BF3" w:rsidRDefault="006F2BF3" w:rsidP="006F2BF3">
            <w:pPr>
              <w:rPr>
                <w:rFonts w:eastAsia="Times New Roman"/>
                <w:sz w:val="24"/>
                <w:szCs w:val="24"/>
              </w:rPr>
            </w:pPr>
            <w:r w:rsidRPr="006F2BF3">
              <w:rPr>
                <w:rFonts w:eastAsia="Times New Roman"/>
                <w:sz w:val="24"/>
                <w:szCs w:val="24"/>
              </w:rPr>
              <w:t>Nội dung bảo đảm dự thầu:</w:t>
            </w:r>
            <w:r w:rsidRPr="006F2BF3">
              <w:rPr>
                <w:rFonts w:eastAsia="Times New Roman"/>
                <w:sz w:val="24"/>
                <w:szCs w:val="24"/>
              </w:rPr>
              <w:br/>
              <w:t>- Giá trị và đồng tiền bảo đảm dự thầu: 4.000</w:t>
            </w:r>
            <w:bookmarkStart w:id="0" w:name="_GoBack"/>
            <w:bookmarkEnd w:id="0"/>
            <w:r w:rsidRPr="006F2BF3">
              <w:rPr>
                <w:rFonts w:eastAsia="Times New Roman"/>
                <w:sz w:val="24"/>
                <w:szCs w:val="24"/>
              </w:rPr>
              <w:t>.000   VND</w:t>
            </w:r>
            <w:r w:rsidRPr="006F2BF3">
              <w:rPr>
                <w:rFonts w:eastAsia="Times New Roman"/>
                <w:sz w:val="24"/>
                <w:szCs w:val="24"/>
              </w:rPr>
              <w:br/>
              <w:t xml:space="preserve">- Thời gian có hiệu lực của bảo đảm dự thầu: 90 ngày, kể từ thời điểm đóng thầu. </w:t>
            </w:r>
          </w:p>
        </w:tc>
      </w:tr>
      <w:tr w:rsidR="006F2BF3" w:rsidRPr="006F2BF3" w14:paraId="7C501236" w14:textId="77777777" w:rsidTr="006F2BF3">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325B70" w14:textId="77777777" w:rsidR="006F2BF3" w:rsidRPr="006F2BF3" w:rsidRDefault="006F2BF3" w:rsidP="006F2BF3">
            <w:pPr>
              <w:rPr>
                <w:rFonts w:eastAsia="Times New Roman"/>
                <w:vanish/>
                <w:sz w:val="24"/>
                <w:szCs w:val="24"/>
              </w:rPr>
            </w:pPr>
            <w:r w:rsidRPr="006F2BF3">
              <w:rPr>
                <w:rFonts w:eastAsia="Times New Roman"/>
                <w:vanish/>
                <w:sz w:val="24"/>
                <w:szCs w:val="24"/>
              </w:rPr>
              <w:t>E-CDNT 16.2</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EAB5E0" w14:textId="77777777" w:rsidR="006F2BF3" w:rsidRPr="006F2BF3" w:rsidRDefault="006F2BF3" w:rsidP="006F2BF3">
            <w:pPr>
              <w:rPr>
                <w:rFonts w:eastAsia="Times New Roman"/>
                <w:vanish/>
                <w:sz w:val="24"/>
                <w:szCs w:val="24"/>
              </w:rPr>
            </w:pPr>
            <w:r w:rsidRPr="006F2BF3">
              <w:rPr>
                <w:rFonts w:eastAsia="Times New Roman"/>
                <w:vanish/>
                <w:sz w:val="24"/>
                <w:szCs w:val="24"/>
              </w:rPr>
              <w:t xml:space="preserve">Nhà thầu chính chỉ được sử dụng nhà thầu phụ thực hiện các công việc với tổng giá trị dành cho nhà thầu phụ không vượt quá % giá chào của nhà thầu. </w:t>
            </w:r>
          </w:p>
        </w:tc>
      </w:tr>
      <w:tr w:rsidR="006F2BF3" w:rsidRPr="006F2BF3" w14:paraId="73303A2F"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D79888"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25.2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035713" w14:textId="77777777" w:rsidR="006F2BF3" w:rsidRPr="006F2BF3" w:rsidRDefault="006F2BF3" w:rsidP="006F2BF3">
            <w:pPr>
              <w:jc w:val="both"/>
              <w:rPr>
                <w:rFonts w:eastAsia="Times New Roman"/>
                <w:sz w:val="24"/>
                <w:szCs w:val="24"/>
              </w:rPr>
            </w:pPr>
            <w:r w:rsidRPr="006F2BF3">
              <w:rPr>
                <w:rFonts w:eastAsia="Times New Roman"/>
                <w:sz w:val="24"/>
                <w:szCs w:val="24"/>
              </w:rPr>
              <w:t xml:space="preserve"> Giá trị tối đa dành cho nhà thầu phụ : 0 % giá dự thầu của nhà thầu. </w:t>
            </w:r>
          </w:p>
        </w:tc>
      </w:tr>
      <w:tr w:rsidR="006F2BF3" w:rsidRPr="006F2BF3" w14:paraId="71AA4B42"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350574" w14:textId="77777777" w:rsidR="006F2BF3" w:rsidRPr="006F2BF3" w:rsidRDefault="006F2BF3" w:rsidP="006F2BF3">
            <w:pPr>
              <w:rPr>
                <w:rFonts w:eastAsia="Times New Roman"/>
                <w:sz w:val="24"/>
                <w:szCs w:val="24"/>
              </w:rPr>
            </w:pPr>
            <w:r w:rsidRPr="006F2BF3">
              <w:rPr>
                <w:rFonts w:eastAsia="Times New Roman"/>
                <w:b/>
                <w:bCs/>
                <w:sz w:val="24"/>
                <w:szCs w:val="24"/>
              </w:rPr>
              <w:t>E-CDNT 27.1</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1EE7AB" w14:textId="77777777" w:rsidR="006F2BF3" w:rsidRPr="006F2BF3" w:rsidRDefault="006F2BF3" w:rsidP="006F2BF3">
            <w:pPr>
              <w:rPr>
                <w:rFonts w:eastAsia="Times New Roman"/>
                <w:sz w:val="24"/>
                <w:szCs w:val="24"/>
              </w:rPr>
            </w:pPr>
            <w:r w:rsidRPr="006F2BF3">
              <w:rPr>
                <w:rFonts w:eastAsia="Times New Roman"/>
                <w:sz w:val="24"/>
                <w:szCs w:val="24"/>
              </w:rPr>
              <w:t>Phương pháp đánh giá E-HSDT:</w:t>
            </w:r>
            <w:r w:rsidRPr="006F2BF3">
              <w:rPr>
                <w:rFonts w:eastAsia="Times New Roman"/>
                <w:sz w:val="24"/>
                <w:szCs w:val="24"/>
              </w:rPr>
              <w:br/>
              <w:t>a) Đánh giá về năng lực và kinh nghiệm: Đạt - Không đạt</w:t>
            </w:r>
            <w:r w:rsidRPr="006F2BF3">
              <w:rPr>
                <w:rFonts w:eastAsia="Times New Roman"/>
                <w:sz w:val="24"/>
                <w:szCs w:val="24"/>
              </w:rPr>
              <w:br/>
              <w:t>b) Đánh giá về kỹ thuật: Đạt - Không đạt</w:t>
            </w:r>
            <w:r w:rsidRPr="006F2BF3">
              <w:rPr>
                <w:rFonts w:eastAsia="Times New Roman"/>
                <w:sz w:val="24"/>
                <w:szCs w:val="24"/>
              </w:rPr>
              <w:br/>
              <w:t xml:space="preserve">c) Đánh giá về giá: Phương pháp giá thấp nhất </w:t>
            </w:r>
            <w:r w:rsidRPr="006F2BF3">
              <w:rPr>
                <w:rFonts w:eastAsia="Times New Roman"/>
                <w:b/>
                <w:bCs/>
                <w:vanish/>
                <w:sz w:val="24"/>
                <w:szCs w:val="24"/>
              </w:rPr>
              <w:t>(Không áp dụng đối với hàng hóa ưu đãi)</w:t>
            </w:r>
            <w:r w:rsidRPr="006F2BF3">
              <w:rPr>
                <w:rFonts w:eastAsia="Times New Roman"/>
                <w:sz w:val="24"/>
                <w:szCs w:val="24"/>
              </w:rPr>
              <w:t xml:space="preserve"> </w:t>
            </w:r>
          </w:p>
        </w:tc>
      </w:tr>
      <w:tr w:rsidR="006F2BF3" w:rsidRPr="006F2BF3" w14:paraId="00E6CEBB"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160F66"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27.2.1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598F9A" w14:textId="77777777" w:rsidR="006F2BF3" w:rsidRPr="006F2BF3" w:rsidRDefault="006F2BF3" w:rsidP="006F2BF3">
            <w:pPr>
              <w:rPr>
                <w:rFonts w:eastAsia="Times New Roman"/>
                <w:sz w:val="24"/>
                <w:szCs w:val="24"/>
              </w:rPr>
            </w:pPr>
            <w:r w:rsidRPr="006F2BF3">
              <w:rPr>
                <w:rFonts w:eastAsia="Times New Roman"/>
                <w:sz w:val="24"/>
                <w:szCs w:val="24"/>
              </w:rPr>
              <w:t xml:space="preserve">Xếp hạng nhà thầu: Nhà thầu có giá dự thầu sau khi trừ đi giá trị giảm giá (nếu có) thấp nhất được xếp hạng thứ nhất. </w:t>
            </w:r>
          </w:p>
        </w:tc>
      </w:tr>
      <w:tr w:rsidR="006F2BF3" w:rsidRPr="006F2BF3" w14:paraId="51203229"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958FDC"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29.4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BCC00A" w14:textId="77777777" w:rsidR="006F2BF3" w:rsidRPr="006F2BF3" w:rsidRDefault="006F2BF3" w:rsidP="006F2BF3">
            <w:pPr>
              <w:rPr>
                <w:rFonts w:eastAsia="Times New Roman"/>
                <w:sz w:val="24"/>
                <w:szCs w:val="24"/>
              </w:rPr>
            </w:pPr>
            <w:r w:rsidRPr="006F2BF3">
              <w:rPr>
                <w:rFonts w:eastAsia="Times New Roman"/>
                <w:sz w:val="24"/>
                <w:szCs w:val="24"/>
              </w:rPr>
              <w:t xml:space="preserve">  Nhà thầu có giá dự thầu sau khi trừ đi giá trị giảm giá (nếu có) thấp nhất. </w:t>
            </w:r>
          </w:p>
        </w:tc>
      </w:tr>
      <w:tr w:rsidR="006F2BF3" w:rsidRPr="006F2BF3" w14:paraId="604BB2B8"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312E0D"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31.1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C09CCA" w14:textId="77777777" w:rsidR="006F2BF3" w:rsidRPr="006F2BF3" w:rsidRDefault="006F2BF3" w:rsidP="006F2BF3">
            <w:pPr>
              <w:rPr>
                <w:rFonts w:eastAsia="Times New Roman"/>
                <w:sz w:val="24"/>
                <w:szCs w:val="24"/>
              </w:rPr>
            </w:pPr>
            <w:r w:rsidRPr="006F2BF3">
              <w:rPr>
                <w:rFonts w:eastAsia="Times New Roman"/>
                <w:sz w:val="24"/>
                <w:szCs w:val="24"/>
              </w:rPr>
              <w:t xml:space="preserve">Thời hạn đăng tải kết quả lựa chọn nhà thầu trên Hệ thống là 7 ngày làm việc, kể từ ngày Chủ đầu tư phê duyệt kết quả lựa chọn nhà thầu. </w:t>
            </w:r>
          </w:p>
        </w:tc>
      </w:tr>
      <w:tr w:rsidR="006F2BF3" w:rsidRPr="006F2BF3" w14:paraId="63ED4968"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1425AB"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32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F5EF61" w14:textId="77777777" w:rsidR="006F2BF3" w:rsidRPr="006F2BF3" w:rsidRDefault="006F2BF3" w:rsidP="006F2BF3">
            <w:pPr>
              <w:rPr>
                <w:rFonts w:eastAsia="Times New Roman"/>
                <w:sz w:val="24"/>
                <w:szCs w:val="24"/>
              </w:rPr>
            </w:pPr>
            <w:r w:rsidRPr="006F2BF3">
              <w:rPr>
                <w:rFonts w:eastAsia="Times New Roman"/>
                <w:sz w:val="24"/>
                <w:szCs w:val="24"/>
              </w:rPr>
              <w:t>-Địa chỉ của Chủ đầu tư: Điện lực Cẩm Mỹ - Công ty TNHH MTV Điện lực Đồng Nai địa chỉ Trung tâm hành chính huyện Cẩm Mỹ, ấp Suối Cả, xã Long Giao, huyện Cẩm Mỹ, tỉnh Đồng Nai. Điện thoại: 02513.878.429</w:t>
            </w:r>
            <w:r w:rsidRPr="006F2BF3">
              <w:rPr>
                <w:rFonts w:eastAsia="Times New Roman"/>
                <w:sz w:val="24"/>
                <w:szCs w:val="24"/>
              </w:rPr>
              <w:br/>
              <w:t>-Địa chỉ, số điện thoại, số fax của người có thẩm quyền: Điện lực Cẩm Mỹ, Trung tâm hành chính huyện Cẩm Mỹ, ấp Suối Cả, xã Long Giao, huyện Cẩm Mỹ, tỉnh Đồng Nai; Điện thoại 02513.878.429</w:t>
            </w:r>
            <w:r w:rsidRPr="006F2BF3">
              <w:rPr>
                <w:rFonts w:eastAsia="Times New Roman"/>
                <w:sz w:val="24"/>
                <w:szCs w:val="24"/>
              </w:rPr>
              <w:br/>
              <w:t xml:space="preserve">-Địa chỉ, số điện thoại, số fax của bộ phận thường trực giúp việc Hội đồng tư vấn: Giám đốc Điện lực Cẩm Mỹ, Trung tâm hành chính huyện Cẩm Mỹ, ấp Suối Cả, xã Long Giao, huyện Cẩm Mỹ, tỉnh Đồng Nai; Điện thoại 02513.878.429 </w:t>
            </w:r>
          </w:p>
        </w:tc>
      </w:tr>
      <w:tr w:rsidR="006F2BF3" w:rsidRPr="006F2BF3" w14:paraId="7173BE4D" w14:textId="77777777" w:rsidTr="006F2BF3">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260D93" w14:textId="77777777" w:rsidR="006F2BF3" w:rsidRPr="006F2BF3" w:rsidRDefault="006F2BF3" w:rsidP="006F2BF3">
            <w:pPr>
              <w:rPr>
                <w:rFonts w:eastAsia="Times New Roman"/>
                <w:sz w:val="24"/>
                <w:szCs w:val="24"/>
              </w:rPr>
            </w:pPr>
            <w:r w:rsidRPr="006F2BF3">
              <w:rPr>
                <w:rFonts w:eastAsia="Times New Roman"/>
                <w:b/>
                <w:bCs/>
                <w:sz w:val="24"/>
                <w:szCs w:val="24"/>
              </w:rPr>
              <w:t xml:space="preserve">E-CDNT 33 </w:t>
            </w:r>
          </w:p>
        </w:tc>
        <w:tc>
          <w:tcPr>
            <w:tcW w:w="79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E37E5E" w14:textId="77777777" w:rsidR="006F2BF3" w:rsidRPr="006F2BF3" w:rsidRDefault="006F2BF3" w:rsidP="006F2BF3">
            <w:pPr>
              <w:rPr>
                <w:rFonts w:eastAsia="Times New Roman"/>
                <w:sz w:val="24"/>
                <w:szCs w:val="24"/>
              </w:rPr>
            </w:pPr>
            <w:r w:rsidRPr="006F2BF3">
              <w:rPr>
                <w:rFonts w:eastAsia="Times New Roman"/>
                <w:sz w:val="24"/>
                <w:szCs w:val="24"/>
              </w:rPr>
              <w:t xml:space="preserve">Địa chỉ, số điện thoại, số fax của Tổ chức, cá nhân thực hiện nhiệm vụ theo dõi, giám sát: </w:t>
            </w:r>
            <w:r w:rsidRPr="006F2BF3">
              <w:rPr>
                <w:rFonts w:eastAsia="Times New Roman"/>
                <w:sz w:val="24"/>
                <w:szCs w:val="24"/>
              </w:rPr>
              <w:br/>
              <w:t xml:space="preserve">Phòng Kế hoạch Kỹ thuật, Điện lực Cẩm Mỹ, TTHC huyện Cẩm Mỹ, ấp Suối Cả, xã Long Giao, huyện Cẩm Mỹ, tỉnh Đồng Nai; Điện thoại 02513.878.429 </w:t>
            </w:r>
          </w:p>
        </w:tc>
      </w:tr>
    </w:tbl>
    <w:p w14:paraId="00588E3B" w14:textId="77777777" w:rsidR="006F2BF3" w:rsidRPr="006F2BF3" w:rsidRDefault="006F2BF3" w:rsidP="006F2BF3">
      <w:pPr>
        <w:pBdr>
          <w:top w:val="single" w:sz="6" w:space="1" w:color="auto"/>
        </w:pBdr>
        <w:jc w:val="center"/>
        <w:rPr>
          <w:rFonts w:ascii="Arial" w:eastAsia="Times New Roman" w:hAnsi="Arial" w:cs="Arial"/>
          <w:vanish/>
          <w:sz w:val="16"/>
          <w:szCs w:val="16"/>
        </w:rPr>
      </w:pPr>
      <w:r w:rsidRPr="006F2BF3">
        <w:rPr>
          <w:rFonts w:ascii="Arial" w:eastAsia="Times New Roman" w:hAnsi="Arial" w:cs="Arial"/>
          <w:vanish/>
          <w:sz w:val="16"/>
          <w:szCs w:val="16"/>
        </w:rPr>
        <w:t>Bottom of Form</w:t>
      </w:r>
    </w:p>
    <w:p w14:paraId="040EFE22" w14:textId="77777777" w:rsidR="00BC6F70" w:rsidRDefault="00BC6F70"/>
    <w:sectPr w:rsidR="00BC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F3"/>
    <w:rsid w:val="0008325E"/>
    <w:rsid w:val="000D0054"/>
    <w:rsid w:val="001A3A6C"/>
    <w:rsid w:val="003757F3"/>
    <w:rsid w:val="003F5B76"/>
    <w:rsid w:val="00535FB8"/>
    <w:rsid w:val="006F2BF3"/>
    <w:rsid w:val="00730BCF"/>
    <w:rsid w:val="007F4C3D"/>
    <w:rsid w:val="00995BF2"/>
    <w:rsid w:val="00AF17BC"/>
    <w:rsid w:val="00BC6F70"/>
    <w:rsid w:val="00D2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D463D-A2F1-404C-9AB0-8A78E43D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4C3D"/>
  </w:style>
  <w:style w:type="paragraph" w:styleId="Heading1">
    <w:name w:val="heading 1"/>
    <w:basedOn w:val="Normal"/>
    <w:next w:val="Normal"/>
    <w:link w:val="Heading1Char"/>
    <w:uiPriority w:val="9"/>
    <w:qFormat/>
    <w:rsid w:val="00D24D8B"/>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4D8B"/>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qFormat/>
    <w:rsid w:val="00535FB8"/>
    <w:pPr>
      <w:spacing w:before="60" w:after="60"/>
      <w:ind w:firstLine="567"/>
      <w:jc w:val="both"/>
      <w:outlineLvl w:val="2"/>
    </w:pPr>
    <w:rPr>
      <w:rFonts w:eastAsia="Times New Roman"/>
      <w:b/>
      <w:bCs/>
      <w:sz w:val="28"/>
      <w:szCs w:val="28"/>
    </w:rPr>
  </w:style>
  <w:style w:type="paragraph" w:styleId="Heading4">
    <w:name w:val="heading 4"/>
    <w:basedOn w:val="Normal"/>
    <w:next w:val="Normal"/>
    <w:link w:val="Heading4Char"/>
    <w:qFormat/>
    <w:rsid w:val="00535FB8"/>
    <w:pPr>
      <w:keepNext/>
      <w:outlineLvl w:val="3"/>
    </w:pPr>
    <w:rPr>
      <w:rFonts w:ascii=".VnTime" w:eastAsia="Times New Roman" w:hAnsi=".VnTime"/>
      <w:b/>
    </w:rPr>
  </w:style>
  <w:style w:type="paragraph" w:styleId="Heading5">
    <w:name w:val="heading 5"/>
    <w:basedOn w:val="Normal"/>
    <w:next w:val="Normal"/>
    <w:link w:val="Heading5Char"/>
    <w:qFormat/>
    <w:rsid w:val="00D24D8B"/>
    <w:pPr>
      <w:keepNext/>
      <w:widowControl w:val="0"/>
      <w:adjustRightInd w:val="0"/>
      <w:spacing w:line="360" w:lineRule="atLeast"/>
      <w:ind w:firstLine="720"/>
      <w:jc w:val="both"/>
      <w:textAlignment w:val="baseline"/>
      <w:outlineLvl w:val="4"/>
    </w:pPr>
    <w:rPr>
      <w:rFonts w:ascii=".VnTime" w:eastAsia="Times New Roman" w:hAnsi=".VnTime"/>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8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24D8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535FB8"/>
    <w:rPr>
      <w:rFonts w:ascii=".VnTime" w:eastAsia="Times New Roman" w:hAnsi=".VnTime" w:cs="Times New Roman"/>
      <w:b/>
      <w:sz w:val="26"/>
      <w:szCs w:val="20"/>
    </w:rPr>
  </w:style>
  <w:style w:type="character" w:customStyle="1" w:styleId="Heading3Char">
    <w:name w:val="Heading 3 Char"/>
    <w:basedOn w:val="DefaultParagraphFont"/>
    <w:link w:val="Heading3"/>
    <w:rsid w:val="00535FB8"/>
    <w:rPr>
      <w:rFonts w:ascii="Times New Roman" w:eastAsia="Times New Roman" w:hAnsi="Times New Roman" w:cs="Times New Roman"/>
      <w:b/>
      <w:bCs/>
      <w:sz w:val="28"/>
      <w:szCs w:val="28"/>
    </w:rPr>
  </w:style>
  <w:style w:type="paragraph" w:styleId="ListParagraph">
    <w:name w:val="List Paragraph"/>
    <w:basedOn w:val="Normal"/>
    <w:uiPriority w:val="34"/>
    <w:qFormat/>
    <w:rsid w:val="00D24D8B"/>
    <w:pPr>
      <w:ind w:left="720"/>
      <w:contextualSpacing/>
    </w:pPr>
  </w:style>
  <w:style w:type="paragraph" w:customStyle="1" w:styleId="CENTER">
    <w:name w:val="CENTER"/>
    <w:basedOn w:val="Normal"/>
    <w:link w:val="CENTERChar"/>
    <w:rsid w:val="00D24D8B"/>
    <w:pPr>
      <w:widowControl w:val="0"/>
      <w:adjustRightInd w:val="0"/>
      <w:spacing w:before="200" w:after="200"/>
      <w:jc w:val="center"/>
      <w:textAlignment w:val="baseline"/>
      <w:outlineLvl w:val="6"/>
    </w:pPr>
    <w:rPr>
      <w:rFonts w:ascii="VNI-Centur" w:eastAsia="Times New Roman" w:hAnsi="VNI-Centur"/>
      <w:b/>
      <w:sz w:val="22"/>
      <w:szCs w:val="21"/>
    </w:rPr>
  </w:style>
  <w:style w:type="character" w:customStyle="1" w:styleId="CENTERChar">
    <w:name w:val="CENTER Char"/>
    <w:link w:val="CENTER"/>
    <w:rsid w:val="00D24D8B"/>
    <w:rPr>
      <w:rFonts w:ascii="VNI-Centur" w:eastAsia="Times New Roman" w:hAnsi="VNI-Centur" w:cs="Times New Roman"/>
      <w:b/>
      <w:szCs w:val="21"/>
    </w:rPr>
  </w:style>
  <w:style w:type="paragraph" w:styleId="BodyText">
    <w:name w:val="Body Text"/>
    <w:basedOn w:val="Normal"/>
    <w:link w:val="BodyTextChar"/>
    <w:uiPriority w:val="99"/>
    <w:semiHidden/>
    <w:unhideWhenUsed/>
    <w:rsid w:val="00D24D8B"/>
    <w:pPr>
      <w:spacing w:after="120"/>
    </w:pPr>
  </w:style>
  <w:style w:type="character" w:customStyle="1" w:styleId="BodyTextChar">
    <w:name w:val="Body Text Char"/>
    <w:basedOn w:val="DefaultParagraphFont"/>
    <w:link w:val="BodyText"/>
    <w:uiPriority w:val="99"/>
    <w:semiHidden/>
    <w:rsid w:val="00D24D8B"/>
    <w:rPr>
      <w:rFonts w:ascii="Verdana" w:hAnsi="Verdana"/>
      <w:sz w:val="20"/>
      <w:szCs w:val="20"/>
    </w:rPr>
  </w:style>
  <w:style w:type="character" w:customStyle="1" w:styleId="Heading5Char">
    <w:name w:val="Heading 5 Char"/>
    <w:basedOn w:val="DefaultParagraphFont"/>
    <w:link w:val="Heading5"/>
    <w:rsid w:val="00D24D8B"/>
    <w:rPr>
      <w:rFonts w:ascii=".VnTime" w:eastAsia="Times New Roman" w:hAnsi=".VnTime" w:cs="Times New Roman"/>
      <w:sz w:val="52"/>
      <w:szCs w:val="20"/>
    </w:rPr>
  </w:style>
  <w:style w:type="paragraph" w:styleId="CommentText">
    <w:name w:val="annotation text"/>
    <w:basedOn w:val="Normal"/>
    <w:link w:val="CommentTextChar"/>
    <w:uiPriority w:val="99"/>
    <w:semiHidden/>
    <w:unhideWhenUsed/>
    <w:rsid w:val="00D24D8B"/>
    <w:rPr>
      <w:rFonts w:eastAsia="Times New Roman"/>
    </w:rPr>
  </w:style>
  <w:style w:type="character" w:customStyle="1" w:styleId="CommentTextChar">
    <w:name w:val="Comment Text Char"/>
    <w:basedOn w:val="DefaultParagraphFont"/>
    <w:link w:val="CommentText"/>
    <w:uiPriority w:val="99"/>
    <w:semiHidden/>
    <w:rsid w:val="00D24D8B"/>
    <w:rPr>
      <w:rFonts w:ascii="Verdana" w:eastAsia="Times New Roman" w:hAnsi="Verdana" w:cs="Times New Roman"/>
      <w:sz w:val="20"/>
      <w:szCs w:val="20"/>
    </w:rPr>
  </w:style>
  <w:style w:type="paragraph" w:customStyle="1" w:styleId="Parag">
    <w:name w:val="Parag"/>
    <w:basedOn w:val="BodyText"/>
    <w:link w:val="ParagChar"/>
    <w:autoRedefine/>
    <w:qFormat/>
    <w:rsid w:val="000D0054"/>
    <w:pPr>
      <w:spacing w:before="120"/>
      <w:jc w:val="both"/>
    </w:pPr>
    <w:rPr>
      <w:rFonts w:ascii=".VnTime" w:hAnsi=".VnTime"/>
    </w:rPr>
  </w:style>
  <w:style w:type="character" w:customStyle="1" w:styleId="ParagChar">
    <w:name w:val="Parag Char"/>
    <w:basedOn w:val="BodyTextChar"/>
    <w:link w:val="Parag"/>
    <w:rsid w:val="000D0054"/>
    <w:rPr>
      <w:rFonts w:ascii=".VnTime" w:hAnsi=".VnTime"/>
      <w:sz w:val="26"/>
      <w:szCs w:val="24"/>
    </w:rPr>
  </w:style>
  <w:style w:type="paragraph" w:styleId="NormalWeb">
    <w:name w:val="Normal (Web)"/>
    <w:basedOn w:val="Normal"/>
    <w:uiPriority w:val="99"/>
    <w:semiHidden/>
    <w:unhideWhenUsed/>
    <w:rsid w:val="006F2BF3"/>
    <w:pPr>
      <w:spacing w:before="100" w:beforeAutospacing="1" w:after="100" w:afterAutospacing="1"/>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6F2BF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2BF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2BF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2BF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6839">
      <w:bodyDiv w:val="1"/>
      <w:marLeft w:val="0"/>
      <w:marRight w:val="0"/>
      <w:marTop w:val="0"/>
      <w:marBottom w:val="0"/>
      <w:divBdr>
        <w:top w:val="none" w:sz="0" w:space="0" w:color="auto"/>
        <w:left w:val="none" w:sz="0" w:space="0" w:color="auto"/>
        <w:bottom w:val="none" w:sz="0" w:space="0" w:color="auto"/>
        <w:right w:val="none" w:sz="0" w:space="0" w:color="auto"/>
      </w:divBdr>
    </w:div>
    <w:div w:id="210444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cp:revision>
  <dcterms:created xsi:type="dcterms:W3CDTF">2020-05-05T18:22:00Z</dcterms:created>
  <dcterms:modified xsi:type="dcterms:W3CDTF">2020-05-05T18:23:00Z</dcterms:modified>
</cp:coreProperties>
</file>