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6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286"/>
        <w:gridCol w:w="1717"/>
        <w:gridCol w:w="1264"/>
        <w:gridCol w:w="3759"/>
      </w:tblGrid>
      <w:tr w:rsidR="00BB2820" w:rsidRPr="00BB2820" w14:paraId="6ED8CDFC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22C6D5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Hình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thông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báo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2B1B8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Đăng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lần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đầu</w:t>
            </w:r>
            <w:proofErr w:type="spellEnd"/>
          </w:p>
        </w:tc>
      </w:tr>
      <w:tr w:rsidR="00BB2820" w:rsidRPr="00BB2820" w14:paraId="6B0F2E9E" w14:textId="77777777" w:rsidTr="00BB2820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33D5A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Loại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thông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báo</w:t>
            </w:r>
            <w:proofErr w:type="spellEnd"/>
          </w:p>
        </w:tc>
        <w:tc>
          <w:tcPr>
            <w:tcW w:w="3720" w:type="pct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56277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Thông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báo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thực</w:t>
            </w:r>
            <w:proofErr w:type="spellEnd"/>
          </w:p>
        </w:tc>
      </w:tr>
      <w:tr w:rsidR="00BB2820" w:rsidRPr="00BB2820" w14:paraId="7D1D32AD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C56DD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</w:p>
        </w:tc>
      </w:tr>
      <w:tr w:rsidR="00BB2820" w:rsidRPr="00BB2820" w14:paraId="53F2A507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2E013E" w14:textId="77777777" w:rsidR="00BB2820" w:rsidRPr="00BB2820" w:rsidRDefault="00BB2820" w:rsidP="00BB282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B2820" w:rsidRPr="00BB2820" w14:paraId="290DABDA" w14:textId="77777777">
        <w:trPr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1E0E6" w14:textId="77777777" w:rsidR="00BB2820" w:rsidRPr="00BB2820" w:rsidRDefault="00BB2820" w:rsidP="00BB2820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[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Thông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tin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chung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:]</w:t>
            </w:r>
          </w:p>
        </w:tc>
      </w:tr>
      <w:tr w:rsidR="00BB2820" w:rsidRPr="00BB2820" w14:paraId="208CCA45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68AF0" w14:textId="77777777" w:rsidR="00BB2820" w:rsidRPr="00BB2820" w:rsidRDefault="00BB2820" w:rsidP="00BB2820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</w:p>
        </w:tc>
      </w:tr>
      <w:tr w:rsidR="00BB2820" w:rsidRPr="00BB2820" w14:paraId="1EC5E962" w14:textId="77777777" w:rsidTr="00BB2820">
        <w:trPr>
          <w:tblCellSpacing w:w="6" w:type="dxa"/>
          <w:jc w:val="center"/>
        </w:trPr>
        <w:tc>
          <w:tcPr>
            <w:tcW w:w="1260" w:type="pct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386B91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Số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TBMT</w:t>
            </w:r>
          </w:p>
        </w:tc>
        <w:tc>
          <w:tcPr>
            <w:tcW w:w="0" w:type="auto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383DA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20200944980  -   00</w:t>
            </w:r>
          </w:p>
        </w:tc>
        <w:tc>
          <w:tcPr>
            <w:tcW w:w="695" w:type="pct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6046F" w14:textId="77777777" w:rsidR="00BB2820" w:rsidRPr="00BB2820" w:rsidRDefault="00BB2820" w:rsidP="00BB2820">
            <w:pPr>
              <w:spacing w:after="0" w:line="280" w:lineRule="atLeast"/>
              <w:jc w:val="righ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đăng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tải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2078" w:type="pct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4DFAD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17/09/2020 09:09</w:t>
            </w:r>
          </w:p>
        </w:tc>
      </w:tr>
      <w:tr w:rsidR="00BB2820" w:rsidRPr="00BB2820" w14:paraId="64C431CE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971FE8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Số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hiệu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KHLCNT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AFCFD0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20200943636</w:t>
            </w:r>
          </w:p>
        </w:tc>
      </w:tr>
      <w:tr w:rsidR="00BB2820" w:rsidRPr="00BB2820" w14:paraId="48BC3BC5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7A478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Tên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KHLCNT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2D7A5F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kế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hoạch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lựa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chọn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nhà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thầu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.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trình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: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Phát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triển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đường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dây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hạ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thế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để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cấp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cho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làng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bào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dân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tộc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thiểu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số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Chơ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Ro -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tổ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12,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ấp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Bàu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Trâm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xã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Bàu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Trâm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, TP. Long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Khánh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–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Năm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2020</w:t>
            </w:r>
          </w:p>
        </w:tc>
      </w:tr>
      <w:tr w:rsidR="00BB2820" w:rsidRPr="00BB2820" w14:paraId="04E8F901" w14:textId="77777777" w:rsidTr="00BB2820">
        <w:trPr>
          <w:tblCellSpacing w:w="6" w:type="dxa"/>
          <w:jc w:val="center"/>
        </w:trPr>
        <w:tc>
          <w:tcPr>
            <w:tcW w:w="1260" w:type="pct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4DC350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Lĩnh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vực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3720" w:type="pct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ADC0E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Xây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lắp</w:t>
            </w:r>
            <w:proofErr w:type="spellEnd"/>
          </w:p>
        </w:tc>
      </w:tr>
      <w:tr w:rsidR="00BB2820" w:rsidRPr="00BB2820" w14:paraId="31F6C4DE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54EC3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Bên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mời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B7FE7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Z015205 - 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lực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Long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Khánh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.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ty TNHH MTV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lực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Nai</w:t>
            </w:r>
            <w:proofErr w:type="spellEnd"/>
          </w:p>
        </w:tc>
      </w:tr>
      <w:tr w:rsidR="00BB2820" w:rsidRPr="00BB2820" w14:paraId="4A9A4D3C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B4D8A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Chủ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đầu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tư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A9F9D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ĐIỆN LỰC LONG KHÁNH –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ty TNHH MTV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lực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Nai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–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Số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03,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đường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Nguyễn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Trứ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–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P.Xuân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An, Tp. Long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Khánh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tỉnh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Nai</w:t>
            </w:r>
            <w:proofErr w:type="spellEnd"/>
          </w:p>
        </w:tc>
      </w:tr>
      <w:tr w:rsidR="00BB2820" w:rsidRPr="00BB2820" w14:paraId="53AA48CB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91D2BD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Tên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gói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E4B45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Thi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xây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lắp</w:t>
            </w:r>
            <w:proofErr w:type="spellEnd"/>
          </w:p>
        </w:tc>
      </w:tr>
      <w:tr w:rsidR="00BB2820" w:rsidRPr="00BB2820" w14:paraId="028B214B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76C76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Phân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loại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8C71C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Dự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án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đầu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tư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phát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triển</w:t>
            </w:r>
            <w:proofErr w:type="spellEnd"/>
          </w:p>
        </w:tc>
      </w:tr>
      <w:tr w:rsidR="00BB2820" w:rsidRPr="00BB2820" w14:paraId="5D9CBC47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8DC7D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Tên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án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F81A0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trình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: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Phát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triển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đường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dây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hạ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thế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để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cấp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cho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làng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bào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dân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tộc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thiểu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số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Chơ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Ro -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tổ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12,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ấp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Bàu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Trâm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xã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Bàu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Trâm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, TP. Long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Khánh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–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Năm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2020</w:t>
            </w:r>
          </w:p>
        </w:tc>
      </w:tr>
      <w:tr w:rsidR="00BB2820" w:rsidRPr="00BB2820" w14:paraId="7615F70A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FD1DF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 Chi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tiết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nguồn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vốn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34F4C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Vốn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KHCB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của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Công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ty TNHH MTV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Điện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lực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Nai</w:t>
            </w:r>
            <w:proofErr w:type="spellEnd"/>
          </w:p>
        </w:tc>
      </w:tr>
      <w:tr w:rsidR="00BB2820" w:rsidRPr="00BB2820" w14:paraId="6BC2A173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33225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Loại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hợp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đồng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7847E" w14:textId="165E8940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Trọn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gói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object w:dxaOrig="1440" w:dyaOrig="1440" w14:anchorId="0065D8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8pt" o:ole="">
                  <v:imagedata r:id="rId4" o:title=""/>
                </v:shape>
                <w:control r:id="rId5" w:name="DefaultOcxName" w:shapeid="_x0000_i1027"/>
              </w:object>
            </w:r>
          </w:p>
        </w:tc>
      </w:tr>
      <w:tr w:rsidR="00BB2820" w:rsidRPr="00BB2820" w14:paraId="353FFB37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B8A427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Hình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lựa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chọn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nhà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E2AE2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Đấu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thầu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rộng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rãi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trong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nước</w:t>
            </w:r>
            <w:proofErr w:type="spellEnd"/>
          </w:p>
        </w:tc>
      </w:tr>
      <w:tr w:rsidR="00BB2820" w:rsidRPr="00BB2820" w14:paraId="6165B8E7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54205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Phương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LCNT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2C03C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Một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giai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đoạn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một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túi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hồ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sơ</w:t>
            </w:r>
            <w:proofErr w:type="spellEnd"/>
          </w:p>
        </w:tc>
      </w:tr>
      <w:tr w:rsidR="00BB2820" w:rsidRPr="00BB2820" w14:paraId="7354A3CF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36078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gian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thực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hiện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hợp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đồng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489A4F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60 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Ngày</w:t>
            </w:r>
            <w:proofErr w:type="spellEnd"/>
          </w:p>
        </w:tc>
      </w:tr>
      <w:tr w:rsidR="00BB2820" w:rsidRPr="00BB2820" w14:paraId="28EB1571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D379C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</w:p>
        </w:tc>
      </w:tr>
      <w:tr w:rsidR="00BB2820" w:rsidRPr="00BB2820" w14:paraId="3B073E87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26B9D" w14:textId="77777777" w:rsidR="00BB2820" w:rsidRPr="00BB2820" w:rsidRDefault="00BB2820" w:rsidP="00BB282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B2820" w:rsidRPr="00BB2820" w14:paraId="4FDAA1B7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68861" w14:textId="77777777" w:rsidR="00BB2820" w:rsidRPr="00BB2820" w:rsidRDefault="00BB2820" w:rsidP="00BB282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B2820" w:rsidRPr="00BB2820" w14:paraId="30A36FEF" w14:textId="77777777">
        <w:trPr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AD754" w14:textId="77777777" w:rsidR="00BB2820" w:rsidRPr="00BB2820" w:rsidRDefault="00BB2820" w:rsidP="00BB2820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[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Tham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dự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thầu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:]</w:t>
            </w:r>
          </w:p>
        </w:tc>
      </w:tr>
      <w:tr w:rsidR="00BB2820" w:rsidRPr="00BB2820" w14:paraId="5B58C257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09E311" w14:textId="77777777" w:rsidR="00BB2820" w:rsidRPr="00BB2820" w:rsidRDefault="00BB2820" w:rsidP="00BB2820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</w:p>
        </w:tc>
      </w:tr>
      <w:tr w:rsidR="00BB2820" w:rsidRPr="00BB2820" w14:paraId="4FC12491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46229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Hình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6C7F0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Đấu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thầu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qua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mạng</w:t>
            </w:r>
            <w:proofErr w:type="spellEnd"/>
          </w:p>
        </w:tc>
      </w:tr>
      <w:tr w:rsidR="00BB2820" w:rsidRPr="00BB2820" w14:paraId="1503D6D3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A4BB79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gian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nhận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E-HSDT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từ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ngày</w:t>
            </w:r>
            <w:proofErr w:type="spellEnd"/>
          </w:p>
        </w:tc>
        <w:tc>
          <w:tcPr>
            <w:tcW w:w="0" w:type="auto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8E0E8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17/09/2020 09:09</w:t>
            </w:r>
          </w:p>
        </w:tc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8F6DB" w14:textId="77777777" w:rsidR="00BB2820" w:rsidRPr="00BB2820" w:rsidRDefault="00BB2820" w:rsidP="00BB2820">
            <w:pPr>
              <w:spacing w:after="0" w:line="280" w:lineRule="atLeast"/>
              <w:jc w:val="righ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Đến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ngày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2E97B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29/09/2020 09:00</w:t>
            </w:r>
          </w:p>
        </w:tc>
      </w:tr>
      <w:tr w:rsidR="00BB2820" w:rsidRPr="00BB2820" w14:paraId="76F0A1C7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50689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Phát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hành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E-HSMT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8A438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Miễn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phí</w:t>
            </w:r>
            <w:proofErr w:type="spellEnd"/>
          </w:p>
        </w:tc>
      </w:tr>
      <w:tr w:rsidR="00BB2820" w:rsidRPr="00BB2820" w14:paraId="6B40AB87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B3A4B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gian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hiệu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lực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của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E-HSDT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781168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60 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Ngày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</w:p>
        </w:tc>
      </w:tr>
      <w:tr w:rsidR="00BB2820" w:rsidRPr="00BB2820" w14:paraId="60BB8EB5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157D9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Địa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nhận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E-HSDT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3F8C5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website: http://muasamcong.mpi.gov.vn</w:t>
            </w:r>
          </w:p>
        </w:tc>
      </w:tr>
      <w:tr w:rsidR="00BB2820" w:rsidRPr="00BB2820" w14:paraId="581A1379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E9A63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Địa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thực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hiện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gói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57945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Tỉnh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Nai</w:t>
            </w:r>
            <w:proofErr w:type="spellEnd"/>
          </w:p>
        </w:tc>
      </w:tr>
      <w:tr w:rsidR="00BB2820" w:rsidRPr="00BB2820" w14:paraId="28C6D6EE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9E6C4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</w:p>
        </w:tc>
      </w:tr>
      <w:tr w:rsidR="00BB2820" w:rsidRPr="00BB2820" w14:paraId="25618434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02753" w14:textId="77777777" w:rsidR="00BB2820" w:rsidRPr="00BB2820" w:rsidRDefault="00BB2820" w:rsidP="00BB282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B2820" w:rsidRPr="00BB2820" w14:paraId="5416A5D9" w14:textId="77777777">
        <w:trPr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98BD8" w14:textId="77777777" w:rsidR="00BB2820" w:rsidRPr="00BB2820" w:rsidRDefault="00BB2820" w:rsidP="00BB2820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[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Mở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thầu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:]</w:t>
            </w:r>
          </w:p>
        </w:tc>
      </w:tr>
      <w:tr w:rsidR="00BB2820" w:rsidRPr="00BB2820" w14:paraId="11DA6C61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E56182" w14:textId="77777777" w:rsidR="00BB2820" w:rsidRPr="00BB2820" w:rsidRDefault="00BB2820" w:rsidP="00BB2820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</w:p>
        </w:tc>
      </w:tr>
      <w:tr w:rsidR="00BB2820" w:rsidRPr="00BB2820" w14:paraId="26A0C7F1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C88E7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Thời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đóng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/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mở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CBA37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29/09/2020 09:00</w:t>
            </w:r>
          </w:p>
        </w:tc>
      </w:tr>
      <w:tr w:rsidR="00BB2820" w:rsidRPr="00BB2820" w14:paraId="19E88E38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233AFA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Địa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điểm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mở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A34CE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website: http://muasamcong.mpi.gov.vn</w:t>
            </w:r>
          </w:p>
        </w:tc>
      </w:tr>
      <w:tr w:rsidR="00BB2820" w:rsidRPr="00BB2820" w14:paraId="3C43451E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4AEF2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toán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gói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84106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90.277.022 VND (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Chín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mươi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triệu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hai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trăm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bảy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mươi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bảy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nghìn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hai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mươi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hai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chẵn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)</w:t>
            </w:r>
          </w:p>
        </w:tc>
      </w:tr>
      <w:tr w:rsidR="00BB2820" w:rsidRPr="00BB2820" w14:paraId="786253AD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F63BD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</w:p>
        </w:tc>
      </w:tr>
      <w:tr w:rsidR="00BB2820" w:rsidRPr="00BB2820" w14:paraId="4679A3E3" w14:textId="77777777">
        <w:trPr>
          <w:trHeight w:val="150"/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1042A" w14:textId="77777777" w:rsidR="00BB2820" w:rsidRPr="00BB2820" w:rsidRDefault="00BB2820" w:rsidP="00BB282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B2820" w:rsidRPr="00BB2820" w14:paraId="2F9AA6A1" w14:textId="77777777">
        <w:trPr>
          <w:tblCellSpacing w:w="6" w:type="dxa"/>
          <w:jc w:val="center"/>
        </w:trPr>
        <w:tc>
          <w:tcPr>
            <w:tcW w:w="0" w:type="auto"/>
            <w:gridSpan w:val="4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11335" w14:textId="77777777" w:rsidR="00BB2820" w:rsidRPr="00BB2820" w:rsidRDefault="00BB2820" w:rsidP="00BB2820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[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Bảo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đảm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dự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thầu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  <w:t>:]</w:t>
            </w:r>
          </w:p>
        </w:tc>
      </w:tr>
      <w:tr w:rsidR="00BB2820" w:rsidRPr="00BB2820" w14:paraId="5B98D072" w14:textId="77777777">
        <w:trPr>
          <w:trHeight w:val="15"/>
          <w:tblCellSpacing w:w="6" w:type="dxa"/>
          <w:jc w:val="center"/>
        </w:trPr>
        <w:tc>
          <w:tcPr>
            <w:tcW w:w="0" w:type="auto"/>
            <w:gridSpan w:val="4"/>
            <w:shd w:val="clear" w:color="auto" w:fill="589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7482D" w14:textId="77777777" w:rsidR="00BB2820" w:rsidRPr="00BB2820" w:rsidRDefault="00BB2820" w:rsidP="00BB2820">
            <w:pPr>
              <w:spacing w:after="0" w:line="270" w:lineRule="atLeast"/>
              <w:rPr>
                <w:rFonts w:ascii="Tahoma" w:eastAsia="Times New Roman" w:hAnsi="Tahoma" w:cs="Tahoma"/>
                <w:b/>
                <w:bCs/>
                <w:color w:val="252525"/>
                <w:sz w:val="17"/>
                <w:szCs w:val="17"/>
                <w:lang w:eastAsia="en-GB"/>
              </w:rPr>
            </w:pPr>
          </w:p>
        </w:tc>
      </w:tr>
      <w:tr w:rsidR="00BB2820" w:rsidRPr="00BB2820" w14:paraId="698E7889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1870D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Số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tiền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bảo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đảm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4D615" w14:textId="77777777" w:rsid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1.300.000 VND (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Một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triệu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ba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trăm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nghìn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đồng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chẵn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)</w:t>
            </w:r>
          </w:p>
          <w:p w14:paraId="5426A4D6" w14:textId="41D5D4C5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gian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hiệu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đảm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90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ngày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kể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từ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điểm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đóng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  <w:bookmarkStart w:id="0" w:name="_GoBack"/>
            <w:bookmarkEnd w:id="0"/>
          </w:p>
        </w:tc>
      </w:tr>
      <w:tr w:rsidR="00BB2820" w:rsidRPr="00BB2820" w14:paraId="276BAE74" w14:textId="77777777">
        <w:trPr>
          <w:tblCellSpacing w:w="6" w:type="dxa"/>
          <w:jc w:val="center"/>
        </w:trPr>
        <w:tc>
          <w:tcPr>
            <w:tcW w:w="0" w:type="auto"/>
            <w:shd w:val="clear" w:color="auto" w:fill="CCDEF6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314F6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</w:pPr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 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Hình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thức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bảo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đảm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dự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>thầu</w:t>
            </w:r>
            <w:proofErr w:type="spellEnd"/>
            <w:r w:rsidRPr="00BB2820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lang w:eastAsia="en-GB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EAF1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7D825" w14:textId="77777777" w:rsidR="00BB2820" w:rsidRPr="00BB2820" w:rsidRDefault="00BB2820" w:rsidP="00BB2820">
            <w:pPr>
              <w:spacing w:after="0" w:line="280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</w:pP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Thư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bảo</w:t>
            </w:r>
            <w:proofErr w:type="spellEnd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GB"/>
              </w:rPr>
              <w:t>lãnh</w:t>
            </w:r>
            <w:proofErr w:type="spellEnd"/>
          </w:p>
        </w:tc>
      </w:tr>
    </w:tbl>
    <w:p w14:paraId="2FFF83F0" w14:textId="77777777" w:rsidR="00BB2820" w:rsidRPr="00BB2820" w:rsidRDefault="00BB2820" w:rsidP="00BB282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BB2820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787565B3" w14:textId="77777777" w:rsidR="00BB2820" w:rsidRPr="00BB2820" w:rsidRDefault="00BB2820" w:rsidP="00BB28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282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BẢNG DỮ LIỆU</w:t>
      </w:r>
      <w:r w:rsidRPr="00BB28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tbl>
      <w:tblPr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3"/>
        <w:gridCol w:w="7707"/>
      </w:tblGrid>
      <w:tr w:rsidR="00BB2820" w:rsidRPr="00BB2820" w14:paraId="1547E553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B8A39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1.1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292D5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ty TNHH MTV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</w:p>
        </w:tc>
      </w:tr>
      <w:tr w:rsidR="00BB2820" w:rsidRPr="00BB2820" w14:paraId="6F1D474B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56305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1.2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45D54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xây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lắp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án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trình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Phát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triển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dây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thế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để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bào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dân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tộc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thiểu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 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tổ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12,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ấp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Bàu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Trâm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xã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Bàu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Trâm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TP.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Năm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2020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gian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hợp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: 60 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Ngày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BB2820" w:rsidRPr="00BB2820" w14:paraId="04759466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44E8AE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3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F2C5B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Nguồn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vốn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hoặc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phương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thức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xếp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vốn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):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Vốn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KHCB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ty TNHH MTV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</w:p>
        </w:tc>
      </w:tr>
      <w:tr w:rsidR="00BB2820" w:rsidRPr="00BB2820" w14:paraId="5C5AF90D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AD1C4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5.3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E1555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đảm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trong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đấu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quy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  <w:p w14:paraId="5AE54282" w14:textId="77777777" w:rsidR="00BB2820" w:rsidRPr="00BB2820" w:rsidRDefault="00BB2820" w:rsidP="00BB282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cổ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phần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hoặc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vốn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30%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với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ty TNHH MTV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03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Nguyễn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Trứ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 P.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 - TX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Chủ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ĐIỆN LỰC LONG KHÁNH –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ty TNHH MTV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03,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Nguyễn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Trứ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P.Xuân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An, Tp.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trừ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trường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hợp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Chủ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thuộc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cùng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một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tập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đoàn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tế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nước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sản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phẩm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thuộc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vào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Chủ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ngành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nghề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sản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xuất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doanh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chính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tập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đoàn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  <w:p w14:paraId="28354CE5" w14:textId="77777777" w:rsidR="00BB2820" w:rsidRPr="00BB2820" w:rsidRDefault="00BB2820" w:rsidP="00BB282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cổ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phần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hoặc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vốn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với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;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cùng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cổ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phần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hoặc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vốn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góp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20%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một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tổ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chức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nhân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với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từng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Cụ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thể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lập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hồ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thiết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toán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lập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E-HSMT 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E-HSDT;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chọn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ĐIỆN LỰC LONG KHÁNH –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ty TNHH MTV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03,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Nguyễn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Trứ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P.Xuân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An, Tp.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14:paraId="1FD3B49A" w14:textId="77777777" w:rsidR="00BB2820" w:rsidRPr="00BB2820" w:rsidRDefault="00BB2820" w:rsidP="00BB282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cùng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thuộc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một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quan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hoặc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tổ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chức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tiếp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lý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với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ty TNHH MTV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03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Nguyễn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Trứ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 P.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Xuân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 - TX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Chủ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ĐIỆN LỰC LONG KHÁNH –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ty TNHH MTV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03,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Nguyễn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Trứ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P.Xuân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An, Tp.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14:paraId="17C42F65" w14:textId="77777777" w:rsidR="00BB2820" w:rsidRPr="00BB2820" w:rsidRDefault="00BB2820" w:rsidP="00BB282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  <w:t xml:space="preserve">Nhà thầu tham dự thầu có tên trong danh sách ngắn và không có cổ phần hoặc vốn góp trên 20% với các nhà thầu sau đây: </w:t>
            </w:r>
          </w:p>
        </w:tc>
      </w:tr>
      <w:tr w:rsidR="00BB2820" w:rsidRPr="00BB2820" w14:paraId="17C0CC6E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14CE1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5.6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F0F75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Điều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doanh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nghiệp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doanh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nghiệp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cấp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nhỏ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hoặc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siêu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nhỏ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quy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pháp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luật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doanh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nghiệp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BB2820" w:rsidRPr="00BB2820" w14:paraId="62ACDE30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F5207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10.1(g) 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ACDFA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phải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nộp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cùng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với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E-HSDT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tài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liệu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đây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nộp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HSDT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giấy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để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đối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chiếu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với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file HSDT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đã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nộp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mạng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tham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thương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thảo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BB2820" w:rsidRPr="00BB2820" w14:paraId="59587559" w14:textId="77777777" w:rsidTr="00BB2820">
        <w:trPr>
          <w:hidden/>
        </w:trPr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4C6B5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  <w:lang w:eastAsia="en-GB"/>
              </w:rPr>
              <w:t xml:space="preserve">E-CDNT 16.1 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7DD7B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  <w:t>Thời hạn hiệu lực của E-HSDT : ≥ 60 ngày</w:t>
            </w:r>
          </w:p>
        </w:tc>
      </w:tr>
      <w:tr w:rsidR="00BB2820" w:rsidRPr="00BB2820" w14:paraId="27F4F6FB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AC3FB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17.1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5D3633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Nội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dung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đảm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trị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tiền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đảm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1.300.000   VND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gian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hiệu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bảo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đảm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90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ngày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kể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từ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điểm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đóng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BB2820" w:rsidRPr="00BB2820" w14:paraId="77D9E467" w14:textId="77777777" w:rsidTr="00BB2820">
        <w:trPr>
          <w:hidden/>
        </w:trPr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3B45A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  <w:t>E-CDNT 16.2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AD13D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GB"/>
              </w:rPr>
              <w:t xml:space="preserve">Nhà thầu chính chỉ được sử dụng nhà thầu phụ thực hiện các công việc với tổng giá trị dành cho nhà thầu phụ không vượt quá % giá chào của nhà thầu. </w:t>
            </w:r>
          </w:p>
        </w:tc>
      </w:tr>
      <w:tr w:rsidR="00BB2820" w:rsidRPr="00BB2820" w14:paraId="7BD10092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C3C0D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25.2 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38A9A5" w14:textId="77777777" w:rsidR="00BB2820" w:rsidRPr="00BB2820" w:rsidRDefault="00BB2820" w:rsidP="00BB28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trị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tối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dành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phụ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: 10 %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BB2820" w:rsidRPr="00BB2820" w14:paraId="477CAC56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FD4E1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E-CDNT 27.1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68EB0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Phương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pháp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E-HSDT: </w:t>
            </w:r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(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Bên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mời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phải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lựa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chọn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tiêu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chí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E-HSDT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phù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hợp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với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quy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định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tại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Chương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III.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Trường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hợp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lựa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chọn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tiêu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chí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khác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với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tiêu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chí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tại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Chương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III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thì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không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có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cơ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sở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để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đánh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E-HSDT).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a)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năng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kinh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nghiệm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Đạt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đạt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b)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kỹ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thuật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Đạt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-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đạt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c)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về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Phương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pháp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thấp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nhất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B2820"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  <w:lang w:eastAsia="en-GB"/>
              </w:rPr>
              <w:t>(Không áp dụng đối với hàng hóa ưu đãi)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BB2820" w:rsidRPr="00BB2820" w14:paraId="3AF59294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C3424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27.2.1 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98F4D6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Xếp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hạng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trừ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trị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giảm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nếu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thấp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nhất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được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xếp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hạng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thứ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nhất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BB2820" w:rsidRPr="00BB2820" w14:paraId="2CE0F9B3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513A0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29.4 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ED57D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dự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trừ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trị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giảm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nếu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thấp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nhất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BB2820" w:rsidRPr="00BB2820" w14:paraId="056A742E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D800F9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31.1 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A2C17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hạn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đăng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tải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chọn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trên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Hệ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thống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7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ngày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làm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việc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kể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từ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ngày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Chủ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phê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duyệt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kết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quả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chọn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nhà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BB2820" w:rsidRPr="00BB2820" w14:paraId="3F666F62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7CC12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32 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5CB3B1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Chủ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đầu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ĐIỆN LỰC LONG KHÁNH –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ty TNHH MTV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03,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Nguyễn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Trứ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P.Xuân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An, Tp.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fax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người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có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thẩm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quyền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ĐIỆN LỰC LONG KHÁNH –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03,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Nguyễn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Trứ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P.Xuân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An, Tp.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0251.2213.319 fax: 0251.2224.011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-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fax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bộ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phận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thường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giúp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việc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Hội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tư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vấn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ĐIỆN LỰC LONG KHÁNH –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03,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Nguyễn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Trứ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P.Xuân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An, Tp.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0251.2213.319 fax: 0251.2224.011 </w:t>
            </w:r>
          </w:p>
        </w:tc>
      </w:tr>
      <w:tr w:rsidR="00BB2820" w:rsidRPr="00BB2820" w14:paraId="3137D59C" w14:textId="77777777" w:rsidTr="00BB2820"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CBD386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B28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E-CDNT 33 </w:t>
            </w:r>
          </w:p>
        </w:tc>
        <w:tc>
          <w:tcPr>
            <w:tcW w:w="7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E9C1D" w14:textId="77777777" w:rsidR="00BB2820" w:rsidRPr="00BB2820" w:rsidRDefault="00BB2820" w:rsidP="00BB2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Địa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chỉ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fax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của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Tổ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chức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cá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nhân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thực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nhiệm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vụ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theo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dõi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giám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sát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ĐIỆN LỰC LONG KHÁNH –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Số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03,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đường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Nguyễn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Công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Trứ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–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P.Xuân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An, Tp. Long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Khánh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tỉnh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Đồng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điện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thoại</w:t>
            </w:r>
            <w:proofErr w:type="spellEnd"/>
            <w:r w:rsidRPr="00BB282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0251.2213.319 fax: 0251.2224.011 </w:t>
            </w:r>
          </w:p>
        </w:tc>
      </w:tr>
    </w:tbl>
    <w:p w14:paraId="460A89AE" w14:textId="77777777" w:rsidR="00BB2820" w:rsidRPr="00BB2820" w:rsidRDefault="00BB2820" w:rsidP="00BB282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BB2820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5F4A2673" w14:textId="77777777" w:rsidR="00B1567D" w:rsidRDefault="00B1567D"/>
    <w:sectPr w:rsidR="00B15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7D"/>
    <w:rsid w:val="00B1567D"/>
    <w:rsid w:val="00BB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8F746"/>
  <w15:chartTrackingRefBased/>
  <w15:docId w15:val="{E1AF2A5E-E6CE-47B2-8716-05A2218A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28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2820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B2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28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2820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A3422@vip365.work</cp:lastModifiedBy>
  <cp:revision>2</cp:revision>
  <dcterms:created xsi:type="dcterms:W3CDTF">2020-09-21T05:04:00Z</dcterms:created>
  <dcterms:modified xsi:type="dcterms:W3CDTF">2020-09-21T05:06:00Z</dcterms:modified>
</cp:coreProperties>
</file>