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846C6" w14:textId="640B2448" w:rsidR="007C221E" w:rsidRPr="00E0130B" w:rsidRDefault="00E0130B" w:rsidP="00E0130B">
      <w:pPr>
        <w:spacing w:after="60"/>
        <w:jc w:val="center"/>
        <w:rPr>
          <w:rFonts w:ascii="Cambria Math" w:hAnsi="Cambria Math"/>
          <w:color w:val="C45911" w:themeColor="accent2" w:themeShade="BF"/>
          <w:sz w:val="32"/>
          <w:szCs w:val="32"/>
        </w:rPr>
      </w:pPr>
      <w:r w:rsidRPr="00E0130B">
        <w:rPr>
          <w:rFonts w:ascii="Cambria Math" w:hAnsi="Cambria Math"/>
          <w:b/>
          <w:bCs/>
          <w:color w:val="C45911" w:themeColor="accent2" w:themeShade="BF"/>
          <w:sz w:val="32"/>
          <w:szCs w:val="32"/>
        </w:rPr>
        <w:t>DATASET INSPECTION REPORT</w:t>
      </w:r>
    </w:p>
    <w:p w14:paraId="1BBFE7A2" w14:textId="77777777" w:rsidR="007C221E" w:rsidRPr="00E0130B" w:rsidRDefault="00000000" w:rsidP="00E0130B">
      <w:pPr>
        <w:spacing w:after="60"/>
        <w:jc w:val="both"/>
        <w:rPr>
          <w:rFonts w:ascii="Cambria Math" w:hAnsi="Cambria Math"/>
          <w:sz w:val="24"/>
          <w:szCs w:val="24"/>
        </w:rPr>
      </w:pPr>
      <w:proofErr w:type="spellStart"/>
      <w:r w:rsidRPr="00E0130B">
        <w:rPr>
          <w:rFonts w:ascii="Cambria Math" w:hAnsi="Cambria Math"/>
          <w:i/>
          <w:iCs/>
          <w:color w:val="555555"/>
          <w:sz w:val="24"/>
          <w:szCs w:val="24"/>
        </w:rPr>
        <w:t>AnalystLab</w:t>
      </w:r>
      <w:proofErr w:type="spellEnd"/>
      <w:r w:rsidRPr="00E0130B">
        <w:rPr>
          <w:rFonts w:ascii="Cambria Math" w:hAnsi="Cambria Math"/>
          <w:i/>
          <w:iCs/>
          <w:color w:val="555555"/>
          <w:sz w:val="24"/>
          <w:szCs w:val="24"/>
        </w:rPr>
        <w:t xml:space="preserve"> Africa — Data Analytics Internship | Week 1: Customer </w:t>
      </w:r>
      <w:proofErr w:type="spellStart"/>
      <w:r w:rsidRPr="00E0130B">
        <w:rPr>
          <w:rFonts w:ascii="Cambria Math" w:hAnsi="Cambria Math"/>
          <w:i/>
          <w:iCs/>
          <w:color w:val="555555"/>
          <w:sz w:val="24"/>
          <w:szCs w:val="24"/>
        </w:rPr>
        <w:t>Behaviour</w:t>
      </w:r>
      <w:proofErr w:type="spellEnd"/>
      <w:r w:rsidRPr="00E0130B">
        <w:rPr>
          <w:rFonts w:ascii="Cambria Math" w:hAnsi="Cambria Math"/>
          <w:i/>
          <w:iCs/>
          <w:color w:val="555555"/>
          <w:sz w:val="24"/>
          <w:szCs w:val="24"/>
        </w:rPr>
        <w:t xml:space="preserve"> &amp; Business Performance Analysis</w:t>
      </w:r>
    </w:p>
    <w:p w14:paraId="2C25F331" w14:textId="77777777" w:rsidR="007C221E" w:rsidRPr="00E0130B" w:rsidRDefault="00000000" w:rsidP="00E0130B">
      <w:pPr>
        <w:spacing w:after="300"/>
        <w:jc w:val="both"/>
        <w:rPr>
          <w:rFonts w:ascii="Cambria Math" w:hAnsi="Cambria Math"/>
          <w:sz w:val="24"/>
          <w:szCs w:val="24"/>
        </w:rPr>
      </w:pPr>
      <w:r w:rsidRPr="00E0130B">
        <w:rPr>
          <w:rFonts w:ascii="Cambria Math" w:hAnsi="Cambria Math"/>
          <w:color w:val="555555"/>
          <w:sz w:val="24"/>
          <w:szCs w:val="24"/>
        </w:rPr>
        <w:t xml:space="preserve">Prepared for: ABC Communications </w:t>
      </w:r>
      <w:proofErr w:type="gramStart"/>
      <w:r w:rsidRPr="00E0130B">
        <w:rPr>
          <w:rFonts w:ascii="Cambria Math" w:hAnsi="Cambria Math"/>
          <w:color w:val="555555"/>
          <w:sz w:val="24"/>
          <w:szCs w:val="24"/>
        </w:rPr>
        <w:t>Ltd  |</w:t>
      </w:r>
      <w:proofErr w:type="gramEnd"/>
      <w:r w:rsidRPr="00E0130B">
        <w:rPr>
          <w:rFonts w:ascii="Cambria Math" w:hAnsi="Cambria Math"/>
          <w:color w:val="555555"/>
          <w:sz w:val="24"/>
          <w:szCs w:val="24"/>
        </w:rPr>
        <w:t xml:space="preserve">  Dataset: Telco Customer Churn (Kaggle)</w:t>
      </w:r>
    </w:p>
    <w:p w14:paraId="46EF6143" w14:textId="77777777" w:rsidR="007C221E" w:rsidRPr="00A107E5" w:rsidRDefault="00000000" w:rsidP="00E0130B">
      <w:pPr>
        <w:pStyle w:val="Heading1"/>
        <w:spacing w:before="240" w:after="120"/>
        <w:jc w:val="both"/>
        <w:rPr>
          <w:rFonts w:ascii="Cambria Math" w:hAnsi="Cambria Math"/>
          <w:b/>
          <w:bCs/>
          <w:color w:val="C45911" w:themeColor="accent2" w:themeShade="BF"/>
          <w:sz w:val="24"/>
          <w:szCs w:val="24"/>
        </w:rPr>
      </w:pPr>
      <w:r w:rsidRPr="00A107E5">
        <w:rPr>
          <w:rFonts w:ascii="Cambria Math" w:hAnsi="Cambria Math"/>
          <w:b/>
          <w:bCs/>
          <w:color w:val="C45911" w:themeColor="accent2" w:themeShade="BF"/>
          <w:sz w:val="24"/>
          <w:szCs w:val="24"/>
        </w:rPr>
        <w:t>1. Overview</w:t>
      </w:r>
    </w:p>
    <w:p w14:paraId="68732599" w14:textId="77777777" w:rsidR="007C221E" w:rsidRPr="00E0130B" w:rsidRDefault="00000000" w:rsidP="00E0130B">
      <w:pPr>
        <w:spacing w:after="160"/>
        <w:jc w:val="both"/>
        <w:rPr>
          <w:rFonts w:ascii="Cambria Math" w:hAnsi="Cambria Math"/>
          <w:sz w:val="24"/>
          <w:szCs w:val="24"/>
        </w:rPr>
      </w:pPr>
      <w:r w:rsidRPr="00E0130B">
        <w:rPr>
          <w:rFonts w:ascii="Cambria Math" w:hAnsi="Cambria Math"/>
          <w:sz w:val="24"/>
          <w:szCs w:val="24"/>
        </w:rPr>
        <w:t>This report documents the inspection of the Telco Customer Churn dataset supplied for the ABC Communications Ltd churn analysis. It covers the dataset's structure, data types, data quality issues, and summary statistics, forming the foundation for the business analysis in later sections of this project.</w:t>
      </w:r>
    </w:p>
    <w:p w14:paraId="24764BC1" w14:textId="77777777" w:rsidR="007C221E" w:rsidRPr="00A107E5" w:rsidRDefault="00000000" w:rsidP="00E0130B">
      <w:pPr>
        <w:pStyle w:val="Heading1"/>
        <w:spacing w:before="240" w:after="120"/>
        <w:jc w:val="both"/>
        <w:rPr>
          <w:rFonts w:ascii="Cambria Math" w:hAnsi="Cambria Math"/>
          <w:b/>
          <w:bCs/>
          <w:color w:val="C45911" w:themeColor="accent2" w:themeShade="BF"/>
          <w:sz w:val="24"/>
          <w:szCs w:val="24"/>
        </w:rPr>
      </w:pPr>
      <w:r w:rsidRPr="00A107E5">
        <w:rPr>
          <w:rFonts w:ascii="Cambria Math" w:hAnsi="Cambria Math"/>
          <w:b/>
          <w:bCs/>
          <w:color w:val="C45911" w:themeColor="accent2" w:themeShade="BF"/>
          <w:sz w:val="24"/>
          <w:szCs w:val="24"/>
        </w:rPr>
        <w:t>2. Dataset Shape</w:t>
      </w:r>
    </w:p>
    <w:p w14:paraId="6944F78A" w14:textId="77777777" w:rsidR="007C221E" w:rsidRPr="00E0130B" w:rsidRDefault="00000000" w:rsidP="00E0130B">
      <w:pPr>
        <w:spacing w:after="160"/>
        <w:jc w:val="both"/>
        <w:rPr>
          <w:rFonts w:ascii="Cambria Math" w:hAnsi="Cambria Math"/>
          <w:sz w:val="24"/>
          <w:szCs w:val="24"/>
        </w:rPr>
      </w:pPr>
      <w:r w:rsidRPr="00E0130B">
        <w:rPr>
          <w:rFonts w:ascii="Cambria Math" w:hAnsi="Cambria Math"/>
          <w:sz w:val="24"/>
          <w:szCs w:val="24"/>
        </w:rPr>
        <w:t>The dataset contains 7,043 customer records across 21 columns. Each row represents one unique customer of ABC Communications Ltd, and each column captures a demographic attribute, a subscribed service, an account/billing detail, or the churn outcome.</w:t>
      </w:r>
    </w:p>
    <w:p w14:paraId="15D94D77" w14:textId="77777777" w:rsidR="007C221E" w:rsidRPr="00A107E5" w:rsidRDefault="00000000" w:rsidP="00E0130B">
      <w:pPr>
        <w:pStyle w:val="Heading1"/>
        <w:spacing w:before="240" w:after="120"/>
        <w:jc w:val="both"/>
        <w:rPr>
          <w:rFonts w:ascii="Cambria Math" w:hAnsi="Cambria Math"/>
          <w:b/>
          <w:bCs/>
          <w:color w:val="C45911" w:themeColor="accent2" w:themeShade="BF"/>
          <w:sz w:val="24"/>
          <w:szCs w:val="24"/>
        </w:rPr>
      </w:pPr>
      <w:r w:rsidRPr="00A107E5">
        <w:rPr>
          <w:rFonts w:ascii="Cambria Math" w:hAnsi="Cambria Math"/>
          <w:b/>
          <w:bCs/>
          <w:color w:val="C45911" w:themeColor="accent2" w:themeShade="BF"/>
          <w:sz w:val="24"/>
          <w:szCs w:val="24"/>
        </w:rPr>
        <w:t>3. Column Data Types</w:t>
      </w:r>
    </w:p>
    <w:p w14:paraId="4C7D8A06" w14:textId="77777777" w:rsidR="007C221E" w:rsidRPr="00E0130B" w:rsidRDefault="00000000" w:rsidP="00E0130B">
      <w:pPr>
        <w:spacing w:after="160"/>
        <w:jc w:val="both"/>
        <w:rPr>
          <w:rFonts w:ascii="Cambria Math" w:hAnsi="Cambria Math"/>
          <w:sz w:val="24"/>
          <w:szCs w:val="24"/>
        </w:rPr>
      </w:pPr>
      <w:r w:rsidRPr="00E0130B">
        <w:rPr>
          <w:rFonts w:ascii="Cambria Math" w:hAnsi="Cambria Math"/>
          <w:sz w:val="24"/>
          <w:szCs w:val="24"/>
        </w:rPr>
        <w:t xml:space="preserve">The columns fall into three broad categories: a unique identifier, numeric fields, and categorical fields (mostly Yes/No or short text labels). The table below </w:t>
      </w:r>
      <w:proofErr w:type="spellStart"/>
      <w:r w:rsidRPr="00E0130B">
        <w:rPr>
          <w:rFonts w:ascii="Cambria Math" w:hAnsi="Cambria Math"/>
          <w:sz w:val="24"/>
          <w:szCs w:val="24"/>
        </w:rPr>
        <w:t>summarises</w:t>
      </w:r>
      <w:proofErr w:type="spellEnd"/>
      <w:r w:rsidRPr="00E0130B">
        <w:rPr>
          <w:rFonts w:ascii="Cambria Math" w:hAnsi="Cambria Math"/>
          <w:sz w:val="24"/>
          <w:szCs w:val="24"/>
        </w:rPr>
        <w:t xml:space="preserve">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3744"/>
        <w:gridCol w:w="3557"/>
      </w:tblGrid>
      <w:tr w:rsidR="007C221E" w:rsidRPr="00E0130B" w14:paraId="7AD8686C" w14:textId="77777777" w:rsidTr="00A107E5">
        <w:tblPrEx>
          <w:tblCellMar>
            <w:top w:w="0" w:type="dxa"/>
            <w:bottom w:w="0" w:type="dxa"/>
          </w:tblCellMar>
        </w:tblPrEx>
        <w:tc>
          <w:tcPr>
            <w:tcW w:w="2059" w:type="dxa"/>
            <w:shd w:val="clear" w:color="auto" w:fill="C45911" w:themeFill="accent2" w:themeFillShade="BF"/>
          </w:tcPr>
          <w:p w14:paraId="0724E013" w14:textId="77777777" w:rsidR="007C221E" w:rsidRPr="00E0130B" w:rsidRDefault="00000000" w:rsidP="00E0130B">
            <w:pPr>
              <w:jc w:val="both"/>
              <w:rPr>
                <w:rFonts w:ascii="Cambria Math" w:hAnsi="Cambria Math"/>
                <w:sz w:val="24"/>
                <w:szCs w:val="24"/>
              </w:rPr>
            </w:pPr>
            <w:r w:rsidRPr="00E0130B">
              <w:rPr>
                <w:rFonts w:ascii="Cambria Math" w:hAnsi="Cambria Math"/>
                <w:b/>
                <w:bCs/>
                <w:color w:val="FFFFFF"/>
                <w:sz w:val="24"/>
                <w:szCs w:val="24"/>
              </w:rPr>
              <w:t>Category</w:t>
            </w:r>
          </w:p>
        </w:tc>
        <w:tc>
          <w:tcPr>
            <w:tcW w:w="3744" w:type="dxa"/>
            <w:shd w:val="clear" w:color="auto" w:fill="C45911" w:themeFill="accent2" w:themeFillShade="BF"/>
          </w:tcPr>
          <w:p w14:paraId="2CB4EEDA" w14:textId="77777777" w:rsidR="007C221E" w:rsidRPr="00E0130B" w:rsidRDefault="00000000" w:rsidP="00E0130B">
            <w:pPr>
              <w:jc w:val="both"/>
              <w:rPr>
                <w:rFonts w:ascii="Cambria Math" w:hAnsi="Cambria Math"/>
                <w:sz w:val="24"/>
                <w:szCs w:val="24"/>
              </w:rPr>
            </w:pPr>
            <w:r w:rsidRPr="00E0130B">
              <w:rPr>
                <w:rFonts w:ascii="Cambria Math" w:hAnsi="Cambria Math"/>
                <w:b/>
                <w:bCs/>
                <w:color w:val="FFFFFF"/>
                <w:sz w:val="24"/>
                <w:szCs w:val="24"/>
              </w:rPr>
              <w:t>Columns</w:t>
            </w:r>
          </w:p>
        </w:tc>
        <w:tc>
          <w:tcPr>
            <w:tcW w:w="3557" w:type="dxa"/>
            <w:shd w:val="clear" w:color="auto" w:fill="C45911" w:themeFill="accent2" w:themeFillShade="BF"/>
          </w:tcPr>
          <w:p w14:paraId="343BF2A5" w14:textId="77777777" w:rsidR="007C221E" w:rsidRPr="00E0130B" w:rsidRDefault="00000000" w:rsidP="00E0130B">
            <w:pPr>
              <w:jc w:val="both"/>
              <w:rPr>
                <w:rFonts w:ascii="Cambria Math" w:hAnsi="Cambria Math"/>
                <w:sz w:val="24"/>
                <w:szCs w:val="24"/>
              </w:rPr>
            </w:pPr>
            <w:r w:rsidRPr="00E0130B">
              <w:rPr>
                <w:rFonts w:ascii="Cambria Math" w:hAnsi="Cambria Math"/>
                <w:b/>
                <w:bCs/>
                <w:color w:val="FFFFFF"/>
                <w:sz w:val="24"/>
                <w:szCs w:val="24"/>
              </w:rPr>
              <w:t>Notes</w:t>
            </w:r>
          </w:p>
        </w:tc>
      </w:tr>
      <w:tr w:rsidR="007C221E" w:rsidRPr="00E0130B" w14:paraId="6FE51CB4" w14:textId="77777777">
        <w:tblPrEx>
          <w:tblCellMar>
            <w:top w:w="0" w:type="dxa"/>
            <w:bottom w:w="0" w:type="dxa"/>
          </w:tblCellMar>
        </w:tblPrEx>
        <w:tc>
          <w:tcPr>
            <w:tcW w:w="2059" w:type="dxa"/>
          </w:tcPr>
          <w:p w14:paraId="5B2AF82F" w14:textId="77777777" w:rsidR="007C221E" w:rsidRPr="00E0130B" w:rsidRDefault="00000000" w:rsidP="00E0130B">
            <w:pPr>
              <w:jc w:val="both"/>
              <w:rPr>
                <w:rFonts w:ascii="Cambria Math" w:hAnsi="Cambria Math"/>
                <w:sz w:val="24"/>
                <w:szCs w:val="24"/>
              </w:rPr>
            </w:pPr>
            <w:r w:rsidRPr="00E0130B">
              <w:rPr>
                <w:rFonts w:ascii="Cambria Math" w:hAnsi="Cambria Math"/>
                <w:sz w:val="24"/>
                <w:szCs w:val="24"/>
              </w:rPr>
              <w:t>Identifier</w:t>
            </w:r>
          </w:p>
        </w:tc>
        <w:tc>
          <w:tcPr>
            <w:tcW w:w="3744" w:type="dxa"/>
          </w:tcPr>
          <w:p w14:paraId="1A801425" w14:textId="77777777" w:rsidR="007C221E" w:rsidRPr="00E0130B" w:rsidRDefault="00000000" w:rsidP="00E0130B">
            <w:pPr>
              <w:jc w:val="both"/>
              <w:rPr>
                <w:rFonts w:ascii="Cambria Math" w:hAnsi="Cambria Math"/>
                <w:sz w:val="24"/>
                <w:szCs w:val="24"/>
              </w:rPr>
            </w:pPr>
            <w:proofErr w:type="spellStart"/>
            <w:r w:rsidRPr="00E0130B">
              <w:rPr>
                <w:rFonts w:ascii="Cambria Math" w:hAnsi="Cambria Math"/>
                <w:sz w:val="24"/>
                <w:szCs w:val="24"/>
              </w:rPr>
              <w:t>customerID</w:t>
            </w:r>
            <w:proofErr w:type="spellEnd"/>
          </w:p>
        </w:tc>
        <w:tc>
          <w:tcPr>
            <w:tcW w:w="3557" w:type="dxa"/>
          </w:tcPr>
          <w:p w14:paraId="3E918697" w14:textId="31AA3D13" w:rsidR="007C221E" w:rsidRPr="00E0130B" w:rsidRDefault="00000000" w:rsidP="00E0130B">
            <w:pPr>
              <w:jc w:val="both"/>
              <w:rPr>
                <w:rFonts w:ascii="Cambria Math" w:hAnsi="Cambria Math"/>
                <w:sz w:val="24"/>
                <w:szCs w:val="24"/>
              </w:rPr>
            </w:pPr>
            <w:r w:rsidRPr="00E0130B">
              <w:rPr>
                <w:rFonts w:ascii="Cambria Math" w:hAnsi="Cambria Math"/>
                <w:sz w:val="24"/>
                <w:szCs w:val="24"/>
              </w:rPr>
              <w:t xml:space="preserve">Unique per </w:t>
            </w:r>
            <w:r w:rsidR="00E0130B" w:rsidRPr="00E0130B">
              <w:rPr>
                <w:rFonts w:ascii="Cambria Math" w:hAnsi="Cambria Math"/>
                <w:sz w:val="24"/>
                <w:szCs w:val="24"/>
              </w:rPr>
              <w:t>row,</w:t>
            </w:r>
            <w:r w:rsidR="00E0130B">
              <w:rPr>
                <w:rFonts w:ascii="Cambria Math" w:hAnsi="Cambria Math"/>
                <w:sz w:val="24"/>
                <w:szCs w:val="24"/>
              </w:rPr>
              <w:t xml:space="preserve"> it is</w:t>
            </w:r>
            <w:r w:rsidRPr="00E0130B">
              <w:rPr>
                <w:rFonts w:ascii="Cambria Math" w:hAnsi="Cambria Math"/>
                <w:sz w:val="24"/>
                <w:szCs w:val="24"/>
              </w:rPr>
              <w:t xml:space="preserve"> not used in analysis</w:t>
            </w:r>
          </w:p>
        </w:tc>
      </w:tr>
      <w:tr w:rsidR="007C221E" w:rsidRPr="00E0130B" w14:paraId="05105EC4" w14:textId="77777777">
        <w:tblPrEx>
          <w:tblCellMar>
            <w:top w:w="0" w:type="dxa"/>
            <w:bottom w:w="0" w:type="dxa"/>
          </w:tblCellMar>
        </w:tblPrEx>
        <w:tc>
          <w:tcPr>
            <w:tcW w:w="2059" w:type="dxa"/>
          </w:tcPr>
          <w:p w14:paraId="438B1B07" w14:textId="77777777" w:rsidR="007C221E" w:rsidRPr="00E0130B" w:rsidRDefault="00000000" w:rsidP="00E0130B">
            <w:pPr>
              <w:jc w:val="both"/>
              <w:rPr>
                <w:rFonts w:ascii="Cambria Math" w:hAnsi="Cambria Math"/>
                <w:sz w:val="24"/>
                <w:szCs w:val="24"/>
              </w:rPr>
            </w:pPr>
            <w:r w:rsidRPr="00E0130B">
              <w:rPr>
                <w:rFonts w:ascii="Cambria Math" w:hAnsi="Cambria Math"/>
                <w:sz w:val="24"/>
                <w:szCs w:val="24"/>
              </w:rPr>
              <w:t>Numeric</w:t>
            </w:r>
          </w:p>
        </w:tc>
        <w:tc>
          <w:tcPr>
            <w:tcW w:w="3744" w:type="dxa"/>
          </w:tcPr>
          <w:p w14:paraId="4A98BC46" w14:textId="77777777" w:rsidR="007C221E" w:rsidRPr="00E0130B" w:rsidRDefault="00000000" w:rsidP="00E0130B">
            <w:pPr>
              <w:jc w:val="both"/>
              <w:rPr>
                <w:rFonts w:ascii="Cambria Math" w:hAnsi="Cambria Math"/>
                <w:sz w:val="24"/>
                <w:szCs w:val="24"/>
              </w:rPr>
            </w:pPr>
            <w:r w:rsidRPr="00E0130B">
              <w:rPr>
                <w:rFonts w:ascii="Cambria Math" w:hAnsi="Cambria Math"/>
                <w:sz w:val="24"/>
                <w:szCs w:val="24"/>
              </w:rPr>
              <w:t xml:space="preserve">tenure, </w:t>
            </w:r>
            <w:proofErr w:type="spellStart"/>
            <w:r w:rsidRPr="00E0130B">
              <w:rPr>
                <w:rFonts w:ascii="Cambria Math" w:hAnsi="Cambria Math"/>
                <w:sz w:val="24"/>
                <w:szCs w:val="24"/>
              </w:rPr>
              <w:t>MonthlyCharges</w:t>
            </w:r>
            <w:proofErr w:type="spellEnd"/>
            <w:r w:rsidRPr="00E0130B">
              <w:rPr>
                <w:rFonts w:ascii="Cambria Math" w:hAnsi="Cambria Math"/>
                <w:sz w:val="24"/>
                <w:szCs w:val="24"/>
              </w:rPr>
              <w:t xml:space="preserve">, </w:t>
            </w:r>
            <w:proofErr w:type="spellStart"/>
            <w:r w:rsidRPr="00E0130B">
              <w:rPr>
                <w:rFonts w:ascii="Cambria Math" w:hAnsi="Cambria Math"/>
                <w:sz w:val="24"/>
                <w:szCs w:val="24"/>
              </w:rPr>
              <w:t>TotalCharges</w:t>
            </w:r>
            <w:proofErr w:type="spellEnd"/>
          </w:p>
        </w:tc>
        <w:tc>
          <w:tcPr>
            <w:tcW w:w="3557" w:type="dxa"/>
          </w:tcPr>
          <w:p w14:paraId="607BB660" w14:textId="77777777" w:rsidR="007C221E" w:rsidRPr="00E0130B" w:rsidRDefault="00000000" w:rsidP="00E0130B">
            <w:pPr>
              <w:jc w:val="both"/>
              <w:rPr>
                <w:rFonts w:ascii="Cambria Math" w:hAnsi="Cambria Math"/>
                <w:sz w:val="24"/>
                <w:szCs w:val="24"/>
              </w:rPr>
            </w:pPr>
            <w:proofErr w:type="spellStart"/>
            <w:r w:rsidRPr="00E0130B">
              <w:rPr>
                <w:rFonts w:ascii="Cambria Math" w:hAnsi="Cambria Math"/>
                <w:sz w:val="24"/>
                <w:szCs w:val="24"/>
              </w:rPr>
              <w:t>TotalCharges</w:t>
            </w:r>
            <w:proofErr w:type="spellEnd"/>
            <w:r w:rsidRPr="00E0130B">
              <w:rPr>
                <w:rFonts w:ascii="Cambria Math" w:hAnsi="Cambria Math"/>
                <w:sz w:val="24"/>
                <w:szCs w:val="24"/>
              </w:rPr>
              <w:t xml:space="preserve"> required conversion from text to numeric</w:t>
            </w:r>
          </w:p>
        </w:tc>
      </w:tr>
      <w:tr w:rsidR="007C221E" w:rsidRPr="00E0130B" w14:paraId="177B6D07" w14:textId="77777777">
        <w:tblPrEx>
          <w:tblCellMar>
            <w:top w:w="0" w:type="dxa"/>
            <w:bottom w:w="0" w:type="dxa"/>
          </w:tblCellMar>
        </w:tblPrEx>
        <w:tc>
          <w:tcPr>
            <w:tcW w:w="2059" w:type="dxa"/>
          </w:tcPr>
          <w:p w14:paraId="6010292B" w14:textId="77777777" w:rsidR="007C221E" w:rsidRPr="00E0130B" w:rsidRDefault="00000000" w:rsidP="00E0130B">
            <w:pPr>
              <w:jc w:val="both"/>
              <w:rPr>
                <w:rFonts w:ascii="Cambria Math" w:hAnsi="Cambria Math"/>
                <w:sz w:val="24"/>
                <w:szCs w:val="24"/>
              </w:rPr>
            </w:pPr>
            <w:r w:rsidRPr="00E0130B">
              <w:rPr>
                <w:rFonts w:ascii="Cambria Math" w:hAnsi="Cambria Math"/>
                <w:sz w:val="24"/>
                <w:szCs w:val="24"/>
              </w:rPr>
              <w:t>Binary (Yes/No)</w:t>
            </w:r>
          </w:p>
        </w:tc>
        <w:tc>
          <w:tcPr>
            <w:tcW w:w="3744" w:type="dxa"/>
          </w:tcPr>
          <w:p w14:paraId="670837A7" w14:textId="77777777" w:rsidR="007C221E" w:rsidRPr="00E0130B" w:rsidRDefault="00000000" w:rsidP="00E0130B">
            <w:pPr>
              <w:jc w:val="both"/>
              <w:rPr>
                <w:rFonts w:ascii="Cambria Math" w:hAnsi="Cambria Math"/>
                <w:sz w:val="24"/>
                <w:szCs w:val="24"/>
              </w:rPr>
            </w:pPr>
            <w:r w:rsidRPr="00E0130B">
              <w:rPr>
                <w:rFonts w:ascii="Cambria Math" w:hAnsi="Cambria Math"/>
                <w:sz w:val="24"/>
                <w:szCs w:val="24"/>
              </w:rPr>
              <w:t xml:space="preserve">Partner, Dependents, </w:t>
            </w:r>
            <w:proofErr w:type="spellStart"/>
            <w:r w:rsidRPr="00E0130B">
              <w:rPr>
                <w:rFonts w:ascii="Cambria Math" w:hAnsi="Cambria Math"/>
                <w:sz w:val="24"/>
                <w:szCs w:val="24"/>
              </w:rPr>
              <w:t>PhoneService</w:t>
            </w:r>
            <w:proofErr w:type="spellEnd"/>
            <w:r w:rsidRPr="00E0130B">
              <w:rPr>
                <w:rFonts w:ascii="Cambria Math" w:hAnsi="Cambria Math"/>
                <w:sz w:val="24"/>
                <w:szCs w:val="24"/>
              </w:rPr>
              <w:t xml:space="preserve">, </w:t>
            </w:r>
            <w:proofErr w:type="spellStart"/>
            <w:r w:rsidRPr="00E0130B">
              <w:rPr>
                <w:rFonts w:ascii="Cambria Math" w:hAnsi="Cambria Math"/>
                <w:sz w:val="24"/>
                <w:szCs w:val="24"/>
              </w:rPr>
              <w:t>PaperlessBilling</w:t>
            </w:r>
            <w:proofErr w:type="spellEnd"/>
            <w:r w:rsidRPr="00E0130B">
              <w:rPr>
                <w:rFonts w:ascii="Cambria Math" w:hAnsi="Cambria Math"/>
                <w:sz w:val="24"/>
                <w:szCs w:val="24"/>
              </w:rPr>
              <w:t>, Churn, etc.</w:t>
            </w:r>
          </w:p>
        </w:tc>
        <w:tc>
          <w:tcPr>
            <w:tcW w:w="3557" w:type="dxa"/>
          </w:tcPr>
          <w:p w14:paraId="414BE420" w14:textId="77777777" w:rsidR="007C221E" w:rsidRPr="00E0130B" w:rsidRDefault="00000000" w:rsidP="00E0130B">
            <w:pPr>
              <w:jc w:val="both"/>
              <w:rPr>
                <w:rFonts w:ascii="Cambria Math" w:hAnsi="Cambria Math"/>
                <w:sz w:val="24"/>
                <w:szCs w:val="24"/>
              </w:rPr>
            </w:pPr>
            <w:r w:rsidRPr="00E0130B">
              <w:rPr>
                <w:rFonts w:ascii="Cambria Math" w:hAnsi="Cambria Math"/>
                <w:sz w:val="24"/>
                <w:szCs w:val="24"/>
              </w:rPr>
              <w:t>Standard binary categorical fields</w:t>
            </w:r>
          </w:p>
        </w:tc>
      </w:tr>
      <w:tr w:rsidR="007C221E" w:rsidRPr="00E0130B" w14:paraId="40189278" w14:textId="77777777">
        <w:tblPrEx>
          <w:tblCellMar>
            <w:top w:w="0" w:type="dxa"/>
            <w:bottom w:w="0" w:type="dxa"/>
          </w:tblCellMar>
        </w:tblPrEx>
        <w:tc>
          <w:tcPr>
            <w:tcW w:w="2059" w:type="dxa"/>
          </w:tcPr>
          <w:p w14:paraId="7512715E" w14:textId="77777777" w:rsidR="007C221E" w:rsidRPr="00E0130B" w:rsidRDefault="00000000" w:rsidP="00E0130B">
            <w:pPr>
              <w:jc w:val="both"/>
              <w:rPr>
                <w:rFonts w:ascii="Cambria Math" w:hAnsi="Cambria Math"/>
                <w:sz w:val="24"/>
                <w:szCs w:val="24"/>
              </w:rPr>
            </w:pPr>
            <w:r w:rsidRPr="00E0130B">
              <w:rPr>
                <w:rFonts w:ascii="Cambria Math" w:hAnsi="Cambria Math"/>
                <w:sz w:val="24"/>
                <w:szCs w:val="24"/>
              </w:rPr>
              <w:t>Binary (0/1)</w:t>
            </w:r>
          </w:p>
        </w:tc>
        <w:tc>
          <w:tcPr>
            <w:tcW w:w="3744" w:type="dxa"/>
          </w:tcPr>
          <w:p w14:paraId="5F941C75" w14:textId="77777777" w:rsidR="007C221E" w:rsidRPr="00E0130B" w:rsidRDefault="00000000" w:rsidP="00E0130B">
            <w:pPr>
              <w:jc w:val="both"/>
              <w:rPr>
                <w:rFonts w:ascii="Cambria Math" w:hAnsi="Cambria Math"/>
                <w:sz w:val="24"/>
                <w:szCs w:val="24"/>
              </w:rPr>
            </w:pPr>
            <w:proofErr w:type="spellStart"/>
            <w:r w:rsidRPr="00E0130B">
              <w:rPr>
                <w:rFonts w:ascii="Cambria Math" w:hAnsi="Cambria Math"/>
                <w:sz w:val="24"/>
                <w:szCs w:val="24"/>
              </w:rPr>
              <w:t>SeniorCitizen</w:t>
            </w:r>
            <w:proofErr w:type="spellEnd"/>
          </w:p>
        </w:tc>
        <w:tc>
          <w:tcPr>
            <w:tcW w:w="3557" w:type="dxa"/>
          </w:tcPr>
          <w:p w14:paraId="50149157" w14:textId="77777777" w:rsidR="007C221E" w:rsidRPr="00E0130B" w:rsidRDefault="00000000" w:rsidP="00E0130B">
            <w:pPr>
              <w:jc w:val="both"/>
              <w:rPr>
                <w:rFonts w:ascii="Cambria Math" w:hAnsi="Cambria Math"/>
                <w:sz w:val="24"/>
                <w:szCs w:val="24"/>
              </w:rPr>
            </w:pPr>
            <w:r w:rsidRPr="00E0130B">
              <w:rPr>
                <w:rFonts w:ascii="Cambria Math" w:hAnsi="Cambria Math"/>
                <w:sz w:val="24"/>
                <w:szCs w:val="24"/>
              </w:rPr>
              <w:t>Stored as 0/1 rather than Yes/No</w:t>
            </w:r>
          </w:p>
        </w:tc>
      </w:tr>
      <w:tr w:rsidR="007C221E" w:rsidRPr="00E0130B" w14:paraId="00B6D0CF" w14:textId="77777777">
        <w:tblPrEx>
          <w:tblCellMar>
            <w:top w:w="0" w:type="dxa"/>
            <w:bottom w:w="0" w:type="dxa"/>
          </w:tblCellMar>
        </w:tblPrEx>
        <w:tc>
          <w:tcPr>
            <w:tcW w:w="2059" w:type="dxa"/>
          </w:tcPr>
          <w:p w14:paraId="09B7D399" w14:textId="77777777" w:rsidR="007C221E" w:rsidRPr="00E0130B" w:rsidRDefault="00000000" w:rsidP="00E0130B">
            <w:pPr>
              <w:jc w:val="both"/>
              <w:rPr>
                <w:rFonts w:ascii="Cambria Math" w:hAnsi="Cambria Math"/>
                <w:sz w:val="24"/>
                <w:szCs w:val="24"/>
              </w:rPr>
            </w:pPr>
            <w:r w:rsidRPr="00E0130B">
              <w:rPr>
                <w:rFonts w:ascii="Cambria Math" w:hAnsi="Cambria Math"/>
                <w:sz w:val="24"/>
                <w:szCs w:val="24"/>
              </w:rPr>
              <w:t>Multi-category</w:t>
            </w:r>
          </w:p>
        </w:tc>
        <w:tc>
          <w:tcPr>
            <w:tcW w:w="3744" w:type="dxa"/>
          </w:tcPr>
          <w:p w14:paraId="6C3D4B6D" w14:textId="77777777" w:rsidR="007C221E" w:rsidRPr="00E0130B" w:rsidRDefault="00000000" w:rsidP="00E0130B">
            <w:pPr>
              <w:jc w:val="both"/>
              <w:rPr>
                <w:rFonts w:ascii="Cambria Math" w:hAnsi="Cambria Math"/>
                <w:sz w:val="24"/>
                <w:szCs w:val="24"/>
              </w:rPr>
            </w:pPr>
            <w:r w:rsidRPr="00E0130B">
              <w:rPr>
                <w:rFonts w:ascii="Cambria Math" w:hAnsi="Cambria Math"/>
                <w:sz w:val="24"/>
                <w:szCs w:val="24"/>
              </w:rPr>
              <w:t xml:space="preserve">Contract, </w:t>
            </w:r>
            <w:proofErr w:type="spellStart"/>
            <w:r w:rsidRPr="00E0130B">
              <w:rPr>
                <w:rFonts w:ascii="Cambria Math" w:hAnsi="Cambria Math"/>
                <w:sz w:val="24"/>
                <w:szCs w:val="24"/>
              </w:rPr>
              <w:t>PaymentMethod</w:t>
            </w:r>
            <w:proofErr w:type="spellEnd"/>
            <w:r w:rsidRPr="00E0130B">
              <w:rPr>
                <w:rFonts w:ascii="Cambria Math" w:hAnsi="Cambria Math"/>
                <w:sz w:val="24"/>
                <w:szCs w:val="24"/>
              </w:rPr>
              <w:t xml:space="preserve">, </w:t>
            </w:r>
            <w:proofErr w:type="spellStart"/>
            <w:r w:rsidRPr="00E0130B">
              <w:rPr>
                <w:rFonts w:ascii="Cambria Math" w:hAnsi="Cambria Math"/>
                <w:sz w:val="24"/>
                <w:szCs w:val="24"/>
              </w:rPr>
              <w:t>InternetService</w:t>
            </w:r>
            <w:proofErr w:type="spellEnd"/>
            <w:r w:rsidRPr="00E0130B">
              <w:rPr>
                <w:rFonts w:ascii="Cambria Math" w:hAnsi="Cambria Math"/>
                <w:sz w:val="24"/>
                <w:szCs w:val="24"/>
              </w:rPr>
              <w:t>, and add-on services</w:t>
            </w:r>
          </w:p>
        </w:tc>
        <w:tc>
          <w:tcPr>
            <w:tcW w:w="3557" w:type="dxa"/>
          </w:tcPr>
          <w:p w14:paraId="0683934E" w14:textId="77777777" w:rsidR="007C221E" w:rsidRPr="00E0130B" w:rsidRDefault="00000000" w:rsidP="00E0130B">
            <w:pPr>
              <w:jc w:val="both"/>
              <w:rPr>
                <w:rFonts w:ascii="Cambria Math" w:hAnsi="Cambria Math"/>
                <w:sz w:val="24"/>
                <w:szCs w:val="24"/>
              </w:rPr>
            </w:pPr>
            <w:r w:rsidRPr="00E0130B">
              <w:rPr>
                <w:rFonts w:ascii="Cambria Math" w:hAnsi="Cambria Math"/>
                <w:sz w:val="24"/>
                <w:szCs w:val="24"/>
              </w:rPr>
              <w:t>3-4 categories each, e.g. Contract: Month-to-month / One year / Two year</w:t>
            </w:r>
          </w:p>
        </w:tc>
      </w:tr>
    </w:tbl>
    <w:p w14:paraId="007554E4" w14:textId="77777777" w:rsidR="007C221E" w:rsidRPr="00A107E5" w:rsidRDefault="00000000" w:rsidP="00E0130B">
      <w:pPr>
        <w:pStyle w:val="Heading1"/>
        <w:spacing w:before="240" w:after="120"/>
        <w:jc w:val="both"/>
        <w:rPr>
          <w:rFonts w:ascii="Cambria Math" w:hAnsi="Cambria Math"/>
          <w:b/>
          <w:bCs/>
          <w:color w:val="C45911" w:themeColor="accent2" w:themeShade="BF"/>
          <w:sz w:val="24"/>
          <w:szCs w:val="24"/>
        </w:rPr>
      </w:pPr>
      <w:r w:rsidRPr="00A107E5">
        <w:rPr>
          <w:rFonts w:ascii="Cambria Math" w:hAnsi="Cambria Math"/>
          <w:b/>
          <w:bCs/>
          <w:color w:val="C45911" w:themeColor="accent2" w:themeShade="BF"/>
          <w:sz w:val="24"/>
          <w:szCs w:val="24"/>
        </w:rPr>
        <w:t>4. Missing Values</w:t>
      </w:r>
    </w:p>
    <w:p w14:paraId="30467171" w14:textId="77777777" w:rsidR="007C221E" w:rsidRPr="00E0130B" w:rsidRDefault="00000000" w:rsidP="00E0130B">
      <w:pPr>
        <w:spacing w:after="160"/>
        <w:jc w:val="both"/>
        <w:rPr>
          <w:rFonts w:ascii="Cambria Math" w:hAnsi="Cambria Math"/>
          <w:sz w:val="24"/>
          <w:szCs w:val="24"/>
        </w:rPr>
      </w:pPr>
      <w:r w:rsidRPr="00E0130B">
        <w:rPr>
          <w:rFonts w:ascii="Cambria Math" w:hAnsi="Cambria Math"/>
          <w:sz w:val="24"/>
          <w:szCs w:val="24"/>
        </w:rPr>
        <w:t xml:space="preserve">Of the 21 columns, only one contains missing values: </w:t>
      </w:r>
      <w:proofErr w:type="spellStart"/>
      <w:r w:rsidRPr="00E0130B">
        <w:rPr>
          <w:rFonts w:ascii="Cambria Math" w:hAnsi="Cambria Math"/>
          <w:sz w:val="24"/>
          <w:szCs w:val="24"/>
        </w:rPr>
        <w:t>TotalCharges</w:t>
      </w:r>
      <w:proofErr w:type="spellEnd"/>
      <w:r w:rsidRPr="00E0130B">
        <w:rPr>
          <w:rFonts w:ascii="Cambria Math" w:hAnsi="Cambria Math"/>
          <w:sz w:val="24"/>
          <w:szCs w:val="24"/>
        </w:rPr>
        <w:t>, with 11 blank entries (0.16% of records). All other columns are fully populated.</w:t>
      </w:r>
    </w:p>
    <w:p w14:paraId="197ACD63" w14:textId="77777777" w:rsidR="007C221E" w:rsidRPr="00E0130B" w:rsidRDefault="00000000" w:rsidP="00E0130B">
      <w:pPr>
        <w:spacing w:after="160"/>
        <w:jc w:val="both"/>
        <w:rPr>
          <w:rFonts w:ascii="Cambria Math" w:hAnsi="Cambria Math"/>
          <w:sz w:val="24"/>
          <w:szCs w:val="24"/>
        </w:rPr>
      </w:pPr>
      <w:r w:rsidRPr="00E0130B">
        <w:rPr>
          <w:rFonts w:ascii="Cambria Math" w:hAnsi="Cambria Math"/>
          <w:sz w:val="24"/>
          <w:szCs w:val="24"/>
        </w:rPr>
        <w:t>Investigation showed that these 11 blanks correspond exactly to customers with a tenure of 0 months — i.e. new customers who have not yet been billed. This is a logical, explainable gap rather than a data collection error.</w:t>
      </w:r>
    </w:p>
    <w:p w14:paraId="1726052E" w14:textId="77777777" w:rsidR="007C221E" w:rsidRPr="00A107E5" w:rsidRDefault="00000000" w:rsidP="00E0130B">
      <w:pPr>
        <w:pStyle w:val="Heading1"/>
        <w:spacing w:before="240" w:after="120"/>
        <w:jc w:val="both"/>
        <w:rPr>
          <w:rFonts w:ascii="Cambria Math" w:hAnsi="Cambria Math"/>
          <w:b/>
          <w:bCs/>
          <w:color w:val="C45911" w:themeColor="accent2" w:themeShade="BF"/>
          <w:sz w:val="24"/>
          <w:szCs w:val="24"/>
        </w:rPr>
      </w:pPr>
      <w:r w:rsidRPr="00A107E5">
        <w:rPr>
          <w:rFonts w:ascii="Cambria Math" w:hAnsi="Cambria Math"/>
          <w:b/>
          <w:bCs/>
          <w:color w:val="C45911" w:themeColor="accent2" w:themeShade="BF"/>
          <w:sz w:val="24"/>
          <w:szCs w:val="24"/>
        </w:rPr>
        <w:t>5. Duplicate Records</w:t>
      </w:r>
    </w:p>
    <w:p w14:paraId="28A16601" w14:textId="77777777" w:rsidR="007C221E" w:rsidRPr="00E0130B" w:rsidRDefault="00000000" w:rsidP="00E0130B">
      <w:pPr>
        <w:spacing w:after="160"/>
        <w:jc w:val="both"/>
        <w:rPr>
          <w:rFonts w:ascii="Cambria Math" w:hAnsi="Cambria Math"/>
          <w:sz w:val="24"/>
          <w:szCs w:val="24"/>
        </w:rPr>
      </w:pPr>
      <w:r w:rsidRPr="00E0130B">
        <w:rPr>
          <w:rFonts w:ascii="Cambria Math" w:hAnsi="Cambria Math"/>
          <w:sz w:val="24"/>
          <w:szCs w:val="24"/>
        </w:rPr>
        <w:t xml:space="preserve">A check on </w:t>
      </w:r>
      <w:proofErr w:type="spellStart"/>
      <w:r w:rsidRPr="00E0130B">
        <w:rPr>
          <w:rFonts w:ascii="Cambria Math" w:hAnsi="Cambria Math"/>
          <w:sz w:val="24"/>
          <w:szCs w:val="24"/>
        </w:rPr>
        <w:t>customerID</w:t>
      </w:r>
      <w:proofErr w:type="spellEnd"/>
      <w:r w:rsidRPr="00E0130B">
        <w:rPr>
          <w:rFonts w:ascii="Cambria Math" w:hAnsi="Cambria Math"/>
          <w:sz w:val="24"/>
          <w:szCs w:val="24"/>
        </w:rPr>
        <w:t xml:space="preserve"> confirmed all 7,043 values are unique. No duplicate customer records were found in the dataset.</w:t>
      </w:r>
    </w:p>
    <w:p w14:paraId="52D2FD9B" w14:textId="77777777" w:rsidR="007C221E" w:rsidRPr="00A107E5" w:rsidRDefault="00000000" w:rsidP="00E0130B">
      <w:pPr>
        <w:pStyle w:val="Heading1"/>
        <w:spacing w:before="240" w:after="120"/>
        <w:jc w:val="both"/>
        <w:rPr>
          <w:rFonts w:ascii="Cambria Math" w:hAnsi="Cambria Math"/>
          <w:b/>
          <w:bCs/>
          <w:color w:val="C45911" w:themeColor="accent2" w:themeShade="BF"/>
          <w:sz w:val="24"/>
          <w:szCs w:val="24"/>
        </w:rPr>
      </w:pPr>
      <w:r w:rsidRPr="00A107E5">
        <w:rPr>
          <w:rFonts w:ascii="Cambria Math" w:hAnsi="Cambria Math"/>
          <w:b/>
          <w:bCs/>
          <w:color w:val="C45911" w:themeColor="accent2" w:themeShade="BF"/>
          <w:sz w:val="24"/>
          <w:szCs w:val="24"/>
        </w:rPr>
        <w:lastRenderedPageBreak/>
        <w:t>6. Summary Statistics</w:t>
      </w:r>
    </w:p>
    <w:p w14:paraId="0357FF36" w14:textId="77777777" w:rsidR="007C221E" w:rsidRPr="00E0130B" w:rsidRDefault="00000000" w:rsidP="00E0130B">
      <w:pPr>
        <w:spacing w:after="160"/>
        <w:jc w:val="both"/>
        <w:rPr>
          <w:rFonts w:ascii="Cambria Math" w:hAnsi="Cambria Math"/>
          <w:sz w:val="24"/>
          <w:szCs w:val="24"/>
        </w:rPr>
      </w:pPr>
      <w:r w:rsidRPr="00E0130B">
        <w:rPr>
          <w:rFonts w:ascii="Cambria Math" w:hAnsi="Cambria Math"/>
          <w:sz w:val="24"/>
          <w:szCs w:val="24"/>
        </w:rPr>
        <w:t>Descriptive statistics were calculated for the three numeric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C221E" w:rsidRPr="00E0130B" w14:paraId="13D9D4CD" w14:textId="77777777" w:rsidTr="00A107E5">
        <w:tblPrEx>
          <w:tblCellMar>
            <w:top w:w="0" w:type="dxa"/>
            <w:bottom w:w="0" w:type="dxa"/>
          </w:tblCellMar>
        </w:tblPrEx>
        <w:tc>
          <w:tcPr>
            <w:tcW w:w="2340" w:type="dxa"/>
            <w:shd w:val="clear" w:color="auto" w:fill="C45911" w:themeFill="accent2" w:themeFillShade="BF"/>
          </w:tcPr>
          <w:p w14:paraId="61E678F5" w14:textId="77777777" w:rsidR="007C221E" w:rsidRPr="00E0130B" w:rsidRDefault="00000000" w:rsidP="00E0130B">
            <w:pPr>
              <w:jc w:val="both"/>
              <w:rPr>
                <w:rFonts w:ascii="Cambria Math" w:hAnsi="Cambria Math"/>
                <w:sz w:val="24"/>
                <w:szCs w:val="24"/>
              </w:rPr>
            </w:pPr>
            <w:r w:rsidRPr="00E0130B">
              <w:rPr>
                <w:rFonts w:ascii="Cambria Math" w:hAnsi="Cambria Math"/>
                <w:b/>
                <w:bCs/>
                <w:color w:val="FFFFFF"/>
                <w:sz w:val="24"/>
                <w:szCs w:val="24"/>
              </w:rPr>
              <w:t>Statistic</w:t>
            </w:r>
          </w:p>
        </w:tc>
        <w:tc>
          <w:tcPr>
            <w:tcW w:w="2340" w:type="dxa"/>
            <w:shd w:val="clear" w:color="auto" w:fill="C45911" w:themeFill="accent2" w:themeFillShade="BF"/>
          </w:tcPr>
          <w:p w14:paraId="61BB2DA3" w14:textId="77777777" w:rsidR="007C221E" w:rsidRPr="00E0130B" w:rsidRDefault="00000000" w:rsidP="00E0130B">
            <w:pPr>
              <w:jc w:val="both"/>
              <w:rPr>
                <w:rFonts w:ascii="Cambria Math" w:hAnsi="Cambria Math"/>
                <w:sz w:val="24"/>
                <w:szCs w:val="24"/>
              </w:rPr>
            </w:pPr>
            <w:r w:rsidRPr="00E0130B">
              <w:rPr>
                <w:rFonts w:ascii="Cambria Math" w:hAnsi="Cambria Math"/>
                <w:b/>
                <w:bCs/>
                <w:color w:val="FFFFFF"/>
                <w:sz w:val="24"/>
                <w:szCs w:val="24"/>
              </w:rPr>
              <w:t>Tenure (months)</w:t>
            </w:r>
          </w:p>
        </w:tc>
        <w:tc>
          <w:tcPr>
            <w:tcW w:w="2340" w:type="dxa"/>
            <w:shd w:val="clear" w:color="auto" w:fill="C45911" w:themeFill="accent2" w:themeFillShade="BF"/>
          </w:tcPr>
          <w:p w14:paraId="64D2AFDD" w14:textId="77777777" w:rsidR="007C221E" w:rsidRPr="00E0130B" w:rsidRDefault="00000000" w:rsidP="00E0130B">
            <w:pPr>
              <w:jc w:val="both"/>
              <w:rPr>
                <w:rFonts w:ascii="Cambria Math" w:hAnsi="Cambria Math"/>
                <w:sz w:val="24"/>
                <w:szCs w:val="24"/>
              </w:rPr>
            </w:pPr>
            <w:r w:rsidRPr="00E0130B">
              <w:rPr>
                <w:rFonts w:ascii="Cambria Math" w:hAnsi="Cambria Math"/>
                <w:b/>
                <w:bCs/>
                <w:color w:val="FFFFFF"/>
                <w:sz w:val="24"/>
                <w:szCs w:val="24"/>
              </w:rPr>
              <w:t>Monthly Charges ($)</w:t>
            </w:r>
          </w:p>
        </w:tc>
        <w:tc>
          <w:tcPr>
            <w:tcW w:w="2340" w:type="dxa"/>
            <w:shd w:val="clear" w:color="auto" w:fill="C45911" w:themeFill="accent2" w:themeFillShade="BF"/>
          </w:tcPr>
          <w:p w14:paraId="01B18F79" w14:textId="77777777" w:rsidR="007C221E" w:rsidRPr="00E0130B" w:rsidRDefault="00000000" w:rsidP="00E0130B">
            <w:pPr>
              <w:jc w:val="both"/>
              <w:rPr>
                <w:rFonts w:ascii="Cambria Math" w:hAnsi="Cambria Math"/>
                <w:sz w:val="24"/>
                <w:szCs w:val="24"/>
              </w:rPr>
            </w:pPr>
            <w:r w:rsidRPr="00E0130B">
              <w:rPr>
                <w:rFonts w:ascii="Cambria Math" w:hAnsi="Cambria Math"/>
                <w:b/>
                <w:bCs/>
                <w:color w:val="FFFFFF"/>
                <w:sz w:val="24"/>
                <w:szCs w:val="24"/>
              </w:rPr>
              <w:t>Total Charges ($)</w:t>
            </w:r>
          </w:p>
        </w:tc>
      </w:tr>
      <w:tr w:rsidR="007C221E" w:rsidRPr="00E0130B" w14:paraId="360B5594" w14:textId="77777777">
        <w:tblPrEx>
          <w:tblCellMar>
            <w:top w:w="0" w:type="dxa"/>
            <w:bottom w:w="0" w:type="dxa"/>
          </w:tblCellMar>
        </w:tblPrEx>
        <w:tc>
          <w:tcPr>
            <w:tcW w:w="2340" w:type="dxa"/>
          </w:tcPr>
          <w:p w14:paraId="26C566A9" w14:textId="77777777" w:rsidR="007C221E" w:rsidRPr="00E0130B" w:rsidRDefault="00000000" w:rsidP="00E0130B">
            <w:pPr>
              <w:jc w:val="both"/>
              <w:rPr>
                <w:rFonts w:ascii="Cambria Math" w:hAnsi="Cambria Math"/>
                <w:sz w:val="24"/>
                <w:szCs w:val="24"/>
              </w:rPr>
            </w:pPr>
            <w:r w:rsidRPr="00E0130B">
              <w:rPr>
                <w:rFonts w:ascii="Cambria Math" w:hAnsi="Cambria Math"/>
                <w:sz w:val="24"/>
                <w:szCs w:val="24"/>
              </w:rPr>
              <w:t>Mean</w:t>
            </w:r>
          </w:p>
        </w:tc>
        <w:tc>
          <w:tcPr>
            <w:tcW w:w="2340" w:type="dxa"/>
          </w:tcPr>
          <w:p w14:paraId="7E0035FC" w14:textId="77777777" w:rsidR="007C221E" w:rsidRPr="00E0130B" w:rsidRDefault="00000000" w:rsidP="00E0130B">
            <w:pPr>
              <w:jc w:val="both"/>
              <w:rPr>
                <w:rFonts w:ascii="Cambria Math" w:hAnsi="Cambria Math"/>
                <w:sz w:val="24"/>
                <w:szCs w:val="24"/>
              </w:rPr>
            </w:pPr>
            <w:r w:rsidRPr="00E0130B">
              <w:rPr>
                <w:rFonts w:ascii="Cambria Math" w:hAnsi="Cambria Math"/>
                <w:sz w:val="24"/>
                <w:szCs w:val="24"/>
              </w:rPr>
              <w:t>32.37</w:t>
            </w:r>
          </w:p>
        </w:tc>
        <w:tc>
          <w:tcPr>
            <w:tcW w:w="2340" w:type="dxa"/>
          </w:tcPr>
          <w:p w14:paraId="69240785" w14:textId="77777777" w:rsidR="007C221E" w:rsidRPr="00E0130B" w:rsidRDefault="00000000" w:rsidP="00E0130B">
            <w:pPr>
              <w:jc w:val="both"/>
              <w:rPr>
                <w:rFonts w:ascii="Cambria Math" w:hAnsi="Cambria Math"/>
                <w:sz w:val="24"/>
                <w:szCs w:val="24"/>
              </w:rPr>
            </w:pPr>
            <w:r w:rsidRPr="00E0130B">
              <w:rPr>
                <w:rFonts w:ascii="Cambria Math" w:hAnsi="Cambria Math"/>
                <w:sz w:val="24"/>
                <w:szCs w:val="24"/>
              </w:rPr>
              <w:t>64.76</w:t>
            </w:r>
          </w:p>
        </w:tc>
        <w:tc>
          <w:tcPr>
            <w:tcW w:w="2340" w:type="dxa"/>
          </w:tcPr>
          <w:p w14:paraId="264166A4" w14:textId="77777777" w:rsidR="007C221E" w:rsidRPr="00E0130B" w:rsidRDefault="00000000" w:rsidP="00E0130B">
            <w:pPr>
              <w:jc w:val="both"/>
              <w:rPr>
                <w:rFonts w:ascii="Cambria Math" w:hAnsi="Cambria Math"/>
                <w:sz w:val="24"/>
                <w:szCs w:val="24"/>
              </w:rPr>
            </w:pPr>
            <w:r w:rsidRPr="00E0130B">
              <w:rPr>
                <w:rFonts w:ascii="Cambria Math" w:hAnsi="Cambria Math"/>
                <w:sz w:val="24"/>
                <w:szCs w:val="24"/>
              </w:rPr>
              <w:t>2,283.30</w:t>
            </w:r>
          </w:p>
        </w:tc>
      </w:tr>
      <w:tr w:rsidR="007C221E" w:rsidRPr="00E0130B" w14:paraId="109FCF50" w14:textId="77777777">
        <w:tblPrEx>
          <w:tblCellMar>
            <w:top w:w="0" w:type="dxa"/>
            <w:bottom w:w="0" w:type="dxa"/>
          </w:tblCellMar>
        </w:tblPrEx>
        <w:tc>
          <w:tcPr>
            <w:tcW w:w="2340" w:type="dxa"/>
          </w:tcPr>
          <w:p w14:paraId="6BDEEADA" w14:textId="77777777" w:rsidR="007C221E" w:rsidRPr="00E0130B" w:rsidRDefault="00000000" w:rsidP="00E0130B">
            <w:pPr>
              <w:jc w:val="both"/>
              <w:rPr>
                <w:rFonts w:ascii="Cambria Math" w:hAnsi="Cambria Math"/>
                <w:sz w:val="24"/>
                <w:szCs w:val="24"/>
              </w:rPr>
            </w:pPr>
            <w:r w:rsidRPr="00E0130B">
              <w:rPr>
                <w:rFonts w:ascii="Cambria Math" w:hAnsi="Cambria Math"/>
                <w:sz w:val="24"/>
                <w:szCs w:val="24"/>
              </w:rPr>
              <w:t>Median</w:t>
            </w:r>
          </w:p>
        </w:tc>
        <w:tc>
          <w:tcPr>
            <w:tcW w:w="2340" w:type="dxa"/>
          </w:tcPr>
          <w:p w14:paraId="61E49019" w14:textId="77777777" w:rsidR="007C221E" w:rsidRPr="00E0130B" w:rsidRDefault="00000000" w:rsidP="00E0130B">
            <w:pPr>
              <w:jc w:val="both"/>
              <w:rPr>
                <w:rFonts w:ascii="Cambria Math" w:hAnsi="Cambria Math"/>
                <w:sz w:val="24"/>
                <w:szCs w:val="24"/>
              </w:rPr>
            </w:pPr>
            <w:r w:rsidRPr="00E0130B">
              <w:rPr>
                <w:rFonts w:ascii="Cambria Math" w:hAnsi="Cambria Math"/>
                <w:sz w:val="24"/>
                <w:szCs w:val="24"/>
              </w:rPr>
              <w:t>29</w:t>
            </w:r>
          </w:p>
        </w:tc>
        <w:tc>
          <w:tcPr>
            <w:tcW w:w="2340" w:type="dxa"/>
          </w:tcPr>
          <w:p w14:paraId="1879064C" w14:textId="77777777" w:rsidR="007C221E" w:rsidRPr="00E0130B" w:rsidRDefault="00000000" w:rsidP="00E0130B">
            <w:pPr>
              <w:jc w:val="both"/>
              <w:rPr>
                <w:rFonts w:ascii="Cambria Math" w:hAnsi="Cambria Math"/>
                <w:sz w:val="24"/>
                <w:szCs w:val="24"/>
              </w:rPr>
            </w:pPr>
            <w:r w:rsidRPr="00E0130B">
              <w:rPr>
                <w:rFonts w:ascii="Cambria Math" w:hAnsi="Cambria Math"/>
                <w:sz w:val="24"/>
                <w:szCs w:val="24"/>
              </w:rPr>
              <w:t>70.35</w:t>
            </w:r>
          </w:p>
        </w:tc>
        <w:tc>
          <w:tcPr>
            <w:tcW w:w="2340" w:type="dxa"/>
          </w:tcPr>
          <w:p w14:paraId="75F344B5" w14:textId="77777777" w:rsidR="007C221E" w:rsidRPr="00E0130B" w:rsidRDefault="00000000" w:rsidP="00E0130B">
            <w:pPr>
              <w:jc w:val="both"/>
              <w:rPr>
                <w:rFonts w:ascii="Cambria Math" w:hAnsi="Cambria Math"/>
                <w:sz w:val="24"/>
                <w:szCs w:val="24"/>
              </w:rPr>
            </w:pPr>
            <w:r w:rsidRPr="00E0130B">
              <w:rPr>
                <w:rFonts w:ascii="Cambria Math" w:hAnsi="Cambria Math"/>
                <w:sz w:val="24"/>
                <w:szCs w:val="24"/>
              </w:rPr>
              <w:t>1,397.48</w:t>
            </w:r>
          </w:p>
        </w:tc>
      </w:tr>
      <w:tr w:rsidR="007C221E" w:rsidRPr="00E0130B" w14:paraId="645DBDFD" w14:textId="77777777">
        <w:tblPrEx>
          <w:tblCellMar>
            <w:top w:w="0" w:type="dxa"/>
            <w:bottom w:w="0" w:type="dxa"/>
          </w:tblCellMar>
        </w:tblPrEx>
        <w:tc>
          <w:tcPr>
            <w:tcW w:w="2340" w:type="dxa"/>
          </w:tcPr>
          <w:p w14:paraId="5DE0F7C4" w14:textId="77777777" w:rsidR="007C221E" w:rsidRPr="00E0130B" w:rsidRDefault="00000000" w:rsidP="00E0130B">
            <w:pPr>
              <w:jc w:val="both"/>
              <w:rPr>
                <w:rFonts w:ascii="Cambria Math" w:hAnsi="Cambria Math"/>
                <w:sz w:val="24"/>
                <w:szCs w:val="24"/>
              </w:rPr>
            </w:pPr>
            <w:r w:rsidRPr="00E0130B">
              <w:rPr>
                <w:rFonts w:ascii="Cambria Math" w:hAnsi="Cambria Math"/>
                <w:sz w:val="24"/>
                <w:szCs w:val="24"/>
              </w:rPr>
              <w:t>Minimum</w:t>
            </w:r>
          </w:p>
        </w:tc>
        <w:tc>
          <w:tcPr>
            <w:tcW w:w="2340" w:type="dxa"/>
          </w:tcPr>
          <w:p w14:paraId="1A8E13E4" w14:textId="77777777" w:rsidR="007C221E" w:rsidRPr="00E0130B" w:rsidRDefault="00000000" w:rsidP="00E0130B">
            <w:pPr>
              <w:jc w:val="both"/>
              <w:rPr>
                <w:rFonts w:ascii="Cambria Math" w:hAnsi="Cambria Math"/>
                <w:sz w:val="24"/>
                <w:szCs w:val="24"/>
              </w:rPr>
            </w:pPr>
            <w:r w:rsidRPr="00E0130B">
              <w:rPr>
                <w:rFonts w:ascii="Cambria Math" w:hAnsi="Cambria Math"/>
                <w:sz w:val="24"/>
                <w:szCs w:val="24"/>
              </w:rPr>
              <w:t>0</w:t>
            </w:r>
          </w:p>
        </w:tc>
        <w:tc>
          <w:tcPr>
            <w:tcW w:w="2340" w:type="dxa"/>
          </w:tcPr>
          <w:p w14:paraId="579DC4B4" w14:textId="77777777" w:rsidR="007C221E" w:rsidRPr="00E0130B" w:rsidRDefault="00000000" w:rsidP="00E0130B">
            <w:pPr>
              <w:jc w:val="both"/>
              <w:rPr>
                <w:rFonts w:ascii="Cambria Math" w:hAnsi="Cambria Math"/>
                <w:sz w:val="24"/>
                <w:szCs w:val="24"/>
              </w:rPr>
            </w:pPr>
            <w:r w:rsidRPr="00E0130B">
              <w:rPr>
                <w:rFonts w:ascii="Cambria Math" w:hAnsi="Cambria Math"/>
                <w:sz w:val="24"/>
                <w:szCs w:val="24"/>
              </w:rPr>
              <w:t>18.25</w:t>
            </w:r>
          </w:p>
        </w:tc>
        <w:tc>
          <w:tcPr>
            <w:tcW w:w="2340" w:type="dxa"/>
          </w:tcPr>
          <w:p w14:paraId="5A90140B" w14:textId="77777777" w:rsidR="007C221E" w:rsidRPr="00E0130B" w:rsidRDefault="00000000" w:rsidP="00E0130B">
            <w:pPr>
              <w:jc w:val="both"/>
              <w:rPr>
                <w:rFonts w:ascii="Cambria Math" w:hAnsi="Cambria Math"/>
                <w:sz w:val="24"/>
                <w:szCs w:val="24"/>
              </w:rPr>
            </w:pPr>
            <w:r w:rsidRPr="00E0130B">
              <w:rPr>
                <w:rFonts w:ascii="Cambria Math" w:hAnsi="Cambria Math"/>
                <w:sz w:val="24"/>
                <w:szCs w:val="24"/>
              </w:rPr>
              <w:t>18.80</w:t>
            </w:r>
          </w:p>
        </w:tc>
      </w:tr>
      <w:tr w:rsidR="007C221E" w:rsidRPr="00E0130B" w14:paraId="748D7175" w14:textId="77777777">
        <w:tblPrEx>
          <w:tblCellMar>
            <w:top w:w="0" w:type="dxa"/>
            <w:bottom w:w="0" w:type="dxa"/>
          </w:tblCellMar>
        </w:tblPrEx>
        <w:tc>
          <w:tcPr>
            <w:tcW w:w="2340" w:type="dxa"/>
          </w:tcPr>
          <w:p w14:paraId="7B4E8480" w14:textId="77777777" w:rsidR="007C221E" w:rsidRPr="00E0130B" w:rsidRDefault="00000000" w:rsidP="00E0130B">
            <w:pPr>
              <w:jc w:val="both"/>
              <w:rPr>
                <w:rFonts w:ascii="Cambria Math" w:hAnsi="Cambria Math"/>
                <w:sz w:val="24"/>
                <w:szCs w:val="24"/>
              </w:rPr>
            </w:pPr>
            <w:r w:rsidRPr="00E0130B">
              <w:rPr>
                <w:rFonts w:ascii="Cambria Math" w:hAnsi="Cambria Math"/>
                <w:sz w:val="24"/>
                <w:szCs w:val="24"/>
              </w:rPr>
              <w:t>Maximum</w:t>
            </w:r>
          </w:p>
        </w:tc>
        <w:tc>
          <w:tcPr>
            <w:tcW w:w="2340" w:type="dxa"/>
          </w:tcPr>
          <w:p w14:paraId="0E3E0A6E" w14:textId="77777777" w:rsidR="007C221E" w:rsidRPr="00E0130B" w:rsidRDefault="00000000" w:rsidP="00E0130B">
            <w:pPr>
              <w:jc w:val="both"/>
              <w:rPr>
                <w:rFonts w:ascii="Cambria Math" w:hAnsi="Cambria Math"/>
                <w:sz w:val="24"/>
                <w:szCs w:val="24"/>
              </w:rPr>
            </w:pPr>
            <w:r w:rsidRPr="00E0130B">
              <w:rPr>
                <w:rFonts w:ascii="Cambria Math" w:hAnsi="Cambria Math"/>
                <w:sz w:val="24"/>
                <w:szCs w:val="24"/>
              </w:rPr>
              <w:t>72</w:t>
            </w:r>
          </w:p>
        </w:tc>
        <w:tc>
          <w:tcPr>
            <w:tcW w:w="2340" w:type="dxa"/>
          </w:tcPr>
          <w:p w14:paraId="7D22CF09" w14:textId="77777777" w:rsidR="007C221E" w:rsidRPr="00E0130B" w:rsidRDefault="00000000" w:rsidP="00E0130B">
            <w:pPr>
              <w:jc w:val="both"/>
              <w:rPr>
                <w:rFonts w:ascii="Cambria Math" w:hAnsi="Cambria Math"/>
                <w:sz w:val="24"/>
                <w:szCs w:val="24"/>
              </w:rPr>
            </w:pPr>
            <w:r w:rsidRPr="00E0130B">
              <w:rPr>
                <w:rFonts w:ascii="Cambria Math" w:hAnsi="Cambria Math"/>
                <w:sz w:val="24"/>
                <w:szCs w:val="24"/>
              </w:rPr>
              <w:t>118.75</w:t>
            </w:r>
          </w:p>
        </w:tc>
        <w:tc>
          <w:tcPr>
            <w:tcW w:w="2340" w:type="dxa"/>
          </w:tcPr>
          <w:p w14:paraId="3B6D8B80" w14:textId="77777777" w:rsidR="007C221E" w:rsidRPr="00E0130B" w:rsidRDefault="00000000" w:rsidP="00E0130B">
            <w:pPr>
              <w:jc w:val="both"/>
              <w:rPr>
                <w:rFonts w:ascii="Cambria Math" w:hAnsi="Cambria Math"/>
                <w:sz w:val="24"/>
                <w:szCs w:val="24"/>
              </w:rPr>
            </w:pPr>
            <w:r w:rsidRPr="00E0130B">
              <w:rPr>
                <w:rFonts w:ascii="Cambria Math" w:hAnsi="Cambria Math"/>
                <w:sz w:val="24"/>
                <w:szCs w:val="24"/>
              </w:rPr>
              <w:t>8,684.80</w:t>
            </w:r>
          </w:p>
        </w:tc>
      </w:tr>
      <w:tr w:rsidR="007C221E" w:rsidRPr="00E0130B" w14:paraId="2822DE2A" w14:textId="77777777">
        <w:tblPrEx>
          <w:tblCellMar>
            <w:top w:w="0" w:type="dxa"/>
            <w:bottom w:w="0" w:type="dxa"/>
          </w:tblCellMar>
        </w:tblPrEx>
        <w:tc>
          <w:tcPr>
            <w:tcW w:w="2340" w:type="dxa"/>
          </w:tcPr>
          <w:p w14:paraId="71468C0A" w14:textId="77777777" w:rsidR="007C221E" w:rsidRPr="00E0130B" w:rsidRDefault="00000000" w:rsidP="00E0130B">
            <w:pPr>
              <w:jc w:val="both"/>
              <w:rPr>
                <w:rFonts w:ascii="Cambria Math" w:hAnsi="Cambria Math"/>
                <w:sz w:val="24"/>
                <w:szCs w:val="24"/>
              </w:rPr>
            </w:pPr>
            <w:r w:rsidRPr="00E0130B">
              <w:rPr>
                <w:rFonts w:ascii="Cambria Math" w:hAnsi="Cambria Math"/>
                <w:sz w:val="24"/>
                <w:szCs w:val="24"/>
              </w:rPr>
              <w:t>Std. Deviation</w:t>
            </w:r>
          </w:p>
        </w:tc>
        <w:tc>
          <w:tcPr>
            <w:tcW w:w="2340" w:type="dxa"/>
          </w:tcPr>
          <w:p w14:paraId="3A774342" w14:textId="77777777" w:rsidR="007C221E" w:rsidRPr="00E0130B" w:rsidRDefault="00000000" w:rsidP="00E0130B">
            <w:pPr>
              <w:jc w:val="both"/>
              <w:rPr>
                <w:rFonts w:ascii="Cambria Math" w:hAnsi="Cambria Math"/>
                <w:sz w:val="24"/>
                <w:szCs w:val="24"/>
              </w:rPr>
            </w:pPr>
            <w:r w:rsidRPr="00E0130B">
              <w:rPr>
                <w:rFonts w:ascii="Cambria Math" w:hAnsi="Cambria Math"/>
                <w:sz w:val="24"/>
                <w:szCs w:val="24"/>
              </w:rPr>
              <w:t>24.56</w:t>
            </w:r>
          </w:p>
        </w:tc>
        <w:tc>
          <w:tcPr>
            <w:tcW w:w="2340" w:type="dxa"/>
          </w:tcPr>
          <w:p w14:paraId="0C5C1CE9" w14:textId="77777777" w:rsidR="007C221E" w:rsidRPr="00E0130B" w:rsidRDefault="00000000" w:rsidP="00E0130B">
            <w:pPr>
              <w:jc w:val="both"/>
              <w:rPr>
                <w:rFonts w:ascii="Cambria Math" w:hAnsi="Cambria Math"/>
                <w:sz w:val="24"/>
                <w:szCs w:val="24"/>
              </w:rPr>
            </w:pPr>
            <w:r w:rsidRPr="00E0130B">
              <w:rPr>
                <w:rFonts w:ascii="Cambria Math" w:hAnsi="Cambria Math"/>
                <w:sz w:val="24"/>
                <w:szCs w:val="24"/>
              </w:rPr>
              <w:t>30.09</w:t>
            </w:r>
          </w:p>
        </w:tc>
        <w:tc>
          <w:tcPr>
            <w:tcW w:w="2340" w:type="dxa"/>
          </w:tcPr>
          <w:p w14:paraId="44CDD9A1" w14:textId="77777777" w:rsidR="007C221E" w:rsidRPr="00E0130B" w:rsidRDefault="00000000" w:rsidP="00E0130B">
            <w:pPr>
              <w:jc w:val="both"/>
              <w:rPr>
                <w:rFonts w:ascii="Cambria Math" w:hAnsi="Cambria Math"/>
                <w:sz w:val="24"/>
                <w:szCs w:val="24"/>
              </w:rPr>
            </w:pPr>
            <w:r w:rsidRPr="00E0130B">
              <w:rPr>
                <w:rFonts w:ascii="Cambria Math" w:hAnsi="Cambria Math"/>
                <w:sz w:val="24"/>
                <w:szCs w:val="24"/>
              </w:rPr>
              <w:t>2,266.77</w:t>
            </w:r>
          </w:p>
        </w:tc>
      </w:tr>
    </w:tbl>
    <w:p w14:paraId="5CB1C194" w14:textId="77777777" w:rsidR="007C221E" w:rsidRPr="00E0130B" w:rsidRDefault="00000000" w:rsidP="00E0130B">
      <w:pPr>
        <w:spacing w:after="160"/>
        <w:jc w:val="both"/>
        <w:rPr>
          <w:rFonts w:ascii="Cambria Math" w:hAnsi="Cambria Math"/>
          <w:sz w:val="24"/>
          <w:szCs w:val="24"/>
        </w:rPr>
      </w:pPr>
      <w:r w:rsidRPr="00E0130B">
        <w:rPr>
          <w:rFonts w:ascii="Cambria Math" w:hAnsi="Cambria Math"/>
          <w:sz w:val="24"/>
          <w:szCs w:val="24"/>
        </w:rPr>
        <w:t>Tenure ranges from brand-new customers (0 months) to long-standing ones at 6 years (72 months), with a mean around 32 months — suggesting a mixed customer base of both new and long-term subscribers. Monthly charges are fairly tightly distributed (mean $64.76, median $70.35), while Total Charges shows wide variation, reflecting the spread in customer tenure.</w:t>
      </w:r>
    </w:p>
    <w:p w14:paraId="2A5C402E" w14:textId="77777777" w:rsidR="007C221E" w:rsidRPr="00A107E5" w:rsidRDefault="00000000" w:rsidP="00E0130B">
      <w:pPr>
        <w:pStyle w:val="Heading1"/>
        <w:spacing w:before="240" w:after="120"/>
        <w:jc w:val="both"/>
        <w:rPr>
          <w:rFonts w:ascii="Cambria Math" w:hAnsi="Cambria Math"/>
          <w:b/>
          <w:bCs/>
          <w:color w:val="C45911" w:themeColor="accent2" w:themeShade="BF"/>
          <w:sz w:val="24"/>
          <w:szCs w:val="24"/>
        </w:rPr>
      </w:pPr>
      <w:r w:rsidRPr="00A107E5">
        <w:rPr>
          <w:rFonts w:ascii="Cambria Math" w:hAnsi="Cambria Math"/>
          <w:b/>
          <w:bCs/>
          <w:color w:val="C45911" w:themeColor="accent2" w:themeShade="BF"/>
          <w:sz w:val="24"/>
          <w:szCs w:val="24"/>
        </w:rPr>
        <w:t>7. Data Quality Notes &amp; Actions Taken</w:t>
      </w:r>
    </w:p>
    <w:p w14:paraId="3016F064" w14:textId="77777777" w:rsidR="007C221E" w:rsidRPr="00E0130B" w:rsidRDefault="00000000" w:rsidP="00E0130B">
      <w:pPr>
        <w:pStyle w:val="ListParagraph"/>
        <w:numPr>
          <w:ilvl w:val="0"/>
          <w:numId w:val="1"/>
        </w:numPr>
        <w:spacing w:after="80"/>
        <w:jc w:val="both"/>
        <w:rPr>
          <w:rFonts w:ascii="Cambria Math" w:hAnsi="Cambria Math"/>
          <w:sz w:val="24"/>
          <w:szCs w:val="24"/>
        </w:rPr>
      </w:pPr>
      <w:proofErr w:type="spellStart"/>
      <w:r w:rsidRPr="00E0130B">
        <w:rPr>
          <w:rFonts w:ascii="Cambria Math" w:hAnsi="Cambria Math"/>
          <w:sz w:val="24"/>
          <w:szCs w:val="24"/>
        </w:rPr>
        <w:t>TotalCharges</w:t>
      </w:r>
      <w:proofErr w:type="spellEnd"/>
      <w:r w:rsidRPr="00E0130B">
        <w:rPr>
          <w:rFonts w:ascii="Cambria Math" w:hAnsi="Cambria Math"/>
          <w:sz w:val="24"/>
          <w:szCs w:val="24"/>
        </w:rPr>
        <w:t xml:space="preserve"> was stored as text in the raw file (a side-effect of the blank values) and was converted to numeric format before analysis.</w:t>
      </w:r>
    </w:p>
    <w:p w14:paraId="7B10F155" w14:textId="77777777" w:rsidR="007C221E" w:rsidRPr="00E0130B" w:rsidRDefault="00000000" w:rsidP="00E0130B">
      <w:pPr>
        <w:pStyle w:val="ListParagraph"/>
        <w:numPr>
          <w:ilvl w:val="0"/>
          <w:numId w:val="1"/>
        </w:numPr>
        <w:spacing w:after="80"/>
        <w:jc w:val="both"/>
        <w:rPr>
          <w:rFonts w:ascii="Cambria Math" w:hAnsi="Cambria Math"/>
          <w:sz w:val="24"/>
          <w:szCs w:val="24"/>
        </w:rPr>
      </w:pPr>
      <w:r w:rsidRPr="00E0130B">
        <w:rPr>
          <w:rFonts w:ascii="Cambria Math" w:hAnsi="Cambria Math"/>
          <w:sz w:val="24"/>
          <w:szCs w:val="24"/>
        </w:rPr>
        <w:t xml:space="preserve">The 11 blank </w:t>
      </w:r>
      <w:proofErr w:type="spellStart"/>
      <w:r w:rsidRPr="00E0130B">
        <w:rPr>
          <w:rFonts w:ascii="Cambria Math" w:hAnsi="Cambria Math"/>
          <w:sz w:val="24"/>
          <w:szCs w:val="24"/>
        </w:rPr>
        <w:t>TotalCharges</w:t>
      </w:r>
      <w:proofErr w:type="spellEnd"/>
      <w:r w:rsidRPr="00E0130B">
        <w:rPr>
          <w:rFonts w:ascii="Cambria Math" w:hAnsi="Cambria Math"/>
          <w:sz w:val="24"/>
          <w:szCs w:val="24"/>
        </w:rPr>
        <w:t xml:space="preserve"> values (all tenure = 0 customers) were set to 0, consistent with these customers not yet having been billed.</w:t>
      </w:r>
    </w:p>
    <w:p w14:paraId="5407553F" w14:textId="77777777" w:rsidR="007C221E" w:rsidRPr="00E0130B" w:rsidRDefault="00000000" w:rsidP="00E0130B">
      <w:pPr>
        <w:pStyle w:val="ListParagraph"/>
        <w:numPr>
          <w:ilvl w:val="0"/>
          <w:numId w:val="1"/>
        </w:numPr>
        <w:spacing w:after="80"/>
        <w:jc w:val="both"/>
        <w:rPr>
          <w:rFonts w:ascii="Cambria Math" w:hAnsi="Cambria Math"/>
          <w:sz w:val="24"/>
          <w:szCs w:val="24"/>
        </w:rPr>
      </w:pPr>
      <w:proofErr w:type="spellStart"/>
      <w:r w:rsidRPr="00E0130B">
        <w:rPr>
          <w:rFonts w:ascii="Cambria Math" w:hAnsi="Cambria Math"/>
          <w:sz w:val="24"/>
          <w:szCs w:val="24"/>
        </w:rPr>
        <w:t>SeniorCitizen</w:t>
      </w:r>
      <w:proofErr w:type="spellEnd"/>
      <w:r w:rsidRPr="00E0130B">
        <w:rPr>
          <w:rFonts w:ascii="Cambria Math" w:hAnsi="Cambria Math"/>
          <w:sz w:val="24"/>
          <w:szCs w:val="24"/>
        </w:rPr>
        <w:t xml:space="preserve"> is encoded as 0/1 rather than Yes/No like other binary fields; this was noted for consistent interpretation during analysis.</w:t>
      </w:r>
    </w:p>
    <w:p w14:paraId="385E2608" w14:textId="77777777" w:rsidR="007C221E" w:rsidRPr="00E0130B" w:rsidRDefault="00000000" w:rsidP="00E0130B">
      <w:pPr>
        <w:pStyle w:val="ListParagraph"/>
        <w:numPr>
          <w:ilvl w:val="0"/>
          <w:numId w:val="1"/>
        </w:numPr>
        <w:spacing w:after="80"/>
        <w:jc w:val="both"/>
        <w:rPr>
          <w:rFonts w:ascii="Cambria Math" w:hAnsi="Cambria Math"/>
          <w:sz w:val="24"/>
          <w:szCs w:val="24"/>
        </w:rPr>
      </w:pPr>
      <w:r w:rsidRPr="00E0130B">
        <w:rPr>
          <w:rFonts w:ascii="Cambria Math" w:hAnsi="Cambria Math"/>
          <w:sz w:val="24"/>
          <w:szCs w:val="24"/>
        </w:rPr>
        <w:t>No duplicate records were found, so no rows were removed on that basis.</w:t>
      </w:r>
    </w:p>
    <w:p w14:paraId="0EE5DA13" w14:textId="77777777" w:rsidR="007C221E" w:rsidRPr="00A107E5" w:rsidRDefault="00000000" w:rsidP="00E0130B">
      <w:pPr>
        <w:pStyle w:val="Heading1"/>
        <w:spacing w:before="240" w:after="120"/>
        <w:jc w:val="both"/>
        <w:rPr>
          <w:rFonts w:ascii="Cambria Math" w:hAnsi="Cambria Math"/>
          <w:b/>
          <w:bCs/>
          <w:color w:val="C45911" w:themeColor="accent2" w:themeShade="BF"/>
          <w:sz w:val="24"/>
          <w:szCs w:val="24"/>
        </w:rPr>
      </w:pPr>
      <w:r w:rsidRPr="00A107E5">
        <w:rPr>
          <w:rFonts w:ascii="Cambria Math" w:hAnsi="Cambria Math"/>
          <w:b/>
          <w:bCs/>
          <w:color w:val="C45911" w:themeColor="accent2" w:themeShade="BF"/>
          <w:sz w:val="24"/>
          <w:szCs w:val="24"/>
        </w:rPr>
        <w:t>8. Conclusion</w:t>
      </w:r>
    </w:p>
    <w:p w14:paraId="22EBC439" w14:textId="77777777" w:rsidR="007C221E" w:rsidRPr="00E0130B" w:rsidRDefault="00000000" w:rsidP="00E0130B">
      <w:pPr>
        <w:spacing w:after="160"/>
        <w:jc w:val="both"/>
        <w:rPr>
          <w:rFonts w:ascii="Cambria Math" w:hAnsi="Cambria Math"/>
          <w:sz w:val="24"/>
          <w:szCs w:val="24"/>
        </w:rPr>
      </w:pPr>
      <w:r w:rsidRPr="00E0130B">
        <w:rPr>
          <w:rFonts w:ascii="Cambria Math" w:hAnsi="Cambria Math"/>
          <w:sz w:val="24"/>
          <w:szCs w:val="24"/>
        </w:rPr>
        <w:t xml:space="preserve">The dataset is largely clean and well-structured, with only a minor, explainable gap in </w:t>
      </w:r>
      <w:proofErr w:type="spellStart"/>
      <w:r w:rsidRPr="00E0130B">
        <w:rPr>
          <w:rFonts w:ascii="Cambria Math" w:hAnsi="Cambria Math"/>
          <w:sz w:val="24"/>
          <w:szCs w:val="24"/>
        </w:rPr>
        <w:t>TotalCharges</w:t>
      </w:r>
      <w:proofErr w:type="spellEnd"/>
      <w:r w:rsidRPr="00E0130B">
        <w:rPr>
          <w:rFonts w:ascii="Cambria Math" w:hAnsi="Cambria Math"/>
          <w:sz w:val="24"/>
          <w:szCs w:val="24"/>
        </w:rPr>
        <w:t>. With this issue resolved, the dataset is ready for the business data analysis phase (Part 3), covering customer segmentation, churn drivers, and contract/tenure effects.</w:t>
      </w:r>
    </w:p>
    <w:sectPr w:rsidR="007C221E" w:rsidRPr="00E0130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281B2C"/>
    <w:multiLevelType w:val="hybridMultilevel"/>
    <w:tmpl w:val="F0F8F420"/>
    <w:lvl w:ilvl="0" w:tplc="156AEB0E">
      <w:start w:val="1"/>
      <w:numFmt w:val="bullet"/>
      <w:lvlText w:val="●"/>
      <w:lvlJc w:val="left"/>
      <w:pPr>
        <w:ind w:left="720" w:hanging="360"/>
      </w:pPr>
    </w:lvl>
    <w:lvl w:ilvl="1" w:tplc="F4E49A5C">
      <w:start w:val="1"/>
      <w:numFmt w:val="bullet"/>
      <w:lvlText w:val="○"/>
      <w:lvlJc w:val="left"/>
      <w:pPr>
        <w:ind w:left="1440" w:hanging="360"/>
      </w:pPr>
    </w:lvl>
    <w:lvl w:ilvl="2" w:tplc="5A862DC6">
      <w:start w:val="1"/>
      <w:numFmt w:val="bullet"/>
      <w:lvlText w:val="■"/>
      <w:lvlJc w:val="left"/>
      <w:pPr>
        <w:ind w:left="2160" w:hanging="360"/>
      </w:pPr>
    </w:lvl>
    <w:lvl w:ilvl="3" w:tplc="91FE6B6E">
      <w:start w:val="1"/>
      <w:numFmt w:val="bullet"/>
      <w:lvlText w:val="●"/>
      <w:lvlJc w:val="left"/>
      <w:pPr>
        <w:ind w:left="2880" w:hanging="360"/>
      </w:pPr>
    </w:lvl>
    <w:lvl w:ilvl="4" w:tplc="BFB8A440">
      <w:start w:val="1"/>
      <w:numFmt w:val="bullet"/>
      <w:lvlText w:val="○"/>
      <w:lvlJc w:val="left"/>
      <w:pPr>
        <w:ind w:left="3600" w:hanging="360"/>
      </w:pPr>
    </w:lvl>
    <w:lvl w:ilvl="5" w:tplc="9BD8227C">
      <w:start w:val="1"/>
      <w:numFmt w:val="bullet"/>
      <w:lvlText w:val="■"/>
      <w:lvlJc w:val="left"/>
      <w:pPr>
        <w:ind w:left="4320" w:hanging="360"/>
      </w:pPr>
    </w:lvl>
    <w:lvl w:ilvl="6" w:tplc="6BC6E438">
      <w:start w:val="1"/>
      <w:numFmt w:val="bullet"/>
      <w:lvlText w:val="●"/>
      <w:lvlJc w:val="left"/>
      <w:pPr>
        <w:ind w:left="5040" w:hanging="360"/>
      </w:pPr>
    </w:lvl>
    <w:lvl w:ilvl="7" w:tplc="FA564804">
      <w:start w:val="1"/>
      <w:numFmt w:val="bullet"/>
      <w:lvlText w:val="●"/>
      <w:lvlJc w:val="left"/>
      <w:pPr>
        <w:ind w:left="5760" w:hanging="360"/>
      </w:pPr>
    </w:lvl>
    <w:lvl w:ilvl="8" w:tplc="2610BB42">
      <w:start w:val="1"/>
      <w:numFmt w:val="bullet"/>
      <w:lvlText w:val="●"/>
      <w:lvlJc w:val="left"/>
      <w:pPr>
        <w:ind w:left="6480" w:hanging="360"/>
      </w:pPr>
    </w:lvl>
  </w:abstractNum>
  <w:num w:numId="1" w16cid:durableId="9066474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21E"/>
    <w:rsid w:val="007C221E"/>
    <w:rsid w:val="00A107E5"/>
    <w:rsid w:val="00E0130B"/>
    <w:rsid w:val="00E40F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561AC"/>
  <w15:docId w15:val="{B0318855-49C5-408D-940B-4DFC95780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523</Words>
  <Characters>2984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Samanth Rukwaro</cp:lastModifiedBy>
  <cp:revision>2</cp:revision>
  <dcterms:created xsi:type="dcterms:W3CDTF">2026-08-06T08:52:00Z</dcterms:created>
  <dcterms:modified xsi:type="dcterms:W3CDTF">2026-08-06T08:52:00Z</dcterms:modified>
</cp:coreProperties>
</file>