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4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2504A"/>
          <w:sz w:val="16"/>
          <w:szCs w:val="16"/>
        </w:rPr>
        <w:t xml:space="preserve">CLICK INTELLIGENCE  ·  CLIENT: BUSHIANGALA GOLD MINING GROUP</w:t>
      </w:r>
    </w:p>
    <w:p>
      <w:pPr>
        <w:pBdr>
          <w:bottom w:val="single" w:color="C9A84C" w:sz="8" w:space="1"/>
        </w:pBdr>
        <w:spacing w:after="120" w:before="0"/>
      </w:pPr>
    </w:p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color w:val="0B0A08"/>
          <w:sz w:val="80"/>
          <w:szCs w:val="80"/>
        </w:rPr>
        <w:t xml:space="preserve">Design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A6818"/>
          <w:sz w:val="32"/>
          <w:szCs w:val="32"/>
        </w:rPr>
        <w:t xml:space="preserve">Stitch Build Reference  —  Version 2.0  ·  April 2026</w:t>
      </w:r>
    </w:p>
    <w:p>
      <w:pPr>
        <w:pBdr>
          <w:bottom w:val="single" w:color="C9A84C" w:sz="8" w:space="1"/>
        </w:pBdr>
        <w:spacing w:after="120" w:before="0"/>
      </w:pPr>
    </w:p>
    <w:p>
      <w:pPr>
        <w:spacing w:after="8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9A9086"/>
          <w:sz w:val="22"/>
          <w:szCs w:val="22"/>
        </w:rPr>
        <w:t xml:space="preserve">Complete visual identity, component library, motion rules,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A9086"/>
          <w:sz w:val="22"/>
          <w:szCs w:val="22"/>
        </w:rPr>
        <w:t xml:space="preserve">and Stitch prompt templates for five page types.</w:t>
      </w:r>
    </w:p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Fonts</w:t>
            </w:r>
          </w:p>
        </w:tc>
        <w:tc>
          <w:tcPr>
            <w:tcW w:type="dxa" w:w="612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Fraunces (variable serif) + Raleway 300–700</w:t>
            </w:r>
          </w:p>
        </w:tc>
      </w:tr>
      <w:tr>
        <w:tc>
          <w:tcPr>
            <w:tcW w:type="dxa" w:w="32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Deprecated</w:t>
            </w:r>
          </w:p>
        </w:tc>
        <w:tc>
          <w:tcPr>
            <w:tcW w:type="dxa" w:w="612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Cormorant Garamond · Jost — prohibited, do not use</w:t>
            </w:r>
          </w:p>
        </w:tc>
      </w:tr>
      <w:tr>
        <w:tc>
          <w:tcPr>
            <w:tcW w:type="dxa" w:w="32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Primary palette</w:t>
            </w:r>
          </w:p>
        </w:tc>
        <w:tc>
          <w:tcPr>
            <w:tcW w:type="dxa" w:w="612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Dark luxury gold — #0B0A08 / #C9A84C / #EDE8DF</w:t>
            </w:r>
          </w:p>
        </w:tc>
      </w:tr>
      <w:tr>
        <w:tc>
          <w:tcPr>
            <w:tcW w:type="dxa" w:w="32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Aesthetic ref</w:t>
            </w:r>
          </w:p>
        </w:tc>
        <w:tc>
          <w:tcPr>
            <w:tcW w:type="dxa" w:w="612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LBMA annual report · premium commodity trading house</w:t>
            </w:r>
          </w:p>
        </w:tc>
      </w:tr>
      <w:tr>
        <w:tc>
          <w:tcPr>
            <w:tcW w:type="dxa" w:w="32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612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0px everywhere — no rounded corners</w:t>
            </w:r>
          </w:p>
        </w:tc>
      </w:tr>
      <w:tr>
        <w:tc>
          <w:tcPr>
            <w:tcW w:type="dxa" w:w="32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Version</w:t>
            </w:r>
          </w:p>
        </w:tc>
        <w:tc>
          <w:tcPr>
            <w:tcW w:type="dxa" w:w="612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2.0 — April 2026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B0A08"/>
          <w:sz w:val="52"/>
          <w:szCs w:val="52"/>
        </w:rPr>
        <w:t xml:space="preserve">01  Colour Tokens</w:t>
      </w:r>
    </w:p>
    <w:p>
      <w:pPr>
        <w:spacing w:after="120" w:before="80"/>
      </w:pPr>
      <w:r>
        <w:rPr>
          <w:rFonts w:ascii="Arial" w:cs="Arial" w:eastAsia="Arial" w:hAnsi="Arial"/>
          <w:color w:val="0B0A08"/>
          <w:sz w:val="21"/>
          <w:szCs w:val="21"/>
        </w:rPr>
        <w:t xml:space="preserve">All colours are defined as CSS custom properties. Use the token name — never hardcode hex values in the build. The token is the authoritative reference for Stitch outputs and WordPress templates.</w:t>
      </w:r>
    </w:p>
    <w:p>
      <w:pPr>
        <w:spacing w:after="8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A6818"/>
          <w:sz w:val="16"/>
          <w:szCs w:val="16"/>
        </w:rPr>
        <w:t xml:space="preserve">BACKGROUND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80"/>
        <w:gridCol w:w="5840"/>
      </w:tblGrid>
      <w:tr>
        <w:tc>
          <w:tcPr>
            <w:tcW w:type="dxa" w:w="14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0B0A0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208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0A08"/>
                <w:sz w:val="18"/>
                <w:szCs w:val="18"/>
              </w:rPr>
              <w:t xml:space="preserve">#0B0A08</w:t>
            </w:r>
          </w:p>
        </w:tc>
        <w:tc>
          <w:tcPr>
            <w:tcW w:type="dxa" w:w="58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--bg-0 — Deepest — page shell and card default background</w:t>
            </w:r>
          </w:p>
        </w:tc>
      </w:tr>
      <w:tr>
        <w:tc>
          <w:tcPr>
            <w:tcW w:type="dxa" w:w="14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11100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208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0A08"/>
                <w:sz w:val="18"/>
                <w:szCs w:val="18"/>
              </w:rPr>
              <w:t xml:space="preserve">#111009</w:t>
            </w:r>
          </w:p>
        </w:tc>
        <w:tc>
          <w:tcPr>
            <w:tcW w:type="dxa" w:w="58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--bg-1 — Mid — alternate sections, trust bars, card hover state</w:t>
            </w:r>
          </w:p>
        </w:tc>
      </w:tr>
      <w:tr>
        <w:tc>
          <w:tcPr>
            <w:tcW w:type="dxa" w:w="14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18161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208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0A08"/>
                <w:sz w:val="18"/>
                <w:szCs w:val="18"/>
              </w:rPr>
              <w:t xml:space="preserve">#181610</w:t>
            </w:r>
          </w:p>
        </w:tc>
        <w:tc>
          <w:tcPr>
            <w:tcW w:type="dxa" w:w="58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--bg-2 — Raised — feature areas, product visual panels, stat strip</w:t>
            </w:r>
          </w:p>
        </w:tc>
      </w:tr>
    </w:tbl>
    <w:p>
      <w:pPr>
        <w:spacing w:after="12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A6818"/>
          <w:sz w:val="16"/>
          <w:szCs w:val="16"/>
        </w:rPr>
        <w:t xml:space="preserve">GOLD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80"/>
        <w:gridCol w:w="5840"/>
      </w:tblGrid>
      <w:tr>
        <w:tc>
          <w:tcPr>
            <w:tcW w:type="dxa" w:w="14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C9A84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208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0A08"/>
                <w:sz w:val="18"/>
                <w:szCs w:val="18"/>
              </w:rPr>
              <w:t xml:space="preserve">#C9A84C</w:t>
            </w:r>
          </w:p>
        </w:tc>
        <w:tc>
          <w:tcPr>
            <w:tcW w:type="dxa" w:w="58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--gold — Primary accent — labels, H1 line 2, spec values, borders</w:t>
            </w:r>
          </w:p>
        </w:tc>
      </w:tr>
      <w:tr>
        <w:tc>
          <w:tcPr>
            <w:tcW w:type="dxa" w:w="14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E3C36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208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0A08"/>
                <w:sz w:val="18"/>
                <w:szCs w:val="18"/>
              </w:rPr>
              <w:t xml:space="preserve">#E3C36A</w:t>
            </w:r>
          </w:p>
        </w:tc>
        <w:tc>
          <w:tcPr>
            <w:tcW w:type="dxa" w:w="58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--gold-light — Hover states — button and link hover only</w:t>
            </w:r>
          </w:p>
        </w:tc>
      </w:tr>
      <w:tr>
        <w:tc>
          <w:tcPr>
            <w:tcW w:type="dxa" w:w="14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8A681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208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0A08"/>
                <w:sz w:val="18"/>
                <w:szCs w:val="18"/>
              </w:rPr>
              <w:t xml:space="preserve">#8A6818</w:t>
            </w:r>
          </w:p>
        </w:tc>
        <w:tc>
          <w:tcPr>
            <w:tcW w:type="dxa" w:w="58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--gold-deep — Deep shadow — CSS bar art gradient base</w:t>
            </w:r>
          </w:p>
        </w:tc>
      </w:tr>
      <w:tr>
        <w:tc>
          <w:tcPr>
            <w:tcW w:type="dxa" w:w="14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1E1B1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208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0A08"/>
                <w:sz w:val="18"/>
                <w:szCs w:val="18"/>
              </w:rPr>
              <w:t xml:space="preserve">#1E1B10</w:t>
            </w:r>
          </w:p>
        </w:tc>
        <w:tc>
          <w:tcPr>
            <w:tcW w:type="dxa" w:w="58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--gold-border — rgba(201,168,76,0.14) — all borders at rest</w:t>
            </w:r>
          </w:p>
        </w:tc>
      </w:tr>
      <w:tr>
        <w:tc>
          <w:tcPr>
            <w:tcW w:type="dxa" w:w="14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3D342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208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0A08"/>
                <w:sz w:val="18"/>
                <w:szCs w:val="18"/>
              </w:rPr>
              <w:t xml:space="preserve">#3D3420</w:t>
            </w:r>
          </w:p>
        </w:tc>
        <w:tc>
          <w:tcPr>
            <w:tcW w:type="dxa" w:w="58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--gold-border-hover — rgba(201,168,76,0.40) — hover border state</w:t>
            </w:r>
          </w:p>
        </w:tc>
      </w:tr>
    </w:tbl>
    <w:p>
      <w:pPr>
        <w:spacing w:after="12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A6818"/>
          <w:sz w:val="16"/>
          <w:szCs w:val="16"/>
        </w:rPr>
        <w:t xml:space="preserve">TEXT SCALE — CRITICAL CONTRAST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80"/>
        <w:gridCol w:w="5840"/>
      </w:tblGrid>
      <w:tr>
        <w:tc>
          <w:tcPr>
            <w:tcW w:type="dxa" w:w="14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EDE8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208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0A08"/>
                <w:sz w:val="18"/>
                <w:szCs w:val="18"/>
              </w:rPr>
              <w:t xml:space="preserve">#EDE8DF</w:t>
            </w:r>
          </w:p>
        </w:tc>
        <w:tc>
          <w:tcPr>
            <w:tcW w:type="dxa" w:w="58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--t-primary — ALL body copy, paragraph text, descriptions, FAQ answers, spec values</w:t>
            </w:r>
          </w:p>
        </w:tc>
      </w:tr>
      <w:tr>
        <w:tc>
          <w:tcPr>
            <w:tcW w:type="dxa" w:w="14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9A908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208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0A08"/>
                <w:sz w:val="18"/>
                <w:szCs w:val="18"/>
              </w:rPr>
              <w:t xml:space="preserve">#9A9086</w:t>
            </w:r>
          </w:p>
        </w:tc>
        <w:tc>
          <w:tcPr>
            <w:tcW w:type="dxa" w:w="58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--t-secondary — Labels, metadata, nav links at rest, trust bar labels, stat labels</w:t>
            </w:r>
          </w:p>
        </w:tc>
      </w:tr>
      <w:tr>
        <w:tc>
          <w:tcPr>
            <w:tcW w:type="dxa" w:w="14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52504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208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0A08"/>
                <w:sz w:val="18"/>
                <w:szCs w:val="18"/>
              </w:rPr>
              <w:t xml:space="preserve">#52504A</w:t>
            </w:r>
          </w:p>
        </w:tc>
        <w:tc>
          <w:tcPr>
            <w:tcW w:type="dxa" w:w="58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--t-muted — Decorative ONLY — breadcrumb separators. No readable text.</w:t>
            </w:r>
          </w:p>
        </w:tc>
      </w:tr>
      <w:tr>
        <w:tc>
          <w:tcPr>
            <w:tcW w:type="dxa" w:w="14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C9A84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208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0A08"/>
                <w:sz w:val="18"/>
                <w:szCs w:val="18"/>
              </w:rPr>
              <w:t xml:space="preserve">#C9A84C</w:t>
            </w:r>
          </w:p>
        </w:tc>
        <w:tc>
          <w:tcPr>
            <w:tcW w:type="dxa" w:w="58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--t-gold — Overline labels, stat numbers, highlighted spec values</w:t>
            </w:r>
          </w:p>
        </w:tc>
      </w:tr>
    </w:tbl>
    <w:p>
      <w:pPr>
        <w:spacing w:after="12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A6818"/>
          <w:sz w:val="16"/>
          <w:szCs w:val="16"/>
        </w:rPr>
        <w:t xml:space="preserve">BODY COPY CONTRAST RULE — MANDATORY</w:t>
      </w:r>
    </w:p>
    <w:p>
      <w:pPr>
        <w:spacing w:after="120" w:before="80"/>
      </w:pPr>
      <w:r>
        <w:rPr>
          <w:rFonts w:ascii="Arial" w:cs="Arial" w:eastAsia="Arial" w:hAnsi="Arial"/>
          <w:color w:val="0B0A08"/>
          <w:sz w:val="21"/>
          <w:szCs w:val="21"/>
        </w:rPr>
        <w:t xml:space="preserve">Body copy MUST use --t-primary (#EDE8DF). Using --t-secondary (#9A9086) on paragraph descriptions fails readability against all three background layers. --t-muted (#52504A) is for decorative separators only — never on readable text.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B0A08"/>
          <w:sz w:val="52"/>
          <w:szCs w:val="52"/>
        </w:rPr>
        <w:t xml:space="preserve">02  Typography System</w:t>
      </w:r>
    </w:p>
    <w:p>
      <w:pPr>
        <w:spacing w:after="120" w:before="80"/>
      </w:pPr>
      <w:r>
        <w:rPr>
          <w:rFonts w:ascii="Arial" w:cs="Arial" w:eastAsia="Arial" w:hAnsi="Arial"/>
          <w:color w:val="0B0A08"/>
          <w:sz w:val="21"/>
          <w:szCs w:val="21"/>
        </w:rPr>
        <w:t xml:space="preserve">Fraunces is a variable optical-size serif with opsz (9–144) and WONK (0–1) axes. The opsz axis changes letterform structure at different sizes — use the correct axis value for each heading level. Raleway handles all UI text at 300–700 weight.</w:t>
      </w:r>
    </w:p>
    <w:p>
      <w:pPr>
        <w:spacing w:after="8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A6818"/>
          <w:sz w:val="16"/>
          <w:szCs w:val="16"/>
        </w:rPr>
        <w:t xml:space="preserve">FONT LOADING — GOOGLE FONTS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&lt;link rel="preconnect" href="https://fonts.googleapis.com"&gt;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&lt;link rel="preconnect" href="https://fonts.gstatic.com" crossorigin&gt;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&lt;link href="https://fonts.googleapis.com/css2?family=Fraunces:ital,opsz,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wght@0,9..144,100..900;1,9..144,100..900&amp;family=Raleway: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wght@300;400;500;600;700&amp;display=swap" rel="stylesheet"&gt;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--f-display: 'Fraunces', Georgia, serif;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--f-body:    'Raleway', sans-serif;</w:t>
      </w:r>
    </w:p>
    <w:p>
      <w:pPr>
        <w:spacing w:after="12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A6818"/>
          <w:sz w:val="16"/>
          <w:szCs w:val="16"/>
        </w:rPr>
        <w:t xml:space="preserve">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H1 Display</w:t>
            </w:r>
          </w:p>
        </w:tc>
        <w:tc>
          <w:tcPr>
            <w:tcW w:type="dxa" w:w="59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Fraunces · wght 500 · opsz 144 · WONK 1 · clamp(3.8rem,8.5vw,9.5rem) · line-height 0.92 · letter-spacing -0.03em</w:t>
            </w:r>
          </w:p>
        </w:tc>
      </w:tr>
      <w:tr>
        <w:tc>
          <w:tcPr>
            <w:tcW w:type="dxa" w:w="34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H2 Section</w:t>
            </w:r>
          </w:p>
        </w:tc>
        <w:tc>
          <w:tcPr>
            <w:tcW w:type="dxa" w:w="59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Fraunces · wght 300 · opsz 48 · WONK 0 · clamp(2rem,3.8vw,3.6rem) · line-height 1.1</w:t>
            </w:r>
          </w:p>
        </w:tc>
      </w:tr>
      <w:tr>
        <w:tc>
          <w:tcPr>
            <w:tcW w:type="dxa" w:w="34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H3 Card</w:t>
            </w:r>
          </w:p>
        </w:tc>
        <w:tc>
          <w:tcPr>
            <w:tcW w:type="dxa" w:w="59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Fraunces · wght 400 · opsz 24 · WONK 0 · clamp(1.1rem,2vw,1.6rem) · line-height 1.2</w:t>
            </w:r>
          </w:p>
        </w:tc>
      </w:tr>
      <w:tr>
        <w:tc>
          <w:tcPr>
            <w:tcW w:type="dxa" w:w="34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Label / Overline</w:t>
            </w:r>
          </w:p>
        </w:tc>
        <w:tc>
          <w:tcPr>
            <w:tcW w:type="dxa" w:w="59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Raleway · wght 600 · 0.6875rem · letter-spacing 0.22em · uppercase · color gold · 22px gold line ::before</w:t>
            </w:r>
          </w:p>
        </w:tc>
      </w:tr>
      <w:tr>
        <w:tc>
          <w:tcPr>
            <w:tcW w:type="dxa" w:w="34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Body Paragraph</w:t>
            </w:r>
          </w:p>
        </w:tc>
        <w:tc>
          <w:tcPr>
            <w:tcW w:type="dxa" w:w="59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Raleway · wght 300 · 1rem · line-height 1.85 · color --t-primary (#EDE8DF)</w:t>
            </w:r>
          </w:p>
        </w:tc>
      </w:tr>
      <w:tr>
        <w:tc>
          <w:tcPr>
            <w:tcW w:type="dxa" w:w="34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UI / Button</w:t>
            </w:r>
          </w:p>
        </w:tc>
        <w:tc>
          <w:tcPr>
            <w:tcW w:type="dxa" w:w="59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Raleway · wght 700 · 0.6875rem · letter-spacing 0.18em · uppercase</w:t>
            </w:r>
          </w:p>
        </w:tc>
      </w:tr>
      <w:tr>
        <w:tc>
          <w:tcPr>
            <w:tcW w:type="dxa" w:w="34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Caption / Meta</w:t>
            </w:r>
          </w:p>
        </w:tc>
        <w:tc>
          <w:tcPr>
            <w:tcW w:type="dxa" w:w="59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Raleway · wght 700 · 0.55rem · letter-spacing 0.22em · uppercase · color --t-secondary</w:t>
            </w:r>
          </w:p>
        </w:tc>
      </w:tr>
    </w:tbl>
    <w:p>
      <w:pPr>
        <w:spacing w:after="12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A6818"/>
          <w:sz w:val="16"/>
          <w:szCs w:val="16"/>
        </w:rPr>
        <w:t xml:space="preserve">VARIABLE FONT AXES — USE THESE VALUES AT EACH HEADING LEVEL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font-variation-settings: 'opsz' 144, 'WONK' 1;  /* H1 Display */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font-variation-settings: 'opsz' 48,  'WONK' 0;  /* H2 Section */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font-variation-settings: 'opsz' 24,  'WONK' 0;  /* H3 Card    */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font-variation-settings: 'opsz' 14,  'WONK' 0;  /* Nav / Logo */</w:t>
      </w:r>
    </w:p>
    <w:p>
      <w:pPr>
        <w:spacing w:after="12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A6818"/>
          <w:sz w:val="16"/>
          <w:szCs w:val="16"/>
        </w:rPr>
        <w:t xml:space="preserve">HERO H1 TWO-LINE RULE — MANDATORY ON ALL HERO SECTIONS</w:t>
      </w:r>
    </w:p>
    <w:p>
      <w:pPr>
        <w:spacing w:after="120" w:before="80"/>
      </w:pPr>
      <w:r>
        <w:rPr>
          <w:rFonts w:ascii="Arial" w:cs="Arial" w:eastAsia="Arial" w:hAnsi="Arial"/>
          <w:color w:val="0B0A08"/>
          <w:sz w:val="21"/>
          <w:szCs w:val="21"/>
        </w:rPr>
        <w:t xml:space="preserve">The H1 always splits across two lines: Line 1 in --t-primary (#EDE8DF), Line 2 in --gold (#C9A84C) with padding-left: 0.08em. A 1px horizontal gold rule (gradient right to transparent) sits between the two lines as an architectural bisect. This pattern is mandatory on every hero section site-wide. Blog article H1 is single-colour only (no gold second line).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A6818"/>
          <w:sz w:val="16"/>
          <w:szCs w:val="16"/>
        </w:rPr>
        <w:t xml:space="preserve">PROHIBITED FONTS — CHECK EVERY STITCH OUTPUT</w:t>
      </w:r>
    </w:p>
    <w:p>
      <w:pPr>
        <w:spacing w:after="120" w:before="80"/>
      </w:pPr>
      <w:r>
        <w:rPr>
          <w:rFonts w:ascii="Arial" w:cs="Arial" w:eastAsia="Arial" w:hAnsi="Arial"/>
          <w:color w:val="0B0A08"/>
          <w:sz w:val="21"/>
          <w:szCs w:val="21"/>
        </w:rPr>
        <w:t xml:space="preserve">If Stitch or WordPress outputs Cormorant Garamond or Jost: replace immediately with Fraunces and Raleway. Both are deprecated on this project and must not appear anywhere.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B0A08"/>
          <w:sz w:val="52"/>
          <w:szCs w:val="52"/>
        </w:rPr>
        <w:t xml:space="preserve">03  Spacing &amp; Grid System</w:t>
      </w:r>
    </w:p>
    <w:p>
      <w:pPr>
        <w:spacing w:after="120" w:before="80"/>
      </w:pPr>
      <w:r>
        <w:rPr>
          <w:rFonts w:ascii="Arial" w:cs="Arial" w:eastAsia="Arial" w:hAnsi="Arial"/>
          <w:color w:val="0B0A08"/>
          <w:sz w:val="21"/>
          <w:szCs w:val="21"/>
        </w:rPr>
        <w:t xml:space="preserve">Use clamp() for fluid section padding. Container max-width is 1320px with fluid inline padding. All spacing uses the 8px base unit.</w:t>
      </w:r>
    </w:p>
    <w:p>
      <w:pPr>
        <w:spacing w:after="8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A6818"/>
          <w:sz w:val="16"/>
          <w:szCs w:val="16"/>
        </w:rPr>
        <w:t xml:space="preserve">SECTION PADDING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Section vertical</w:t>
            </w:r>
          </w:p>
        </w:tc>
        <w:tc>
          <w:tcPr>
            <w:tcW w:type="dxa" w:w="612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clamp(3.5rem, 6vw, 6rem) — all major content sections</w:t>
            </w:r>
          </w:p>
        </w:tc>
      </w:tr>
      <w:tr>
        <w:tc>
          <w:tcPr>
            <w:tcW w:type="dxa" w:w="32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Section horizontal</w:t>
            </w:r>
          </w:p>
        </w:tc>
        <w:tc>
          <w:tcPr>
            <w:tcW w:type="dxa" w:w="612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clamp(2rem, 4vw, 5rem) — matches container inset</w:t>
            </w:r>
          </w:p>
        </w:tc>
      </w:tr>
      <w:tr>
        <w:tc>
          <w:tcPr>
            <w:tcW w:type="dxa" w:w="32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Container max-width</w:t>
            </w:r>
          </w:p>
        </w:tc>
        <w:tc>
          <w:tcPr>
            <w:tcW w:type="dxa" w:w="612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max-width: 1320px · margin: 0 auto</w:t>
            </w:r>
          </w:p>
        </w:tc>
      </w:tr>
      <w:tr>
        <w:tc>
          <w:tcPr>
            <w:tcW w:type="dxa" w:w="32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Card internal padding</w:t>
            </w:r>
          </w:p>
        </w:tc>
        <w:tc>
          <w:tcPr>
            <w:tcW w:type="dxa" w:w="612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2.25rem 1.875rem — product, feature, and why cards</w:t>
            </w:r>
          </w:p>
        </w:tc>
      </w:tr>
      <w:tr>
        <w:tc>
          <w:tcPr>
            <w:tcW w:type="dxa" w:w="324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Hero left panel</w:t>
            </w:r>
          </w:p>
        </w:tc>
        <w:tc>
          <w:tcPr>
            <w:tcW w:type="dxa" w:w="612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clamp(2.5rem, 5vw, 5.5rem)</w:t>
            </w:r>
          </w:p>
        </w:tc>
      </w:tr>
    </w:tbl>
    <w:p>
      <w:pPr>
        <w:spacing w:after="12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A6818"/>
          <w:sz w:val="16"/>
          <w:szCs w:val="16"/>
        </w:rPr>
        <w:t xml:space="preserve">GRID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Product / Feature / Blog grid</w:t>
            </w:r>
          </w:p>
        </w:tc>
        <w:tc>
          <w:tcPr>
            <w:tcW w:type="dxa" w:w="59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display:grid; grid-template-columns:repeat(3,1fr); gap:1px; background:var(--gold-border); border:1px solid var(--gold-border)</w:t>
            </w:r>
          </w:p>
        </w:tc>
      </w:tr>
      <w:tr>
        <w:tc>
          <w:tcPr>
            <w:tcW w:type="dxa" w:w="34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Hero split</w:t>
            </w:r>
          </w:p>
        </w:tc>
        <w:tc>
          <w:tcPr>
            <w:tcW w:type="dxa" w:w="59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grid-template-columns: 55% 45%; min-height: 88vh</w:t>
            </w:r>
          </w:p>
        </w:tc>
      </w:tr>
      <w:tr>
        <w:tc>
          <w:tcPr>
            <w:tcW w:type="dxa" w:w="34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Product detail hero</w:t>
            </w:r>
          </w:p>
        </w:tc>
        <w:tc>
          <w:tcPr>
            <w:tcW w:type="dxa" w:w="59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grid-template-columns: 1fr 1fr; gap: 4rem; align-items: center</w:t>
            </w:r>
          </w:p>
        </w:tc>
      </w:tr>
      <w:tr>
        <w:tc>
          <w:tcPr>
            <w:tcW w:type="dxa" w:w="34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Trust bar (5-col)</w:t>
            </w:r>
          </w:p>
        </w:tc>
        <w:tc>
          <w:tcPr>
            <w:tcW w:type="dxa" w:w="59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display:grid; grid-template-columns:repeat(5,1fr)</w:t>
            </w:r>
          </w:p>
        </w:tc>
      </w:tr>
      <w:tr>
        <w:tc>
          <w:tcPr>
            <w:tcW w:type="dxa" w:w="34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Stat strip (4-col)</w:t>
            </w:r>
          </w:p>
        </w:tc>
        <w:tc>
          <w:tcPr>
            <w:tcW w:type="dxa" w:w="59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display:grid; grid-template-columns:repeat(4,1fr)</w:t>
            </w:r>
          </w:p>
        </w:tc>
      </w:tr>
      <w:tr>
        <w:tc>
          <w:tcPr>
            <w:tcW w:type="dxa" w:w="34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Spec table</w:t>
            </w:r>
          </w:p>
        </w:tc>
        <w:tc>
          <w:tcPr>
            <w:tcW w:type="dxa" w:w="59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display:grid; grid-template-columns:40% 60%</w:t>
            </w:r>
          </w:p>
        </w:tc>
      </w:tr>
      <w:tr>
        <w:tc>
          <w:tcPr>
            <w:tcW w:type="dxa" w:w="34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Why grid (3-col)</w:t>
            </w:r>
          </w:p>
        </w:tc>
        <w:tc>
          <w:tcPr>
            <w:tcW w:type="dxa" w:w="59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display:grid; grid-template-columns:repeat(3,1fr); gap:1px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B0A08"/>
          <w:sz w:val="52"/>
          <w:szCs w:val="52"/>
        </w:rPr>
        <w:t xml:space="preserve">04  Component Library</w:t>
      </w:r>
    </w:p>
    <w:p>
      <w:pPr>
        <w:spacing w:after="120" w:before="80"/>
      </w:pPr>
      <w:r>
        <w:rPr>
          <w:rFonts w:ascii="Arial" w:cs="Arial" w:eastAsia="Arial" w:hAnsi="Arial"/>
          <w:color w:val="0B0A08"/>
          <w:sz w:val="21"/>
          <w:szCs w:val="21"/>
        </w:rPr>
        <w:t xml:space="preserve">Every component is defined as a reusable CSS class. Stitch should reference these class names. border-radius: 0 is mandatory on every component.</w:t>
      </w:r>
    </w:p>
    <w:p>
      <w:pPr>
        <w:spacing w:after="8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.btn-g  Primary gold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background: var(--gold); color: var(--bg-0); border: 1px solid var(--gold). Hover: background var(--gold-light)</w:t>
            </w:r>
          </w:p>
        </w:tc>
      </w:tr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.btn-o  Outline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background: transparent; color: var(--t-primary); border: 1px solid var(--gold-border). Hover: border-color gold-border-hover, color gold</w:t>
            </w:r>
          </w:p>
        </w:tc>
      </w:tr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Shared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Raleway 700 · 0.6875rem · letter-spacing 0.18em · uppercase · padding 0.875rem 1.75rem · border-radius: 0</w:t>
            </w:r>
          </w:p>
        </w:tc>
      </w:tr>
    </w:tbl>
    <w:p>
      <w:pPr>
        <w:spacing w:after="8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Label / Overline Component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.label { display: inline-flex; align-items: center; gap: 0.6rem;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font-family: Raleway; font-size: 0.6875rem; font-weight: 600;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letter-spacing: 0.22em; text-transform: uppercase; color: var(--gold);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.label::before { content: ""; width: 22px; height: 1px; background: var(--gold); }</w:t>
      </w:r>
    </w:p>
    <w:p>
      <w:pPr>
        <w:spacing w:after="8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Spec Chips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.chip { font: 700 0.52rem/1 Raleway; letter-spacing: 0.16em; text-transform: uppercase;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color: var(--gold); border: 1px solid var(--gold-border); padding: 0.28rem 0.6rem;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border-radius: 0; }</w:t>
      </w:r>
    </w:p>
    <w:p>
      <w:pPr>
        <w:spacing w:after="8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Link Arrow CTA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.larr { display: inline-flex; align-items: center; gap: 0.45rem;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font: 700 0.62rem/1 Raleway; letter-spacing: 0.14em; text-transform: uppercase;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color: var(--t-secondary); transition: gap 0.3s, color 0.3s;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.larr::after { content: "\2192"; color: var(--gold);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.larr:hover, .pcard:hover .larr { gap: 0.75rem; color: var(--gold); }</w:t>
      </w:r>
    </w:p>
    <w:p>
      <w:pPr>
        <w:spacing w:after="8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Trust Bar Item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.ti { display:flex; flex-direction:column; gap:0.3rem; padding:0 1.25rem;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border-right: 1px solid var(--gold-border);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.tl { font:700 0.52rem/1 Raleway; letter-spacing:0.22em; text-transform:uppercase; color:var(--t-secondary);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.tv { font:500 0.78rem/1 Raleway; color:var(--t-primary); }</w:t>
      </w:r>
    </w:p>
    <w:p>
      <w:pPr>
        <w:spacing w:after="8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Spec Table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.sprow { display:grid; grid-template-columns:40% 60%; border-bottom:1px solid var(--gold-border);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.spk { padding:0.7rem 1.125rem; font:700 0.58rem/1 Raleway; letter-spacing:0.12em;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text-transform:uppercase; color:var(--t-secondary); border-right:1px solid var(--gold-border);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.spv { padding:0.7rem 1.125rem; font:300 0.875rem/1.6 Raleway; color:var(--t-primary);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.spv strong { color:var(--gold); font-weight:600; }</w:t>
      </w:r>
    </w:p>
    <w:p>
      <w:pPr>
        <w:spacing w:after="8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FAQ Accordion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.faqitem { border-bottom:1px solid var(--gold-border);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.faqq { padding:1.125rem 0; display:flex; justify-content:space-between;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font:500 0.9rem/1.6 Raleway; color:var(--t-primary); cursor:pointer;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.faqico { color:var(--gold); transition:transform 0.3s;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.faqitem.open .faqico { transform:rotate(45deg);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.faqa { max-height:0; overflow:hidden; transition:max-height 0.4s ease;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font:300 0.875rem/1.85 Raleway; color:var(--t-primary);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.faqitem.open .faqa { max-height:400px; padding-bottom:1.125rem; }</w:t>
      </w:r>
    </w:p>
    <w:p>
      <w:pPr>
        <w:spacing w:after="8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Inset Note Block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.note { background:rgba(201,168,76,0.04); border:1px solid var(--gold-border);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border-left:2px solid var(--gold); padding:1.125rem 1.375rem;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.note p { font:300 0.875rem/1.8 Raleway; color:var(--t-primary);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.note strong { color:var(--gold); font-weight:600; }</w:t>
      </w:r>
    </w:p>
    <w:p>
      <w:pPr>
        <w:spacing w:after="8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Document Icon (CSS only — no libraries)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.docico { width:44px; height:52px; border:1px solid rgba(201,168,76,0.35);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background:var(--bg-2); position:relative; flex-shrink:0;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.docico::before { content:""; position:absolute; top:0; right:0; width:11px; height:11px;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border-left:1px solid rgba(201,168,76,0.35); border-bottom:1px solid rgba(201,168,76,0.35);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background:var(--bg-0);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.docico::after { content:""; position:absolute; top:14px; left:7px; right:12px; height:1px;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background:rgba(201,168,76,0.28);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box-shadow:0 4px 0 rgba(201,168,76,0.18),0 8px 0 rgba(201,168,76,0.10); }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B0A08"/>
          <w:sz w:val="52"/>
          <w:szCs w:val="52"/>
        </w:rPr>
        <w:t xml:space="preserve">05  Section Patterns</w:t>
      </w:r>
    </w:p>
    <w:p>
      <w:pPr>
        <w:spacing w:after="120" w:before="80"/>
      </w:pPr>
      <w:r>
        <w:rPr>
          <w:rFonts w:ascii="Arial" w:cs="Arial" w:eastAsia="Arial" w:hAnsi="Arial"/>
          <w:color w:val="0B0A08"/>
          <w:sz w:val="21"/>
          <w:szCs w:val="21"/>
        </w:rPr>
        <w:t xml:space="preserve">Reusable layout blocks assembled across all five page types. Reference these patterns exactly — do not improvise new layouts.</w:t>
      </w:r>
    </w:p>
    <w:p>
      <w:pPr>
        <w:spacing w:after="8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Hero Bisect — Homepage + All Product &amp; Service Pages</w:t>
      </w:r>
    </w:p>
    <w:p>
      <w:pPr>
        <w:spacing w:after="120" w:before="80"/>
      </w:pPr>
      <w:r>
        <w:rPr>
          <w:rFonts w:ascii="Arial" w:cs="Arial" w:eastAsia="Arial" w:hAnsi="Arial"/>
          <w:color w:val="0B0A08"/>
          <w:sz w:val="21"/>
          <w:szCs w:val="21"/>
        </w:rPr>
        <w:t xml:space="preserve">Full-viewport split grid. Left 55%: overline label + H1 two-line (line 1 --t-primary, line 2 --gold + 0.08em indent) + gold bisect rule + credential overline + body paragraph (--t-primary) + two CTA buttons. Right 45%: --bg-2 panel with CSS gold bar art (3 stacked metallic gradient bars) + coordinate text bottom-right.</w:t>
      </w:r>
    </w:p>
    <w:p>
      <w:pPr>
        <w:spacing w:after="4" w:before="0"/>
      </w:pP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.hero { display:grid; grid-template-columns:55% 45%; min-height:88vh;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.hh1 .l1 { color:var(--t-primary);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.hh1 .l2 { color:var(--gold); padding-left:0.08em;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.brul { width:100%; height:1px; background:linear-gradient(to right,var(--gold),rgba(201,168,76,0.15),transparent); }</w:t>
      </w:r>
    </w:p>
    <w:p>
      <w:pPr>
        <w:spacing w:after="8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Column-Rule Card Grid — All Card Grids Site-Wide</w:t>
      </w:r>
    </w:p>
    <w:p>
      <w:pPr>
        <w:spacing w:after="120" w:before="80"/>
      </w:pPr>
      <w:r>
        <w:rPr>
          <w:rFonts w:ascii="Arial" w:cs="Arial" w:eastAsia="Arial" w:hAnsi="Arial"/>
          <w:color w:val="0B0A08"/>
          <w:sz w:val="21"/>
          <w:szCs w:val="21"/>
        </w:rPr>
        <w:t xml:space="preserve">The gap between cards IS the border. No individual card borders, no box-shadow, no border-radius. Top-border sweep on hover: gold line scales from scaleX(0) to scaleX(1) in 0.45s from left origin.</w:t>
      </w:r>
    </w:p>
    <w:p>
      <w:pPr>
        <w:spacing w:after="4" w:before="0"/>
      </w:pP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.pgrid { display:grid; grid-template-columns:repeat(3,1fr);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gap:1px; background:var(--gold-border); border:1px solid var(--gold-border);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.pcard { background:var(--bg-0); position:relative; overflow:hidden;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transition:background 0.3s;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.pcard::before { content:""; position:absolute; top:0; left:0; right:0; height:2px;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background:linear-gradient(to right,var(--gold),transparent);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transform:scaleX(0); transform-origin:left; transition:transform 0.45s ease;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.pcard:hover { background:var(--bg-1); }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.pcard:hover::before { transform:scaleX(1); }</w:t>
      </w:r>
    </w:p>
    <w:p>
      <w:pPr>
        <w:spacing w:after="8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Ghost Numerals — Why / Operations / How-It-Works Sections</w:t>
      </w:r>
    </w:p>
    <w:p>
      <w:pPr>
        <w:spacing w:after="120" w:before="80"/>
      </w:pPr>
      <w:r>
        <w:rPr>
          <w:rFonts w:ascii="Arial" w:cs="Arial" w:eastAsia="Arial" w:hAnsi="Arial"/>
          <w:color w:val="0B0A08"/>
          <w:sz w:val="21"/>
          <w:szCs w:val="21"/>
        </w:rPr>
        <w:t xml:space="preserve">Section numbers (01, 02, 03) or abbreviations (KE, DRC) at 5.5rem Fraunces wght 300, rgba(201,168,76,0.055). Absolutely positioned top-right inside each card. Communicates authority through scale without visual noise.</w:t>
      </w:r>
    </w:p>
    <w:p>
      <w:pPr>
        <w:spacing w:after="4" w:before="0"/>
      </w:pP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.gcellnum { position:absolute; top:0.5rem; right:0.75rem;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font:300 5.5rem/1 Fraunces; font-variation-settings:'opsz' 72;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color:rgba(201,168,76,0.055); pointer-events:none; }</w:t>
      </w:r>
    </w:p>
    <w:p>
      <w:pPr>
        <w:spacing w:after="8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Transaction Receipt — Social Proof Pattern</w:t>
      </w:r>
    </w:p>
    <w:p>
      <w:pPr>
        <w:spacing w:after="120" w:before="80"/>
      </w:pPr>
      <w:r>
        <w:rPr>
          <w:rFonts w:ascii="Arial" w:cs="Arial" w:eastAsia="Arial" w:hAnsi="Arial"/>
          <w:color w:val="0B0A08"/>
          <w:sz w:val="21"/>
          <w:szCs w:val="21"/>
        </w:rPr>
        <w:t xml:space="preserve">Testimonials are presented as transaction records — not quote bubbles. Fields: Buyer Name + VERIFIED badge / Quantity / Purity / Destination / Delivery / Quote in italic Raleway 300 --t-primary. Builds trust through documented specificity, not marketing language.</w:t>
      </w:r>
    </w:p>
    <w:p>
      <w:pPr>
        <w:spacing w:after="8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Trust Bar / Stat Strip</w:t>
      </w:r>
    </w:p>
    <w:p>
      <w:pPr>
        <w:spacing w:after="120" w:before="80"/>
      </w:pPr>
      <w:r>
        <w:rPr>
          <w:rFonts w:ascii="Arial" w:cs="Arial" w:eastAsia="Arial" w:hAnsi="Arial"/>
          <w:color w:val="0B0A08"/>
          <w:sz w:val="21"/>
          <w:szCs w:val="21"/>
        </w:rPr>
        <w:t xml:space="preserve">Full-width horizontal bar split by 1px vertical gold dividers. Typography only — no icons. Label in --t-secondary, value in --t-primary. Trust bar: 5 columns. Stat strip: 4 columns on --bg-2.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B0A08"/>
          <w:sz w:val="52"/>
          <w:szCs w:val="52"/>
        </w:rPr>
        <w:t xml:space="preserve">06  Motion System</w:t>
      </w:r>
    </w:p>
    <w:p>
      <w:pPr>
        <w:spacing w:after="120" w:before="80"/>
      </w:pPr>
      <w:r>
        <w:rPr>
          <w:rFonts w:ascii="Arial" w:cs="Arial" w:eastAsia="Arial" w:hAnsi="Arial"/>
          <w:color w:val="0B0A08"/>
          <w:sz w:val="21"/>
          <w:szCs w:val="21"/>
        </w:rPr>
        <w:t xml:space="preserve">All transitions are fast and purposeful. Hover states change background colour or extend a border — nothing else.</w:t>
      </w:r>
    </w:p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Ease function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cubic-bezier(0.4, 0, 0.2, 1) — global</w:t>
            </w:r>
          </w:p>
        </w:tc>
      </w:tr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Standard transition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0.3s var(--ease) — color, background, border-color</w:t>
            </w:r>
          </w:p>
        </w:tc>
      </w:tr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Top-border sweep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transform scaleX(0→1) · 0.45s · transform-origin: left</w:t>
            </w:r>
          </w:p>
        </w:tc>
      </w:tr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Scroll reveal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opacity 0→1 + translateY 22px→0 · 0.6s · IntersectionObserver threshold 0.07</w:t>
            </w:r>
          </w:p>
        </w:tc>
      </w:tr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Link arrow gap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0.45rem → 0.75rem on hover · 0.3s</w:t>
            </w:r>
          </w:p>
        </w:tc>
      </w:tr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FAQ accordion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max-height 0 → 400px · 0.4s</w:t>
            </w:r>
          </w:p>
        </w:tc>
      </w:tr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Nav on scroll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.scrolled class at scrollY &gt; 36 — background + border appear</w:t>
            </w:r>
          </w:p>
        </w:tc>
      </w:tr>
    </w:tbl>
    <w:p>
      <w:pPr>
        <w:spacing w:after="12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A6818"/>
          <w:sz w:val="16"/>
          <w:szCs w:val="16"/>
        </w:rPr>
        <w:t xml:space="preserve">NEVER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DECE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Glow effects — box-shadow: 0 0 40px rgba(gold, 0.3) on any element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DECE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Floating animations — @keyframes float — prohibited everywhere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DECE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Glassmorphism — backdrop-filter: blur() on cards, modals, or section backgrounds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DECE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Pulsing borders or outlines on interactive elements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B0A08"/>
          <w:sz w:val="52"/>
          <w:szCs w:val="52"/>
        </w:rPr>
        <w:t xml:space="preserve">07  Anti-AI Design Rules</w:t>
      </w:r>
    </w:p>
    <w:p>
      <w:pPr>
        <w:spacing w:after="120" w:before="80"/>
      </w:pPr>
      <w:r>
        <w:rPr>
          <w:rFonts w:ascii="Arial" w:cs="Arial" w:eastAsia="Arial" w:hAnsi="Arial"/>
          <w:color w:val="0B0A08"/>
          <w:sz w:val="21"/>
          <w:szCs w:val="21"/>
        </w:rPr>
        <w:t xml:space="preserve">Review every Stitch output against this checklist. If a page fails more than 2 of these, it needs redesigning.</w:t>
      </w:r>
    </w:p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EAF6E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Typography does the hierarchy — Fraunces display headings with clear weight contrast. Section backgrounds do not create visual order.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EAF6E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Cards do not look like cards — column-rule grid (gap:1px, shared background). No individual borders, no border-radius, no box-shadow.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EAF6E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All buttons are hard-cornered — border-radius:0 everywhere. Any rounded button is a revert to AI defaults.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EAF6E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Gold used with restraint — labels, H1 line 2, spec values, borders only. Not on every heading or card.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EAF6E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Social proof uses transaction receipt layout — Qty/Purity/Destination/Delivery. Not testimonial quote bubbles.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EAF6E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Body copy uses --t-primary (#EDE8DF) — not --t-secondary, not any shade of grey.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EAF6E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Overline labels use the label component — 22px gold line prefix + Raleway 600 uppercase. Not a styled heading.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EAF6E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Document icons are CSS-drawn — no icon libraries, no emoji as structural icons.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DECE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No hero centred text on gradient background — hero is always 55/45 split grid.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DECE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No glow on card hover — hover = background var(--bg-1) + top-border sweep only.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DECE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No glassmorphism as primary feature — backdrop-filter:blur on sticky nav only.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DECE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No Cormorant Garamond, no Jost — both prohibited. Replace immediately if Stitch outputs either.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B0A08"/>
          <w:sz w:val="52"/>
          <w:szCs w:val="52"/>
        </w:rPr>
        <w:t xml:space="preserve">08  Stitch Prompt Templates</w:t>
      </w:r>
    </w:p>
    <w:p>
      <w:pPr>
        <w:spacing w:after="120" w:before="80"/>
      </w:pPr>
      <w:r>
        <w:rPr>
          <w:rFonts w:ascii="Arial" w:cs="Arial" w:eastAsia="Arial" w:hAnsi="Arial"/>
          <w:color w:val="0B0A08"/>
          <w:sz w:val="21"/>
          <w:szCs w:val="21"/>
        </w:rPr>
        <w:t xml:space="preserve">Prepend the GLOBAL STYLE PREFIX to every Stitch prompt. Then append the relevant page-specific fragment. These prompts override Stitch defaults and enforce the Bushiangala v2 visual language.</w:t>
      </w:r>
    </w:p>
    <w:p>
      <w:pPr>
        <w:spacing w:after="8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GLOBAL STYLE PREFIX — Copy to the top of every Stitch prompt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GLOBAL STYLE PREFIX — PREPEND TO EVERY STITCH PROMPT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Dark luxury gold mining aesthetic. Fonts: Fraunces (variable display serif,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font-variation-settings 'opsz' 144 'WONK' 1 for H1, 'opsz' 48 for H2) for all headings,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Raleway 300-600 for all body text. Backgrounds: #0B0A08 (primary), #111009 (secondary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sections), #181610 (raised). Gold accent: #C9A84C. Text: #EDE8DF primary (ALL body copy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— paragraph text, card descriptions, FAQ answers, spec values), #9A9086 secondary (labels,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metadata, nav links). All borders: rgba(201,168,76,0.14) at rest, rgba(201,168,76,0.40)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on hover. border-radius: 0 throughout — no rounded corners on any element.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No glow effects (box-shadow with spread), no glassmorphism (backdrop-filter:blur except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sticky nav), no pill buttons, no floating animations. Cards use column-rule grid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(gap:1px, background:rgba(201,168,76,0.14), shared page background on cells)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not individual card borders. Section labels use Raleway 600 uppercase overline with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22px × 1px gold line prefix component. Reference aesthetic: LBMA annual report editorial,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premium commodity trading house. Transition ease: cubic-bezier(0.4,0,0.2,1) 0.3s.</w:t>
            </w:r>
          </w:p>
        </w:tc>
      </w:tr>
    </w:tbl>
    <w:p>
      <w:pPr>
        <w:spacing w:after="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Page 1 — Homepage</w:t>
      </w:r>
    </w:p>
    <w:p>
      <w:pPr>
        <w:spacing w:after="120" w:before="80"/>
      </w:pPr>
      <w:r>
        <w:rPr>
          <w:rFonts w:ascii="Arial" w:cs="Arial" w:eastAsia="Arial" w:hAnsi="Arial"/>
          <w:color w:val="0B0A08"/>
          <w:sz w:val="21"/>
          <w:szCs w:val="21"/>
        </w:rPr>
        <w:t xml:space="preserve">Section order: Hero → Trust Bar → Products Grid → Why Bushiangala → Social Proof → Enquiry CTA.</w:t>
      </w:r>
    </w:p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HERO SECTION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Full-viewport split grid hero. LEFT 55%: overline label component (22px gold line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+ PRODUCTS · SOURCED DIRECT in Raleway 600 uppercase gold), then H1 Fraunces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500 opsz 144 WONK 1 — line 1 Certified Gold (--t-primary), line 2 Straight from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the Mine. (--gold + 0.08em indent). Gold bisect rule between lines. Credential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overline: Government-Licensed · LBMA Referenced · 99.99% Purity in Raleway 700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0.6rem uppercase --t-secondary. Subtitle paragraph Raleway 300 1rem --t-primary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max 46ch. Two CTA buttons: btn-gold (Browse Gold Bars →) + btn-outline (Request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a Quote). RIGHT 45%: background --bg-2, CSS gold bar art — 3 stacked horizontal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bars (metallic gradient #8A6818 → #C9A84C → #E3C36A → #C9A84C → #8A6818),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coordinate text bottom-right in rgba(201,168,76,0.30): 0°23N 34°42E / Bushiangala, Kenya.</w:t>
            </w:r>
          </w:p>
        </w:tc>
      </w:tr>
    </w:tbl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TRUST BAR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Background --bg-1, padding 2.5rem, border-bottom 1px gold-border. 5-column grid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divided by 1px vertical gold-border lines. Each item: label Raleway 700 0.52rem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uppercase --t-secondary / value Raleway 500 0.78rem --t-primary. No icons.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Content: In Operation Since 1999 / Government Licences 3 Active / Gold Purity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99.99% Au 9999 / Certifications LBMA Referenced / Supply Chain Direct No Agents.</w:t>
            </w:r>
          </w:p>
        </w:tc>
      </w:tr>
    </w:tbl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PRODUCTS GRID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3-column column-rule grid on --bg-0. Each card: padding 2.25rem 1.875rem.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Card structure: chip row (spec chips with gold border) → product name Fraunces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400 opsz 24 --t-primary → description Raleway 300 0.875rem --t-primary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(#EDE8DF — NOT grey) → LINK ARROW CTA. Ghost numeral background rgba(201,168,76,0.055).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Top-border sweep on hover. Cards: 1KG Gold Bar / 5KG Gold Bar / 12.5KG Good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Delivery / Gold Dust / Gold Nuggets / Custom &amp; Wholesale.</w:t>
            </w:r>
          </w:p>
        </w:tc>
      </w:tr>
    </w:tbl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WHY BUSHIANGALA — GHOST NUMERAL SECTION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3-column column-rule grid on --bg-1 background. Each cell: background --bg-0.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Ghost numeral 01/02/03 top-right rgba(201,168,76,0.055). Overline label component.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H3 Fraunces 400 opsz 24 --t-primary. Body Raleway 300 0.875rem --t-primary (#EDE8DF).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Points: 01 Verification — Three licences independently verifiable.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02 Refinery — On-site 99.99% refinery, no intermediary. 03 Documentation — Full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documentation package standard on every shipment.</w:t>
            </w:r>
          </w:p>
        </w:tc>
      </w:tr>
    </w:tbl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SOCIAL PROOF — TRANSACTION RECEIPT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Background --bg-1, border 1px gold-border, padding 1.875rem. Top row: buyer name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Fraunces 400 opsz 18 + VERIFIED badge (gold bg, --bg-0 text, no radius).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4-column grid: Quantity / Purity / Destination / Delivery — field label Raleway 700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0.52rem uppercase --t-secondary, value Fraunces 1.05rem --gold opsz 14.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Quote Raleway 300 italic --t-primary below grid.</w:t>
            </w:r>
          </w:p>
        </w:tc>
      </w:tr>
    </w:tbl>
    <w:p>
      <w:pPr>
        <w:spacing w:after="16" w:before="0"/>
      </w:pP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Page 2 — Product Category Page</w:t>
      </w:r>
    </w:p>
    <w:p>
      <w:pPr>
        <w:spacing w:after="120" w:before="80"/>
      </w:pPr>
      <w:r>
        <w:rPr>
          <w:rFonts w:ascii="Arial" w:cs="Arial" w:eastAsia="Arial" w:hAnsi="Arial"/>
          <w:color w:val="0B0A08"/>
          <w:sz w:val="21"/>
          <w:szCs w:val="21"/>
        </w:rPr>
        <w:t xml:space="preserve">Lists the full Bushiangala product range. Simplified hero, no right visual panel. Section order: Mini-Hero → Trust Bar → Full Product Grid (6 cards) → Why Section → Enquiry CTA.</w:t>
      </w:r>
    </w:p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CATEGORY MINI-HERO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Background --bg-1, full-width, no right panel. Breadcrumb overline --t-secondary.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H1 Fraunces 500 opsz 144 WONK 1: line 1 --t-primary, line 2 --gold + 0.08em indent.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Gold bisect rule. Subtitle Raleway 300 --t-primary max 52ch line-height 1.85.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ONE btn-gold CTA only (Browse Gold Bars →).</w:t>
            </w:r>
          </w:p>
        </w:tc>
      </w:tr>
    </w:tbl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FULL PRODUCT GRID (6 CARDS)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6-card column-rule grid (3×2). Same card pattern as homepage product grid.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ALL descriptions in Raleway 300 --t-primary (#EDE8DF) — not grey.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Chips, ghost numerals, top-border sweep hover on all cards.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Products: 1KG Gold Bar / 5KG Gold Bar / 12.5KG Good Delivery / Gold Dust 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Gold Nuggets / Custom &amp; Wholesale. Link-arrow CTA on each card.</w:t>
            </w:r>
          </w:p>
        </w:tc>
      </w:tr>
    </w:tbl>
    <w:p>
      <w:pPr>
        <w:spacing w:after="16" w:before="0"/>
      </w:pP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Page 3 — Product Detail Page</w:t>
      </w:r>
    </w:p>
    <w:p>
      <w:pPr>
        <w:spacing w:after="120" w:before="80"/>
      </w:pPr>
      <w:r>
        <w:rPr>
          <w:rFonts w:ascii="Arial" w:cs="Arial" w:eastAsia="Arial" w:hAnsi="Arial"/>
          <w:color w:val="0B0A08"/>
          <w:sz w:val="21"/>
          <w:szCs w:val="21"/>
        </w:rPr>
        <w:t xml:space="preserve">Individual product pages (1KG Bar, 5KG Bar, Gold Dust, Nuggets, Good Delivery). Section order: Breadcrumb → Product Hero (2-col) → Stat Strip → Technical Specs → Documents → FAQs → Related Products.</w:t>
      </w:r>
    </w:p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PRODUCT HERO (2-COL)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Background --bg-1. Breadcrumb: Products &gt; Gold Bars &gt; [Product Name], --t-secondary,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current page --gold. 2-column grid: LEFT — visual panel --bg-2 with CSS gold bar art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+ purity display (Fraunces wght 300 large --gold + label Raleway 700 uppercase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--t-secondary) + active status dot. RIGHT — product type label (Raleway 700 uppercase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--t-secondary), H1 Fraunces 500 opsz 72 WONK 1 (line 1 --t-primary, line 2 --gold),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gold bisect rule, credential overline, body paragraph Raleway 300 --t-primary max 46ch,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btn-gold + btn-outline.</w:t>
            </w:r>
          </w:p>
        </w:tc>
      </w:tr>
    </w:tbl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STAT STRIP (4-COL)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Background --bg-2, border-top and border-bottom 1px gold-border. 4 columns.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Each: stat number Fraunces wght 300 opsz 28 --gold 1.875rem / stat label Raleway 700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0.52rem uppercase --t-secondary. Vertical gold-border dividers. No icons.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1KG content: 32.15 Troy Ounces / 99.99% Purity / 1,000g Exact Weight / 4 Documents.</w:t>
            </w:r>
          </w:p>
        </w:tc>
      </w:tr>
    </w:tbl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TECHNICAL SPECIFICATIONS TABLE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2-column spec table divided into 2-col layout for longer specs.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Left key (40%): Raleway 700 0.58rem uppercase --t-secondary, border-right gold-border.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Right value (60%): Raleway 300 0.875rem --t-primary. Key values bold --gold.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Rows: Weight / Fineness / Dimensions / Form / Hallmark / Serial / Origin / Packaging.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Inset note block below (border-left 2px --gold): pricing or eligibility note.</w:t>
            </w:r>
          </w:p>
        </w:tc>
      </w:tr>
    </w:tbl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DOCUMENT STRIP (WHAT SHIPS WITH EVERY ORDER)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Section heading + subtitle --t-primary. List of documents, each row: CSS document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icon (44×52px, 1px gold border, corner fold, 3 ruled lines) + document name Raleway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600 0.75rem --t-primary + metadata Raleway 700 0.57rem uppercase --t-secondary.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Border-top on first row, border-bottom between rows. Documents: Certificate of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Authenticity / Government Export Licence / Assay Report / Chain-of-Custody Record.</w:t>
            </w:r>
          </w:p>
        </w:tc>
      </w:tr>
    </w:tbl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FAQ ACCORDION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Section heading H2 Fraunces wght 300 opsz 48 + label component above.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Each FAQ item: border-bottom 1px gold-border. Question row Raleway 500 0.9rem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--t-primary + gold + icon rotating 45deg when open. Answer Raleway 300 0.875rem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--t-primary line-height 1.85, max-height 0 → 400px transition 0.4s. First item: border-top.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4-5 questions per product. Answers in full --t-primary, never grey.</w:t>
            </w:r>
          </w:p>
        </w:tc>
      </w:tr>
    </w:tbl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RELATED PRODUCTS GRID (3-COL)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3-card column-rule grid on --bg-1. Same card structure: chips + name Fraunces 400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opsz 24 + description Raleway 300 0.85rem --t-primary (#EDE8DF) + link-arrow.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Top-border sweep on hover. Section heading: Other Gold Products.</w:t>
            </w:r>
          </w:p>
        </w:tc>
      </w:tr>
    </w:tbl>
    <w:p>
      <w:pPr>
        <w:spacing w:after="16" w:before="0"/>
      </w:pP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Page 4 — Service Pages</w:t>
      </w:r>
    </w:p>
    <w:p>
      <w:pPr>
        <w:spacing w:after="120" w:before="80"/>
      </w:pPr>
      <w:r>
        <w:rPr>
          <w:rFonts w:ascii="Arial" w:cs="Arial" w:eastAsia="Arial" w:hAnsi="Arial"/>
          <w:color w:val="0B0A08"/>
          <w:sz w:val="21"/>
          <w:szCs w:val="21"/>
        </w:rPr>
        <w:t xml:space="preserve">Service pages cover Bushiangala offerings: sourcing, shipping, documentation, verification, escrow, wholesale. Text-forward, ghost numeral sections. Section order: Service Hero → Service Overview → How It Works (Ghost Numeral 3-col) → Eligibility / Requirements → Enquiry CTA.</w:t>
      </w:r>
    </w:p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SERVICE PAGE HERO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Background --bg-1, full-width (no right panel). Overline label component.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H1 Fraunces 500 opsz 144 WONK 1 — two lines, line 1 --t-primary, line 2 --gold.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Gold bisect rule. Subtitle Raleway 300 --t-primary max 52ch. ONE btn-gold CTA.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No hero image, no right visual panel — full-width editorial text layout.</w:t>
            </w:r>
          </w:p>
        </w:tc>
      </w:tr>
    </w:tbl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HOW IT WORKS — GHOST NUMERAL 3-COL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3-column column-rule grid. Each cell: background --bg-0, padding 2.25rem 1.875rem.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Ghost numeral 01/02/03 top-right rgba(201,168,76,0.055). Overline label component.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H3 Fraunces 400 opsz 24 --t-primary. Body Raleway 300 0.875rem --t-primary (#EDE8DF).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No bullet lists inside cells. No individual card borders.</w:t>
            </w:r>
          </w:p>
        </w:tc>
      </w:tr>
    </w:tbl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SERVICE FEATURES GRID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3-column column-rule grid. Cards: background --bg-0, top-border sweep on hover.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Card: overline label + feature name Fraunces 400 opsz 24 --t-primary + description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Raleway 300 0.875rem --t-primary (#EDE8DF — NOT grey) + link-arrow CTA.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Ghost numeral background. No bullet lists inside cards.</w:t>
            </w:r>
          </w:p>
        </w:tc>
      </w:tr>
    </w:tbl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ELIGIBILITY / REQUIREMENTS INSET BLOCK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Inset note component: background rgba(201,168,76,0.04), border 1px gold-border,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border-left 2px --gold, padding 1.125rem 1.375rem. Label in --gold uppercase bold.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Body Raleway 300 0.875rem --t-primary. Key terms strong --gold.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Use for: buyer eligibility, licence requirements, minimum orders.</w:t>
            </w:r>
          </w:p>
        </w:tc>
      </w:tr>
    </w:tbl>
    <w:p>
      <w:pPr>
        <w:spacing w:after="16" w:before="0"/>
      </w:pP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Page 5 — Blog Article Page</w:t>
      </w:r>
    </w:p>
    <w:p>
      <w:pPr>
        <w:spacing w:after="120" w:before="80"/>
      </w:pPr>
      <w:r>
        <w:rPr>
          <w:rFonts w:ascii="Arial" w:cs="Arial" w:eastAsia="Arial" w:hAnsi="Arial"/>
          <w:color w:val="0B0A08"/>
          <w:sz w:val="21"/>
          <w:szCs w:val="21"/>
        </w:rPr>
        <w:t xml:space="preserve">Editorial long-form content. Narrower content column (720px max). Clean typographic hierarchy. Section order: Article Hero → Article Meta Bar → Article Body → Author Block → Related Articles Grid.</w:t>
      </w:r>
    </w:p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ARTICLE HERO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Background --bg-1, full-width. Breadcrumb: Insights &gt; [Category] &gt; Article Title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(--t-secondary text, current in --gold). Article category chip (gold border, no radius).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H1 Fraunces 500 opsz 72 WONK 1 --t-primary — single colour (no gold second line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for articles). Gold bisect rule below H1. Standfirst: Raleway 300 1.05rem --t-primary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max 58ch line-height 1.9.</w:t>
            </w:r>
          </w:p>
        </w:tc>
      </w:tr>
    </w:tbl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ARTICLE META BAR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Background --bg-2, full-width. 4-column grid with vertical gold dividers.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Columns: Published Date / Reading Time / Author / Topic. Each: label Raleway 700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0.52rem uppercase --t-secondary / value Raleway 500 --t-primary. No author avatar.</w:t>
            </w:r>
          </w:p>
        </w:tc>
      </w:tr>
    </w:tbl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ARTICLE BODY (LONG-FORM)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Max-width 720px, centred, background --bg-0. No section alternation mid-article.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Body paragraphs: Raleway 300 1rem --t-primary line-height 1.85. Gap 1.5rem between.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H2 subheadings: Fraunces 300 opsz 48 --t-primary. H3: Fraunces 400 opsz 24.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Pull quotes: border-left 2px --gold, background rgba(201,168,76,0.04), Raleway 300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italic 1.05rem --t-primary, padding 1rem 1.375rem. Lists: Raleway 300 0.95rem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--t-primary, 1.5em indent. No inline images (client supplies). No floating sidebars.</w:t>
            </w:r>
          </w:p>
        </w:tc>
      </w:tr>
    </w:tbl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AUTHOR BLOCK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Background --bg-1, border 1px gold-border, padding 1.875rem, margin-top 2.75rem.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Author name: Fraunces 400 opsz 18 --t-primary. Title: Raleway 700 0.6rem uppercase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--t-secondary. Bio: Raleway 300 0.85rem --t-primary. No circular avatar.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Use initials in Fraunces if a visual is needed.</w:t>
            </w:r>
          </w:p>
        </w:tc>
      </w:tr>
    </w:tbl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0B0" w:sz="4"/>
              <w:left w:val="single" w:color="C9A84C" w:sz="20"/>
              <w:bottom w:val="single" w:color="C8C0B0" w:sz="4"/>
              <w:right w:val="single" w:color="C8C0B0" w:sz="4"/>
            </w:tcBorders>
            <w:shd w:fill="0D0C0A" w:val="clear"/>
            <w:tcMar>
              <w:top w:type="dxa" w:w="140"/>
              <w:left w:type="dxa" w:w="2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RELATED ARTICLES GRID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3-column column-rule grid on --bg-1. Each card: article category chip (gold border),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article title Fraunces 400 opsz 24 --t-primary, excerpt Raleway 300 0.85rem --t-primary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(#EDE8DF), READ ARTICLE link-arrow CTA. Top-border sweep on hover. Ghost numeral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DE8DF"/>
                <w:sz w:val="18"/>
                <w:szCs w:val="18"/>
              </w:rPr>
              <w:t xml:space="preserve">background rgba(201,168,76,0.055). No individual card borders.</w:t>
            </w:r>
          </w:p>
        </w:tc>
      </w:tr>
    </w:tbl>
    <w:p>
      <w:pPr>
        <w:spacing w:after="16" w:before="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B0A08"/>
          <w:sz w:val="52"/>
          <w:szCs w:val="52"/>
        </w:rPr>
        <w:t xml:space="preserve">09  Quick Reference Cheatsheet</w:t>
      </w:r>
    </w:p>
    <w:p>
      <w:pPr>
        <w:spacing w:after="120" w:before="80"/>
      </w:pPr>
      <w:r>
        <w:rPr>
          <w:rFonts w:ascii="Arial" w:cs="Arial" w:eastAsia="Arial" w:hAnsi="Arial"/>
          <w:color w:val="0B0A08"/>
          <w:sz w:val="21"/>
          <w:szCs w:val="21"/>
        </w:rPr>
        <w:t xml:space="preserve">Keep this page open while reviewing any Stitch output. Every value here is authoritative.</w:t>
      </w:r>
    </w:p>
    <w:p>
      <w:pPr>
        <w:spacing w:after="8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Page background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#0B0A08 — --bg-0</w:t>
            </w:r>
          </w:p>
        </w:tc>
      </w:tr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Section alt bg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#111009 — --bg-1</w:t>
            </w:r>
          </w:p>
        </w:tc>
      </w:tr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Raised / panels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#181610 — --bg-2</w:t>
            </w:r>
          </w:p>
        </w:tc>
      </w:tr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Gold accent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#C9A84C — --gold</w:t>
            </w:r>
          </w:p>
        </w:tc>
      </w:tr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Gold hover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#E3C36A — --gold-light</w:t>
            </w:r>
          </w:p>
        </w:tc>
      </w:tr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ALL body copy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#EDE8DF — --t-primary — every paragraph, description, FAQ answer</w:t>
            </w:r>
          </w:p>
        </w:tc>
      </w:tr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Labels / metadata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#9A9086 — --t-secondary — nav links, stat labels, spec keys</w:t>
            </w:r>
          </w:p>
        </w:tc>
      </w:tr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Decorative only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#52504A — --t-muted — breadcrumb separators only, NO readable text</w:t>
            </w:r>
          </w:p>
        </w:tc>
      </w:tr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Borders at rest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rgba(201,168,76,0.14)</w:t>
            </w:r>
          </w:p>
        </w:tc>
      </w:tr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Borders hover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rgba(201,168,76,0.40)</w:t>
            </w:r>
          </w:p>
        </w:tc>
      </w:tr>
    </w:tbl>
    <w:p>
      <w:pPr>
        <w:spacing w:after="12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H1 Display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Fraunces 500 · opsz 144 WONK 1 · clamp(3.8rem,8.5vw,9.5rem)</w:t>
            </w:r>
          </w:p>
        </w:tc>
      </w:tr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H2 Section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Fraunces 300 · opsz 48 WONK 0 · clamp(2rem,3.8vw,3.6rem)</w:t>
            </w:r>
          </w:p>
        </w:tc>
      </w:tr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H3 Card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Fraunces 400 · opsz 24 WONK 0 · clamp(1.1rem,2vw,1.6rem)</w:t>
            </w:r>
          </w:p>
        </w:tc>
      </w:tr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Raleway 300 · 1rem · line-height 1.85 · color #EDE8DF</w:t>
            </w:r>
          </w:p>
        </w:tc>
      </w:tr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Raleway 600 · 0.6875rem · 0.22em · uppercase · gold + 22px line</w:t>
            </w:r>
          </w:p>
        </w:tc>
      </w:tr>
      <w:tr>
        <w:tc>
          <w:tcPr>
            <w:tcW w:type="dxa" w:w="28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0A08"/>
                <w:sz w:val="19"/>
                <w:szCs w:val="19"/>
              </w:rPr>
              <w:t xml:space="preserve">Button / UI</w:t>
            </w:r>
          </w:p>
        </w:tc>
        <w:tc>
          <w:tcPr>
            <w:tcW w:type="dxa" w:w="65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Raleway 700 · 0.6875rem · 0.18em · uppercase</w:t>
            </w:r>
          </w:p>
        </w:tc>
      </w:tr>
    </w:tbl>
    <w:p>
      <w:pPr>
        <w:spacing w:after="12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0A08"/>
          <w:sz w:val="36"/>
          <w:szCs w:val="36"/>
        </w:rPr>
        <w:t xml:space="preserve">10 Rules — Check Every Stitch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EAF6E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Body copy is #EDE8DF (--t-primary) — not grey, not #9A9086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EAF6E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border-radius: 0 everywhere — buttons, chips, cards, containers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EAF6E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Cards use column-rule grid (gap:1px) — no individual box borders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EAF6E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Fonts: Fraunces + Raleway only — not Cormorant, Jost, Inter, DM Sans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EAF6E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Hero is 55/45 split grid — not centred text on gradient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EAF6E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Gold restrained — labels, H1 line 2, spec values, borders only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EAF6E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No glow, no float animations, no backdrop-filter except sticky nav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EAF6E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8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Card hover: background --bg-1 + top-border sweep — not scale or glow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EAF6E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9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Social proof: transaction receipt layout — not quote bubbles</w:t>
            </w:r>
          </w:p>
        </w:tc>
      </w:tr>
      <w:tr>
        <w:tc>
          <w:tcPr>
            <w:tcW w:type="dxa" w:w="60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shd w:fill="EAF6E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10</w:t>
            </w:r>
          </w:p>
        </w:tc>
        <w:tc>
          <w:tcPr>
            <w:tcW w:type="dxa" w:w="8760"/>
            <w:tcBorders>
              <w:top w:val="single" w:color="C8C0B0" w:sz="4"/>
              <w:left w:val="single" w:color="C8C0B0" w:sz="4"/>
              <w:bottom w:val="single" w:color="C8C0B0" w:sz="4"/>
              <w:right w:val="single" w:color="C8C0B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B0A08"/>
                <w:sz w:val="19"/>
                <w:szCs w:val="19"/>
              </w:rPr>
              <w:t xml:space="preserve">Document icons CSS-drawn — no icon libraries, no emoji as icons</w:t>
            </w:r>
          </w:p>
        </w:tc>
      </w:tr>
    </w:tbl>
    <w:p>
      <w:pPr>
        <w:spacing w:after="8" w:before="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B0A0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B0A08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B0A08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Arial" w:hAnsi="Arial"/>
      <w:b/>
      <w:bCs/>
      <w:color w:val="0B0A08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color w:val="8A681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2026-04-18T09:56:58.284Z</dcterms:created>
  <dcterms:modified xsi:type="dcterms:W3CDTF">2026-04-18T09:56:58.285Z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