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489E0" w14:textId="77777777" w:rsidR="004640D6" w:rsidRDefault="004640D6">
      <w:pPr>
        <w:spacing w:after="320"/>
      </w:pPr>
    </w:p>
    <w:p w14:paraId="7DAA330F" w14:textId="77777777" w:rsidR="004640D6" w:rsidRDefault="004640D6">
      <w:pPr>
        <w:spacing w:after="320"/>
      </w:pPr>
    </w:p>
    <w:p w14:paraId="065BC633" w14:textId="77777777" w:rsidR="007E780F" w:rsidRDefault="007E780F">
      <w:pPr>
        <w:spacing w:after="40"/>
        <w:jc w:val="center"/>
        <w:rPr>
          <w:b/>
          <w:color w:val="1F4E78"/>
          <w:sz w:val="60"/>
        </w:rPr>
      </w:pPr>
      <w:r w:rsidRPr="007E780F">
        <w:rPr>
          <w:b/>
          <w:color w:val="1F4E78"/>
          <w:sz w:val="60"/>
        </w:rPr>
        <w:t>Workspace AKS implementation</w:t>
      </w:r>
    </w:p>
    <w:p w14:paraId="1089BAE8" w14:textId="228C95CE" w:rsidR="004640D6" w:rsidRDefault="00000000">
      <w:pPr>
        <w:spacing w:after="40"/>
        <w:jc w:val="center"/>
      </w:pPr>
      <w:r>
        <w:rPr>
          <w:b/>
          <w:color w:val="1F4E78"/>
          <w:sz w:val="60"/>
        </w:rPr>
        <w:t xml:space="preserve"> Cost Analysis</w:t>
      </w:r>
    </w:p>
    <w:p w14:paraId="0ED40C62" w14:textId="77777777" w:rsidR="004640D6" w:rsidRDefault="00000000">
      <w:pPr>
        <w:spacing w:after="280"/>
        <w:jc w:val="center"/>
      </w:pPr>
      <w:r>
        <w:rPr>
          <w:sz w:val="26"/>
        </w:rPr>
        <w:t>AKS Shared-Cluster Platform  vs  TRE App Service per Workspace</w:t>
      </w:r>
    </w:p>
    <w:p w14:paraId="77EBC49E" w14:textId="77777777" w:rsidR="004640D6" w:rsidRDefault="004640D6">
      <w:pPr>
        <w:pBdr>
          <w:bottom w:val="single" w:sz="18" w:space="1" w:color="2E75B6"/>
        </w:pBdr>
        <w:jc w:val="center"/>
      </w:pPr>
    </w:p>
    <w:p w14:paraId="2AE2EA5E" w14:textId="77777777" w:rsidR="004640D6" w:rsidRDefault="004640D6">
      <w:pPr>
        <w:spacing w:after="3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4640D6" w14:paraId="3C9AC5FF" w14:textId="77777777">
        <w:trPr>
          <w:jc w:val="center"/>
        </w:trPr>
        <w:tc>
          <w:tcPr>
            <w:tcW w:w="9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</w:tcPr>
          <w:p w14:paraId="5E45F37C" w14:textId="77777777" w:rsidR="004640D6" w:rsidRDefault="00000000">
            <w:pPr>
              <w:spacing w:before="120" w:after="120"/>
              <w:jc w:val="center"/>
            </w:pPr>
            <w:r>
              <w:rPr>
                <w:b/>
                <w:color w:val="1F4E78"/>
                <w:sz w:val="30"/>
              </w:rPr>
              <w:t>Projected ~71% lower compute cost — about $114,000 saved per year</w:t>
            </w:r>
            <w:r>
              <w:rPr>
                <w:sz w:val="22"/>
              </w:rPr>
              <w:br/>
              <w:t>at 50 workspaces / 500 researchers</w:t>
            </w:r>
          </w:p>
        </w:tc>
      </w:tr>
    </w:tbl>
    <w:p w14:paraId="18AA9B56" w14:textId="77777777" w:rsidR="004640D6" w:rsidRDefault="004640D6">
      <w:pPr>
        <w:spacing w:after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4640D6" w14:paraId="60C6025B" w14:textId="77777777">
        <w:trPr>
          <w:jc w:val="center"/>
        </w:trPr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15E198" w14:textId="6D36A322" w:rsidR="004640D6" w:rsidRDefault="004640D6">
            <w:pPr>
              <w:spacing w:before="40" w:after="40"/>
              <w:jc w:val="right"/>
            </w:pPr>
          </w:p>
        </w:tc>
        <w:tc>
          <w:tcPr>
            <w:tcW w:w="6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C7CA1" w14:textId="09CF3526" w:rsidR="004640D6" w:rsidRDefault="004640D6">
            <w:pPr>
              <w:spacing w:before="40" w:after="40"/>
            </w:pPr>
          </w:p>
        </w:tc>
      </w:tr>
      <w:tr w:rsidR="004640D6" w14:paraId="676C607E" w14:textId="77777777">
        <w:trPr>
          <w:jc w:val="center"/>
        </w:trPr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53D0B" w14:textId="4EAAE3FF" w:rsidR="004640D6" w:rsidRDefault="004640D6">
            <w:pPr>
              <w:spacing w:before="40" w:after="40"/>
              <w:jc w:val="right"/>
            </w:pPr>
          </w:p>
        </w:tc>
        <w:tc>
          <w:tcPr>
            <w:tcW w:w="6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39CA0" w14:textId="641D2F42" w:rsidR="004640D6" w:rsidRDefault="004640D6">
            <w:pPr>
              <w:spacing w:before="40" w:after="40"/>
            </w:pPr>
          </w:p>
        </w:tc>
      </w:tr>
      <w:tr w:rsidR="004640D6" w14:paraId="42A61E43" w14:textId="77777777">
        <w:trPr>
          <w:jc w:val="center"/>
        </w:trPr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EAEB8" w14:textId="5D75B1FB" w:rsidR="004640D6" w:rsidRDefault="004640D6">
            <w:pPr>
              <w:spacing w:before="40" w:after="40"/>
              <w:jc w:val="right"/>
            </w:pPr>
          </w:p>
        </w:tc>
        <w:tc>
          <w:tcPr>
            <w:tcW w:w="6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1A6BC" w14:textId="0CF9927E" w:rsidR="004640D6" w:rsidRDefault="004640D6">
            <w:pPr>
              <w:spacing w:before="40" w:after="40"/>
            </w:pPr>
          </w:p>
        </w:tc>
      </w:tr>
    </w:tbl>
    <w:p w14:paraId="79E3D15E" w14:textId="77777777" w:rsidR="004640D6" w:rsidRDefault="00000000">
      <w:r>
        <w:br w:type="page"/>
      </w:r>
    </w:p>
    <w:p w14:paraId="33E40BF8" w14:textId="77777777" w:rsidR="004640D6" w:rsidRDefault="00000000">
      <w:pPr>
        <w:shd w:val="clear" w:color="auto" w:fill="1F4E78"/>
        <w:spacing w:before="240" w:after="120"/>
        <w:ind w:left="80"/>
      </w:pPr>
      <w:r>
        <w:rPr>
          <w:b/>
          <w:color w:val="FFFFFF"/>
          <w:sz w:val="26"/>
        </w:rPr>
        <w:lastRenderedPageBreak/>
        <w:t>1.  Executive Summary</w:t>
      </w:r>
    </w:p>
    <w:p w14:paraId="4EABF6A5" w14:textId="77777777" w:rsidR="004640D6" w:rsidRDefault="00000000">
      <w:pPr>
        <w:spacing w:before="200" w:after="60"/>
      </w:pPr>
      <w:r>
        <w:rPr>
          <w:b/>
          <w:color w:val="2E75B6"/>
          <w:sz w:val="23"/>
        </w:rPr>
        <w:t>The ask</w:t>
      </w:r>
    </w:p>
    <w:p w14:paraId="3621F1B5" w14:textId="77777777" w:rsidR="004640D6" w:rsidRDefault="00000000">
      <w:pPr>
        <w:spacing w:after="120"/>
      </w:pPr>
      <w:r>
        <w:t>Compare the cost of hosting research applications (Jupyter, RStudio, DBGate, FDSA) on the current Azure TRE model — one App Service Plan per workspace — against the new Secure Research Workspace (SRW) platform running on a shared Azure Kubernetes Service (AKS) cluster.</w:t>
      </w:r>
    </w:p>
    <w:p w14:paraId="4F427775" w14:textId="77777777" w:rsidR="004640D6" w:rsidRDefault="00000000">
      <w:pPr>
        <w:spacing w:before="200" w:after="60"/>
      </w:pPr>
      <w:r>
        <w:rPr>
          <w:b/>
          <w:color w:val="2E75B6"/>
          <w:sz w:val="23"/>
        </w:rPr>
        <w:t>Bottom 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4640D6" w14:paraId="0E46E44F" w14:textId="77777777">
        <w:trPr>
          <w:jc w:val="center"/>
        </w:trPr>
        <w:tc>
          <w:tcPr>
            <w:tcW w:w="9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</w:tcPr>
          <w:p w14:paraId="43EDA104" w14:textId="77777777" w:rsidR="004640D6" w:rsidRDefault="00000000">
            <w:pPr>
              <w:spacing w:before="120" w:after="120"/>
              <w:jc w:val="center"/>
            </w:pPr>
            <w:r>
              <w:rPr>
                <w:b/>
                <w:color w:val="006100"/>
                <w:sz w:val="27"/>
              </w:rPr>
              <w:t>~71% lower compute cost — roughly $114,000 saved per year</w:t>
            </w:r>
            <w:r>
              <w:br/>
              <w:t>at 50 workspaces / 500 researchers, while giving each active researcher more compute and stronger isolation.</w:t>
            </w:r>
          </w:p>
        </w:tc>
      </w:tr>
    </w:tbl>
    <w:p w14:paraId="50B1539C" w14:textId="77777777" w:rsidR="004640D6" w:rsidRDefault="004640D6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16"/>
        <w:gridCol w:w="2016"/>
        <w:gridCol w:w="2016"/>
      </w:tblGrid>
      <w:tr w:rsidR="004640D6" w14:paraId="4B8FAD68" w14:textId="77777777">
        <w:trPr>
          <w:tblHeader/>
          <w:jc w:val="center"/>
        </w:trPr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3DE16841" w14:textId="77777777" w:rsidR="004640D6" w:rsidRDefault="004640D6">
            <w:pPr>
              <w:spacing w:before="40" w:after="40"/>
            </w:pP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0B6964A0" w14:textId="77777777" w:rsidR="004640D6" w:rsidRDefault="00000000">
            <w:pPr>
              <w:spacing w:before="40" w:after="40"/>
              <w:jc w:val="right"/>
            </w:pPr>
            <w:r>
              <w:rPr>
                <w:b/>
                <w:color w:val="FFFFFF"/>
                <w:sz w:val="20"/>
              </w:rPr>
              <w:t>Per year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65460DE3" w14:textId="77777777" w:rsidR="004640D6" w:rsidRDefault="00000000">
            <w:pPr>
              <w:spacing w:before="40" w:after="40"/>
              <w:jc w:val="right"/>
            </w:pPr>
            <w:r>
              <w:rPr>
                <w:b/>
                <w:color w:val="FFFFFF"/>
                <w:sz w:val="20"/>
              </w:rPr>
              <w:t>Per month</w:t>
            </w:r>
          </w:p>
        </w:tc>
      </w:tr>
      <w:tr w:rsidR="004640D6" w14:paraId="1A87653C" w14:textId="77777777">
        <w:trPr>
          <w:jc w:val="center"/>
        </w:trPr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1FC56DB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TRE — 50 dedicated App Service Plans (P2v3, 24×7)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89CF4DD" w14:textId="77777777" w:rsidR="004640D6" w:rsidRDefault="00000000">
            <w:pPr>
              <w:spacing w:before="40" w:after="40"/>
              <w:jc w:val="right"/>
            </w:pPr>
            <w:r>
              <w:rPr>
                <w:sz w:val="20"/>
              </w:rPr>
              <w:t>$160,300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86A8BF1" w14:textId="77777777" w:rsidR="004640D6" w:rsidRDefault="00000000">
            <w:pPr>
              <w:spacing w:before="40" w:after="40"/>
              <w:jc w:val="right"/>
            </w:pPr>
            <w:r>
              <w:rPr>
                <w:sz w:val="20"/>
              </w:rPr>
              <w:t>$13,359</w:t>
            </w:r>
          </w:p>
        </w:tc>
      </w:tr>
      <w:tr w:rsidR="004640D6" w14:paraId="3A2D8AD7" w14:textId="77777777">
        <w:trPr>
          <w:jc w:val="center"/>
        </w:trPr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vAlign w:val="center"/>
          </w:tcPr>
          <w:p w14:paraId="5743699D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SRW on AKS — shared cluster, pods on demand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vAlign w:val="center"/>
          </w:tcPr>
          <w:p w14:paraId="50379C6D" w14:textId="77777777" w:rsidR="004640D6" w:rsidRDefault="00000000">
            <w:pPr>
              <w:spacing w:before="40" w:after="40"/>
              <w:jc w:val="right"/>
            </w:pPr>
            <w:r>
              <w:rPr>
                <w:sz w:val="20"/>
              </w:rPr>
              <w:t>$46,330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vAlign w:val="center"/>
          </w:tcPr>
          <w:p w14:paraId="0078ED20" w14:textId="77777777" w:rsidR="004640D6" w:rsidRDefault="00000000">
            <w:pPr>
              <w:spacing w:before="40" w:after="40"/>
              <w:jc w:val="right"/>
            </w:pPr>
            <w:r>
              <w:rPr>
                <w:sz w:val="20"/>
              </w:rPr>
              <w:t>$3,861</w:t>
            </w:r>
          </w:p>
        </w:tc>
      </w:tr>
      <w:tr w:rsidR="004640D6" w14:paraId="4AE06145" w14:textId="77777777">
        <w:trPr>
          <w:jc w:val="center"/>
        </w:trPr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00342603" w14:textId="77777777" w:rsidR="004640D6" w:rsidRDefault="00000000">
            <w:pPr>
              <w:spacing w:before="40" w:after="40"/>
            </w:pPr>
            <w:r>
              <w:rPr>
                <w:b/>
                <w:color w:val="006100"/>
                <w:sz w:val="20"/>
              </w:rPr>
              <w:t>Annual / monthly saving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6BA3001A" w14:textId="77777777" w:rsidR="004640D6" w:rsidRDefault="00000000">
            <w:pPr>
              <w:spacing w:before="40" w:after="40"/>
              <w:jc w:val="right"/>
            </w:pPr>
            <w:r>
              <w:rPr>
                <w:b/>
                <w:color w:val="006100"/>
                <w:sz w:val="20"/>
              </w:rPr>
              <w:t>~$114,000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6747DC6E" w14:textId="77777777" w:rsidR="004640D6" w:rsidRDefault="00000000">
            <w:pPr>
              <w:spacing w:before="40" w:after="40"/>
              <w:jc w:val="right"/>
            </w:pPr>
            <w:r>
              <w:rPr>
                <w:b/>
                <w:color w:val="006100"/>
                <w:sz w:val="20"/>
              </w:rPr>
              <w:t>$9,498</w:t>
            </w:r>
          </w:p>
        </w:tc>
      </w:tr>
    </w:tbl>
    <w:p w14:paraId="1D0070D5" w14:textId="77777777" w:rsidR="004640D6" w:rsidRDefault="00000000">
      <w:pPr>
        <w:spacing w:before="200" w:after="60"/>
      </w:pPr>
      <w:r>
        <w:rPr>
          <w:b/>
          <w:color w:val="2E75B6"/>
          <w:sz w:val="23"/>
        </w:rPr>
        <w:t>Why it is cheaper — one idea</w:t>
      </w:r>
    </w:p>
    <w:p w14:paraId="34F549E9" w14:textId="77777777" w:rsidR="004640D6" w:rsidRDefault="00000000">
      <w:pPr>
        <w:spacing w:after="60"/>
      </w:pPr>
      <w:r>
        <w:t>TRE bills per workspace, around the clock. AKS bills per active session.</w:t>
      </w:r>
    </w:p>
    <w:p w14:paraId="412141C4" w14:textId="77777777" w:rsidR="004640D6" w:rsidRDefault="00000000">
      <w:pPr>
        <w:pStyle w:val="ListBullet"/>
        <w:spacing w:before="20" w:after="60"/>
      </w:pPr>
      <w:r>
        <w:t>App Service Plans cannot scale to zero — all 50 plans run and bill 24×7, even overnight and at weekends when no one is logged in.</w:t>
      </w:r>
    </w:p>
    <w:p w14:paraId="33E4D90A" w14:textId="77777777" w:rsidR="004640D6" w:rsidRDefault="00000000">
      <w:pPr>
        <w:pStyle w:val="ListBullet"/>
        <w:spacing w:before="20" w:after="60"/>
      </w:pPr>
      <w:r>
        <w:t>AKS creates a pod only when a researcher launches an app, reaps it after 8 hours idle, and shrinks the cluster automatically. All workspaces share one elastic pool.</w:t>
      </w:r>
    </w:p>
    <w:p w14:paraId="6D67307E" w14:textId="77777777" w:rsidR="004640D6" w:rsidRDefault="00000000">
      <w:pPr>
        <w:pStyle w:val="ListBullet"/>
        <w:spacing w:before="20" w:after="60"/>
      </w:pPr>
      <w:r>
        <w:t>TRE cost grows with the number of workspaces (fixed); AKS cost grows with actual concurrent usage (elastic). Research usage is bursty and business-hours-bound — that idle gap is where the money goes in the TRE model.</w:t>
      </w:r>
    </w:p>
    <w:p w14:paraId="2ABC4624" w14:textId="77777777" w:rsidR="004640D6" w:rsidRDefault="00000000">
      <w:pPr>
        <w:spacing w:before="200" w:after="60"/>
      </w:pPr>
      <w:r>
        <w:rPr>
          <w:b/>
          <w:color w:val="2E75B6"/>
          <w:sz w:val="23"/>
        </w:rPr>
        <w:t>It holds up under pressure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048"/>
        <w:gridCol w:w="2160"/>
        <w:gridCol w:w="1440"/>
      </w:tblGrid>
      <w:tr w:rsidR="004640D6" w14:paraId="615635B3" w14:textId="77777777">
        <w:trPr>
          <w:tblHeader/>
          <w:jc w:val="center"/>
        </w:trPr>
        <w:tc>
          <w:tcPr>
            <w:tcW w:w="6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13DB8A01" w14:textId="77777777" w:rsidR="004640D6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684A014F" w14:textId="77777777" w:rsidR="004640D6" w:rsidRDefault="00000000">
            <w:pPr>
              <w:spacing w:before="40" w:after="40"/>
              <w:jc w:val="right"/>
            </w:pPr>
            <w:r>
              <w:rPr>
                <w:b/>
                <w:color w:val="FFFFFF"/>
                <w:sz w:val="20"/>
              </w:rPr>
              <w:t>AKS / month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7A210F55" w14:textId="77777777" w:rsidR="004640D6" w:rsidRDefault="00000000">
            <w:pPr>
              <w:spacing w:before="40" w:after="40"/>
              <w:jc w:val="right"/>
            </w:pPr>
            <w:r>
              <w:rPr>
                <w:b/>
                <w:color w:val="FFFFFF"/>
                <w:sz w:val="20"/>
              </w:rPr>
              <w:t>vs TRE</w:t>
            </w:r>
          </w:p>
        </w:tc>
      </w:tr>
      <w:tr w:rsidR="004640D6" w14:paraId="41E1BBFF" w14:textId="77777777">
        <w:trPr>
          <w:jc w:val="center"/>
        </w:trPr>
        <w:tc>
          <w:tcPr>
            <w:tcW w:w="6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56FDC0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Modeled (40% peak concurrency, autoscaled)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B5193E6" w14:textId="77777777" w:rsidR="004640D6" w:rsidRDefault="00000000">
            <w:pPr>
              <w:spacing w:before="40" w:after="40"/>
              <w:jc w:val="right"/>
            </w:pPr>
            <w:r>
              <w:rPr>
                <w:sz w:val="20"/>
              </w:rPr>
              <w:t>$3,861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A3E701" w14:textId="77777777" w:rsidR="004640D6" w:rsidRDefault="00000000">
            <w:pPr>
              <w:spacing w:before="40" w:after="40"/>
              <w:jc w:val="right"/>
            </w:pPr>
            <w:r>
              <w:rPr>
                <w:sz w:val="20"/>
              </w:rPr>
              <w:t>−71%</w:t>
            </w:r>
          </w:p>
        </w:tc>
      </w:tr>
      <w:tr w:rsidR="004640D6" w14:paraId="60153DD5" w14:textId="77777777">
        <w:trPr>
          <w:jc w:val="center"/>
        </w:trPr>
        <w:tc>
          <w:tcPr>
            <w:tcW w:w="6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vAlign w:val="center"/>
          </w:tcPr>
          <w:p w14:paraId="0BF60D0B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Every session pinned on 24×7 (no scale-down)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vAlign w:val="center"/>
          </w:tcPr>
          <w:p w14:paraId="795F0595" w14:textId="77777777" w:rsidR="004640D6" w:rsidRDefault="00000000">
            <w:pPr>
              <w:spacing w:before="40" w:after="40"/>
              <w:jc w:val="right"/>
            </w:pPr>
            <w:r>
              <w:rPr>
                <w:sz w:val="20"/>
              </w:rPr>
              <w:t>$7,386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vAlign w:val="center"/>
          </w:tcPr>
          <w:p w14:paraId="4D6613DF" w14:textId="77777777" w:rsidR="004640D6" w:rsidRDefault="00000000">
            <w:pPr>
              <w:spacing w:before="40" w:after="40"/>
              <w:jc w:val="right"/>
            </w:pPr>
            <w:r>
              <w:rPr>
                <w:sz w:val="20"/>
              </w:rPr>
              <w:t>−45%</w:t>
            </w:r>
          </w:p>
        </w:tc>
      </w:tr>
      <w:tr w:rsidR="004640D6" w14:paraId="254BBA3C" w14:textId="77777777">
        <w:trPr>
          <w:jc w:val="center"/>
        </w:trPr>
        <w:tc>
          <w:tcPr>
            <w:tcW w:w="60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F1FCD5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With 1-yr Reserved Instances on baseline nodes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7D32CC" w14:textId="77777777" w:rsidR="004640D6" w:rsidRDefault="00000000">
            <w:pPr>
              <w:spacing w:before="40" w:after="40"/>
              <w:jc w:val="right"/>
            </w:pPr>
            <w:r>
              <w:rPr>
                <w:sz w:val="20"/>
              </w:rPr>
              <w:t>~$2,500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5129786" w14:textId="77777777" w:rsidR="004640D6" w:rsidRDefault="00000000">
            <w:pPr>
              <w:spacing w:before="40" w:after="40"/>
              <w:jc w:val="right"/>
            </w:pPr>
            <w:r>
              <w:rPr>
                <w:sz w:val="20"/>
              </w:rPr>
              <w:t>~−81%</w:t>
            </w:r>
          </w:p>
        </w:tc>
      </w:tr>
    </w:tbl>
    <w:p w14:paraId="65345F5E" w14:textId="77777777" w:rsidR="004640D6" w:rsidRDefault="00000000">
      <w:pPr>
        <w:spacing w:before="80" w:after="120"/>
      </w:pPr>
      <w:r>
        <w:t>AKS only loses if utilization is ~100% and sustained 24/7/365 — which research workloads never are.</w:t>
      </w:r>
    </w:p>
    <w:p w14:paraId="253B959B" w14:textId="77777777" w:rsidR="004640D6" w:rsidRDefault="00000000">
      <w:pPr>
        <w:spacing w:before="200" w:after="60"/>
      </w:pPr>
      <w:r>
        <w:rPr>
          <w:b/>
          <w:color w:val="2E75B6"/>
          <w:sz w:val="23"/>
        </w:rPr>
        <w:t>Not just cost — it is also better</w:t>
      </w:r>
    </w:p>
    <w:p w14:paraId="79E729D5" w14:textId="77777777" w:rsidR="004640D6" w:rsidRDefault="00000000">
      <w:pPr>
        <w:pStyle w:val="ListBullet"/>
        <w:spacing w:before="20" w:after="60"/>
      </w:pPr>
      <w:r>
        <w:rPr>
          <w:b/>
        </w:rPr>
        <w:t xml:space="preserve">More compute per active researcher: </w:t>
      </w:r>
      <w:r>
        <w:t>0.5 vCPU bursting to 2 vCPU per session, versus ~0.4 vCPU shared on a P2v3 plan.</w:t>
      </w:r>
    </w:p>
    <w:p w14:paraId="343CB801" w14:textId="77777777" w:rsidR="004640D6" w:rsidRDefault="00000000">
      <w:pPr>
        <w:pStyle w:val="ListBullet"/>
        <w:spacing w:before="20" w:after="60"/>
      </w:pPr>
      <w:r>
        <w:rPr>
          <w:b/>
        </w:rPr>
        <w:t>Per-user, per-app isolation</w:t>
      </w:r>
      <w:r>
        <w:t xml:space="preserve"> (one pod each) instead of one shared application per workspace.</w:t>
      </w:r>
    </w:p>
    <w:p w14:paraId="186BE04C" w14:textId="77777777" w:rsidR="004640D6" w:rsidRDefault="00000000">
      <w:pPr>
        <w:pStyle w:val="ListBullet"/>
        <w:spacing w:before="20" w:after="60"/>
      </w:pPr>
      <w:r>
        <w:rPr>
          <w:b/>
        </w:rPr>
        <w:t>Workspaces are free when idle</w:t>
      </w:r>
      <w:r>
        <w:t xml:space="preserve"> and cheap to create — no fixed per-workspace footprint.</w:t>
      </w:r>
    </w:p>
    <w:p w14:paraId="183EEA98" w14:textId="77777777" w:rsidR="004640D6" w:rsidRDefault="00000000">
      <w:r>
        <w:br w:type="page"/>
      </w:r>
    </w:p>
    <w:p w14:paraId="40BA78F3" w14:textId="77777777" w:rsidR="004640D6" w:rsidRDefault="00000000" w:rsidP="004168D5">
      <w:pPr>
        <w:shd w:val="clear" w:color="auto" w:fill="1F4E78"/>
        <w:spacing w:before="240" w:after="120"/>
      </w:pPr>
      <w:r>
        <w:rPr>
          <w:b/>
          <w:color w:val="FFFFFF"/>
          <w:sz w:val="26"/>
        </w:rPr>
        <w:lastRenderedPageBreak/>
        <w:t>2.  Detailed Cost Analysis</w:t>
      </w:r>
    </w:p>
    <w:p w14:paraId="4CBED0CD" w14:textId="77777777" w:rsidR="004640D6" w:rsidRDefault="00000000">
      <w:pPr>
        <w:spacing w:before="200" w:after="60"/>
      </w:pPr>
      <w:proofErr w:type="gramStart"/>
      <w:r>
        <w:rPr>
          <w:b/>
          <w:color w:val="2E75B6"/>
          <w:sz w:val="23"/>
        </w:rPr>
        <w:t>2.1  Scenario</w:t>
      </w:r>
      <w:proofErr w:type="gramEnd"/>
      <w:r>
        <w:rPr>
          <w:b/>
          <w:color w:val="2E75B6"/>
          <w:sz w:val="23"/>
        </w:rPr>
        <w:t xml:space="preserve"> modeled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5760"/>
      </w:tblGrid>
      <w:tr w:rsidR="004640D6" w14:paraId="5495A991" w14:textId="77777777">
        <w:trPr>
          <w:tblHeader/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4F5D3019" w14:textId="77777777" w:rsidR="004640D6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450B10F0" w14:textId="77777777" w:rsidR="004640D6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4640D6" w14:paraId="67A78FDA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C970C7A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Workspaces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C64DE8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50</w:t>
            </w:r>
          </w:p>
        </w:tc>
      </w:tr>
      <w:tr w:rsidR="004640D6" w14:paraId="0D26038A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vAlign w:val="center"/>
          </w:tcPr>
          <w:p w14:paraId="22467E7B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Users per workspace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vAlign w:val="center"/>
          </w:tcPr>
          <w:p w14:paraId="056EF7D3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10 (500 total)</w:t>
            </w:r>
          </w:p>
        </w:tc>
      </w:tr>
      <w:tr w:rsidR="004640D6" w14:paraId="0A382B4B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628D38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Apps per workspace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DD046C8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4 — Jupyter, RStudio, DBGate, FDSA</w:t>
            </w:r>
          </w:p>
        </w:tc>
      </w:tr>
      <w:tr w:rsidR="004640D6" w14:paraId="72FA0CB2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vAlign w:val="center"/>
          </w:tcPr>
          <w:p w14:paraId="27E19E69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TRE App Service Plan SKU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vAlign w:val="center"/>
          </w:tcPr>
          <w:p w14:paraId="1586E489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P2v3 (4 vCPU, 16 GB) — one plan per workspace</w:t>
            </w:r>
          </w:p>
        </w:tc>
      </w:tr>
      <w:tr w:rsidR="004640D6" w14:paraId="05C31904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C5F9F4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Peak concurrency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12F80F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~40% = 200 concurrent sessions</w:t>
            </w:r>
          </w:p>
        </w:tc>
      </w:tr>
      <w:tr w:rsidR="004640D6" w14:paraId="5CE78059" w14:textId="77777777">
        <w:trPr>
          <w:jc w:val="center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vAlign w:val="center"/>
          </w:tcPr>
          <w:p w14:paraId="28A35F75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Region / pricing basis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vAlign w:val="center"/>
          </w:tcPr>
          <w:p w14:paraId="1E91DD67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East US, PAYG list prices, 730 hrs/mo, USD</w:t>
            </w:r>
          </w:p>
        </w:tc>
      </w:tr>
    </w:tbl>
    <w:p w14:paraId="3833BE8F" w14:textId="77777777" w:rsidR="004640D6" w:rsidRDefault="00000000">
      <w:pPr>
        <w:spacing w:after="120"/>
      </w:pPr>
      <w:r>
        <w:rPr>
          <w:sz w:val="19"/>
        </w:rPr>
        <w:t>Prices are representative PAYG list rates (validated June 2026: D8s_v3 = $0.384/hr; App Service P2v3 Linux ≈ $0.366/hr). Apply your EA/CSP discount uniformly to both sides — it does not change the structural conclusion.</w:t>
      </w:r>
    </w:p>
    <w:p w14:paraId="342240D4" w14:textId="77777777" w:rsidR="004640D6" w:rsidRDefault="00000000">
      <w:pPr>
        <w:spacing w:before="200" w:after="60"/>
      </w:pPr>
      <w:r>
        <w:rPr>
          <w:b/>
          <w:color w:val="2E75B6"/>
          <w:sz w:val="23"/>
        </w:rPr>
        <w:t>2.2  The structural difference (why AKS wins)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744"/>
        <w:gridCol w:w="3600"/>
      </w:tblGrid>
      <w:tr w:rsidR="004640D6" w14:paraId="11308BC7" w14:textId="77777777">
        <w:trPr>
          <w:tblHeader/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211DC66E" w14:textId="77777777" w:rsidR="004640D6" w:rsidRDefault="004640D6">
            <w:pPr>
              <w:spacing w:before="40" w:after="40"/>
            </w:pP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0E523365" w14:textId="77777777" w:rsidR="004640D6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TRE — App Service per workspace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028A5D79" w14:textId="77777777" w:rsidR="004640D6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SRW — shared AKS cluster</w:t>
            </w:r>
          </w:p>
        </w:tc>
      </w:tr>
      <w:tr w:rsidR="004640D6" w14:paraId="7223D1DF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6F1A34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Unit of cost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74CFD41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1 App Service Plan per workspace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9C8194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1 shared cluster + pods on demand</w:t>
            </w:r>
          </w:p>
        </w:tc>
      </w:tr>
      <w:tr w:rsidR="004640D6" w14:paraId="3069FBFE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vAlign w:val="center"/>
          </w:tcPr>
          <w:p w14:paraId="6337404F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Billing when idle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vAlign w:val="center"/>
          </w:tcPr>
          <w:p w14:paraId="59AB10E8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24×7×365 — plans cannot scale to zero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vAlign w:val="center"/>
          </w:tcPr>
          <w:p w14:paraId="12B477F0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Near-zero — pods reaped after 8h idle; empty nodes removed</w:t>
            </w:r>
          </w:p>
        </w:tc>
      </w:tr>
      <w:tr w:rsidR="004640D6" w14:paraId="73ADC851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F515E3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Scales with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55A4C5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Number of workspaces (fixed)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9EE46C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Actual concurrent sessions (elastic)</w:t>
            </w:r>
          </w:p>
        </w:tc>
      </w:tr>
      <w:tr w:rsidR="004640D6" w14:paraId="3B58B0C2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vAlign w:val="center"/>
          </w:tcPr>
          <w:p w14:paraId="6CEAB765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Bin-packing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vAlign w:val="center"/>
          </w:tcPr>
          <w:p w14:paraId="038A9428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None — each plan dedicated to one workspace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vAlign w:val="center"/>
          </w:tcPr>
          <w:p w14:paraId="76627CBF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All workspaces share one elastic node pool</w:t>
            </w:r>
          </w:p>
        </w:tc>
      </w:tr>
      <w:tr w:rsidR="004640D6" w14:paraId="707C326F" w14:textId="77777777">
        <w:trPr>
          <w:jc w:val="center"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481E89A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Compute per active user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C54BE4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~0.4 vCPU worst case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FD2B8B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0.5 vCPU request, burst to 2 vCPU</w:t>
            </w:r>
          </w:p>
        </w:tc>
      </w:tr>
    </w:tbl>
    <w:p w14:paraId="67A7BC57" w14:textId="77777777" w:rsidR="004640D6" w:rsidRDefault="00000000">
      <w:pPr>
        <w:spacing w:before="80" w:after="120"/>
      </w:pPr>
      <w:r>
        <w:t>Core insight: TRE pays for 50 plans running continuously regardless of use; AKS pays only for sessions actually running.</w:t>
      </w:r>
    </w:p>
    <w:p w14:paraId="28F144BA" w14:textId="77777777" w:rsidR="004640D6" w:rsidRDefault="00000000">
      <w:pPr>
        <w:spacing w:before="200" w:after="60"/>
      </w:pPr>
      <w:r>
        <w:rPr>
          <w:b/>
          <w:color w:val="2E75B6"/>
          <w:sz w:val="23"/>
        </w:rPr>
        <w:t>2.3  Model A — TRE App Service (current)</w:t>
      </w:r>
    </w:p>
    <w:p w14:paraId="4AE6555B" w14:textId="77777777" w:rsidR="004640D6" w:rsidRDefault="00000000">
      <w:pPr>
        <w:spacing w:after="60"/>
      </w:pPr>
      <w:r>
        <w:t>50 workspaces × 1 × P2v3 plan, running 24/7: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4640D6" w14:paraId="2B93326A" w14:textId="77777777">
        <w:trPr>
          <w:jc w:val="center"/>
        </w:trPr>
        <w:tc>
          <w:tcPr>
            <w:tcW w:w="9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</w:tcPr>
          <w:p w14:paraId="01657056" w14:textId="77777777" w:rsidR="004640D6" w:rsidRDefault="00000000">
            <w:pPr>
              <w:spacing w:before="120" w:after="120"/>
              <w:jc w:val="center"/>
            </w:pPr>
            <w:r>
              <w:rPr>
                <w:b/>
                <w:color w:val="1F4E78"/>
                <w:sz w:val="23"/>
              </w:rPr>
              <w:t>50 plans × $267.18/mo  =  $13,359 / month  ≈  $160,300 / year</w:t>
            </w:r>
          </w:p>
        </w:tc>
      </w:tr>
    </w:tbl>
    <w:p w14:paraId="4901D590" w14:textId="77777777" w:rsidR="004640D6" w:rsidRDefault="00000000">
      <w:pPr>
        <w:spacing w:before="80" w:after="120"/>
      </w:pPr>
      <w:r>
        <w:t>This is a fixed floor. It does not drop when researchers go home, and it rises to ~$26,700/mo if any workspaces need P3v3 for heavier compute. Storage is excluded — it is identical on both sides.</w:t>
      </w:r>
    </w:p>
    <w:p w14:paraId="666ADE79" w14:textId="77777777" w:rsidR="004640D6" w:rsidRDefault="00000000">
      <w:pPr>
        <w:spacing w:before="200" w:after="60"/>
      </w:pPr>
      <w:r>
        <w:rPr>
          <w:b/>
          <w:color w:val="2E75B6"/>
          <w:sz w:val="23"/>
        </w:rPr>
        <w:t>2.4  Model B — SRW on AKS</w:t>
      </w:r>
    </w:p>
    <w:p w14:paraId="2CE5B25B" w14:textId="77777777" w:rsidR="004640D6" w:rsidRDefault="00000000">
      <w:pPr>
        <w:spacing w:after="60"/>
      </w:pPr>
      <w:r>
        <w:t>Fixed platform cost: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64"/>
        <w:gridCol w:w="3600"/>
        <w:gridCol w:w="1296"/>
      </w:tblGrid>
      <w:tr w:rsidR="004640D6" w14:paraId="24407DCA" w14:textId="77777777">
        <w:trPr>
          <w:tblHeader/>
          <w:jc w:val="center"/>
        </w:trPr>
        <w:tc>
          <w:tcPr>
            <w:tcW w:w="44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02F82434" w14:textId="77777777" w:rsidR="004640D6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04919BE3" w14:textId="77777777" w:rsidR="004640D6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Spec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61160166" w14:textId="77777777" w:rsidR="004640D6" w:rsidRDefault="00000000">
            <w:pPr>
              <w:spacing w:before="40" w:after="40"/>
              <w:jc w:val="right"/>
            </w:pPr>
            <w:r>
              <w:rPr>
                <w:b/>
                <w:color w:val="FFFFFF"/>
                <w:sz w:val="20"/>
              </w:rPr>
              <w:t>$/mo</w:t>
            </w:r>
          </w:p>
        </w:tc>
      </w:tr>
      <w:tr w:rsidR="004640D6" w14:paraId="07E99454" w14:textId="77777777">
        <w:trPr>
          <w:jc w:val="center"/>
        </w:trPr>
        <w:tc>
          <w:tcPr>
            <w:tcW w:w="44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266D79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AKS control plane (Standard, uptime SLA)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42928D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$0.10/hr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FCEBA9" w14:textId="77777777" w:rsidR="004640D6" w:rsidRDefault="00000000">
            <w:pPr>
              <w:spacing w:before="40" w:after="40"/>
              <w:jc w:val="right"/>
            </w:pPr>
            <w:r>
              <w:rPr>
                <w:sz w:val="20"/>
              </w:rPr>
              <w:t>73</w:t>
            </w:r>
          </w:p>
        </w:tc>
      </w:tr>
      <w:tr w:rsidR="004640D6" w14:paraId="1EC6CB89" w14:textId="77777777">
        <w:trPr>
          <w:jc w:val="center"/>
        </w:trPr>
        <w:tc>
          <w:tcPr>
            <w:tcW w:w="44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vAlign w:val="center"/>
          </w:tcPr>
          <w:p w14:paraId="26EC1D81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System node pool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vAlign w:val="center"/>
          </w:tcPr>
          <w:p w14:paraId="4B34A02D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2 × D4s_v3 — API, ingress-nginx, coredns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vAlign w:val="center"/>
          </w:tcPr>
          <w:p w14:paraId="3CF1AEAC" w14:textId="77777777" w:rsidR="004640D6" w:rsidRDefault="00000000">
            <w:pPr>
              <w:spacing w:before="40" w:after="40"/>
              <w:jc w:val="right"/>
            </w:pPr>
            <w:r>
              <w:rPr>
                <w:sz w:val="20"/>
              </w:rPr>
              <w:t>280</w:t>
            </w:r>
          </w:p>
        </w:tc>
      </w:tr>
      <w:tr w:rsidR="004640D6" w14:paraId="424B8853" w14:textId="77777777">
        <w:trPr>
          <w:jc w:val="center"/>
        </w:trPr>
        <w:tc>
          <w:tcPr>
            <w:tcW w:w="44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7B1272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Standard Load Balancer + public IP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7F8AC9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ingress entrypoint</w:t>
            </w: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FC2605" w14:textId="77777777" w:rsidR="004640D6" w:rsidRDefault="00000000">
            <w:pPr>
              <w:spacing w:before="40" w:after="40"/>
              <w:jc w:val="right"/>
            </w:pPr>
            <w:r>
              <w:rPr>
                <w:sz w:val="20"/>
              </w:rPr>
              <w:t>25</w:t>
            </w:r>
          </w:p>
        </w:tc>
      </w:tr>
      <w:tr w:rsidR="004640D6" w14:paraId="6CD3A403" w14:textId="77777777">
        <w:trPr>
          <w:jc w:val="center"/>
        </w:trPr>
        <w:tc>
          <w:tcPr>
            <w:tcW w:w="44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vAlign w:val="center"/>
          </w:tcPr>
          <w:p w14:paraId="66B9B164" w14:textId="77777777" w:rsidR="004640D6" w:rsidRDefault="00000000">
            <w:pPr>
              <w:spacing w:before="40" w:after="40"/>
            </w:pPr>
            <w:r>
              <w:rPr>
                <w:b/>
                <w:color w:val="006100"/>
                <w:sz w:val="20"/>
              </w:rPr>
              <w:t>Fixed subtotal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vAlign w:val="center"/>
          </w:tcPr>
          <w:p w14:paraId="7CD72FFA" w14:textId="77777777" w:rsidR="004640D6" w:rsidRDefault="004640D6">
            <w:pPr>
              <w:spacing w:before="40" w:after="40"/>
            </w:pPr>
          </w:p>
        </w:tc>
        <w:tc>
          <w:tcPr>
            <w:tcW w:w="12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  <w:vAlign w:val="center"/>
          </w:tcPr>
          <w:p w14:paraId="6658842D" w14:textId="77777777" w:rsidR="004640D6" w:rsidRDefault="00000000">
            <w:pPr>
              <w:spacing w:before="40" w:after="40"/>
              <w:jc w:val="right"/>
            </w:pPr>
            <w:r>
              <w:rPr>
                <w:b/>
                <w:color w:val="006100"/>
                <w:sz w:val="20"/>
              </w:rPr>
              <w:t>~378</w:t>
            </w:r>
          </w:p>
        </w:tc>
      </w:tr>
    </w:tbl>
    <w:p w14:paraId="0E47F5FD" w14:textId="77777777" w:rsidR="004640D6" w:rsidRDefault="00000000">
      <w:pPr>
        <w:spacing w:before="40" w:after="120"/>
      </w:pPr>
      <w:r>
        <w:rPr>
          <w:sz w:val="19"/>
        </w:rPr>
        <w:lastRenderedPageBreak/>
        <w:t>Cosmos DB and Service Bus are excluded — these already exist in the shared production infrastructure and add no incremental cost to this deployment.</w:t>
      </w:r>
    </w:p>
    <w:p w14:paraId="79B497CA" w14:textId="77777777" w:rsidR="004640D6" w:rsidRDefault="00000000">
      <w:pPr>
        <w:spacing w:before="120" w:after="60"/>
      </w:pPr>
      <w:r>
        <w:t>Variable cost — user session pods (the elastic part). Node sizing uses a conservative ~8 sessions per D8s_v3 node; the real number is higher by CPU request, so this understates AKS efficiency.</w:t>
      </w:r>
    </w:p>
    <w:p w14:paraId="20301905" w14:textId="77777777" w:rsidR="004640D6" w:rsidRDefault="00000000">
      <w:pPr>
        <w:pStyle w:val="ListBullet"/>
        <w:spacing w:before="20" w:after="60"/>
      </w:pPr>
      <w:r>
        <w:t>Peak: 200 concurrent → 25 × D8s_v3, ~10 business hrs/day × 22 days = 220 hrs/mo.</w:t>
      </w:r>
    </w:p>
    <w:p w14:paraId="703C9960" w14:textId="77777777" w:rsidR="004640D6" w:rsidRDefault="00000000">
      <w:pPr>
        <w:pStyle w:val="ListBullet"/>
        <w:spacing w:before="20" w:after="60"/>
      </w:pPr>
      <w:r>
        <w:t>Off-peak baseline: ~50 long-running sessions → 7 nodes for the remaining 510 hrs/mo.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4640D6" w14:paraId="03A63DFC" w14:textId="77777777">
        <w:trPr>
          <w:jc w:val="center"/>
        </w:trPr>
        <w:tc>
          <w:tcPr>
            <w:tcW w:w="9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BF7"/>
          </w:tcPr>
          <w:p w14:paraId="5FD4D96E" w14:textId="77777777" w:rsidR="004640D6" w:rsidRDefault="00000000">
            <w:pPr>
              <w:spacing w:before="120" w:after="120"/>
              <w:jc w:val="center"/>
            </w:pPr>
            <w:r>
              <w:rPr>
                <w:b/>
                <w:color w:val="1F4E78"/>
              </w:rPr>
              <w:t>Node-hours = (25 × 220) + (7 × 510) = 9,070/mo   →   9,070 × $0.384 = $3,483/mo compute</w:t>
            </w:r>
            <w:r>
              <w:rPr>
                <w:b/>
                <w:color w:val="006100"/>
                <w:sz w:val="23"/>
              </w:rPr>
              <w:br/>
              <w:t>$3,483 (sessions) + $378 (fixed)  =  $3,861 / month  ≈  $46,330 / year</w:t>
            </w:r>
          </w:p>
        </w:tc>
      </w:tr>
    </w:tbl>
    <w:p w14:paraId="1BA4AB0A" w14:textId="77777777" w:rsidR="004640D6" w:rsidRDefault="00000000">
      <w:pPr>
        <w:spacing w:before="200" w:after="60"/>
      </w:pPr>
      <w:r>
        <w:rPr>
          <w:b/>
          <w:color w:val="2E75B6"/>
          <w:sz w:val="23"/>
        </w:rPr>
        <w:t>2.5  Result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2160"/>
        <w:gridCol w:w="2160"/>
      </w:tblGrid>
      <w:tr w:rsidR="004640D6" w14:paraId="503908D7" w14:textId="77777777">
        <w:trPr>
          <w:tblHeader/>
          <w:jc w:val="center"/>
        </w:trPr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174264D8" w14:textId="77777777" w:rsidR="004640D6" w:rsidRDefault="004640D6">
            <w:pPr>
              <w:spacing w:before="40" w:after="40"/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69236D83" w14:textId="77777777" w:rsidR="004640D6" w:rsidRDefault="00000000">
            <w:pPr>
              <w:spacing w:before="40" w:after="40"/>
              <w:jc w:val="right"/>
            </w:pPr>
            <w:r>
              <w:rPr>
                <w:b/>
                <w:color w:val="FFFFFF"/>
                <w:sz w:val="20"/>
              </w:rPr>
              <w:t>Per month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0F2D1987" w14:textId="77777777" w:rsidR="004640D6" w:rsidRDefault="00000000">
            <w:pPr>
              <w:spacing w:before="40" w:after="40"/>
              <w:jc w:val="right"/>
            </w:pPr>
            <w:r>
              <w:rPr>
                <w:b/>
                <w:color w:val="FFFFFF"/>
                <w:sz w:val="20"/>
              </w:rPr>
              <w:t>Per year</w:t>
            </w:r>
          </w:p>
        </w:tc>
      </w:tr>
      <w:tr w:rsidR="004640D6" w14:paraId="11066C7B" w14:textId="77777777">
        <w:trPr>
          <w:jc w:val="center"/>
        </w:trPr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14EDCF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TRE — 50 × P2v3 App Service Plans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F3DF8A" w14:textId="77777777" w:rsidR="004640D6" w:rsidRDefault="00000000">
            <w:pPr>
              <w:spacing w:before="40" w:after="40"/>
              <w:jc w:val="right"/>
            </w:pPr>
            <w:r>
              <w:rPr>
                <w:sz w:val="20"/>
              </w:rPr>
              <w:t>$13,359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ED37397" w14:textId="77777777" w:rsidR="004640D6" w:rsidRDefault="00000000">
            <w:pPr>
              <w:spacing w:before="40" w:after="40"/>
              <w:jc w:val="right"/>
            </w:pPr>
            <w:r>
              <w:rPr>
                <w:sz w:val="20"/>
              </w:rPr>
              <w:t>$160,300</w:t>
            </w:r>
          </w:p>
        </w:tc>
      </w:tr>
      <w:tr w:rsidR="004640D6" w14:paraId="19778F1F" w14:textId="77777777">
        <w:trPr>
          <w:jc w:val="center"/>
        </w:trPr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vAlign w:val="center"/>
          </w:tcPr>
          <w:p w14:paraId="3E7C71A4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SRW — shared AKS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vAlign w:val="center"/>
          </w:tcPr>
          <w:p w14:paraId="47207AF1" w14:textId="77777777" w:rsidR="004640D6" w:rsidRDefault="00000000">
            <w:pPr>
              <w:spacing w:before="40" w:after="40"/>
              <w:jc w:val="right"/>
            </w:pPr>
            <w:r>
              <w:rPr>
                <w:sz w:val="20"/>
              </w:rPr>
              <w:t>$3,861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vAlign w:val="center"/>
          </w:tcPr>
          <w:p w14:paraId="44194BA3" w14:textId="77777777" w:rsidR="004640D6" w:rsidRDefault="00000000">
            <w:pPr>
              <w:spacing w:before="40" w:after="40"/>
              <w:jc w:val="right"/>
            </w:pPr>
            <w:r>
              <w:rPr>
                <w:sz w:val="20"/>
              </w:rPr>
              <w:t>$46,330</w:t>
            </w:r>
          </w:p>
        </w:tc>
      </w:tr>
      <w:tr w:rsidR="004640D6" w14:paraId="3C9E2DDA" w14:textId="77777777">
        <w:trPr>
          <w:jc w:val="center"/>
        </w:trPr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BA691D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Savings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5F30A2" w14:textId="77777777" w:rsidR="004640D6" w:rsidRDefault="00000000">
            <w:pPr>
              <w:spacing w:before="40" w:after="40"/>
              <w:jc w:val="right"/>
            </w:pPr>
            <w:r>
              <w:rPr>
                <w:sz w:val="20"/>
              </w:rPr>
              <w:t>$9,498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AD9B268" w14:textId="77777777" w:rsidR="004640D6" w:rsidRDefault="00000000">
            <w:pPr>
              <w:spacing w:before="40" w:after="40"/>
              <w:jc w:val="right"/>
            </w:pPr>
            <w:r>
              <w:rPr>
                <w:sz w:val="20"/>
              </w:rPr>
              <w:t>~$114,000</w:t>
            </w:r>
          </w:p>
        </w:tc>
      </w:tr>
      <w:tr w:rsidR="004640D6" w14:paraId="2605A857" w14:textId="77777777">
        <w:trPr>
          <w:jc w:val="center"/>
        </w:trPr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1B51D798" w14:textId="77777777" w:rsidR="004640D6" w:rsidRDefault="00000000">
            <w:pPr>
              <w:spacing w:before="40" w:after="40"/>
            </w:pPr>
            <w:r>
              <w:rPr>
                <w:b/>
                <w:color w:val="006100"/>
                <w:sz w:val="20"/>
              </w:rPr>
              <w:t>% reduction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2DC89C11" w14:textId="77777777" w:rsidR="004640D6" w:rsidRDefault="004640D6">
            <w:pPr>
              <w:spacing w:before="40" w:after="40"/>
              <w:jc w:val="right"/>
            </w:pP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vAlign w:val="center"/>
          </w:tcPr>
          <w:p w14:paraId="0417F459" w14:textId="77777777" w:rsidR="004640D6" w:rsidRDefault="00000000">
            <w:pPr>
              <w:spacing w:before="40" w:after="40"/>
              <w:jc w:val="right"/>
            </w:pPr>
            <w:r>
              <w:rPr>
                <w:b/>
                <w:color w:val="006100"/>
                <w:sz w:val="20"/>
              </w:rPr>
              <w:t>~71%</w:t>
            </w:r>
          </w:p>
        </w:tc>
      </w:tr>
    </w:tbl>
    <w:p w14:paraId="4217D950" w14:textId="77777777" w:rsidR="004640D6" w:rsidRDefault="00000000">
      <w:pPr>
        <w:spacing w:before="200" w:after="60"/>
      </w:pPr>
      <w:r>
        <w:rPr>
          <w:b/>
          <w:color w:val="2E75B6"/>
          <w:sz w:val="23"/>
        </w:rPr>
        <w:t>2.6  Robustness — even the worst case favors AKS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22"/>
        <w:gridCol w:w="2261"/>
        <w:gridCol w:w="1981"/>
      </w:tblGrid>
      <w:tr w:rsidR="004640D6" w14:paraId="48CACD79" w14:textId="77777777">
        <w:trPr>
          <w:tblHeader/>
          <w:jc w:val="center"/>
        </w:trPr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27F8A562" w14:textId="77777777" w:rsidR="004640D6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08ED79D8" w14:textId="77777777" w:rsidR="004640D6" w:rsidRDefault="00000000">
            <w:pPr>
              <w:spacing w:before="40" w:after="40"/>
              <w:jc w:val="right"/>
            </w:pPr>
            <w:r>
              <w:rPr>
                <w:b/>
                <w:color w:val="FFFFFF"/>
                <w:sz w:val="20"/>
              </w:rPr>
              <w:t>AKS $/mo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vAlign w:val="center"/>
          </w:tcPr>
          <w:p w14:paraId="196813C3" w14:textId="77777777" w:rsidR="004640D6" w:rsidRDefault="00000000">
            <w:pPr>
              <w:spacing w:before="40" w:after="40"/>
              <w:jc w:val="right"/>
            </w:pPr>
            <w:r>
              <w:rPr>
                <w:b/>
                <w:color w:val="FFFFFF"/>
                <w:sz w:val="20"/>
              </w:rPr>
              <w:t>vs TRE $13,359</w:t>
            </w:r>
          </w:p>
        </w:tc>
      </w:tr>
      <w:tr w:rsidR="004640D6" w14:paraId="4E8ECC0B" w14:textId="77777777">
        <w:trPr>
          <w:jc w:val="center"/>
        </w:trPr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7396630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Modeled (40% peak, autoscaled)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120100" w14:textId="77777777" w:rsidR="004640D6" w:rsidRDefault="00000000">
            <w:pPr>
              <w:spacing w:before="40" w:after="40"/>
              <w:jc w:val="right"/>
            </w:pPr>
            <w:r>
              <w:rPr>
                <w:sz w:val="20"/>
              </w:rPr>
              <w:t>$3,861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BD345E" w14:textId="77777777" w:rsidR="004640D6" w:rsidRDefault="00000000">
            <w:pPr>
              <w:spacing w:before="40" w:after="40"/>
              <w:jc w:val="right"/>
            </w:pPr>
            <w:r>
              <w:rPr>
                <w:sz w:val="20"/>
              </w:rPr>
              <w:t>−71%</w:t>
            </w:r>
          </w:p>
        </w:tc>
      </w:tr>
      <w:tr w:rsidR="004640D6" w14:paraId="31C0FE23" w14:textId="77777777">
        <w:trPr>
          <w:jc w:val="center"/>
        </w:trPr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vAlign w:val="center"/>
          </w:tcPr>
          <w:p w14:paraId="5736B04A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Always-on — 200 sessions pinned 24/7 (25 nodes × 730h)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vAlign w:val="center"/>
          </w:tcPr>
          <w:p w14:paraId="6815EF1B" w14:textId="77777777" w:rsidR="004640D6" w:rsidRDefault="00000000">
            <w:pPr>
              <w:spacing w:before="40" w:after="40"/>
              <w:jc w:val="right"/>
            </w:pPr>
            <w:r>
              <w:rPr>
                <w:sz w:val="20"/>
              </w:rPr>
              <w:t>$7,386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C"/>
            <w:vAlign w:val="center"/>
          </w:tcPr>
          <w:p w14:paraId="2C82D20D" w14:textId="77777777" w:rsidR="004640D6" w:rsidRDefault="00000000">
            <w:pPr>
              <w:spacing w:before="40" w:after="40"/>
              <w:jc w:val="right"/>
            </w:pPr>
            <w:r>
              <w:rPr>
                <w:sz w:val="20"/>
              </w:rPr>
              <w:t>−45%</w:t>
            </w:r>
          </w:p>
        </w:tc>
      </w:tr>
      <w:tr w:rsidR="004640D6" w14:paraId="183967F8" w14:textId="77777777">
        <w:trPr>
          <w:jc w:val="center"/>
        </w:trPr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3E24E25" w14:textId="77777777" w:rsidR="004640D6" w:rsidRDefault="00000000">
            <w:pPr>
              <w:spacing w:before="40" w:after="40"/>
            </w:pPr>
            <w:r>
              <w:rPr>
                <w:sz w:val="20"/>
              </w:rPr>
              <w:t>Pathological — every workspace at P3v3 in TRE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BDCBB95" w14:textId="77777777" w:rsidR="004640D6" w:rsidRDefault="00000000">
            <w:pPr>
              <w:spacing w:before="40" w:after="40"/>
              <w:jc w:val="right"/>
            </w:pPr>
            <w:r>
              <w:rPr>
                <w:sz w:val="20"/>
              </w:rPr>
              <w:t>$3,861 vs $26,700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E150A4F" w14:textId="77777777" w:rsidR="004640D6" w:rsidRDefault="00000000">
            <w:pPr>
              <w:spacing w:before="40" w:after="40"/>
              <w:jc w:val="right"/>
            </w:pPr>
            <w:r>
              <w:rPr>
                <w:sz w:val="20"/>
              </w:rPr>
              <w:t>−86%</w:t>
            </w:r>
          </w:p>
        </w:tc>
      </w:tr>
    </w:tbl>
    <w:p w14:paraId="6D5664D1" w14:textId="77777777" w:rsidR="004640D6" w:rsidRDefault="00000000">
      <w:pPr>
        <w:spacing w:before="80" w:after="120"/>
      </w:pPr>
      <w:r>
        <w:t>Even if AKS never scaled down, the shared/bin-packed cluster still beats 50 dedicated plans. AKS only loses if utilization is ~100% and sustained 24/7/365 — which research workloads never are.</w:t>
      </w:r>
    </w:p>
    <w:p w14:paraId="266689F5" w14:textId="77777777" w:rsidR="004640D6" w:rsidRDefault="00000000">
      <w:pPr>
        <w:spacing w:before="200" w:after="60"/>
      </w:pPr>
      <w:r>
        <w:rPr>
          <w:b/>
          <w:color w:val="2E75B6"/>
          <w:sz w:val="23"/>
        </w:rPr>
        <w:t>Further AKS savings (not in the headline number)</w:t>
      </w:r>
    </w:p>
    <w:p w14:paraId="46C7425D" w14:textId="77777777" w:rsidR="004640D6" w:rsidRDefault="00000000">
      <w:pPr>
        <w:pStyle w:val="ListBullet"/>
        <w:spacing w:before="20" w:after="60"/>
      </w:pPr>
      <w:r>
        <w:rPr>
          <w:b/>
        </w:rPr>
        <w:t>1-yr Reserved Instances / Savings Plan</w:t>
      </w:r>
      <w:r>
        <w:t xml:space="preserve"> on the baseline node pool: ~40% off → AKS ≈ $2,500/mo (~81% reduction).</w:t>
      </w:r>
    </w:p>
    <w:p w14:paraId="6549B2C3" w14:textId="77777777" w:rsidR="004640D6" w:rsidRDefault="00000000">
      <w:pPr>
        <w:pStyle w:val="ListBullet"/>
        <w:spacing w:before="20" w:after="60"/>
      </w:pPr>
      <w:r>
        <w:rPr>
          <w:b/>
        </w:rPr>
        <w:t>Spot node pool</w:t>
      </w:r>
      <w:r>
        <w:t xml:space="preserve"> for batch / non-interactive sessions: D8s_v3 spot ≈ $0.074/hr (~80% off). Use with care for interactive sessions (eviction).</w:t>
      </w:r>
    </w:p>
    <w:p w14:paraId="575BDFE5" w14:textId="77777777" w:rsidR="004640D6" w:rsidRDefault="00000000">
      <w:pPr>
        <w:pStyle w:val="ListBullet"/>
        <w:spacing w:before="20" w:after="60"/>
      </w:pPr>
      <w:r>
        <w:rPr>
          <w:b/>
        </w:rPr>
        <w:t>Right-sizing requests</w:t>
      </w:r>
      <w:r>
        <w:t xml:space="preserve"> below the conservative 8-per-node ratio increases density further.</w:t>
      </w:r>
    </w:p>
    <w:p w14:paraId="7AA93419" w14:textId="77777777" w:rsidR="004640D6" w:rsidRDefault="00000000">
      <w:pPr>
        <w:spacing w:before="200" w:after="60"/>
      </w:pPr>
      <w:r>
        <w:rPr>
          <w:b/>
          <w:color w:val="2E75B6"/>
          <w:sz w:val="23"/>
        </w:rPr>
        <w:t>2.7  Beyond cost — what AKS also buys</w:t>
      </w:r>
    </w:p>
    <w:p w14:paraId="4840901A" w14:textId="77777777" w:rsidR="004640D6" w:rsidRDefault="00000000">
      <w:pPr>
        <w:pStyle w:val="ListBullet"/>
        <w:spacing w:before="20" w:after="60"/>
      </w:pPr>
      <w:r>
        <w:t>More compute per active researcher (0.5→2 vCPU burst vs ~0.4 vCPU shared on a P2v3).</w:t>
      </w:r>
    </w:p>
    <w:p w14:paraId="6FE51A5F" w14:textId="77777777" w:rsidR="004640D6" w:rsidRDefault="00000000">
      <w:pPr>
        <w:pStyle w:val="ListBullet"/>
        <w:spacing w:before="20" w:after="60"/>
      </w:pPr>
      <w:r>
        <w:t>Per-user, per-app isolation (one pod each) vs one shared app instance per workspace.</w:t>
      </w:r>
    </w:p>
    <w:p w14:paraId="4331A20D" w14:textId="77777777" w:rsidR="004640D6" w:rsidRDefault="00000000">
      <w:pPr>
        <w:pStyle w:val="ListBullet"/>
        <w:spacing w:before="20" w:after="60"/>
      </w:pPr>
      <w:r>
        <w:t>Namespace + NetworkPolicy isolation between workspaces on one cluster.</w:t>
      </w:r>
    </w:p>
    <w:p w14:paraId="6222AA28" w14:textId="77777777" w:rsidR="004640D6" w:rsidRDefault="00000000">
      <w:pPr>
        <w:pStyle w:val="ListBullet"/>
        <w:spacing w:before="20" w:after="60"/>
      </w:pPr>
      <w:r>
        <w:t>No per-workspace provisioning of fixed infrastructure — workspaces are cheap to create and free when idle.</w:t>
      </w:r>
    </w:p>
    <w:p w14:paraId="66E6ADC6" w14:textId="77777777" w:rsidR="004640D6" w:rsidRDefault="00000000">
      <w:pPr>
        <w:spacing w:before="200" w:after="60"/>
      </w:pPr>
      <w:r>
        <w:rPr>
          <w:b/>
          <w:color w:val="2E75B6"/>
          <w:sz w:val="23"/>
        </w:rPr>
        <w:t>2.8  Caveats / how to refine</w:t>
      </w:r>
    </w:p>
    <w:p w14:paraId="3AA57EB0" w14:textId="77777777" w:rsidR="004640D6" w:rsidRDefault="00000000">
      <w:pPr>
        <w:pStyle w:val="ListBullet"/>
        <w:spacing w:before="20" w:after="60"/>
      </w:pPr>
      <w:r>
        <w:t>Replace P2v3 and D8s_v3 rates with your EA/CSP rate card (apply to both sides).</w:t>
      </w:r>
    </w:p>
    <w:p w14:paraId="79FA0624" w14:textId="77777777" w:rsidR="004640D6" w:rsidRDefault="00000000">
      <w:pPr>
        <w:pStyle w:val="ListBullet"/>
        <w:spacing w:before="20" w:after="60"/>
      </w:pPr>
      <w:r>
        <w:t>The 8-sessions/node ratio is deliberately conservative; measure real pod density to tighten.</w:t>
      </w:r>
    </w:p>
    <w:p w14:paraId="07CA9BFA" w14:textId="77777777" w:rsidR="004640D6" w:rsidRDefault="00000000">
      <w:pPr>
        <w:pStyle w:val="ListBullet"/>
        <w:spacing w:before="20" w:after="60"/>
      </w:pPr>
      <w:r>
        <w:lastRenderedPageBreak/>
        <w:t>Concurrency profile (220 peak hrs/mo, 50-session off-peak baseline) is the biggest lever — adjust to observed telemetry.</w:t>
      </w:r>
    </w:p>
    <w:p w14:paraId="02CE73E8" w14:textId="77777777" w:rsidR="004640D6" w:rsidRDefault="00000000">
      <w:pPr>
        <w:pStyle w:val="ListBullet"/>
        <w:spacing w:before="20" w:after="60"/>
      </w:pPr>
      <w:r>
        <w:t>Shared TRE-core services and per-workspace storage are excluded as roughly comparable / out of scope for this compute delta.</w:t>
      </w:r>
    </w:p>
    <w:sectPr w:rsidR="004640D6" w:rsidSect="00034616">
      <w:footerReference w:type="default" r:id="rId8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188AA" w14:textId="77777777" w:rsidR="00AB0C85" w:rsidRDefault="00AB0C85">
      <w:pPr>
        <w:spacing w:after="0" w:line="240" w:lineRule="auto"/>
      </w:pPr>
      <w:r>
        <w:separator/>
      </w:r>
    </w:p>
  </w:endnote>
  <w:endnote w:type="continuationSeparator" w:id="0">
    <w:p w14:paraId="726DB294" w14:textId="77777777" w:rsidR="00AB0C85" w:rsidRDefault="00AB0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925FC" w14:textId="3BD6E191" w:rsidR="004640D6" w:rsidRDefault="00000000">
    <w:pPr>
      <w:pStyle w:val="Footer"/>
      <w:jc w:val="center"/>
    </w:pPr>
    <w:r>
      <w:rPr>
        <w:color w:val="808080"/>
        <w:sz w:val="16"/>
      </w:rPr>
      <w:t>Workspace</w:t>
    </w:r>
    <w:r w:rsidR="007E780F">
      <w:rPr>
        <w:color w:val="808080"/>
        <w:sz w:val="16"/>
      </w:rPr>
      <w:t xml:space="preserve"> AKS implementation</w:t>
    </w:r>
    <w:r>
      <w:rPr>
        <w:color w:val="808080"/>
        <w:sz w:val="16"/>
      </w:rPr>
      <w:t xml:space="preserve"> — Cost Analysis   ·   Confidential   ·   Page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94B97" w14:textId="77777777" w:rsidR="00AB0C85" w:rsidRDefault="00AB0C85">
      <w:pPr>
        <w:spacing w:after="0" w:line="240" w:lineRule="auto"/>
      </w:pPr>
      <w:r>
        <w:separator/>
      </w:r>
    </w:p>
  </w:footnote>
  <w:footnote w:type="continuationSeparator" w:id="0">
    <w:p w14:paraId="1E152C72" w14:textId="77777777" w:rsidR="00AB0C85" w:rsidRDefault="00AB0C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3912921">
    <w:abstractNumId w:val="8"/>
  </w:num>
  <w:num w:numId="2" w16cid:durableId="834876368">
    <w:abstractNumId w:val="6"/>
  </w:num>
  <w:num w:numId="3" w16cid:durableId="2070615605">
    <w:abstractNumId w:val="5"/>
  </w:num>
  <w:num w:numId="4" w16cid:durableId="1536042351">
    <w:abstractNumId w:val="4"/>
  </w:num>
  <w:num w:numId="5" w16cid:durableId="775098209">
    <w:abstractNumId w:val="7"/>
  </w:num>
  <w:num w:numId="6" w16cid:durableId="2145152678">
    <w:abstractNumId w:val="3"/>
  </w:num>
  <w:num w:numId="7" w16cid:durableId="186720874">
    <w:abstractNumId w:val="2"/>
  </w:num>
  <w:num w:numId="8" w16cid:durableId="2133278098">
    <w:abstractNumId w:val="1"/>
  </w:num>
  <w:num w:numId="9" w16cid:durableId="2083404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86F"/>
    <w:rsid w:val="0029639D"/>
    <w:rsid w:val="00326F90"/>
    <w:rsid w:val="004168D5"/>
    <w:rsid w:val="004513A2"/>
    <w:rsid w:val="004640D6"/>
    <w:rsid w:val="007E780F"/>
    <w:rsid w:val="00AA1D8D"/>
    <w:rsid w:val="00AB0C8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8DB306"/>
  <w14:defaultImageDpi w14:val="300"/>
  <w15:docId w15:val="{689A84B1-5094-4FEC-B44B-CA9004F24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1053</Words>
  <Characters>5501</Characters>
  <Application>Microsoft Office Word</Application>
  <DocSecurity>0</DocSecurity>
  <Lines>189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Thulasiraman Subramani</cp:lastModifiedBy>
  <cp:revision>3</cp:revision>
  <dcterms:created xsi:type="dcterms:W3CDTF">2013-12-23T23:15:00Z</dcterms:created>
  <dcterms:modified xsi:type="dcterms:W3CDTF">2026-06-02T09:49:00Z</dcterms:modified>
  <cp:category/>
</cp:coreProperties>
</file>