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Plan del proyecto: Ontología gastronómica peruana (Trujillo, 2026)</w:t>
      </w:r>
    </w:p>
    <w:p>
      <w:pPr/>
      <w:r>
        <w:t xml:space="preserve">Plan detallado para completar el informe (capítulo de Resultados, objetivos y referencias), por fases, con roles, entregables y riesgos.</w:t>
      </w:r>
    </w:p>
    <w:p>
      <w:pPr>
        <w:pStyle w:val="Heading2"/>
      </w:pPr>
      <w:r>
        <w:t xml:space="preserve">Supuestos de partida</w:t>
      </w:r>
    </w:p>
    <w:p>
      <w:pPr>
        <w:pStyle w:val="ListParagraph"/>
        <w:numPr>
          <w:ilvl w:val="0"/>
          <w:numId w:val="2"/>
        </w:numPr>
      </w:pPr>
      <w:r>
        <w:t xml:space="preserve">Son tres integrantes.</w:t>
      </w:r>
    </w:p>
    <w:p>
      <w:pPr>
        <w:pStyle w:val="ListParagraph"/>
        <w:numPr>
          <w:ilvl w:val="0"/>
          <w:numId w:val="2"/>
        </w:numPr>
      </w:pPr>
      <w:r>
        <w:t xml:space="preserve">La ontología aún no está construida.</w:t>
      </w:r>
    </w:p>
    <w:p>
      <w:pPr>
        <w:pStyle w:val="ListParagraph"/>
        <w:numPr>
          <w:ilvl w:val="0"/>
          <w:numId w:val="2"/>
        </w:numPr>
      </w:pPr>
      <w:r>
        <w:t xml:space="preserve">Pueden contactar a un nutricionista.</w:t>
      </w:r>
    </w:p>
    <w:p>
      <w:pPr>
        <w:pStyle w:val="ListParagraph"/>
        <w:numPr>
          <w:ilvl w:val="0"/>
          <w:numId w:val="2"/>
        </w:numPr>
      </w:pPr>
      <w:r>
        <w:t xml:space="preserve">El docente aceptará adaptar la rúbrica a un sistema basado en el conocimiento.</w:t>
      </w:r>
    </w:p>
    <w:p>
      <w:pPr>
        <w:pStyle w:val="ListParagraph"/>
        <w:numPr>
          <w:ilvl w:val="0"/>
          <w:numId w:val="2"/>
        </w:numPr>
      </w:pPr>
      <w:r>
        <w:t xml:space="preserve">Se usan semanas relativas, porque falta la fecha de entrega.</w:t>
      </w:r>
    </w:p>
    <w:p>
      <w:pPr>
        <w:pStyle w:val="Heading2"/>
      </w:pPr>
      <w:r>
        <w:t xml:space="preserve">Reparto sugerido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Integrante A:</w:t>
      </w:r>
      <w:r>
        <w:t xml:space="preserve"> dataset y gold standard.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Integrante B:</w:t>
      </w:r>
      <w:r>
        <w:t xml:space="preserve"> ontología en Protégé y reglas.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Integrante C:</w:t>
      </w:r>
      <w:r>
        <w:t xml:space="preserve"> despliegue en Google Cloud, scripts de evaluación y estadística.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Los tres:</w:t>
      </w:r>
      <w:r>
        <w:t xml:space="preserve"> redacción, cada uno de la sección que produjo.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Repositorio compartido</w:t>
      </w:r>
      <w:r>
        <w:t xml:space="preserve"> (Drive o GitHub) con las carpetas </w:t>
      </w:r>
      <w:r>
        <w:rPr>
          <w:rStyle w:val="CodeChar"/>
        </w:rPr>
        <w:t xml:space="preserve">dataset/</w:t>
      </w:r>
      <w:r>
        <w:t xml:space="preserve">, </w:t>
      </w:r>
      <w:r>
        <w:rPr>
          <w:rStyle w:val="CodeChar"/>
        </w:rPr>
        <w:t xml:space="preserve">ontologia/</w:t>
      </w:r>
      <w:r>
        <w:t xml:space="preserve">, </w:t>
      </w:r>
      <w:r>
        <w:rPr>
          <w:rStyle w:val="CodeChar"/>
        </w:rPr>
        <w:t xml:space="preserve">consultas/</w:t>
      </w:r>
      <w:r>
        <w:t xml:space="preserve">, </w:t>
      </w:r>
      <w:r>
        <w:rPr>
          <w:rStyle w:val="CodeChar"/>
        </w:rPr>
        <w:t xml:space="preserve">resultados/</w:t>
      </w:r>
      <w:r>
        <w:t xml:space="preserve"> e </w:t>
      </w:r>
      <w:r>
        <w:rPr>
          <w:rStyle w:val="CodeChar"/>
        </w:rPr>
        <w:t xml:space="preserve">informe/</w:t>
      </w:r>
      <w:r>
        <w:t xml:space="preserve">.</w:t>
      </w:r>
    </w:p>
    <w:p>
      <w:pPr>
        <w:pStyle w:val="Heading2"/>
      </w:pPr>
      <w:r>
        <w:t xml:space="preserve">Fase 1: dataset de 100 platos → Sección 1 de Resultados</w:t>
      </w:r>
    </w:p>
    <w:p>
      <w:pPr>
        <w:pStyle w:val="ListParagraph"/>
        <w:numPr>
          <w:ilvl w:val="0"/>
          <w:numId w:val="4"/>
        </w:numPr>
      </w:pPr>
      <w:r>
        <w:t xml:space="preserve">Definir el catálogo de alérgenos (Codex Alimentarius) y de técnicas de cocción.</w:t>
      </w:r>
    </w:p>
    <w:p>
      <w:pPr>
        <w:pStyle w:val="ListParagraph"/>
        <w:numPr>
          <w:ilvl w:val="0"/>
          <w:numId w:val="4"/>
        </w:numPr>
      </w:pPr>
      <w:r>
        <w:t xml:space="preserve">Reunir fuentes: cartas de Trujillo, recetarios de las tres regiones y tablas de composición del CENAN.</w:t>
      </w:r>
    </w:p>
    <w:p>
      <w:pPr>
        <w:pStyle w:val="ListParagraph"/>
        <w:numPr>
          <w:ilvl w:val="0"/>
          <w:numId w:val="4"/>
        </w:numPr>
      </w:pPr>
      <w:r>
        <w:t xml:space="preserve">Armar la lista de platos por cuotas (50 costa, 30 sierra, 20 selva) con tipos variados.</w:t>
      </w:r>
    </w:p>
    <w:p>
      <w:pPr>
        <w:pStyle w:val="ListParagraph"/>
        <w:numPr>
          <w:ilvl w:val="0"/>
          <w:numId w:val="4"/>
        </w:numPr>
      </w:pPr>
      <w:r>
        <w:t xml:space="preserve">Llenar la hoja: región, ciudad, ingredientes normalizados, alérgenos, técnica de cocción, tipo de plato y fuente.</w:t>
      </w:r>
    </w:p>
    <w:p>
      <w:pPr>
        <w:pStyle w:val="ListParagraph"/>
        <w:numPr>
          <w:ilvl w:val="0"/>
          <w:numId w:val="4"/>
        </w:numPr>
      </w:pPr>
      <w:r>
        <w:t xml:space="preserve">Normalizar ingredientes con un vocabulario controlado y sinónimos regionales.</w:t>
      </w:r>
    </w:p>
    <w:p>
      <w:pPr>
        <w:pStyle w:val="ListParagraph"/>
        <w:numPr>
          <w:ilvl w:val="0"/>
          <w:numId w:val="4"/>
        </w:numPr>
      </w:pPr>
      <w:r>
        <w:t xml:space="preserve">Control de calidad: segunda revisión de cada fila por otro integrante y descarte de platos sin receta trazable.</w:t>
      </w:r>
    </w:p>
    <w:p>
      <w:pPr>
        <w:pStyle w:val="ListParagraph"/>
        <w:numPr>
          <w:ilvl w:val="0"/>
          <w:numId w:val="4"/>
        </w:numPr>
      </w:pPr>
      <w:r>
        <w:t xml:space="preserve">Estadística descriptiva: platos por región, tipo, alérgeno y técnica.</w:t>
      </w:r>
    </w:p>
    <w:p>
      <w:pPr/>
      <w:r>
        <w:rPr>
          <w:b/>
          <w:bCs/>
        </w:rPr>
        <w:t xml:space="preserve">Salida:</w:t>
      </w:r>
      <w:r>
        <w:t xml:space="preserve"> hoja final, tablas y gráficos descriptivos, y los pasos de construcción documentados para el informe.</w:t>
      </w:r>
    </w:p>
    <w:p>
      <w:pPr>
        <w:pStyle w:val="Heading2"/>
      </w:pPr>
      <w:r>
        <w:t xml:space="preserve">Fase 2: perfiles y gold standard</w:t>
      </w:r>
    </w:p>
    <w:p>
      <w:pPr>
        <w:pStyle w:val="ListParagraph"/>
        <w:numPr>
          <w:ilvl w:val="0"/>
          <w:numId w:val="5"/>
        </w:numPr>
      </w:pPr>
      <w:r>
        <w:t xml:space="preserve">Redactar las reglas cualitativas de los perfiles (bajo en calorías, alto en proteínas, pérdida y mantenimiento de peso) y validarlas con el nutricionista.</w:t>
      </w:r>
    </w:p>
    <w:p>
      <w:pPr>
        <w:pStyle w:val="ListParagraph"/>
        <w:numPr>
          <w:ilvl w:val="0"/>
          <w:numId w:val="5"/>
        </w:numPr>
      </w:pPr>
      <w:r>
        <w:t xml:space="preserve">Definir las 30 consultas: 12 de un criterio, 12 de dos y 6 de tres o más.</w:t>
      </w:r>
    </w:p>
    <w:p>
      <w:pPr>
        <w:pStyle w:val="ListParagraph"/>
        <w:numPr>
          <w:ilvl w:val="0"/>
          <w:numId w:val="5"/>
        </w:numPr>
      </w:pPr>
      <w:r>
        <w:t xml:space="preserve">Marcar los platos compatibles de cada consulta.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Congelar el gold standard antes de ejecutar nada</w:t>
      </w:r>
      <w:r>
        <w:t xml:space="preserve">, como se promete en el Método para evitar sobreajuste.</w:t>
      </w:r>
    </w:p>
    <w:p>
      <w:pPr/>
      <w:r>
        <w:rPr>
          <w:b/>
          <w:bCs/>
        </w:rPr>
        <w:t xml:space="preserve">Salida:</w:t>
      </w:r>
      <w:r>
        <w:t xml:space="preserve"> tabla de 30 consultas con su conjunto esperado, respaldada por el especialista.</w:t>
      </w:r>
    </w:p>
    <w:p>
      <w:pPr>
        <w:pStyle w:val="Heading2"/>
      </w:pPr>
      <w:r>
        <w:t xml:space="preserve">Fase 3: ontología → Sección 2 de Resultados</w:t>
      </w:r>
    </w:p>
    <w:p>
      <w:pPr>
        <w:pStyle w:val="ListParagraph"/>
        <w:numPr>
          <w:ilvl w:val="0"/>
          <w:numId w:val="6"/>
        </w:numPr>
      </w:pPr>
      <w:r>
        <w:t xml:space="preserve">Especificación con METHONTOLOGY: propósito y preguntas de competencia.</w:t>
      </w:r>
    </w:p>
    <w:p>
      <w:pPr>
        <w:pStyle w:val="ListParagraph"/>
        <w:numPr>
          <w:ilvl w:val="0"/>
          <w:numId w:val="6"/>
        </w:numPr>
      </w:pPr>
      <w:r>
        <w:t xml:space="preserve">Conceptualización: clases, propiedades de objeto y de dato, jerarquías.</w:t>
      </w:r>
    </w:p>
    <w:p>
      <w:pPr>
        <w:pStyle w:val="ListParagraph"/>
        <w:numPr>
          <w:ilvl w:val="0"/>
          <w:numId w:val="6"/>
        </w:numPr>
      </w:pPr>
      <w:r>
        <w:t xml:space="preserve">Construir en Protégé la </w:t>
      </w:r>
      <w:r>
        <w:rPr>
          <w:b/>
          <w:bCs/>
        </w:rPr>
        <w:t xml:space="preserve">versión base</w:t>
      </w:r>
      <w:r>
        <w:t xml:space="preserve"> (jerarquía y exclusión directa de alérgenos).</w:t>
      </w:r>
    </w:p>
    <w:p>
      <w:pPr>
        <w:pStyle w:val="ListParagraph"/>
        <w:numPr>
          <w:ilvl w:val="0"/>
          <w:numId w:val="6"/>
        </w:numPr>
      </w:pPr>
      <w:r>
        <w:t xml:space="preserve">Poblarla con un script en Python (</w:t>
      </w:r>
      <w:r>
        <w:rPr>
          <w:rStyle w:val="CodeChar"/>
        </w:rPr>
        <w:t xml:space="preserve">rdflib</w:t>
      </w:r>
      <w:r>
        <w:t xml:space="preserve">) a partir de la hoja.</w:t>
      </w:r>
    </w:p>
    <w:p>
      <w:pPr>
        <w:pStyle w:val="ListParagraph"/>
        <w:numPr>
          <w:ilvl w:val="0"/>
          <w:numId w:val="6"/>
        </w:numPr>
      </w:pPr>
      <w:r>
        <w:t xml:space="preserve">Ejecutar HermiT y corregir inconsistencias.</w:t>
      </w:r>
    </w:p>
    <w:p>
      <w:pPr>
        <w:pStyle w:val="ListParagraph"/>
        <w:numPr>
          <w:ilvl w:val="0"/>
          <w:numId w:val="6"/>
        </w:numPr>
      </w:pPr>
      <w:r>
        <w:t xml:space="preserve">Opcional: alinear con vocabularios existentes como los de AgroPortal.</w:t>
      </w:r>
    </w:p>
    <w:p>
      <w:pPr>
        <w:pStyle w:val="ListParagraph"/>
        <w:numPr>
          <w:ilvl w:val="0"/>
          <w:numId w:val="6"/>
        </w:numPr>
      </w:pPr>
      <w:r>
        <w:t xml:space="preserve">Documentar métricas estructurales: clases, propiedades, axiomas e individuos.</w:t>
      </w:r>
    </w:p>
    <w:p>
      <w:pPr/>
      <w:r>
        <w:rPr>
          <w:b/>
          <w:bCs/>
        </w:rPr>
        <w:t xml:space="preserve">Salida:</w:t>
      </w:r>
      <w:r>
        <w:t xml:space="preserve"> archivo </w:t>
      </w:r>
      <w:r>
        <w:rPr>
          <w:rStyle w:val="CodeChar"/>
        </w:rPr>
        <w:t xml:space="preserve">.owl</w:t>
      </w:r>
      <w:r>
        <w:t xml:space="preserve">, diagrama de clases, tabla de métricas y capturas del razonador.</w:t>
      </w:r>
    </w:p>
    <w:p>
      <w:pPr>
        <w:pStyle w:val="Heading2"/>
      </w:pPr>
      <w:r>
        <w:t xml:space="preserve">Fase 4: despliegue en Google Cloud → Sección 3 de Resultados, primera parte</w:t>
      </w:r>
    </w:p>
    <w:p>
      <w:pPr>
        <w:pStyle w:val="ListParagraph"/>
        <w:numPr>
          <w:ilvl w:val="0"/>
          <w:numId w:val="7"/>
        </w:numPr>
      </w:pPr>
      <w:r>
        <w:t xml:space="preserve">Crear la cuenta y una máquina virtual pequeña.</w:t>
      </w:r>
    </w:p>
    <w:p>
      <w:pPr>
        <w:pStyle w:val="ListParagraph"/>
        <w:numPr>
          <w:ilvl w:val="0"/>
          <w:numId w:val="7"/>
        </w:numPr>
      </w:pPr>
      <w:r>
        <w:t xml:space="preserve">Instalar Apache Jena Fuseki (con Docker) y cargar la ontología.</w:t>
      </w:r>
    </w:p>
    <w:p>
      <w:pPr>
        <w:pStyle w:val="ListParagraph"/>
        <w:numPr>
          <w:ilvl w:val="0"/>
          <w:numId w:val="7"/>
        </w:numPr>
      </w:pPr>
      <w:r>
        <w:t xml:space="preserve">Probar el endpoint SPARQL.</w:t>
      </w:r>
    </w:p>
    <w:p>
      <w:pPr/>
      <w:r>
        <w:rPr>
          <w:b/>
          <w:bCs/>
        </w:rPr>
        <w:t xml:space="preserve">Salida:</w:t>
      </w:r>
      <w:r>
        <w:t xml:space="preserve"> capturas de la instancia, de Fuseki y de una consulta de prueba, más el procedimiento documentado.</w:t>
      </w:r>
    </w:p>
    <w:p>
      <w:pPr>
        <w:pStyle w:val="Heading2"/>
      </w:pPr>
      <w:r>
        <w:t xml:space="preserve">Fase 5: evaluación → Secciones 3 y 4 de Resultados</w:t>
      </w:r>
    </w:p>
    <w:p>
      <w:pPr>
        <w:pStyle w:val="ListParagraph"/>
        <w:numPr>
          <w:ilvl w:val="0"/>
          <w:numId w:val="8"/>
        </w:numPr>
      </w:pPr>
      <w:r>
        <w:t xml:space="preserve">Escribir el programa en Python que ejecuta las 30 consultas, compara con el gold standard y calcula TP, FP, FN, TN, Precision, Recall y F1.</w:t>
      </w:r>
    </w:p>
    <w:p>
      <w:pPr>
        <w:pStyle w:val="ListParagraph"/>
        <w:numPr>
          <w:ilvl w:val="0"/>
          <w:numId w:val="8"/>
        </w:numPr>
      </w:pPr>
      <w:r>
        <w:t xml:space="preserve">Ejecutar la </w:t>
      </w:r>
      <w:r>
        <w:rPr>
          <w:b/>
          <w:bCs/>
        </w:rPr>
        <w:t xml:space="preserve">versión base</w:t>
      </w:r>
      <w:r>
        <w:t xml:space="preserve"> y guardar los resultados.</w:t>
      </w:r>
    </w:p>
    <w:p>
      <w:pPr>
        <w:pStyle w:val="ListParagraph"/>
        <w:numPr>
          <w:ilvl w:val="0"/>
          <w:numId w:val="8"/>
        </w:numPr>
      </w:pPr>
      <w:r>
        <w:t xml:space="preserve">Analizar falsos positivos y falsos negativos para ver qué regla falló.</w:t>
      </w:r>
    </w:p>
    <w:p>
      <w:pPr>
        <w:pStyle w:val="ListParagraph"/>
        <w:numPr>
          <w:ilvl w:val="0"/>
          <w:numId w:val="8"/>
        </w:numPr>
      </w:pPr>
      <w:r>
        <w:t xml:space="preserve">Refinar: axiomas de cierre, ingredientes derivados, sinónimos, contaminación cruzada y reglas de perfiles.</w:t>
      </w:r>
    </w:p>
    <w:p>
      <w:pPr>
        <w:pStyle w:val="ListParagraph"/>
        <w:numPr>
          <w:ilvl w:val="0"/>
          <w:numId w:val="8"/>
        </w:numPr>
      </w:pPr>
      <w:r>
        <w:t xml:space="preserve">Ejecutar la </w:t>
      </w:r>
      <w:r>
        <w:rPr>
          <w:b/>
          <w:bCs/>
        </w:rPr>
        <w:t xml:space="preserve">versión refinada</w:t>
      </w:r>
      <w:r>
        <w:t xml:space="preserve"> con las mismas consultas.</w:t>
      </w:r>
    </w:p>
    <w:p>
      <w:pPr>
        <w:pStyle w:val="ListParagraph"/>
        <w:numPr>
          <w:ilvl w:val="0"/>
          <w:numId w:val="8"/>
        </w:numPr>
      </w:pPr>
      <w:r>
        <w:t xml:space="preserve">Comparar con Wilcoxon (o prueba t, según la normalidad).</w:t>
      </w:r>
    </w:p>
    <w:p>
      <w:pPr>
        <w:pStyle w:val="ListParagraph"/>
        <w:numPr>
          <w:ilvl w:val="0"/>
          <w:numId w:val="8"/>
        </w:numPr>
      </w:pPr>
      <w:r>
        <w:t xml:space="preserve">Generar la matriz de confusión sobre los pares consulta-plato (30 × 100 = 3000), y tablas y gráficos comparativos.</w:t>
      </w:r>
    </w:p>
    <w:p>
      <w:pPr/>
      <w:r>
        <w:rPr>
          <w:b/>
          <w:bCs/>
        </w:rPr>
        <w:t xml:space="preserve">Salida:</w:t>
      </w:r>
      <w:r>
        <w:t xml:space="preserve"> resultados por consulta y versión, estadísticos, matriz de confusión y código en el repositorio.</w:t>
      </w:r>
    </w:p>
    <w:p>
      <w:pPr>
        <w:pStyle w:val="Heading2"/>
      </w:pPr>
      <w:r>
        <w:t xml:space="preserve">Fase 6: informe </w:t>
      </w:r>
    </w:p>
    <w:p>
      <w:pPr>
        <w:pStyle w:val="ListParagraph"/>
        <w:numPr>
          <w:ilvl w:val="0"/>
          <w:numId w:val="9"/>
        </w:numPr>
      </w:pPr>
      <w:r>
        <w:t xml:space="preserve">Reformular los objetivos específicos (dataset, ontología, motor y evaluación).</w:t>
      </w:r>
    </w:p>
    <w:p>
      <w:pPr>
        <w:pStyle w:val="ListParagraph"/>
        <w:numPr>
          <w:ilvl w:val="0"/>
          <w:numId w:val="9"/>
        </w:numPr>
      </w:pPr>
      <w:r>
        <w:t xml:space="preserve">Redactar Resultados con cuatro secciones, una por objetivo.</w:t>
      </w:r>
    </w:p>
    <w:p>
      <w:pPr>
        <w:pStyle w:val="ListParagraph"/>
        <w:numPr>
          <w:ilvl w:val="0"/>
          <w:numId w:val="9"/>
        </w:numPr>
      </w:pPr>
      <w:r>
        <w:t xml:space="preserve">Escribir lo que hoy falta: Resumen y palabras clave (están comentados), y Discusión y Conclusiones si el docente las pide.</w:t>
      </w:r>
    </w:p>
    <w:p>
      <w:pPr>
        <w:pStyle w:val="ListParagraph"/>
        <w:numPr>
          <w:ilvl w:val="0"/>
          <w:numId w:val="9"/>
        </w:numPr>
      </w:pPr>
      <w:r>
        <w:t xml:space="preserve">Referencias: añadir 2 ODS (Agenda 2030 y un ODS concreto) y 1 libro, citando los ODS en la Justificación.</w:t>
      </w:r>
    </w:p>
    <w:p>
      <w:pPr>
        <w:pStyle w:val="ListParagraph"/>
        <w:numPr>
          <w:ilvl w:val="0"/>
          <w:numId w:val="9"/>
        </w:numPr>
      </w:pPr>
      <w:r>
        <w:t xml:space="preserve">Actualizar el Método si cambian cifras reales (número de platos, consultas o forma de validación).</w:t>
      </w:r>
    </w:p>
    <w:p>
      <w:pPr>
        <w:pStyle w:val="ListParagraph"/>
        <w:numPr>
          <w:ilvl w:val="0"/>
          <w:numId w:val="9"/>
        </w:numPr>
      </w:pPr>
      <w:r>
        <w:t xml:space="preserve">Revisión cruzada, compilación en LaTeX y verificación de citas.</w:t>
      </w:r>
    </w:p>
    <w:p>
      <w:pPr/>
      <w:r>
        <w:rPr>
          <w:b/>
          <w:bCs/>
        </w:rPr>
        <w:t xml:space="preserve">Salida:</w:t>
      </w:r>
      <w:r>
        <w:t xml:space="preserve"> informe final en PDF.</w:t>
      </w:r>
    </w:p>
    <w:p>
      <w:pPr>
        <w:pStyle w:val="Heading2"/>
      </w:pPr>
      <w:r>
        <w:t xml:space="preserve">Fase 7 (opcional): prototipo con UI/UX</w:t>
      </w:r>
    </w:p>
    <w:p>
      <w:pPr/>
      <w:r>
        <w:t xml:space="preserve">Solo si el docente lo exige: una interfaz web sencilla que consulte el endpoint de Fuseki, con pruebas de usabilidad básicas.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del proyecto Ontología gastronómica peruana (Trujillo, 2026)</dc:title>
  <dc:description>Claude Docs node/651a44e2-490c@22 docx-w8</dc:description>
  <cp:revision>22</cp:revision>
</cp:coreProperties>
</file>